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0" w:rightFromText="180" w:vertAnchor="page" w:horzAnchor="page" w:tblpX="7122" w:tblpY="1563"/>
        <w:tblW w:w="3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kern w:val="0"/>
                <w:sz w:val="24"/>
                <w:szCs w:val="32"/>
              </w:rPr>
            </w:pPr>
            <w:r>
              <w:rPr>
                <w:rFonts w:hint="eastAsia" w:ascii="宋体" w:hAnsi="宋体" w:cs="宋体"/>
                <w:b/>
                <w:kern w:val="0"/>
                <w:sz w:val="24"/>
                <w:szCs w:val="32"/>
                <w:lang w:val="en-US" w:eastAsia="zh-CN"/>
              </w:rPr>
              <w:t>文件</w:t>
            </w:r>
            <w:r>
              <w:rPr>
                <w:rFonts w:hint="eastAsia" w:ascii="宋体" w:hAnsi="宋体" w:cs="宋体"/>
                <w:b/>
                <w:kern w:val="0"/>
                <w:sz w:val="24"/>
                <w:szCs w:val="32"/>
              </w:rPr>
              <w:t>编号</w:t>
            </w:r>
          </w:p>
        </w:tc>
        <w:tc>
          <w:tcPr>
            <w:tcW w:w="21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eastAsia="宋体"/>
                <w:b w:val="0"/>
                <w:bCs/>
                <w:kern w:val="0"/>
                <w:sz w:val="20"/>
                <w:szCs w:val="18"/>
                <w:lang w:val="en-US" w:eastAsia="zh-CN"/>
              </w:rPr>
            </w:pPr>
            <w:r>
              <w:rPr>
                <w:rFonts w:hint="eastAsia" w:ascii="宋体" w:hAnsi="宋体" w:cs="宋体"/>
                <w:b w:val="0"/>
                <w:bCs/>
                <w:kern w:val="0"/>
                <w:sz w:val="24"/>
                <w:szCs w:val="24"/>
                <w:lang w:val="en-US" w:eastAsia="zh-CN" w:bidi="ar"/>
              </w:rPr>
              <w:t>HFNJJYZ-YHPCZL001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体" w:hAnsi="宋体" w:eastAsia="宋体" w:cs="宋体"/>
                <w:b/>
                <w:kern w:val="0"/>
                <w:sz w:val="24"/>
                <w:szCs w:val="32"/>
                <w:lang w:val="en-US" w:eastAsia="zh-CN" w:bidi="ar"/>
              </w:rPr>
            </w:pPr>
            <w:r>
              <w:rPr>
                <w:rFonts w:hint="eastAsia" w:ascii="宋体" w:hAnsi="宋体" w:cs="宋体"/>
                <w:b/>
                <w:kern w:val="0"/>
                <w:sz w:val="24"/>
                <w:szCs w:val="32"/>
                <w:lang w:val="en-US" w:eastAsia="zh-CN" w:bidi="ar"/>
              </w:rPr>
              <w:t>受控状态</w:t>
            </w:r>
          </w:p>
        </w:tc>
        <w:tc>
          <w:tcPr>
            <w:tcW w:w="21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体" w:hAnsi="宋体" w:eastAsia="宋体" w:cs="宋体"/>
                <w:b w:val="0"/>
                <w:bCs/>
                <w:kern w:val="0"/>
                <w:sz w:val="32"/>
                <w:szCs w:val="32"/>
                <w:lang w:val="en-US" w:eastAsia="zh-CN" w:bidi="ar"/>
              </w:rPr>
            </w:pPr>
            <w:r>
              <w:rPr>
                <w:rFonts w:hint="eastAsia" w:ascii="宋体" w:hAnsi="宋体" w:eastAsia="宋体" w:cs="宋体"/>
                <w:b w:val="0"/>
                <w:bCs/>
                <w:kern w:val="0"/>
                <w:sz w:val="24"/>
                <w:szCs w:val="24"/>
                <w:lang w:val="en-US" w:eastAsia="zh-CN" w:bidi="ar"/>
              </w:rPr>
              <w:t>受控</w:t>
            </w:r>
          </w:p>
        </w:tc>
      </w:tr>
    </w:tbl>
    <w:p>
      <w:pPr>
        <w:widowControl/>
        <w:jc w:val="center"/>
        <w:rPr>
          <w:rFonts w:hint="eastAsia" w:ascii="宋体" w:hAnsi="宋体" w:cs="方正小标宋简体"/>
          <w:b/>
          <w:bCs/>
          <w:sz w:val="52"/>
          <w:szCs w:val="52"/>
        </w:rPr>
      </w:pPr>
    </w:p>
    <w:p>
      <w:pPr>
        <w:widowControl/>
        <w:jc w:val="center"/>
        <w:rPr>
          <w:rFonts w:hint="eastAsia" w:ascii="宋体" w:hAnsi="宋体" w:cs="方正小标宋简体"/>
          <w:b/>
          <w:bCs/>
          <w:sz w:val="52"/>
          <w:szCs w:val="52"/>
        </w:rPr>
      </w:pPr>
    </w:p>
    <w:p>
      <w:pPr>
        <w:jc w:val="center"/>
        <w:rPr>
          <w:rFonts w:hint="eastAsia" w:ascii="Times New Roman" w:hAnsi="Times New Roman" w:eastAsia="宋体" w:cs="Times New Roman"/>
          <w:b/>
          <w:sz w:val="52"/>
          <w:szCs w:val="52"/>
          <w:lang w:val="en-US" w:eastAsia="zh-CN"/>
        </w:rPr>
      </w:pPr>
    </w:p>
    <w:p>
      <w:pPr>
        <w:jc w:val="center"/>
        <w:rPr>
          <w:rFonts w:hint="default" w:ascii="Times New Roman" w:hAnsi="Times New Roman" w:eastAsia="宋体" w:cs="Times New Roman"/>
          <w:b/>
          <w:sz w:val="52"/>
          <w:szCs w:val="52"/>
          <w:lang w:val="en-US" w:eastAsia="zh-CN"/>
        </w:rPr>
      </w:pPr>
      <w:r>
        <w:rPr>
          <w:rFonts w:hint="eastAsia" w:cs="Times New Roman"/>
          <w:b/>
          <w:sz w:val="52"/>
          <w:szCs w:val="52"/>
          <w:lang w:val="en-US" w:eastAsia="zh-CN"/>
        </w:rPr>
        <w:t>隐患排查治理</w:t>
      </w:r>
      <w:r>
        <w:rPr>
          <w:rFonts w:hint="eastAsia" w:ascii="Times New Roman" w:hAnsi="Times New Roman" w:eastAsia="宋体" w:cs="Times New Roman"/>
          <w:b/>
          <w:sz w:val="52"/>
          <w:szCs w:val="52"/>
          <w:lang w:val="en-US" w:eastAsia="zh-CN"/>
        </w:rPr>
        <w:t>体系</w:t>
      </w:r>
    </w:p>
    <w:p>
      <w:pPr>
        <w:widowControl/>
        <w:rPr>
          <w:rFonts w:ascii="仿宋_GB2312" w:eastAsia="仿宋_GB2312"/>
          <w:sz w:val="52"/>
          <w:szCs w:val="52"/>
        </w:rPr>
      </w:pPr>
    </w:p>
    <w:p>
      <w:pPr>
        <w:widowControl/>
        <w:rPr>
          <w:rFonts w:ascii="仿宋_GB2312" w:eastAsia="仿宋_GB2312"/>
          <w:sz w:val="52"/>
          <w:szCs w:val="52"/>
        </w:rPr>
      </w:pPr>
    </w:p>
    <w:p>
      <w:pPr>
        <w:pStyle w:val="2"/>
      </w:pPr>
    </w:p>
    <w:p>
      <w:pPr>
        <w:adjustRightInd w:val="0"/>
        <w:snapToGrid w:val="0"/>
        <w:spacing w:line="360" w:lineRule="auto"/>
        <w:jc w:val="center"/>
        <w:rPr>
          <w:rFonts w:hint="default" w:ascii="Times New Roman" w:hAnsi="微软雅黑" w:eastAsia="微软雅黑" w:cs="Times New Roman"/>
          <w:bCs/>
          <w:sz w:val="32"/>
          <w:szCs w:val="32"/>
          <w:lang w:val="en-US" w:eastAsia="zh-CN"/>
        </w:rPr>
      </w:pPr>
      <w:r>
        <w:rPr>
          <w:rFonts w:hint="eastAsia" w:ascii="Times New Roman" w:hAnsi="微软雅黑" w:eastAsia="微软雅黑" w:cs="Times New Roman"/>
          <w:bCs/>
          <w:sz w:val="32"/>
          <w:szCs w:val="32"/>
          <w:lang w:val="en-US" w:eastAsia="zh-CN"/>
        </w:rPr>
        <w:t>审核：</w:t>
      </w:r>
      <w:r>
        <w:rPr>
          <w:rFonts w:hint="eastAsia" w:hAnsi="微软雅黑" w:eastAsia="微软雅黑" w:cs="Times New Roman"/>
          <w:bCs/>
          <w:sz w:val="32"/>
          <w:szCs w:val="32"/>
          <w:lang w:val="en-US" w:eastAsia="zh-CN"/>
        </w:rPr>
        <w:t>汪建霖</w:t>
      </w:r>
    </w:p>
    <w:p>
      <w:pPr>
        <w:adjustRightInd w:val="0"/>
        <w:snapToGrid w:val="0"/>
        <w:spacing w:line="360" w:lineRule="auto"/>
        <w:jc w:val="center"/>
        <w:rPr>
          <w:rFonts w:hint="eastAsia" w:ascii="Times New Roman" w:hAnsi="微软雅黑" w:eastAsia="微软雅黑" w:cs="Times New Roman"/>
          <w:bCs/>
          <w:sz w:val="32"/>
          <w:szCs w:val="32"/>
          <w:lang w:val="en-US" w:eastAsia="zh-CN"/>
        </w:rPr>
      </w:pPr>
    </w:p>
    <w:p>
      <w:pPr>
        <w:adjustRightInd w:val="0"/>
        <w:snapToGrid w:val="0"/>
        <w:spacing w:line="360" w:lineRule="auto"/>
        <w:jc w:val="center"/>
        <w:rPr>
          <w:rFonts w:hint="default" w:ascii="Times New Roman" w:hAnsi="微软雅黑" w:eastAsia="微软雅黑" w:cs="Times New Roman"/>
          <w:bCs/>
          <w:sz w:val="32"/>
          <w:szCs w:val="32"/>
          <w:lang w:val="en-US" w:eastAsia="zh-CN"/>
        </w:rPr>
      </w:pPr>
      <w:r>
        <w:rPr>
          <w:rFonts w:hint="eastAsia" w:ascii="Times New Roman" w:hAnsi="微软雅黑" w:eastAsia="微软雅黑" w:cs="Times New Roman"/>
          <w:bCs/>
          <w:sz w:val="32"/>
          <w:szCs w:val="32"/>
          <w:lang w:val="en-US" w:eastAsia="zh-CN"/>
        </w:rPr>
        <w:t>批准：</w:t>
      </w:r>
      <w:r>
        <w:rPr>
          <w:rFonts w:hint="eastAsia" w:hAnsi="微软雅黑" w:eastAsia="微软雅黑" w:cs="Times New Roman"/>
          <w:bCs/>
          <w:sz w:val="32"/>
          <w:szCs w:val="32"/>
          <w:lang w:val="en-US" w:eastAsia="zh-CN"/>
        </w:rPr>
        <w:t>汪选强</w:t>
      </w:r>
    </w:p>
    <w:p>
      <w:pPr>
        <w:widowControl/>
        <w:rPr>
          <w:rFonts w:ascii="仿宋_GB2312" w:eastAsia="仿宋_GB2312"/>
          <w:sz w:val="52"/>
          <w:szCs w:val="52"/>
        </w:rPr>
      </w:pPr>
    </w:p>
    <w:p>
      <w:pPr>
        <w:widowControl/>
        <w:jc w:val="center"/>
        <w:rPr>
          <w:rFonts w:hint="eastAsia" w:ascii="宋体" w:hAnsi="宋体" w:cs="方正小标宋简体"/>
          <w:b/>
          <w:bCs/>
          <w:sz w:val="52"/>
          <w:szCs w:val="52"/>
        </w:rPr>
      </w:pPr>
    </w:p>
    <w:p>
      <w:pPr>
        <w:widowControl/>
        <w:jc w:val="center"/>
        <w:rPr>
          <w:rFonts w:hint="eastAsia" w:ascii="宋体" w:hAnsi="宋体" w:cs="方正小标宋简体"/>
          <w:b/>
          <w:bCs/>
          <w:sz w:val="52"/>
          <w:szCs w:val="52"/>
        </w:rPr>
      </w:pPr>
    </w:p>
    <w:p>
      <w:pPr>
        <w:jc w:val="center"/>
        <w:rPr>
          <w:rFonts w:hint="eastAsia" w:ascii="Times New Roman" w:hAnsi="Times New Roman" w:eastAsia="宋体" w:cs="Times New Roman"/>
          <w:b/>
          <w:bCs/>
          <w:sz w:val="36"/>
          <w:szCs w:val="36"/>
          <w:lang w:val="en-US" w:eastAsia="zh-CN"/>
        </w:rPr>
      </w:pPr>
      <w:r>
        <w:rPr>
          <w:rFonts w:hint="eastAsia" w:cs="Times New Roman"/>
          <w:b/>
          <w:bCs/>
          <w:sz w:val="36"/>
          <w:szCs w:val="36"/>
          <w:lang w:val="en-US" w:eastAsia="zh-CN"/>
        </w:rPr>
        <w:t>阆中市鹤峰农机加油站</w:t>
      </w:r>
    </w:p>
    <w:p>
      <w:pPr>
        <w:jc w:val="center"/>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2022年</w:t>
      </w:r>
      <w:r>
        <w:rPr>
          <w:rFonts w:hint="eastAsia" w:cs="Times New Roman"/>
          <w:b/>
          <w:bCs/>
          <w:sz w:val="36"/>
          <w:szCs w:val="36"/>
          <w:lang w:val="en-US" w:eastAsia="zh-CN"/>
        </w:rPr>
        <w:t>4</w:t>
      </w:r>
      <w:r>
        <w:rPr>
          <w:rFonts w:hint="eastAsia" w:ascii="Times New Roman" w:hAnsi="Times New Roman" w:eastAsia="宋体" w:cs="Times New Roman"/>
          <w:b/>
          <w:bCs/>
          <w:sz w:val="36"/>
          <w:szCs w:val="36"/>
          <w:lang w:val="en-US" w:eastAsia="zh-CN"/>
        </w:rPr>
        <w:t>月</w:t>
      </w:r>
    </w:p>
    <w:p>
      <w:pPr>
        <w:widowControl/>
        <w:jc w:val="center"/>
        <w:rPr>
          <w:rFonts w:hint="eastAsia" w:ascii="楷体" w:hAnsi="楷体" w:eastAsia="楷体" w:cs="楷体"/>
          <w:sz w:val="36"/>
          <w:szCs w:val="36"/>
        </w:rPr>
      </w:pPr>
    </w:p>
    <w:p>
      <w:pPr>
        <w:widowControl/>
        <w:jc w:val="center"/>
        <w:rPr>
          <w:rFonts w:hint="eastAsia" w:ascii="楷体" w:hAnsi="楷体" w:eastAsia="楷体" w:cs="楷体"/>
          <w:sz w:val="36"/>
          <w:szCs w:val="36"/>
        </w:rPr>
      </w:pPr>
    </w:p>
    <w:p>
      <w:pPr>
        <w:widowControl/>
        <w:jc w:val="both"/>
        <w:rPr>
          <w:rFonts w:hint="eastAsia" w:ascii="楷体" w:hAnsi="楷体" w:eastAsia="楷体" w:cs="楷体"/>
          <w:sz w:val="36"/>
          <w:szCs w:val="36"/>
        </w:rPr>
      </w:pPr>
    </w:p>
    <w:p>
      <w:pPr>
        <w:spacing w:before="0" w:beforeLines="0" w:after="0" w:afterLines="0" w:line="240" w:lineRule="auto"/>
        <w:ind w:left="0" w:leftChars="0" w:right="0" w:rightChars="0" w:firstLine="0" w:firstLineChars="0"/>
        <w:jc w:val="center"/>
        <w:rPr>
          <w:rFonts w:ascii="宋体" w:hAnsi="宋体" w:eastAsia="宋体"/>
          <w:b/>
          <w:bCs/>
          <w:sz w:val="28"/>
          <w:szCs w:val="36"/>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spacing w:before="0" w:beforeLines="0" w:after="0" w:afterLines="0" w:line="240" w:lineRule="auto"/>
        <w:ind w:left="0" w:leftChars="0" w:right="0" w:rightChars="0" w:firstLine="0" w:firstLineChars="0"/>
        <w:jc w:val="center"/>
        <w:rPr>
          <w:b/>
          <w:bCs/>
          <w:sz w:val="28"/>
          <w:szCs w:val="36"/>
        </w:rPr>
      </w:pPr>
      <w:r>
        <w:rPr>
          <w:rFonts w:ascii="宋体" w:hAnsi="宋体" w:eastAsia="宋体"/>
          <w:b/>
          <w:bCs/>
          <w:sz w:val="28"/>
          <w:szCs w:val="36"/>
        </w:rPr>
        <w:t>目</w:t>
      </w:r>
      <w:r>
        <w:rPr>
          <w:rFonts w:hint="eastAsia" w:ascii="宋体" w:hAnsi="宋体" w:eastAsia="宋体"/>
          <w:b/>
          <w:bCs/>
          <w:sz w:val="28"/>
          <w:szCs w:val="36"/>
          <w:lang w:val="en-US" w:eastAsia="zh-CN"/>
        </w:rPr>
        <w:t xml:space="preserve">   </w:t>
      </w:r>
      <w:r>
        <w:rPr>
          <w:rFonts w:ascii="宋体" w:hAnsi="宋体" w:eastAsia="宋体"/>
          <w:b/>
          <w:bCs/>
          <w:sz w:val="28"/>
          <w:szCs w:val="36"/>
        </w:rPr>
        <w:t>录</w:t>
      </w:r>
    </w:p>
    <w:p>
      <w:pPr>
        <w:spacing w:before="0" w:beforeLines="0" w:after="0" w:afterLines="0" w:line="240" w:lineRule="auto"/>
        <w:ind w:left="0" w:leftChars="0" w:right="0" w:rightChars="0" w:firstLine="0" w:firstLineChars="0"/>
        <w:jc w:val="center"/>
      </w:pPr>
    </w:p>
    <w:p>
      <w:pPr>
        <w:pStyle w:val="18"/>
        <w:tabs>
          <w:tab w:val="right" w:leader="dot" w:pos="8845"/>
        </w:tabs>
      </w:pPr>
      <w:r>
        <w:fldChar w:fldCharType="begin"/>
      </w:r>
      <w:r>
        <w:instrText xml:space="preserve">TOC \o "1-3" \h \u </w:instrText>
      </w:r>
      <w:r>
        <w:fldChar w:fldCharType="separate"/>
      </w:r>
      <w:r>
        <w:fldChar w:fldCharType="begin"/>
      </w:r>
      <w:r>
        <w:instrText xml:space="preserve"> HYPERLINK \l _Toc16018 </w:instrText>
      </w:r>
      <w:r>
        <w:fldChar w:fldCharType="separate"/>
      </w:r>
      <w:r>
        <w:rPr>
          <w:rFonts w:hint="eastAsia"/>
          <w:szCs w:val="21"/>
          <w:lang w:val="en-US" w:eastAsia="zh-CN"/>
        </w:rPr>
        <w:t>1 企业概况</w:t>
      </w:r>
      <w:r>
        <w:tab/>
      </w:r>
      <w:r>
        <w:fldChar w:fldCharType="begin"/>
      </w:r>
      <w:r>
        <w:instrText xml:space="preserve"> PAGEREF _Toc16018 \h </w:instrText>
      </w:r>
      <w:r>
        <w:fldChar w:fldCharType="separate"/>
      </w:r>
      <w:r>
        <w:t>1</w:t>
      </w:r>
      <w:r>
        <w:fldChar w:fldCharType="end"/>
      </w:r>
      <w:r>
        <w:fldChar w:fldCharType="end"/>
      </w:r>
    </w:p>
    <w:p>
      <w:pPr>
        <w:pStyle w:val="13"/>
        <w:tabs>
          <w:tab w:val="right" w:leader="dot" w:pos="8845"/>
        </w:tabs>
      </w:pPr>
      <w:r>
        <w:fldChar w:fldCharType="begin"/>
      </w:r>
      <w:r>
        <w:instrText xml:space="preserve"> HYPERLINK \l _Toc9844 </w:instrText>
      </w:r>
      <w:r>
        <w:fldChar w:fldCharType="separate"/>
      </w:r>
      <w:r>
        <w:rPr>
          <w:rFonts w:hint="eastAsia"/>
          <w:szCs w:val="22"/>
        </w:rPr>
        <w:t>1</w:t>
      </w:r>
      <w:r>
        <w:rPr>
          <w:rFonts w:hint="eastAsia"/>
          <w:szCs w:val="22"/>
          <w:lang w:val="en-US" w:eastAsia="zh-CN"/>
        </w:rPr>
        <w:t>.1</w:t>
      </w:r>
      <w:r>
        <w:rPr>
          <w:rFonts w:hint="eastAsia"/>
          <w:szCs w:val="22"/>
        </w:rPr>
        <w:t xml:space="preserve"> </w:t>
      </w:r>
      <w:r>
        <w:rPr>
          <w:rFonts w:hint="eastAsia"/>
          <w:szCs w:val="22"/>
          <w:lang w:val="en-US" w:eastAsia="zh-CN"/>
        </w:rPr>
        <w:t>单位基本情况</w:t>
      </w:r>
      <w:r>
        <w:tab/>
      </w:r>
      <w:r>
        <w:fldChar w:fldCharType="begin"/>
      </w:r>
      <w:r>
        <w:instrText xml:space="preserve"> PAGEREF _Toc9844 \h </w:instrText>
      </w:r>
      <w:r>
        <w:fldChar w:fldCharType="separate"/>
      </w:r>
      <w:r>
        <w:t>1</w:t>
      </w:r>
      <w:r>
        <w:fldChar w:fldCharType="end"/>
      </w:r>
      <w:r>
        <w:fldChar w:fldCharType="end"/>
      </w:r>
    </w:p>
    <w:p>
      <w:pPr>
        <w:pStyle w:val="13"/>
        <w:tabs>
          <w:tab w:val="right" w:leader="dot" w:pos="8845"/>
        </w:tabs>
      </w:pPr>
      <w:r>
        <w:fldChar w:fldCharType="begin"/>
      </w:r>
      <w:r>
        <w:instrText xml:space="preserve"> HYPERLINK \l _Toc753 </w:instrText>
      </w:r>
      <w:r>
        <w:fldChar w:fldCharType="separate"/>
      </w:r>
      <w:r>
        <w:rPr>
          <w:rFonts w:hint="eastAsia"/>
          <w:szCs w:val="22"/>
        </w:rPr>
        <w:t>1</w:t>
      </w:r>
      <w:r>
        <w:rPr>
          <w:rFonts w:hint="eastAsia"/>
          <w:szCs w:val="22"/>
          <w:lang w:val="en-US" w:eastAsia="zh-CN"/>
        </w:rPr>
        <w:t>.2</w:t>
      </w:r>
      <w:r>
        <w:rPr>
          <w:rFonts w:hint="eastAsia"/>
          <w:szCs w:val="22"/>
        </w:rPr>
        <w:t xml:space="preserve"> </w:t>
      </w:r>
      <w:r>
        <w:rPr>
          <w:rFonts w:hint="eastAsia"/>
          <w:szCs w:val="22"/>
          <w:lang w:val="en-US" w:eastAsia="zh-CN"/>
        </w:rPr>
        <w:t>隐患排查治理制度</w:t>
      </w:r>
      <w:r>
        <w:tab/>
      </w:r>
      <w:r>
        <w:fldChar w:fldCharType="begin"/>
      </w:r>
      <w:r>
        <w:instrText xml:space="preserve"> PAGEREF _Toc753 \h </w:instrText>
      </w:r>
      <w:r>
        <w:fldChar w:fldCharType="separate"/>
      </w:r>
      <w:r>
        <w:t>1</w:t>
      </w:r>
      <w:r>
        <w:fldChar w:fldCharType="end"/>
      </w:r>
      <w:r>
        <w:fldChar w:fldCharType="end"/>
      </w:r>
    </w:p>
    <w:p>
      <w:pPr>
        <w:pStyle w:val="13"/>
        <w:tabs>
          <w:tab w:val="right" w:leader="dot" w:pos="8845"/>
        </w:tabs>
      </w:pPr>
      <w:r>
        <w:fldChar w:fldCharType="begin"/>
      </w:r>
      <w:r>
        <w:instrText xml:space="preserve"> HYPERLINK \l _Toc9279 </w:instrText>
      </w:r>
      <w:r>
        <w:fldChar w:fldCharType="separate"/>
      </w:r>
      <w:r>
        <w:rPr>
          <w:rFonts w:hint="eastAsia" w:cs="Times New Roman"/>
          <w:szCs w:val="22"/>
          <w:lang w:val="en-US" w:eastAsia="zh-CN"/>
        </w:rPr>
        <w:t>1.3重大事故隐患报告制度</w:t>
      </w:r>
      <w:r>
        <w:tab/>
      </w:r>
      <w:r>
        <w:fldChar w:fldCharType="begin"/>
      </w:r>
      <w:r>
        <w:instrText xml:space="preserve"> PAGEREF _Toc9279 \h </w:instrText>
      </w:r>
      <w:r>
        <w:fldChar w:fldCharType="separate"/>
      </w:r>
      <w:r>
        <w:t>5</w:t>
      </w:r>
      <w:r>
        <w:fldChar w:fldCharType="end"/>
      </w:r>
      <w:r>
        <w:fldChar w:fldCharType="end"/>
      </w:r>
    </w:p>
    <w:p>
      <w:pPr>
        <w:pStyle w:val="18"/>
        <w:tabs>
          <w:tab w:val="right" w:leader="dot" w:pos="8845"/>
        </w:tabs>
      </w:pPr>
      <w:r>
        <w:fldChar w:fldCharType="begin"/>
      </w:r>
      <w:r>
        <w:instrText xml:space="preserve"> HYPERLINK \l _Toc627 </w:instrText>
      </w:r>
      <w:r>
        <w:fldChar w:fldCharType="separate"/>
      </w:r>
      <w:r>
        <w:rPr>
          <w:rFonts w:hint="eastAsia"/>
          <w:szCs w:val="21"/>
          <w:lang w:val="en-US" w:eastAsia="zh-CN"/>
        </w:rPr>
        <w:t>2 隐患排查治理</w:t>
      </w:r>
      <w:r>
        <w:rPr>
          <w:rFonts w:hint="eastAsia"/>
          <w:szCs w:val="21"/>
        </w:rPr>
        <w:t>作业指导书</w:t>
      </w:r>
      <w:r>
        <w:tab/>
      </w:r>
      <w:r>
        <w:fldChar w:fldCharType="begin"/>
      </w:r>
      <w:r>
        <w:instrText xml:space="preserve"> PAGEREF _Toc627 \h </w:instrText>
      </w:r>
      <w:r>
        <w:fldChar w:fldCharType="separate"/>
      </w:r>
      <w:r>
        <w:t>8</w:t>
      </w:r>
      <w:r>
        <w:fldChar w:fldCharType="end"/>
      </w:r>
      <w:r>
        <w:fldChar w:fldCharType="end"/>
      </w:r>
    </w:p>
    <w:p>
      <w:pPr>
        <w:pStyle w:val="13"/>
        <w:tabs>
          <w:tab w:val="right" w:leader="dot" w:pos="8845"/>
        </w:tabs>
      </w:pPr>
      <w:r>
        <w:fldChar w:fldCharType="begin"/>
      </w:r>
      <w:r>
        <w:instrText xml:space="preserve"> HYPERLINK \l _Toc11828 </w:instrText>
      </w:r>
      <w:r>
        <w:fldChar w:fldCharType="separate"/>
      </w:r>
      <w:r>
        <w:rPr>
          <w:rFonts w:hint="eastAsia"/>
          <w:szCs w:val="22"/>
          <w:lang w:val="en-US" w:eastAsia="zh-CN"/>
        </w:rPr>
        <w:t>2.1</w:t>
      </w:r>
      <w:r>
        <w:rPr>
          <w:rFonts w:hint="eastAsia"/>
          <w:szCs w:val="22"/>
        </w:rPr>
        <w:t xml:space="preserve"> 编制目的</w:t>
      </w:r>
      <w:r>
        <w:tab/>
      </w:r>
      <w:r>
        <w:fldChar w:fldCharType="begin"/>
      </w:r>
      <w:r>
        <w:instrText xml:space="preserve"> PAGEREF _Toc11828 \h </w:instrText>
      </w:r>
      <w:r>
        <w:fldChar w:fldCharType="separate"/>
      </w:r>
      <w:r>
        <w:t>8</w:t>
      </w:r>
      <w:r>
        <w:fldChar w:fldCharType="end"/>
      </w:r>
      <w:r>
        <w:fldChar w:fldCharType="end"/>
      </w:r>
    </w:p>
    <w:p>
      <w:pPr>
        <w:pStyle w:val="13"/>
        <w:tabs>
          <w:tab w:val="right" w:leader="dot" w:pos="8845"/>
        </w:tabs>
      </w:pPr>
      <w:r>
        <w:fldChar w:fldCharType="begin"/>
      </w:r>
      <w:r>
        <w:instrText xml:space="preserve"> HYPERLINK \l _Toc29127 </w:instrText>
      </w:r>
      <w:r>
        <w:fldChar w:fldCharType="separate"/>
      </w:r>
      <w:r>
        <w:rPr>
          <w:rFonts w:hint="eastAsia" w:cs="Times New Roman"/>
          <w:szCs w:val="22"/>
          <w:lang w:val="en-US" w:eastAsia="zh-CN"/>
        </w:rPr>
        <w:t>2.</w:t>
      </w:r>
      <w:r>
        <w:rPr>
          <w:rFonts w:hint="eastAsia" w:cs="Times New Roman"/>
          <w:szCs w:val="22"/>
        </w:rPr>
        <w:t>2编制依据</w:t>
      </w:r>
      <w:r>
        <w:tab/>
      </w:r>
      <w:r>
        <w:fldChar w:fldCharType="begin"/>
      </w:r>
      <w:r>
        <w:instrText xml:space="preserve"> PAGEREF _Toc29127 \h </w:instrText>
      </w:r>
      <w:r>
        <w:fldChar w:fldCharType="separate"/>
      </w:r>
      <w:r>
        <w:t>8</w:t>
      </w:r>
      <w:r>
        <w:fldChar w:fldCharType="end"/>
      </w:r>
      <w:r>
        <w:fldChar w:fldCharType="end"/>
      </w:r>
    </w:p>
    <w:p>
      <w:pPr>
        <w:pStyle w:val="15"/>
        <w:tabs>
          <w:tab w:val="right" w:leader="dot" w:pos="8845"/>
        </w:tabs>
      </w:pPr>
      <w:r>
        <w:fldChar w:fldCharType="begin"/>
      </w:r>
      <w:r>
        <w:instrText xml:space="preserve"> HYPERLINK \l _Toc17594 </w:instrText>
      </w:r>
      <w:r>
        <w:fldChar w:fldCharType="separate"/>
      </w:r>
      <w:r>
        <w:rPr>
          <w:rFonts w:hint="eastAsia"/>
          <w:bCs w:val="0"/>
          <w:szCs w:val="22"/>
          <w:lang w:val="en-US" w:eastAsia="zh-CN"/>
        </w:rPr>
        <w:t>2.2.1法律、法规和规定</w:t>
      </w:r>
      <w:r>
        <w:tab/>
      </w:r>
      <w:r>
        <w:fldChar w:fldCharType="begin"/>
      </w:r>
      <w:r>
        <w:instrText xml:space="preserve"> PAGEREF _Toc17594 \h </w:instrText>
      </w:r>
      <w:r>
        <w:fldChar w:fldCharType="separate"/>
      </w:r>
      <w:r>
        <w:t>8</w:t>
      </w:r>
      <w:r>
        <w:fldChar w:fldCharType="end"/>
      </w:r>
      <w:r>
        <w:fldChar w:fldCharType="end"/>
      </w:r>
    </w:p>
    <w:p>
      <w:pPr>
        <w:pStyle w:val="15"/>
        <w:tabs>
          <w:tab w:val="right" w:leader="dot" w:pos="8845"/>
        </w:tabs>
      </w:pPr>
      <w:r>
        <w:fldChar w:fldCharType="begin"/>
      </w:r>
      <w:r>
        <w:instrText xml:space="preserve"> HYPERLINK \l _Toc23630 </w:instrText>
      </w:r>
      <w:r>
        <w:fldChar w:fldCharType="separate"/>
      </w:r>
      <w:r>
        <w:rPr>
          <w:rFonts w:hint="eastAsia" w:ascii="Times New Roman" w:hAnsi="Times New Roman" w:eastAsia="宋体" w:cs="Times New Roman"/>
          <w:bCs w:val="0"/>
          <w:szCs w:val="22"/>
          <w:lang w:val="en-US" w:eastAsia="zh-CN"/>
        </w:rPr>
        <w:t>2.2.2标准规范</w:t>
      </w:r>
      <w:r>
        <w:tab/>
      </w:r>
      <w:r>
        <w:fldChar w:fldCharType="begin"/>
      </w:r>
      <w:r>
        <w:instrText xml:space="preserve"> PAGEREF _Toc23630 \h </w:instrText>
      </w:r>
      <w:r>
        <w:fldChar w:fldCharType="separate"/>
      </w:r>
      <w:r>
        <w:t>10</w:t>
      </w:r>
      <w:r>
        <w:fldChar w:fldCharType="end"/>
      </w:r>
      <w:r>
        <w:fldChar w:fldCharType="end"/>
      </w:r>
    </w:p>
    <w:p>
      <w:pPr>
        <w:pStyle w:val="13"/>
        <w:tabs>
          <w:tab w:val="right" w:leader="dot" w:pos="8845"/>
        </w:tabs>
      </w:pPr>
      <w:r>
        <w:fldChar w:fldCharType="begin"/>
      </w:r>
      <w:r>
        <w:instrText xml:space="preserve"> HYPERLINK \l _Toc26618 </w:instrText>
      </w:r>
      <w:r>
        <w:fldChar w:fldCharType="separate"/>
      </w:r>
      <w:r>
        <w:rPr>
          <w:rFonts w:hint="eastAsia" w:cs="Times New Roman"/>
          <w:szCs w:val="22"/>
          <w:lang w:val="en-US" w:eastAsia="zh-CN"/>
        </w:rPr>
        <w:t>2.3术语和定义</w:t>
      </w:r>
      <w:r>
        <w:tab/>
      </w:r>
      <w:r>
        <w:fldChar w:fldCharType="begin"/>
      </w:r>
      <w:r>
        <w:instrText xml:space="preserve"> PAGEREF _Toc26618 \h </w:instrText>
      </w:r>
      <w:r>
        <w:fldChar w:fldCharType="separate"/>
      </w:r>
      <w:r>
        <w:t>10</w:t>
      </w:r>
      <w:r>
        <w:fldChar w:fldCharType="end"/>
      </w:r>
      <w:r>
        <w:fldChar w:fldCharType="end"/>
      </w:r>
    </w:p>
    <w:p>
      <w:pPr>
        <w:pStyle w:val="13"/>
        <w:tabs>
          <w:tab w:val="right" w:leader="dot" w:pos="8845"/>
        </w:tabs>
      </w:pPr>
      <w:r>
        <w:fldChar w:fldCharType="begin"/>
      </w:r>
      <w:r>
        <w:instrText xml:space="preserve"> HYPERLINK \l _Toc685 </w:instrText>
      </w:r>
      <w:r>
        <w:fldChar w:fldCharType="separate"/>
      </w:r>
      <w:r>
        <w:rPr>
          <w:rFonts w:hint="eastAsia" w:cs="Times New Roman"/>
          <w:szCs w:val="22"/>
          <w:lang w:val="en-US" w:eastAsia="zh-CN"/>
        </w:rPr>
        <w:t>2.</w:t>
      </w:r>
      <w:r>
        <w:rPr>
          <w:rFonts w:hint="eastAsia" w:cs="Times New Roman"/>
          <w:szCs w:val="22"/>
        </w:rPr>
        <w:t>4 责任及分工</w:t>
      </w:r>
      <w:r>
        <w:tab/>
      </w:r>
      <w:r>
        <w:fldChar w:fldCharType="begin"/>
      </w:r>
      <w:r>
        <w:instrText xml:space="preserve"> PAGEREF _Toc685 \h </w:instrText>
      </w:r>
      <w:r>
        <w:fldChar w:fldCharType="separate"/>
      </w:r>
      <w:r>
        <w:t>12</w:t>
      </w:r>
      <w:r>
        <w:fldChar w:fldCharType="end"/>
      </w:r>
      <w:r>
        <w:fldChar w:fldCharType="end"/>
      </w:r>
    </w:p>
    <w:p>
      <w:pPr>
        <w:pStyle w:val="15"/>
        <w:tabs>
          <w:tab w:val="right" w:leader="dot" w:pos="8845"/>
        </w:tabs>
      </w:pPr>
      <w:r>
        <w:fldChar w:fldCharType="begin"/>
      </w:r>
      <w:r>
        <w:instrText xml:space="preserve"> HYPERLINK \l _Toc6817 </w:instrText>
      </w:r>
      <w:r>
        <w:fldChar w:fldCharType="separate"/>
      </w:r>
      <w:r>
        <w:rPr>
          <w:rFonts w:hint="eastAsia" w:ascii="Times New Roman" w:hAnsi="Times New Roman" w:eastAsia="宋体" w:cs="Times New Roman"/>
          <w:bCs w:val="0"/>
          <w:szCs w:val="22"/>
          <w:lang w:val="en-US" w:eastAsia="zh-CN"/>
        </w:rPr>
        <w:t>2.4.1领导小组</w:t>
      </w:r>
      <w:r>
        <w:tab/>
      </w:r>
      <w:r>
        <w:fldChar w:fldCharType="begin"/>
      </w:r>
      <w:r>
        <w:instrText xml:space="preserve"> PAGEREF _Toc6817 \h </w:instrText>
      </w:r>
      <w:r>
        <w:fldChar w:fldCharType="separate"/>
      </w:r>
      <w:r>
        <w:t>12</w:t>
      </w:r>
      <w:r>
        <w:fldChar w:fldCharType="end"/>
      </w:r>
      <w:r>
        <w:fldChar w:fldCharType="end"/>
      </w:r>
    </w:p>
    <w:p>
      <w:pPr>
        <w:pStyle w:val="15"/>
        <w:tabs>
          <w:tab w:val="right" w:leader="dot" w:pos="8845"/>
        </w:tabs>
      </w:pPr>
      <w:r>
        <w:fldChar w:fldCharType="begin"/>
      </w:r>
      <w:r>
        <w:instrText xml:space="preserve"> HYPERLINK \l _Toc30478 </w:instrText>
      </w:r>
      <w:r>
        <w:fldChar w:fldCharType="separate"/>
      </w:r>
      <w:r>
        <w:rPr>
          <w:rFonts w:hint="eastAsia" w:ascii="Times New Roman" w:hAnsi="Times New Roman" w:eastAsia="宋体" w:cs="Times New Roman"/>
          <w:bCs w:val="0"/>
          <w:szCs w:val="22"/>
          <w:lang w:val="en-US" w:eastAsia="zh-CN"/>
        </w:rPr>
        <w:t>2.4.2责任分工</w:t>
      </w:r>
      <w:r>
        <w:tab/>
      </w:r>
      <w:r>
        <w:fldChar w:fldCharType="begin"/>
      </w:r>
      <w:r>
        <w:instrText xml:space="preserve"> PAGEREF _Toc30478 \h </w:instrText>
      </w:r>
      <w:r>
        <w:fldChar w:fldCharType="separate"/>
      </w:r>
      <w:r>
        <w:t>13</w:t>
      </w:r>
      <w:r>
        <w:fldChar w:fldCharType="end"/>
      </w:r>
      <w:r>
        <w:fldChar w:fldCharType="end"/>
      </w:r>
    </w:p>
    <w:p>
      <w:pPr>
        <w:pStyle w:val="13"/>
        <w:tabs>
          <w:tab w:val="right" w:leader="dot" w:pos="8845"/>
        </w:tabs>
      </w:pPr>
      <w:r>
        <w:fldChar w:fldCharType="begin"/>
      </w:r>
      <w:r>
        <w:instrText xml:space="preserve"> HYPERLINK \l _Toc8088 </w:instrText>
      </w:r>
      <w:r>
        <w:fldChar w:fldCharType="separate"/>
      </w:r>
      <w:r>
        <w:rPr>
          <w:rFonts w:hint="eastAsia" w:ascii="Times New Roman" w:hAnsi="Times New Roman" w:cs="Times New Roman"/>
          <w:bCs w:val="0"/>
          <w:szCs w:val="28"/>
          <w:lang w:val="en-US" w:eastAsia="zh-CN"/>
        </w:rPr>
        <w:t>2.5隐患排查标准</w:t>
      </w:r>
      <w:r>
        <w:tab/>
      </w:r>
      <w:r>
        <w:fldChar w:fldCharType="begin"/>
      </w:r>
      <w:r>
        <w:instrText xml:space="preserve"> PAGEREF _Toc8088 \h </w:instrText>
      </w:r>
      <w:r>
        <w:fldChar w:fldCharType="separate"/>
      </w:r>
      <w:r>
        <w:t>13</w:t>
      </w:r>
      <w:r>
        <w:fldChar w:fldCharType="end"/>
      </w:r>
      <w:r>
        <w:fldChar w:fldCharType="end"/>
      </w:r>
    </w:p>
    <w:p>
      <w:pPr>
        <w:pStyle w:val="13"/>
        <w:tabs>
          <w:tab w:val="right" w:leader="dot" w:pos="8845"/>
        </w:tabs>
      </w:pPr>
      <w:r>
        <w:fldChar w:fldCharType="begin"/>
      </w:r>
      <w:r>
        <w:instrText xml:space="preserve"> HYPERLINK \l _Toc11388 </w:instrText>
      </w:r>
      <w:r>
        <w:fldChar w:fldCharType="separate"/>
      </w:r>
      <w:r>
        <w:rPr>
          <w:rFonts w:hint="eastAsia" w:ascii="Times New Roman" w:hAnsi="Times New Roman" w:cs="Times New Roman"/>
          <w:bCs w:val="0"/>
          <w:szCs w:val="28"/>
          <w:lang w:val="en-US" w:eastAsia="zh-CN"/>
        </w:rPr>
        <w:t>2.6隐患等级划分</w:t>
      </w:r>
      <w:r>
        <w:tab/>
      </w:r>
      <w:r>
        <w:fldChar w:fldCharType="begin"/>
      </w:r>
      <w:r>
        <w:instrText xml:space="preserve"> PAGEREF _Toc11388 \h </w:instrText>
      </w:r>
      <w:r>
        <w:fldChar w:fldCharType="separate"/>
      </w:r>
      <w:r>
        <w:t>14</w:t>
      </w:r>
      <w:r>
        <w:fldChar w:fldCharType="end"/>
      </w:r>
      <w:r>
        <w:fldChar w:fldCharType="end"/>
      </w:r>
    </w:p>
    <w:p>
      <w:pPr>
        <w:pStyle w:val="13"/>
        <w:tabs>
          <w:tab w:val="right" w:leader="dot" w:pos="8845"/>
        </w:tabs>
      </w:pPr>
      <w:r>
        <w:fldChar w:fldCharType="begin"/>
      </w:r>
      <w:r>
        <w:instrText xml:space="preserve"> HYPERLINK \l _Toc29306 </w:instrText>
      </w:r>
      <w:r>
        <w:fldChar w:fldCharType="separate"/>
      </w:r>
      <w:r>
        <w:rPr>
          <w:rFonts w:hint="eastAsia" w:ascii="Times New Roman" w:hAnsi="Times New Roman" w:cs="Times New Roman"/>
          <w:bCs w:val="0"/>
          <w:szCs w:val="28"/>
          <w:lang w:val="en-US" w:eastAsia="zh-CN"/>
        </w:rPr>
        <w:t>2.7隐患治理原则与程序</w:t>
      </w:r>
      <w:r>
        <w:tab/>
      </w:r>
      <w:r>
        <w:fldChar w:fldCharType="begin"/>
      </w:r>
      <w:r>
        <w:instrText xml:space="preserve"> PAGEREF _Toc29306 \h </w:instrText>
      </w:r>
      <w:r>
        <w:fldChar w:fldCharType="separate"/>
      </w:r>
      <w:r>
        <w:t>14</w:t>
      </w:r>
      <w:r>
        <w:fldChar w:fldCharType="end"/>
      </w:r>
      <w:r>
        <w:fldChar w:fldCharType="end"/>
      </w:r>
    </w:p>
    <w:p>
      <w:pPr>
        <w:pStyle w:val="15"/>
        <w:tabs>
          <w:tab w:val="right" w:leader="dot" w:pos="8845"/>
        </w:tabs>
      </w:pPr>
      <w:r>
        <w:fldChar w:fldCharType="begin"/>
      </w:r>
      <w:r>
        <w:instrText xml:space="preserve"> HYPERLINK \l _Toc6643 </w:instrText>
      </w:r>
      <w:r>
        <w:fldChar w:fldCharType="separate"/>
      </w:r>
      <w:r>
        <w:rPr>
          <w:rFonts w:hint="eastAsia" w:ascii="Times New Roman" w:hAnsi="Times New Roman" w:cs="Times New Roman"/>
          <w:szCs w:val="40"/>
          <w:lang w:val="en-US" w:eastAsia="zh-CN"/>
        </w:rPr>
        <w:t>2.</w:t>
      </w:r>
      <w:r>
        <w:rPr>
          <w:rFonts w:hint="eastAsia" w:cs="Times New Roman"/>
          <w:szCs w:val="40"/>
          <w:lang w:val="en-US" w:eastAsia="zh-CN"/>
        </w:rPr>
        <w:t>7</w:t>
      </w:r>
      <w:r>
        <w:rPr>
          <w:rFonts w:hint="eastAsia" w:ascii="Times New Roman" w:hAnsi="Times New Roman" w:cs="Times New Roman"/>
          <w:szCs w:val="40"/>
          <w:lang w:val="en-US" w:eastAsia="zh-CN"/>
        </w:rPr>
        <w:t>.1 隐患治理原则</w:t>
      </w:r>
      <w:r>
        <w:tab/>
      </w:r>
      <w:r>
        <w:fldChar w:fldCharType="begin"/>
      </w:r>
      <w:r>
        <w:instrText xml:space="preserve"> PAGEREF _Toc6643 \h </w:instrText>
      </w:r>
      <w:r>
        <w:fldChar w:fldCharType="separate"/>
      </w:r>
      <w:r>
        <w:t>14</w:t>
      </w:r>
      <w:r>
        <w:fldChar w:fldCharType="end"/>
      </w:r>
      <w:r>
        <w:fldChar w:fldCharType="end"/>
      </w:r>
    </w:p>
    <w:p>
      <w:pPr>
        <w:pStyle w:val="15"/>
        <w:tabs>
          <w:tab w:val="right" w:leader="dot" w:pos="8845"/>
        </w:tabs>
      </w:pPr>
      <w:r>
        <w:fldChar w:fldCharType="begin"/>
      </w:r>
      <w:r>
        <w:instrText xml:space="preserve"> HYPERLINK \l _Toc14554 </w:instrText>
      </w:r>
      <w:r>
        <w:fldChar w:fldCharType="separate"/>
      </w:r>
      <w:r>
        <w:rPr>
          <w:rFonts w:hint="eastAsia" w:ascii="Times New Roman" w:hAnsi="Times New Roman" w:cs="Times New Roman"/>
          <w:szCs w:val="40"/>
          <w:lang w:val="en-US" w:eastAsia="zh-CN"/>
        </w:rPr>
        <w:t>2.</w:t>
      </w:r>
      <w:r>
        <w:rPr>
          <w:rFonts w:hint="eastAsia" w:cs="Times New Roman"/>
          <w:szCs w:val="40"/>
          <w:lang w:val="en-US" w:eastAsia="zh-CN"/>
        </w:rPr>
        <w:t>7</w:t>
      </w:r>
      <w:r>
        <w:rPr>
          <w:rFonts w:hint="eastAsia" w:ascii="Times New Roman" w:hAnsi="Times New Roman" w:cs="Times New Roman"/>
          <w:szCs w:val="40"/>
          <w:lang w:val="en-US" w:eastAsia="zh-CN"/>
        </w:rPr>
        <w:t>.2 隐患治理程序</w:t>
      </w:r>
      <w:r>
        <w:tab/>
      </w:r>
      <w:r>
        <w:fldChar w:fldCharType="begin"/>
      </w:r>
      <w:r>
        <w:instrText xml:space="preserve"> PAGEREF _Toc14554 \h </w:instrText>
      </w:r>
      <w:r>
        <w:fldChar w:fldCharType="separate"/>
      </w:r>
      <w:r>
        <w:t>14</w:t>
      </w:r>
      <w:r>
        <w:fldChar w:fldCharType="end"/>
      </w:r>
      <w:r>
        <w:fldChar w:fldCharType="end"/>
      </w:r>
    </w:p>
    <w:p>
      <w:pPr>
        <w:pStyle w:val="13"/>
        <w:tabs>
          <w:tab w:val="right" w:leader="dot" w:pos="8845"/>
        </w:tabs>
      </w:pPr>
      <w:r>
        <w:fldChar w:fldCharType="begin"/>
      </w:r>
      <w:r>
        <w:instrText xml:space="preserve"> HYPERLINK \l _Toc22302 </w:instrText>
      </w:r>
      <w:r>
        <w:fldChar w:fldCharType="separate"/>
      </w:r>
      <w:r>
        <w:rPr>
          <w:rFonts w:hint="eastAsia" w:ascii="Times New Roman" w:hAnsi="Times New Roman" w:cs="Times New Roman"/>
          <w:bCs w:val="0"/>
          <w:szCs w:val="28"/>
          <w:lang w:val="en-US" w:eastAsia="zh-CN"/>
        </w:rPr>
        <w:t>2.8隐患治理措施</w:t>
      </w:r>
      <w:r>
        <w:tab/>
      </w:r>
      <w:r>
        <w:fldChar w:fldCharType="begin"/>
      </w:r>
      <w:r>
        <w:instrText xml:space="preserve"> PAGEREF _Toc22302 \h </w:instrText>
      </w:r>
      <w:r>
        <w:fldChar w:fldCharType="separate"/>
      </w:r>
      <w:r>
        <w:t>15</w:t>
      </w:r>
      <w:r>
        <w:fldChar w:fldCharType="end"/>
      </w:r>
      <w:r>
        <w:fldChar w:fldCharType="end"/>
      </w:r>
    </w:p>
    <w:p>
      <w:pPr>
        <w:pStyle w:val="15"/>
        <w:tabs>
          <w:tab w:val="right" w:leader="dot" w:pos="8845"/>
        </w:tabs>
      </w:pPr>
      <w:r>
        <w:fldChar w:fldCharType="begin"/>
      </w:r>
      <w:r>
        <w:instrText xml:space="preserve"> HYPERLINK \l _Toc6805 </w:instrText>
      </w:r>
      <w:r>
        <w:fldChar w:fldCharType="separate"/>
      </w:r>
      <w:r>
        <w:rPr>
          <w:rFonts w:hint="eastAsia" w:ascii="Times New Roman" w:hAnsi="Times New Roman" w:cs="Times New Roman"/>
          <w:szCs w:val="40"/>
          <w:lang w:val="en-US" w:eastAsia="zh-CN"/>
        </w:rPr>
        <w:t>2.</w:t>
      </w:r>
      <w:r>
        <w:rPr>
          <w:rFonts w:hint="eastAsia" w:cs="Times New Roman"/>
          <w:szCs w:val="40"/>
          <w:lang w:val="en-US" w:eastAsia="zh-CN"/>
        </w:rPr>
        <w:t>8</w:t>
      </w:r>
      <w:r>
        <w:rPr>
          <w:rFonts w:hint="eastAsia" w:ascii="Times New Roman" w:hAnsi="Times New Roman" w:cs="Times New Roman"/>
          <w:szCs w:val="40"/>
          <w:lang w:val="en-US" w:eastAsia="zh-CN"/>
        </w:rPr>
        <w:t>.1 隐患治理措施的基本要求</w:t>
      </w:r>
      <w:r>
        <w:tab/>
      </w:r>
      <w:r>
        <w:fldChar w:fldCharType="begin"/>
      </w:r>
      <w:r>
        <w:instrText xml:space="preserve"> PAGEREF _Toc6805 \h </w:instrText>
      </w:r>
      <w:r>
        <w:fldChar w:fldCharType="separate"/>
      </w:r>
      <w:r>
        <w:t>15</w:t>
      </w:r>
      <w:r>
        <w:fldChar w:fldCharType="end"/>
      </w:r>
      <w:r>
        <w:fldChar w:fldCharType="end"/>
      </w:r>
    </w:p>
    <w:p>
      <w:pPr>
        <w:pStyle w:val="15"/>
        <w:tabs>
          <w:tab w:val="right" w:leader="dot" w:pos="8845"/>
        </w:tabs>
      </w:pPr>
      <w:r>
        <w:fldChar w:fldCharType="begin"/>
      </w:r>
      <w:r>
        <w:instrText xml:space="preserve"> HYPERLINK \l _Toc2010 </w:instrText>
      </w:r>
      <w:r>
        <w:fldChar w:fldCharType="separate"/>
      </w:r>
      <w:r>
        <w:rPr>
          <w:rFonts w:hint="eastAsia" w:ascii="Times New Roman" w:hAnsi="Times New Roman" w:cs="Times New Roman"/>
          <w:szCs w:val="40"/>
          <w:lang w:val="en-US" w:eastAsia="zh-CN"/>
        </w:rPr>
        <w:t>2</w:t>
      </w:r>
      <w:r>
        <w:rPr>
          <w:rFonts w:ascii="Times New Roman" w:hAnsi="Times New Roman" w:cs="Times New Roman"/>
          <w:szCs w:val="40"/>
          <w:lang w:val="en-US"/>
        </w:rPr>
        <w:t>.</w:t>
      </w:r>
      <w:r>
        <w:rPr>
          <w:rFonts w:hint="eastAsia" w:cs="Times New Roman"/>
          <w:szCs w:val="40"/>
          <w:lang w:val="en-US" w:eastAsia="zh-CN"/>
        </w:rPr>
        <w:t>8</w:t>
      </w:r>
      <w:r>
        <w:rPr>
          <w:rFonts w:ascii="Times New Roman" w:hAnsi="Times New Roman" w:cs="Times New Roman"/>
          <w:szCs w:val="40"/>
          <w:lang w:val="en-US"/>
        </w:rPr>
        <w:t>.2 隐患治理措施</w:t>
      </w:r>
      <w:r>
        <w:tab/>
      </w:r>
      <w:r>
        <w:fldChar w:fldCharType="begin"/>
      </w:r>
      <w:r>
        <w:instrText xml:space="preserve"> PAGEREF _Toc2010 \h </w:instrText>
      </w:r>
      <w:r>
        <w:fldChar w:fldCharType="separate"/>
      </w:r>
      <w:r>
        <w:t>16</w:t>
      </w:r>
      <w:r>
        <w:fldChar w:fldCharType="end"/>
      </w:r>
      <w:r>
        <w:fldChar w:fldCharType="end"/>
      </w:r>
    </w:p>
    <w:p>
      <w:pPr>
        <w:pStyle w:val="13"/>
        <w:tabs>
          <w:tab w:val="right" w:leader="dot" w:pos="8845"/>
        </w:tabs>
      </w:pPr>
      <w:r>
        <w:fldChar w:fldCharType="begin"/>
      </w:r>
      <w:r>
        <w:instrText xml:space="preserve"> HYPERLINK \l _Toc8636 </w:instrText>
      </w:r>
      <w:r>
        <w:fldChar w:fldCharType="separate"/>
      </w:r>
      <w:r>
        <w:rPr>
          <w:rFonts w:hint="eastAsia" w:ascii="Times New Roman" w:hAnsi="Times New Roman" w:cs="Times New Roman"/>
          <w:bCs w:val="0"/>
          <w:szCs w:val="28"/>
          <w:lang w:val="en-US" w:eastAsia="zh-CN"/>
        </w:rPr>
        <w:t>2.9隐患治理效果验证</w:t>
      </w:r>
      <w:r>
        <w:tab/>
      </w:r>
      <w:r>
        <w:fldChar w:fldCharType="begin"/>
      </w:r>
      <w:r>
        <w:instrText xml:space="preserve"> PAGEREF _Toc8636 \h </w:instrText>
      </w:r>
      <w:r>
        <w:fldChar w:fldCharType="separate"/>
      </w:r>
      <w:r>
        <w:t>17</w:t>
      </w:r>
      <w:r>
        <w:fldChar w:fldCharType="end"/>
      </w:r>
      <w:r>
        <w:fldChar w:fldCharType="end"/>
      </w:r>
    </w:p>
    <w:p>
      <w:pPr>
        <w:pStyle w:val="15"/>
        <w:tabs>
          <w:tab w:val="right" w:leader="dot" w:pos="8845"/>
        </w:tabs>
      </w:pPr>
      <w:r>
        <w:fldChar w:fldCharType="begin"/>
      </w:r>
      <w:r>
        <w:instrText xml:space="preserve"> HYPERLINK \l _Toc21748 </w:instrText>
      </w:r>
      <w:r>
        <w:fldChar w:fldCharType="separate"/>
      </w:r>
      <w:r>
        <w:rPr>
          <w:rFonts w:hint="eastAsia" w:ascii="Times New Roman" w:hAnsi="Times New Roman" w:cs="Times New Roman"/>
          <w:szCs w:val="40"/>
          <w:lang w:val="en-US" w:eastAsia="zh-CN"/>
        </w:rPr>
        <w:t>2</w:t>
      </w:r>
      <w:r>
        <w:rPr>
          <w:rFonts w:ascii="Times New Roman" w:hAnsi="Times New Roman" w:cs="Times New Roman"/>
          <w:szCs w:val="40"/>
          <w:lang w:val="en-US"/>
        </w:rPr>
        <w:t>.</w:t>
      </w:r>
      <w:r>
        <w:rPr>
          <w:rFonts w:hint="eastAsia" w:cs="Times New Roman"/>
          <w:szCs w:val="40"/>
          <w:lang w:val="en-US" w:eastAsia="zh-CN"/>
        </w:rPr>
        <w:t>9</w:t>
      </w:r>
      <w:r>
        <w:rPr>
          <w:rFonts w:ascii="Times New Roman" w:hAnsi="Times New Roman" w:cs="Times New Roman"/>
          <w:szCs w:val="40"/>
          <w:lang w:val="en-US"/>
        </w:rPr>
        <w:t>.1 隐患治理效果验证</w:t>
      </w:r>
      <w:r>
        <w:tab/>
      </w:r>
      <w:r>
        <w:fldChar w:fldCharType="begin"/>
      </w:r>
      <w:r>
        <w:instrText xml:space="preserve"> PAGEREF _Toc21748 \h </w:instrText>
      </w:r>
      <w:r>
        <w:fldChar w:fldCharType="separate"/>
      </w:r>
      <w:r>
        <w:t>17</w:t>
      </w:r>
      <w:r>
        <w:fldChar w:fldCharType="end"/>
      </w:r>
      <w:r>
        <w:fldChar w:fldCharType="end"/>
      </w:r>
    </w:p>
    <w:p>
      <w:pPr>
        <w:pStyle w:val="15"/>
        <w:tabs>
          <w:tab w:val="right" w:leader="dot" w:pos="8845"/>
        </w:tabs>
      </w:pPr>
      <w:r>
        <w:fldChar w:fldCharType="begin"/>
      </w:r>
      <w:r>
        <w:instrText xml:space="preserve"> HYPERLINK \l _Toc1764 </w:instrText>
      </w:r>
      <w:r>
        <w:fldChar w:fldCharType="separate"/>
      </w:r>
      <w:r>
        <w:rPr>
          <w:rFonts w:hint="eastAsia" w:ascii="Times New Roman" w:hAnsi="Times New Roman" w:cs="Times New Roman"/>
          <w:szCs w:val="40"/>
          <w:lang w:val="en-US" w:eastAsia="zh-CN"/>
        </w:rPr>
        <w:t>2</w:t>
      </w:r>
      <w:r>
        <w:rPr>
          <w:rFonts w:ascii="Times New Roman" w:hAnsi="Times New Roman" w:cs="Times New Roman"/>
          <w:szCs w:val="40"/>
          <w:lang w:val="en-US"/>
        </w:rPr>
        <w:t>.</w:t>
      </w:r>
      <w:r>
        <w:rPr>
          <w:rFonts w:hint="eastAsia" w:cs="Times New Roman"/>
          <w:szCs w:val="40"/>
          <w:lang w:val="en-US" w:eastAsia="zh-CN"/>
        </w:rPr>
        <w:t>9</w:t>
      </w:r>
      <w:r>
        <w:rPr>
          <w:rFonts w:ascii="Times New Roman" w:hAnsi="Times New Roman" w:cs="Times New Roman"/>
          <w:szCs w:val="40"/>
          <w:lang w:val="en-US"/>
        </w:rPr>
        <w:t>.2 隐患统计分析</w:t>
      </w:r>
      <w:r>
        <w:tab/>
      </w:r>
      <w:r>
        <w:fldChar w:fldCharType="begin"/>
      </w:r>
      <w:r>
        <w:instrText xml:space="preserve"> PAGEREF _Toc1764 \h </w:instrText>
      </w:r>
      <w:r>
        <w:fldChar w:fldCharType="separate"/>
      </w:r>
      <w:r>
        <w:t>17</w:t>
      </w:r>
      <w:r>
        <w:fldChar w:fldCharType="end"/>
      </w:r>
      <w:r>
        <w:fldChar w:fldCharType="end"/>
      </w:r>
    </w:p>
    <w:p>
      <w:pPr>
        <w:pStyle w:val="15"/>
        <w:tabs>
          <w:tab w:val="right" w:leader="dot" w:pos="8845"/>
        </w:tabs>
      </w:pPr>
      <w:r>
        <w:fldChar w:fldCharType="begin"/>
      </w:r>
      <w:r>
        <w:instrText xml:space="preserve"> HYPERLINK \l _Toc25535 </w:instrText>
      </w:r>
      <w:r>
        <w:fldChar w:fldCharType="separate"/>
      </w:r>
      <w:r>
        <w:rPr>
          <w:rFonts w:hint="eastAsia" w:ascii="Times New Roman" w:hAnsi="Times New Roman" w:cs="Times New Roman"/>
          <w:szCs w:val="40"/>
          <w:lang w:val="en-US" w:eastAsia="zh-CN"/>
        </w:rPr>
        <w:t>2</w:t>
      </w:r>
      <w:r>
        <w:rPr>
          <w:rFonts w:ascii="Times New Roman" w:hAnsi="Times New Roman" w:cs="Times New Roman"/>
          <w:szCs w:val="40"/>
          <w:lang w:val="en-US"/>
        </w:rPr>
        <w:t>.</w:t>
      </w:r>
      <w:r>
        <w:rPr>
          <w:rFonts w:hint="eastAsia" w:cs="Times New Roman"/>
          <w:szCs w:val="40"/>
          <w:lang w:val="en-US" w:eastAsia="zh-CN"/>
        </w:rPr>
        <w:t>9</w:t>
      </w:r>
      <w:r>
        <w:rPr>
          <w:rFonts w:ascii="Times New Roman" w:hAnsi="Times New Roman" w:cs="Times New Roman"/>
          <w:szCs w:val="40"/>
          <w:lang w:val="en-US"/>
        </w:rPr>
        <w:t>.3 隐患排查治理评估</w:t>
      </w:r>
      <w:r>
        <w:tab/>
      </w:r>
      <w:r>
        <w:fldChar w:fldCharType="begin"/>
      </w:r>
      <w:r>
        <w:instrText xml:space="preserve"> PAGEREF _Toc25535 \h </w:instrText>
      </w:r>
      <w:r>
        <w:fldChar w:fldCharType="separate"/>
      </w:r>
      <w:r>
        <w:t>18</w:t>
      </w:r>
      <w:r>
        <w:fldChar w:fldCharType="end"/>
      </w:r>
      <w:r>
        <w:fldChar w:fldCharType="end"/>
      </w:r>
    </w:p>
    <w:p>
      <w:pPr>
        <w:pStyle w:val="13"/>
        <w:tabs>
          <w:tab w:val="right" w:leader="dot" w:pos="8845"/>
        </w:tabs>
      </w:pPr>
      <w:r>
        <w:fldChar w:fldCharType="begin"/>
      </w:r>
      <w:r>
        <w:instrText xml:space="preserve"> HYPERLINK \l _Toc13530 </w:instrText>
      </w:r>
      <w:r>
        <w:fldChar w:fldCharType="separate"/>
      </w:r>
      <w:r>
        <w:rPr>
          <w:rFonts w:hint="eastAsia" w:ascii="Times New Roman" w:hAnsi="Times New Roman" w:cs="Times New Roman"/>
          <w:bCs w:val="0"/>
          <w:szCs w:val="28"/>
          <w:lang w:val="en-US" w:eastAsia="zh-CN"/>
        </w:rPr>
        <w:t>2.10绩效考核</w:t>
      </w:r>
      <w:r>
        <w:tab/>
      </w:r>
      <w:r>
        <w:fldChar w:fldCharType="begin"/>
      </w:r>
      <w:r>
        <w:instrText xml:space="preserve"> PAGEREF _Toc13530 \h </w:instrText>
      </w:r>
      <w:r>
        <w:fldChar w:fldCharType="separate"/>
      </w:r>
      <w:r>
        <w:t>18</w:t>
      </w:r>
      <w:r>
        <w:fldChar w:fldCharType="end"/>
      </w:r>
      <w:r>
        <w:fldChar w:fldCharType="end"/>
      </w:r>
    </w:p>
    <w:p>
      <w:pPr>
        <w:pStyle w:val="13"/>
        <w:tabs>
          <w:tab w:val="right" w:leader="dot" w:pos="8845"/>
        </w:tabs>
      </w:pPr>
      <w:r>
        <w:fldChar w:fldCharType="begin"/>
      </w:r>
      <w:r>
        <w:instrText xml:space="preserve"> HYPERLINK \l _Toc2933 </w:instrText>
      </w:r>
      <w:r>
        <w:fldChar w:fldCharType="separate"/>
      </w:r>
      <w:r>
        <w:rPr>
          <w:rFonts w:hint="eastAsia" w:ascii="Times New Roman" w:hAnsi="Times New Roman" w:cs="Times New Roman"/>
          <w:bCs w:val="0"/>
          <w:szCs w:val="28"/>
          <w:lang w:val="en-US" w:eastAsia="zh-CN"/>
        </w:rPr>
        <w:t>2.11持续改进</w:t>
      </w:r>
      <w:r>
        <w:tab/>
      </w:r>
      <w:r>
        <w:fldChar w:fldCharType="begin"/>
      </w:r>
      <w:r>
        <w:instrText xml:space="preserve"> PAGEREF _Toc2933 \h </w:instrText>
      </w:r>
      <w:r>
        <w:fldChar w:fldCharType="separate"/>
      </w:r>
      <w:r>
        <w:t>18</w:t>
      </w:r>
      <w:r>
        <w:fldChar w:fldCharType="end"/>
      </w:r>
      <w:r>
        <w:fldChar w:fldCharType="end"/>
      </w:r>
    </w:p>
    <w:p>
      <w:pPr>
        <w:pStyle w:val="15"/>
        <w:tabs>
          <w:tab w:val="right" w:leader="dot" w:pos="8845"/>
        </w:tabs>
      </w:pPr>
      <w:r>
        <w:fldChar w:fldCharType="begin"/>
      </w:r>
      <w:r>
        <w:instrText xml:space="preserve"> HYPERLINK \l _Toc26380 </w:instrText>
      </w:r>
      <w:r>
        <w:fldChar w:fldCharType="separate"/>
      </w:r>
      <w:r>
        <w:rPr>
          <w:rFonts w:hint="eastAsia" w:ascii="Times New Roman" w:hAnsi="Times New Roman" w:cs="Times New Roman"/>
          <w:szCs w:val="40"/>
          <w:lang w:val="en-US" w:eastAsia="zh-CN"/>
        </w:rPr>
        <w:t>2</w:t>
      </w:r>
      <w:r>
        <w:rPr>
          <w:rFonts w:ascii="Times New Roman" w:hAnsi="Times New Roman" w:cs="Times New Roman"/>
          <w:szCs w:val="40"/>
          <w:lang w:val="en-US"/>
        </w:rPr>
        <w:t>.</w:t>
      </w:r>
      <w:r>
        <w:rPr>
          <w:rFonts w:hint="eastAsia" w:ascii="Times New Roman" w:hAnsi="Times New Roman" w:cs="Times New Roman"/>
          <w:szCs w:val="40"/>
          <w:lang w:val="en-US" w:eastAsia="zh-CN"/>
        </w:rPr>
        <w:t>1</w:t>
      </w:r>
      <w:r>
        <w:rPr>
          <w:rFonts w:hint="eastAsia" w:cs="Times New Roman"/>
          <w:szCs w:val="40"/>
          <w:lang w:val="en-US" w:eastAsia="zh-CN"/>
        </w:rPr>
        <w:t>1</w:t>
      </w:r>
      <w:r>
        <w:rPr>
          <w:rFonts w:ascii="Times New Roman" w:hAnsi="Times New Roman" w:cs="Times New Roman"/>
          <w:szCs w:val="40"/>
          <w:lang w:val="en-US"/>
        </w:rPr>
        <w:t>.1 隐患排查治理体系评审时间</w:t>
      </w:r>
      <w:r>
        <w:tab/>
      </w:r>
      <w:r>
        <w:fldChar w:fldCharType="begin"/>
      </w:r>
      <w:r>
        <w:instrText xml:space="preserve"> PAGEREF _Toc26380 \h </w:instrText>
      </w:r>
      <w:r>
        <w:fldChar w:fldCharType="separate"/>
      </w:r>
      <w:r>
        <w:t>18</w:t>
      </w:r>
      <w:r>
        <w:fldChar w:fldCharType="end"/>
      </w:r>
      <w:r>
        <w:fldChar w:fldCharType="end"/>
      </w:r>
    </w:p>
    <w:p>
      <w:pPr>
        <w:pStyle w:val="15"/>
        <w:tabs>
          <w:tab w:val="right" w:leader="dot" w:pos="8845"/>
        </w:tabs>
      </w:pPr>
      <w:r>
        <w:fldChar w:fldCharType="begin"/>
      </w:r>
      <w:r>
        <w:instrText xml:space="preserve"> HYPERLINK \l _Toc16000 </w:instrText>
      </w:r>
      <w:r>
        <w:fldChar w:fldCharType="separate"/>
      </w:r>
      <w:r>
        <w:rPr>
          <w:rFonts w:hint="eastAsia" w:ascii="Times New Roman" w:hAnsi="Times New Roman" w:cs="Times New Roman"/>
          <w:szCs w:val="40"/>
          <w:lang w:val="en-US" w:eastAsia="zh-CN"/>
        </w:rPr>
        <w:t>2.1</w:t>
      </w:r>
      <w:r>
        <w:rPr>
          <w:rFonts w:hint="eastAsia" w:cs="Times New Roman"/>
          <w:szCs w:val="40"/>
          <w:lang w:val="en-US" w:eastAsia="zh-CN"/>
        </w:rPr>
        <w:t>2</w:t>
      </w:r>
      <w:r>
        <w:rPr>
          <w:rFonts w:hint="eastAsia" w:ascii="Times New Roman" w:hAnsi="Times New Roman" w:cs="Times New Roman"/>
          <w:szCs w:val="40"/>
          <w:lang w:val="en-US" w:eastAsia="zh-CN"/>
        </w:rPr>
        <w:t>.2 隐患排查治理体系更新</w:t>
      </w:r>
      <w:r>
        <w:tab/>
      </w:r>
      <w:r>
        <w:fldChar w:fldCharType="begin"/>
      </w:r>
      <w:r>
        <w:instrText xml:space="preserve"> PAGEREF _Toc16000 \h </w:instrText>
      </w:r>
      <w:r>
        <w:fldChar w:fldCharType="separate"/>
      </w:r>
      <w:r>
        <w:t>18</w:t>
      </w:r>
      <w:r>
        <w:fldChar w:fldCharType="end"/>
      </w:r>
      <w:r>
        <w:fldChar w:fldCharType="end"/>
      </w:r>
    </w:p>
    <w:p>
      <w:pPr>
        <w:pStyle w:val="13"/>
        <w:tabs>
          <w:tab w:val="right" w:leader="dot" w:pos="8845"/>
        </w:tabs>
      </w:pPr>
      <w:r>
        <w:fldChar w:fldCharType="begin"/>
      </w:r>
      <w:r>
        <w:instrText xml:space="preserve"> HYPERLINK \l _Toc8232 </w:instrText>
      </w:r>
      <w:r>
        <w:fldChar w:fldCharType="separate"/>
      </w:r>
      <w:r>
        <w:rPr>
          <w:rFonts w:hint="eastAsia" w:ascii="Times New Roman" w:hAnsi="Times New Roman" w:cs="Times New Roman"/>
          <w:bCs w:val="0"/>
          <w:szCs w:val="28"/>
          <w:lang w:val="en-US" w:eastAsia="zh-CN"/>
        </w:rPr>
        <w:t>2.11隐患排查治理体系流程</w:t>
      </w:r>
      <w:r>
        <w:tab/>
      </w:r>
      <w:r>
        <w:fldChar w:fldCharType="begin"/>
      </w:r>
      <w:r>
        <w:instrText xml:space="preserve"> PAGEREF _Toc8232 \h </w:instrText>
      </w:r>
      <w:r>
        <w:fldChar w:fldCharType="separate"/>
      </w:r>
      <w:r>
        <w:t>19</w:t>
      </w:r>
      <w:r>
        <w:fldChar w:fldCharType="end"/>
      </w:r>
      <w:r>
        <w:fldChar w:fldCharType="end"/>
      </w:r>
    </w:p>
    <w:p>
      <w:pPr>
        <w:pStyle w:val="18"/>
        <w:tabs>
          <w:tab w:val="right" w:leader="dot" w:pos="8845"/>
        </w:tabs>
      </w:pPr>
      <w:r>
        <w:fldChar w:fldCharType="begin"/>
      </w:r>
      <w:r>
        <w:instrText xml:space="preserve"> HYPERLINK \l _Toc3864 </w:instrText>
      </w:r>
      <w:r>
        <w:fldChar w:fldCharType="separate"/>
      </w:r>
      <w:r>
        <w:rPr>
          <w:rFonts w:hint="eastAsia"/>
          <w:szCs w:val="21"/>
          <w:lang w:val="en-US" w:eastAsia="zh-CN"/>
        </w:rPr>
        <w:t>3 隐患排查</w:t>
      </w:r>
      <w:r>
        <w:tab/>
      </w:r>
      <w:r>
        <w:fldChar w:fldCharType="begin"/>
      </w:r>
      <w:r>
        <w:instrText xml:space="preserve"> PAGEREF _Toc3864 \h </w:instrText>
      </w:r>
      <w:r>
        <w:fldChar w:fldCharType="separate"/>
      </w:r>
      <w:r>
        <w:t>20</w:t>
      </w:r>
      <w:r>
        <w:fldChar w:fldCharType="end"/>
      </w:r>
      <w:r>
        <w:fldChar w:fldCharType="end"/>
      </w:r>
    </w:p>
    <w:p>
      <w:pPr>
        <w:pStyle w:val="13"/>
        <w:tabs>
          <w:tab w:val="right" w:leader="dot" w:pos="8845"/>
        </w:tabs>
      </w:pPr>
      <w:r>
        <w:fldChar w:fldCharType="begin"/>
      </w:r>
      <w:r>
        <w:instrText xml:space="preserve"> HYPERLINK \l _Toc25276 </w:instrText>
      </w:r>
      <w:r>
        <w:fldChar w:fldCharType="separate"/>
      </w:r>
      <w:r>
        <w:rPr>
          <w:rFonts w:hint="eastAsia" w:ascii="Times New Roman" w:hAnsi="Times New Roman" w:cs="Times New Roman"/>
          <w:bCs w:val="0"/>
          <w:szCs w:val="28"/>
          <w:lang w:val="en-US" w:eastAsia="zh-CN"/>
        </w:rPr>
        <w:t>3.1隐患排查计划</w:t>
      </w:r>
      <w:r>
        <w:tab/>
      </w:r>
      <w:r>
        <w:fldChar w:fldCharType="begin"/>
      </w:r>
      <w:r>
        <w:instrText xml:space="preserve"> PAGEREF _Toc25276 \h </w:instrText>
      </w:r>
      <w:r>
        <w:fldChar w:fldCharType="separate"/>
      </w:r>
      <w:r>
        <w:t>20</w:t>
      </w:r>
      <w:r>
        <w:fldChar w:fldCharType="end"/>
      </w:r>
      <w:r>
        <w:fldChar w:fldCharType="end"/>
      </w:r>
    </w:p>
    <w:p>
      <w:pPr>
        <w:pStyle w:val="13"/>
        <w:tabs>
          <w:tab w:val="right" w:leader="dot" w:pos="8845"/>
        </w:tabs>
      </w:pPr>
      <w:r>
        <w:fldChar w:fldCharType="begin"/>
      </w:r>
      <w:r>
        <w:instrText xml:space="preserve"> HYPERLINK \l _Toc12771 </w:instrText>
      </w:r>
      <w:r>
        <w:fldChar w:fldCharType="separate"/>
      </w:r>
      <w:r>
        <w:rPr>
          <w:rFonts w:hint="eastAsia" w:ascii="Times New Roman" w:hAnsi="Times New Roman" w:cs="Times New Roman"/>
          <w:bCs w:val="0"/>
          <w:szCs w:val="28"/>
          <w:lang w:val="en-US" w:eastAsia="zh-CN"/>
        </w:rPr>
        <w:t>3.2隐患排查记录清单</w:t>
      </w:r>
      <w:r>
        <w:tab/>
      </w:r>
      <w:r>
        <w:fldChar w:fldCharType="begin"/>
      </w:r>
      <w:r>
        <w:instrText xml:space="preserve"> PAGEREF _Toc12771 \h </w:instrText>
      </w:r>
      <w:r>
        <w:fldChar w:fldCharType="separate"/>
      </w:r>
      <w:r>
        <w:t>21</w:t>
      </w:r>
      <w:r>
        <w:fldChar w:fldCharType="end"/>
      </w:r>
      <w:r>
        <w:fldChar w:fldCharType="end"/>
      </w:r>
    </w:p>
    <w:p>
      <w:pPr>
        <w:pStyle w:val="18"/>
        <w:tabs>
          <w:tab w:val="right" w:leader="dot" w:pos="8845"/>
        </w:tabs>
      </w:pPr>
      <w:r>
        <w:fldChar w:fldCharType="begin"/>
      </w:r>
      <w:r>
        <w:instrText xml:space="preserve"> HYPERLINK \l _Toc9187 </w:instrText>
      </w:r>
      <w:r>
        <w:fldChar w:fldCharType="separate"/>
      </w:r>
      <w:r>
        <w:rPr>
          <w:rFonts w:hint="eastAsia" w:ascii="Times New Roman" w:hAnsi="Times New Roman" w:cs="Times New Roman"/>
          <w:szCs w:val="32"/>
          <w:lang w:val="en-US" w:eastAsia="zh-CN"/>
        </w:rPr>
        <w:t>4 隐患治理</w:t>
      </w:r>
      <w:r>
        <w:tab/>
      </w:r>
      <w:r>
        <w:fldChar w:fldCharType="begin"/>
      </w:r>
      <w:r>
        <w:instrText xml:space="preserve"> PAGEREF _Toc9187 \h </w:instrText>
      </w:r>
      <w:r>
        <w:fldChar w:fldCharType="separate"/>
      </w:r>
      <w:r>
        <w:t>39</w:t>
      </w:r>
      <w:r>
        <w:fldChar w:fldCharType="end"/>
      </w:r>
      <w:r>
        <w:fldChar w:fldCharType="end"/>
      </w:r>
    </w:p>
    <w:p>
      <w:pPr>
        <w:pStyle w:val="13"/>
        <w:tabs>
          <w:tab w:val="right" w:leader="dot" w:pos="8845"/>
        </w:tabs>
      </w:pPr>
      <w:r>
        <w:fldChar w:fldCharType="begin"/>
      </w:r>
      <w:r>
        <w:instrText xml:space="preserve"> HYPERLINK \l _Toc13940 </w:instrText>
      </w:r>
      <w:r>
        <w:fldChar w:fldCharType="separate"/>
      </w:r>
      <w:r>
        <w:rPr>
          <w:rFonts w:hint="eastAsia" w:ascii="Times New Roman" w:hAnsi="Times New Roman" w:cs="Times New Roman"/>
          <w:bCs w:val="0"/>
          <w:szCs w:val="28"/>
          <w:lang w:val="en-US" w:eastAsia="zh-CN"/>
        </w:rPr>
        <w:t>4.2 隐患治理流程</w:t>
      </w:r>
      <w:r>
        <w:tab/>
      </w:r>
      <w:r>
        <w:fldChar w:fldCharType="begin"/>
      </w:r>
      <w:r>
        <w:instrText xml:space="preserve"> PAGEREF _Toc13940 \h </w:instrText>
      </w:r>
      <w:r>
        <w:fldChar w:fldCharType="separate"/>
      </w:r>
      <w:r>
        <w:t>39</w:t>
      </w:r>
      <w:r>
        <w:fldChar w:fldCharType="end"/>
      </w:r>
      <w:r>
        <w:fldChar w:fldCharType="end"/>
      </w:r>
    </w:p>
    <w:p>
      <w:pPr>
        <w:pStyle w:val="13"/>
        <w:tabs>
          <w:tab w:val="right" w:leader="dot" w:pos="8845"/>
        </w:tabs>
      </w:pPr>
      <w:r>
        <w:fldChar w:fldCharType="begin"/>
      </w:r>
      <w:r>
        <w:instrText xml:space="preserve"> HYPERLINK \l _Toc28734 </w:instrText>
      </w:r>
      <w:r>
        <w:fldChar w:fldCharType="separate"/>
      </w:r>
      <w:r>
        <w:rPr>
          <w:rFonts w:hint="eastAsia" w:ascii="Times New Roman" w:hAnsi="Times New Roman" w:cs="Times New Roman"/>
          <w:bCs w:val="0"/>
          <w:szCs w:val="28"/>
          <w:lang w:val="en-US" w:eastAsia="zh-CN"/>
        </w:rPr>
        <w:t>4.2 隐患整改通知单</w:t>
      </w:r>
      <w:r>
        <w:tab/>
      </w:r>
      <w:r>
        <w:fldChar w:fldCharType="begin"/>
      </w:r>
      <w:r>
        <w:instrText xml:space="preserve"> PAGEREF _Toc28734 \h </w:instrText>
      </w:r>
      <w:r>
        <w:fldChar w:fldCharType="separate"/>
      </w:r>
      <w:r>
        <w:t>40</w:t>
      </w:r>
      <w:r>
        <w:fldChar w:fldCharType="end"/>
      </w:r>
      <w:r>
        <w:fldChar w:fldCharType="end"/>
      </w:r>
    </w:p>
    <w:p>
      <w:pPr>
        <w:pStyle w:val="13"/>
        <w:tabs>
          <w:tab w:val="right" w:leader="dot" w:pos="8845"/>
        </w:tabs>
      </w:pPr>
      <w:r>
        <w:fldChar w:fldCharType="begin"/>
      </w:r>
      <w:r>
        <w:instrText xml:space="preserve"> HYPERLINK \l _Toc11483 </w:instrText>
      </w:r>
      <w:r>
        <w:fldChar w:fldCharType="separate"/>
      </w:r>
      <w:r>
        <w:rPr>
          <w:rFonts w:hint="eastAsia" w:ascii="Times New Roman" w:hAnsi="Times New Roman" w:cs="Times New Roman"/>
          <w:bCs w:val="0"/>
          <w:szCs w:val="28"/>
          <w:lang w:val="en-US" w:eastAsia="zh-CN"/>
        </w:rPr>
        <w:t>4.3 隐患整改方案</w:t>
      </w:r>
      <w:r>
        <w:tab/>
      </w:r>
      <w:r>
        <w:fldChar w:fldCharType="begin"/>
      </w:r>
      <w:r>
        <w:instrText xml:space="preserve"> PAGEREF _Toc11483 \h </w:instrText>
      </w:r>
      <w:r>
        <w:fldChar w:fldCharType="separate"/>
      </w:r>
      <w:r>
        <w:t>41</w:t>
      </w:r>
      <w:r>
        <w:fldChar w:fldCharType="end"/>
      </w:r>
      <w:r>
        <w:fldChar w:fldCharType="end"/>
      </w:r>
    </w:p>
    <w:p>
      <w:pPr>
        <w:pStyle w:val="13"/>
        <w:tabs>
          <w:tab w:val="right" w:leader="dot" w:pos="8845"/>
        </w:tabs>
      </w:pPr>
      <w:r>
        <w:fldChar w:fldCharType="begin"/>
      </w:r>
      <w:r>
        <w:instrText xml:space="preserve"> HYPERLINK \l _Toc15816 </w:instrText>
      </w:r>
      <w:r>
        <w:fldChar w:fldCharType="separate"/>
      </w:r>
      <w:r>
        <w:rPr>
          <w:rFonts w:hint="eastAsia" w:ascii="Times New Roman" w:hAnsi="Times New Roman" w:cs="Times New Roman"/>
          <w:bCs w:val="0"/>
          <w:szCs w:val="28"/>
          <w:lang w:val="en-US" w:eastAsia="zh-CN"/>
        </w:rPr>
        <w:t>4.4 安全生产追责问责清单</w:t>
      </w:r>
      <w:r>
        <w:tab/>
      </w:r>
      <w:r>
        <w:fldChar w:fldCharType="begin"/>
      </w:r>
      <w:r>
        <w:instrText xml:space="preserve"> PAGEREF _Toc15816 \h </w:instrText>
      </w:r>
      <w:r>
        <w:fldChar w:fldCharType="separate"/>
      </w:r>
      <w:r>
        <w:t>42</w:t>
      </w:r>
      <w:r>
        <w:fldChar w:fldCharType="end"/>
      </w:r>
      <w:r>
        <w:fldChar w:fldCharType="end"/>
      </w:r>
    </w:p>
    <w:p>
      <w:pPr>
        <w:pStyle w:val="13"/>
        <w:tabs>
          <w:tab w:val="right" w:leader="dot" w:pos="8845"/>
        </w:tabs>
      </w:pPr>
      <w:r>
        <w:fldChar w:fldCharType="begin"/>
      </w:r>
      <w:r>
        <w:instrText xml:space="preserve"> HYPERLINK \l _Toc26790 </w:instrText>
      </w:r>
      <w:r>
        <w:fldChar w:fldCharType="separate"/>
      </w:r>
      <w:r>
        <w:rPr>
          <w:rFonts w:hint="eastAsia" w:ascii="Times New Roman" w:hAnsi="Times New Roman" w:cs="Times New Roman"/>
          <w:bCs w:val="0"/>
          <w:szCs w:val="28"/>
          <w:lang w:val="en-US" w:eastAsia="zh-CN"/>
        </w:rPr>
        <w:t>4.5 隐患排查治理清单</w:t>
      </w:r>
      <w:r>
        <w:tab/>
      </w:r>
      <w:r>
        <w:fldChar w:fldCharType="begin"/>
      </w:r>
      <w:r>
        <w:instrText xml:space="preserve"> PAGEREF _Toc26790 \h </w:instrText>
      </w:r>
      <w:r>
        <w:fldChar w:fldCharType="separate"/>
      </w:r>
      <w:r>
        <w:t>43</w:t>
      </w:r>
      <w:r>
        <w:fldChar w:fldCharType="end"/>
      </w:r>
      <w:r>
        <w:fldChar w:fldCharType="end"/>
      </w:r>
    </w:p>
    <w:p>
      <w:pPr>
        <w:pStyle w:val="13"/>
        <w:tabs>
          <w:tab w:val="right" w:leader="dot" w:pos="8845"/>
        </w:tabs>
      </w:pPr>
      <w:r>
        <w:fldChar w:fldCharType="begin"/>
      </w:r>
      <w:r>
        <w:instrText xml:space="preserve"> HYPERLINK \l _Toc31052 </w:instrText>
      </w:r>
      <w:r>
        <w:fldChar w:fldCharType="separate"/>
      </w:r>
      <w:r>
        <w:rPr>
          <w:rFonts w:hint="eastAsia" w:ascii="Times New Roman" w:hAnsi="Times New Roman" w:cs="Times New Roman"/>
          <w:bCs w:val="0"/>
          <w:szCs w:val="28"/>
          <w:lang w:val="en-US" w:eastAsia="zh-CN"/>
        </w:rPr>
        <w:t>4.6 事故隐患排查治理情况统计分析表</w:t>
      </w:r>
      <w:r>
        <w:tab/>
      </w:r>
      <w:r>
        <w:fldChar w:fldCharType="begin"/>
      </w:r>
      <w:r>
        <w:instrText xml:space="preserve"> PAGEREF _Toc31052 \h </w:instrText>
      </w:r>
      <w:r>
        <w:fldChar w:fldCharType="separate"/>
      </w:r>
      <w:r>
        <w:t>44</w:t>
      </w:r>
      <w:r>
        <w:fldChar w:fldCharType="end"/>
      </w:r>
      <w:r>
        <w:fldChar w:fldCharType="end"/>
      </w:r>
    </w:p>
    <w:p>
      <w:r>
        <w:fldChar w:fldCharType="end"/>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36"/>
          <w:szCs w:val="36"/>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2"/>
        <w:rPr>
          <w:rFonts w:hint="eastAsia"/>
        </w:rPr>
      </w:pPr>
    </w:p>
    <w:p>
      <w:pPr>
        <w:pStyle w:val="6"/>
        <w:bidi w:val="0"/>
        <w:ind w:firstLine="3253" w:firstLineChars="900"/>
        <w:jc w:val="both"/>
        <w:rPr>
          <w:rFonts w:hint="default" w:eastAsia="宋体"/>
          <w:sz w:val="36"/>
          <w:szCs w:val="21"/>
          <w:lang w:val="en-US" w:eastAsia="zh-CN"/>
        </w:rPr>
      </w:pPr>
      <w:bookmarkStart w:id="0" w:name="_Toc16018"/>
      <w:bookmarkStart w:id="1" w:name="_Toc21516"/>
      <w:r>
        <w:rPr>
          <w:rFonts w:hint="eastAsia"/>
          <w:sz w:val="36"/>
          <w:szCs w:val="21"/>
          <w:lang w:val="en-US" w:eastAsia="zh-CN"/>
        </w:rPr>
        <w:t>1 企业概况</w:t>
      </w:r>
      <w:bookmarkEnd w:id="0"/>
      <w:bookmarkEnd w:id="1"/>
    </w:p>
    <w:p>
      <w:pPr>
        <w:pStyle w:val="7"/>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default" w:eastAsia="黑体"/>
          <w:sz w:val="28"/>
          <w:szCs w:val="22"/>
          <w:lang w:val="en-US" w:eastAsia="zh-CN"/>
        </w:rPr>
      </w:pPr>
      <w:bookmarkStart w:id="2" w:name="_Toc4719"/>
      <w:bookmarkStart w:id="3" w:name="_Toc9844"/>
      <w:r>
        <w:rPr>
          <w:rFonts w:hint="eastAsia"/>
          <w:sz w:val="28"/>
          <w:szCs w:val="22"/>
        </w:rPr>
        <w:t>1</w:t>
      </w:r>
      <w:r>
        <w:rPr>
          <w:rFonts w:hint="eastAsia"/>
          <w:sz w:val="28"/>
          <w:szCs w:val="22"/>
          <w:lang w:val="en-US" w:eastAsia="zh-CN"/>
        </w:rPr>
        <w:t>.1</w:t>
      </w:r>
      <w:r>
        <w:rPr>
          <w:rFonts w:hint="eastAsia"/>
          <w:sz w:val="28"/>
          <w:szCs w:val="22"/>
        </w:rPr>
        <w:t xml:space="preserve"> </w:t>
      </w:r>
      <w:r>
        <w:rPr>
          <w:rFonts w:hint="eastAsia"/>
          <w:sz w:val="28"/>
          <w:szCs w:val="22"/>
          <w:lang w:val="en-US" w:eastAsia="zh-CN"/>
        </w:rPr>
        <w:t>单位基本情况</w:t>
      </w:r>
      <w:bookmarkEnd w:id="2"/>
      <w:bookmarkEnd w:id="3"/>
    </w:p>
    <w:p>
      <w:pPr>
        <w:keepNext w:val="0"/>
        <w:keepLines w:val="0"/>
        <w:pageBreakBefore w:val="0"/>
        <w:widowControl w:val="0"/>
        <w:kinsoku/>
        <w:wordWrap/>
        <w:overflowPunct/>
        <w:topLinePunct w:val="0"/>
        <w:autoSpaceDE/>
        <w:autoSpaceDN/>
        <w:bidi w:val="0"/>
        <w:adjustRightInd/>
        <w:snapToGrid/>
        <w:spacing w:after="157" w:afterLines="50"/>
        <w:ind w:firstLine="482"/>
        <w:jc w:val="center"/>
        <w:textAlignment w:val="auto"/>
        <w:rPr>
          <w:rFonts w:hint="eastAsia" w:ascii="宋体" w:hAnsi="宋体" w:eastAsia="宋体" w:cs="宋体"/>
          <w:b/>
          <w:sz w:val="24"/>
        </w:rPr>
      </w:pPr>
      <w:r>
        <w:rPr>
          <w:rFonts w:hint="eastAsia" w:ascii="宋体" w:hAnsi="宋体" w:eastAsia="宋体" w:cs="宋体"/>
          <w:b/>
          <w:sz w:val="24"/>
          <w:lang w:val="en-US" w:eastAsia="zh-CN"/>
        </w:rPr>
        <w:t>表1.1 单位</w:t>
      </w:r>
      <w:r>
        <w:rPr>
          <w:rFonts w:hint="eastAsia" w:ascii="宋体" w:hAnsi="宋体" w:eastAsia="宋体" w:cs="宋体"/>
          <w:b/>
          <w:sz w:val="24"/>
        </w:rPr>
        <w:t>基本情况表</w:t>
      </w:r>
    </w:p>
    <w:tbl>
      <w:tblPr>
        <w:tblStyle w:val="21"/>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2598"/>
        <w:gridCol w:w="1521"/>
        <w:gridCol w:w="2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5"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b/>
                <w:bCs/>
              </w:rPr>
            </w:pPr>
            <w:r>
              <w:rPr>
                <w:rFonts w:hint="eastAsia"/>
                <w:b/>
                <w:bCs/>
              </w:rPr>
              <w:t>单位名称</w:t>
            </w:r>
          </w:p>
        </w:tc>
        <w:tc>
          <w:tcPr>
            <w:tcW w:w="7027" w:type="dxa"/>
            <w:gridSpan w:val="3"/>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ascii="宋体" w:hAnsi="宋体" w:cs="宋体"/>
                <w:iCs/>
                <w:lang w:eastAsia="zh-CN"/>
              </w:rPr>
              <w:t>阆中市鹤峰农机加油站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5"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rPr>
            </w:pPr>
            <w:r>
              <w:rPr>
                <w:rFonts w:hint="eastAsia"/>
                <w:b/>
                <w:bCs/>
              </w:rPr>
              <w:t>营业场所</w:t>
            </w:r>
          </w:p>
        </w:tc>
        <w:tc>
          <w:tcPr>
            <w:tcW w:w="7027" w:type="dxa"/>
            <w:gridSpan w:val="3"/>
            <w:noWrap w:val="0"/>
            <w:vAlign w:val="center"/>
          </w:tcPr>
          <w:p>
            <w:pPr>
              <w:pageBreakBefore w:val="0"/>
              <w:widowControl w:val="0"/>
              <w:kinsoku/>
              <w:wordWrap/>
              <w:overflowPunct/>
              <w:topLinePunct w:val="0"/>
              <w:autoSpaceDE/>
              <w:autoSpaceDN/>
              <w:bidi w:val="0"/>
              <w:adjustRightInd/>
              <w:snapToGrid/>
              <w:spacing w:line="360" w:lineRule="auto"/>
              <w:ind w:firstLine="2730" w:firstLineChars="1300"/>
              <w:textAlignment w:val="auto"/>
              <w:rPr>
                <w:rFonts w:hint="eastAsia" w:ascii="宋体" w:hAnsi="宋体" w:cs="宋体"/>
                <w:iCs/>
                <w:lang w:val="en-US" w:eastAsia="zh-CN"/>
              </w:rPr>
            </w:pPr>
            <w:r>
              <w:rPr>
                <w:rFonts w:hint="eastAsia"/>
                <w:szCs w:val="21"/>
              </w:rPr>
              <w:t>阆中市</w:t>
            </w:r>
            <w:r>
              <w:rPr>
                <w:rFonts w:hint="eastAsia"/>
                <w:szCs w:val="21"/>
                <w:lang w:val="en-US" w:eastAsia="zh-CN"/>
              </w:rPr>
              <w:t>鹤峰乡鹤峰场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5"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b/>
                <w:bCs/>
                <w:color w:val="auto"/>
              </w:rPr>
            </w:pPr>
            <w:r>
              <w:rPr>
                <w:rFonts w:hint="eastAsia"/>
                <w:b/>
                <w:bCs/>
                <w:color w:val="auto"/>
                <w:lang w:val="en-US" w:eastAsia="zh-CN"/>
              </w:rPr>
              <w:t>法定代表</w:t>
            </w:r>
            <w:r>
              <w:rPr>
                <w:rFonts w:hint="eastAsia"/>
                <w:b/>
                <w:bCs/>
                <w:color w:val="auto"/>
              </w:rPr>
              <w:t>人</w:t>
            </w:r>
          </w:p>
        </w:tc>
        <w:tc>
          <w:tcPr>
            <w:tcW w:w="259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color w:val="auto"/>
                <w:lang w:val="en-US" w:eastAsia="zh-CN"/>
              </w:rPr>
            </w:pPr>
            <w:r>
              <w:rPr>
                <w:rFonts w:hint="eastAsia"/>
                <w:color w:val="auto"/>
                <w:lang w:val="en-US" w:eastAsia="zh-CN"/>
              </w:rPr>
              <w:t>汪选强</w:t>
            </w:r>
          </w:p>
        </w:tc>
        <w:tc>
          <w:tcPr>
            <w:tcW w:w="152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b/>
                <w:bCs/>
              </w:rPr>
            </w:pPr>
            <w:r>
              <w:rPr>
                <w:rFonts w:hint="eastAsia"/>
                <w:b/>
                <w:bCs/>
              </w:rPr>
              <w:t>企业类型</w:t>
            </w:r>
          </w:p>
        </w:tc>
        <w:tc>
          <w:tcPr>
            <w:tcW w:w="290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ascii="宋体" w:hAnsi="宋体"/>
                <w:iCs/>
                <w:color w:val="000000"/>
                <w:szCs w:val="21"/>
                <w:lang w:val="en-US" w:eastAsia="zh-CN"/>
              </w:rPr>
              <w:t>个人</w:t>
            </w:r>
            <w:r>
              <w:rPr>
                <w:rFonts w:hint="eastAsia" w:ascii="宋体" w:hAnsi="宋体"/>
                <w:iCs/>
                <w:color w:val="000000"/>
                <w:szCs w:val="21"/>
              </w:rPr>
              <w:t>独资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5"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b/>
                <w:bCs/>
                <w:color w:val="auto"/>
                <w:lang w:val="en-US" w:eastAsia="zh-CN"/>
              </w:rPr>
            </w:pPr>
            <w:r>
              <w:rPr>
                <w:rFonts w:hint="eastAsia"/>
                <w:b/>
                <w:bCs/>
                <w:color w:val="auto"/>
                <w:lang w:val="en-US" w:eastAsia="zh-CN"/>
              </w:rPr>
              <w:t>站长</w:t>
            </w:r>
          </w:p>
        </w:tc>
        <w:tc>
          <w:tcPr>
            <w:tcW w:w="259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color w:val="auto"/>
                <w:lang w:val="en-US" w:eastAsia="zh-CN"/>
              </w:rPr>
            </w:pPr>
            <w:r>
              <w:rPr>
                <w:rFonts w:hint="eastAsia"/>
                <w:color w:val="auto"/>
                <w:lang w:val="en-US" w:eastAsia="zh-CN"/>
              </w:rPr>
              <w:t>汪选强</w:t>
            </w:r>
          </w:p>
        </w:tc>
        <w:tc>
          <w:tcPr>
            <w:tcW w:w="152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b/>
                <w:bCs/>
                <w:lang w:val="en-US" w:eastAsia="zh-CN"/>
              </w:rPr>
            </w:pPr>
            <w:r>
              <w:rPr>
                <w:rFonts w:hint="eastAsia" w:eastAsia="宋体"/>
                <w:b/>
                <w:bCs/>
                <w:lang w:val="en-US" w:eastAsia="zh-CN"/>
              </w:rPr>
              <w:t>电  话</w:t>
            </w:r>
          </w:p>
        </w:tc>
        <w:tc>
          <w:tcPr>
            <w:tcW w:w="290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eastAsia"/>
                <w:lang w:val="en-US" w:eastAsia="zh-CN"/>
              </w:rPr>
              <w:t>15881487916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5"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eastAsia="宋体"/>
                <w:b/>
                <w:bCs/>
                <w:kern w:val="0"/>
                <w:sz w:val="21"/>
                <w:szCs w:val="21"/>
                <w:lang w:val="en-US" w:eastAsia="zh-CN" w:bidi="ar-SA"/>
              </w:rPr>
            </w:pPr>
            <w:r>
              <w:rPr>
                <w:rFonts w:hint="eastAsia"/>
                <w:b/>
                <w:bCs/>
                <w:lang w:val="en-US" w:eastAsia="zh-CN"/>
              </w:rPr>
              <w:t>安全员</w:t>
            </w:r>
          </w:p>
        </w:tc>
        <w:tc>
          <w:tcPr>
            <w:tcW w:w="259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default"/>
                <w:kern w:val="0"/>
                <w:sz w:val="21"/>
                <w:szCs w:val="21"/>
                <w:lang w:val="en-US" w:eastAsia="zh-CN" w:bidi="ar-SA"/>
              </w:rPr>
            </w:pPr>
            <w:r>
              <w:rPr>
                <w:rFonts w:hint="eastAsia"/>
                <w:lang w:val="en-US" w:eastAsia="zh-CN"/>
              </w:rPr>
              <w:t>汪建霖</w:t>
            </w:r>
          </w:p>
        </w:tc>
        <w:tc>
          <w:tcPr>
            <w:tcW w:w="152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b/>
                <w:bCs/>
                <w:lang w:val="en-US" w:eastAsia="zh-CN"/>
              </w:rPr>
            </w:pPr>
            <w:r>
              <w:rPr>
                <w:rFonts w:hint="eastAsia"/>
                <w:b/>
                <w:bCs/>
                <w:lang w:val="en-US" w:eastAsia="zh-CN"/>
              </w:rPr>
              <w:t>电  话</w:t>
            </w:r>
          </w:p>
        </w:tc>
        <w:tc>
          <w:tcPr>
            <w:tcW w:w="290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eastAsia"/>
                <w:lang w:val="en-US" w:eastAsia="zh-CN"/>
              </w:rPr>
              <w:t>18990793677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5"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rPr>
            </w:pPr>
            <w:r>
              <w:rPr>
                <w:rFonts w:hint="eastAsia"/>
                <w:b/>
                <w:bCs/>
              </w:rPr>
              <w:t>统一社会</w:t>
            </w:r>
          </w:p>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b/>
                <w:bCs/>
              </w:rPr>
            </w:pPr>
            <w:r>
              <w:rPr>
                <w:rFonts w:hint="eastAsia"/>
                <w:b/>
                <w:bCs/>
              </w:rPr>
              <w:t>信用代码</w:t>
            </w:r>
          </w:p>
        </w:tc>
        <w:tc>
          <w:tcPr>
            <w:tcW w:w="259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ascii="宋体" w:hAnsi="宋体"/>
                <w:iCs/>
                <w:color w:val="000000"/>
                <w:szCs w:val="21"/>
                <w:lang w:val="en-US" w:eastAsia="zh-CN"/>
              </w:rPr>
              <w:t>91511381782272712L</w:t>
            </w:r>
          </w:p>
        </w:tc>
        <w:tc>
          <w:tcPr>
            <w:tcW w:w="152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b/>
                <w:bCs/>
              </w:rPr>
            </w:pPr>
            <w:r>
              <w:rPr>
                <w:rFonts w:hint="eastAsia"/>
                <w:b/>
                <w:bCs/>
              </w:rPr>
              <w:t>登记机关</w:t>
            </w:r>
          </w:p>
        </w:tc>
        <w:tc>
          <w:tcPr>
            <w:tcW w:w="290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lang w:val="en-US" w:eastAsia="zh-CN"/>
              </w:rPr>
              <w:t>阆中市市场监督管理局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5"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b/>
                <w:bCs/>
                <w:lang w:val="en-US" w:eastAsia="zh-CN"/>
              </w:rPr>
            </w:pPr>
            <w:r>
              <w:rPr>
                <w:rFonts w:hint="eastAsia"/>
                <w:b/>
                <w:bCs/>
                <w:lang w:val="en-US" w:eastAsia="zh-CN"/>
              </w:rPr>
              <w:t>行业类别</w:t>
            </w:r>
          </w:p>
        </w:tc>
        <w:tc>
          <w:tcPr>
            <w:tcW w:w="259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cs="Arial"/>
                <w:color w:val="000000"/>
                <w:szCs w:val="21"/>
                <w:lang w:val="en-US" w:eastAsia="zh-CN"/>
              </w:rPr>
            </w:pPr>
            <w:r>
              <w:rPr>
                <w:rFonts w:hint="eastAsia" w:ascii="宋体" w:hAnsi="宋体" w:cs="Arial"/>
                <w:color w:val="000000"/>
                <w:szCs w:val="21"/>
                <w:lang w:val="en-US" w:eastAsia="zh-CN"/>
              </w:rPr>
              <w:t>危险化学品经营</w:t>
            </w:r>
          </w:p>
        </w:tc>
        <w:tc>
          <w:tcPr>
            <w:tcW w:w="152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b/>
                <w:bCs/>
                <w:lang w:val="en-US" w:eastAsia="zh-CN"/>
              </w:rPr>
            </w:pPr>
            <w:r>
              <w:rPr>
                <w:rFonts w:hint="eastAsia"/>
                <w:b/>
                <w:bCs/>
                <w:lang w:val="en-US" w:eastAsia="zh-CN"/>
              </w:rPr>
              <w:t>经营品种</w:t>
            </w:r>
          </w:p>
        </w:tc>
        <w:tc>
          <w:tcPr>
            <w:tcW w:w="290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r>
              <w:rPr>
                <w:rFonts w:hint="eastAsia"/>
              </w:rPr>
              <w:t>汽油、柴油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5"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b/>
                <w:bCs/>
                <w:lang w:val="en-US" w:eastAsia="zh-CN"/>
              </w:rPr>
            </w:pPr>
            <w:r>
              <w:rPr>
                <w:rFonts w:hint="eastAsia"/>
                <w:b/>
                <w:bCs/>
                <w:lang w:val="en-US" w:eastAsia="zh-CN"/>
              </w:rPr>
              <w:t>油罐</w:t>
            </w:r>
          </w:p>
        </w:tc>
        <w:tc>
          <w:tcPr>
            <w:tcW w:w="2598" w:type="dxa"/>
            <w:noWrap w:val="0"/>
            <w:vAlign w:val="center"/>
          </w:tcPr>
          <w:p>
            <w:pPr>
              <w:spacing w:line="520" w:lineRule="exact"/>
              <w:rPr>
                <w:rFonts w:hint="eastAsia" w:ascii="宋体" w:hAnsi="宋体"/>
                <w:iCs/>
                <w:color w:val="FF0000"/>
                <w:szCs w:val="21"/>
                <w:lang w:val="en-US" w:eastAsia="zh-CN"/>
              </w:rPr>
            </w:pPr>
            <w:r>
              <w:rPr>
                <w:rFonts w:hint="eastAsia" w:ascii="宋体" w:hAnsi="宋体"/>
                <w:iCs/>
                <w:color w:val="auto"/>
                <w:szCs w:val="21"/>
                <w:lang w:val="en-US" w:eastAsia="zh-CN"/>
              </w:rPr>
              <w:t>92#汽油：</w:t>
            </w:r>
            <w:r>
              <w:rPr>
                <w:rFonts w:hint="eastAsia" w:ascii="宋体" w:hAnsi="宋体"/>
                <w:iCs/>
                <w:color w:val="000000"/>
                <w:szCs w:val="21"/>
                <w:lang w:val="en-US" w:eastAsia="zh-CN"/>
              </w:rPr>
              <w:t>30</w:t>
            </w:r>
            <w:r>
              <w:rPr>
                <w:rFonts w:hint="eastAsia" w:ascii="宋体" w:hAnsi="宋体"/>
                <w:iCs/>
                <w:color w:val="000000"/>
                <w:szCs w:val="21"/>
              </w:rPr>
              <w:t>m</w:t>
            </w:r>
            <w:r>
              <w:rPr>
                <w:rFonts w:hint="eastAsia" w:ascii="宋体" w:hAnsi="宋体"/>
                <w:iCs/>
                <w:color w:val="000000"/>
                <w:szCs w:val="21"/>
                <w:vertAlign w:val="superscript"/>
              </w:rPr>
              <w:t>3</w:t>
            </w:r>
          </w:p>
          <w:p>
            <w:pPr>
              <w:spacing w:line="520" w:lineRule="exact"/>
              <w:rPr>
                <w:rFonts w:hint="eastAsia" w:ascii="宋体" w:hAnsi="宋体" w:eastAsia="宋体"/>
                <w:iCs/>
                <w:color w:val="000000"/>
                <w:szCs w:val="21"/>
                <w:lang w:val="en-US" w:eastAsia="zh-CN"/>
              </w:rPr>
            </w:pPr>
            <w:r>
              <w:rPr>
                <w:rFonts w:hint="eastAsia" w:ascii="宋体" w:hAnsi="宋体"/>
                <w:iCs/>
                <w:color w:val="000000"/>
                <w:szCs w:val="21"/>
                <w:lang w:val="en-US" w:eastAsia="zh-CN"/>
              </w:rPr>
              <w:t>95#汽油：20</w:t>
            </w:r>
            <w:r>
              <w:rPr>
                <w:rFonts w:hint="eastAsia" w:ascii="宋体" w:hAnsi="宋体"/>
                <w:iCs/>
                <w:color w:val="000000"/>
                <w:szCs w:val="21"/>
              </w:rPr>
              <w:t>m</w:t>
            </w:r>
            <w:r>
              <w:rPr>
                <w:rFonts w:hint="eastAsia" w:ascii="宋体" w:hAnsi="宋体"/>
                <w:iCs/>
                <w:color w:val="000000"/>
                <w:szCs w:val="21"/>
                <w:vertAlign w:val="superscript"/>
              </w:rPr>
              <w:t>3</w:t>
            </w:r>
          </w:p>
          <w:p>
            <w:pPr>
              <w:pStyle w:val="25"/>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lang w:val="en-US" w:eastAsia="zh-CN"/>
              </w:rPr>
            </w:pPr>
            <w:r>
              <w:rPr>
                <w:rFonts w:hint="eastAsia" w:ascii="宋体" w:hAnsi="宋体"/>
                <w:iCs/>
                <w:color w:val="000000"/>
                <w:szCs w:val="21"/>
                <w:lang w:val="en-US" w:eastAsia="zh-CN"/>
              </w:rPr>
              <w:t>0#</w:t>
            </w:r>
            <w:r>
              <w:rPr>
                <w:rFonts w:hint="eastAsia" w:ascii="宋体" w:hAnsi="宋体"/>
                <w:iCs/>
                <w:color w:val="000000"/>
                <w:szCs w:val="21"/>
              </w:rPr>
              <w:t>柴油</w:t>
            </w:r>
            <w:r>
              <w:rPr>
                <w:rFonts w:hint="eastAsia" w:ascii="宋体" w:hAnsi="宋体"/>
                <w:iCs/>
                <w:color w:val="000000"/>
                <w:szCs w:val="21"/>
                <w:lang w:eastAsia="zh-CN"/>
              </w:rPr>
              <w:t>：</w:t>
            </w:r>
            <w:r>
              <w:rPr>
                <w:rFonts w:hint="eastAsia" w:ascii="宋体" w:hAnsi="宋体"/>
                <w:iCs/>
                <w:color w:val="000000"/>
                <w:szCs w:val="21"/>
                <w:lang w:val="en-US" w:eastAsia="zh-CN"/>
              </w:rPr>
              <w:t>30</w:t>
            </w:r>
            <w:r>
              <w:rPr>
                <w:rFonts w:hint="eastAsia" w:ascii="宋体" w:hAnsi="宋体"/>
                <w:iCs/>
                <w:color w:val="000000"/>
                <w:szCs w:val="21"/>
              </w:rPr>
              <w:t>m</w:t>
            </w:r>
            <w:r>
              <w:rPr>
                <w:rFonts w:hint="eastAsia" w:ascii="宋体" w:hAnsi="宋体"/>
                <w:iCs/>
                <w:color w:val="000000"/>
                <w:szCs w:val="21"/>
                <w:vertAlign w:val="superscript"/>
              </w:rPr>
              <w:t>3</w:t>
            </w:r>
          </w:p>
        </w:tc>
        <w:tc>
          <w:tcPr>
            <w:tcW w:w="152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b/>
                <w:bCs/>
                <w:lang w:val="en-US" w:eastAsia="zh-CN"/>
              </w:rPr>
            </w:pPr>
            <w:r>
              <w:rPr>
                <w:rFonts w:hint="eastAsia"/>
                <w:b/>
                <w:bCs/>
                <w:lang w:val="en-US" w:eastAsia="zh-CN"/>
              </w:rPr>
              <w:t>加油站等级</w:t>
            </w:r>
          </w:p>
        </w:tc>
        <w:tc>
          <w:tcPr>
            <w:tcW w:w="2908"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lang w:val="en-US" w:eastAsia="zh-CN"/>
              </w:rPr>
              <w:t>三级</w:t>
            </w:r>
          </w:p>
        </w:tc>
      </w:tr>
    </w:tbl>
    <w:p>
      <w:pPr>
        <w:bidi w:val="0"/>
        <w:rPr>
          <w:rFonts w:hint="eastAsia"/>
          <w:lang w:val="en-US" w:eastAsia="zh-CN"/>
        </w:rPr>
      </w:pPr>
    </w:p>
    <w:p>
      <w:pPr>
        <w:pStyle w:val="2"/>
        <w:rPr>
          <w:rFonts w:hint="eastAsia"/>
          <w:lang w:val="en-US" w:eastAsia="zh-CN"/>
        </w:rPr>
      </w:pPr>
    </w:p>
    <w:p>
      <w:pPr>
        <w:pStyle w:val="7"/>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default"/>
          <w:sz w:val="28"/>
          <w:szCs w:val="22"/>
          <w:lang w:val="en-US" w:eastAsia="zh-CN"/>
        </w:rPr>
      </w:pPr>
      <w:bookmarkStart w:id="4" w:name="_Toc753"/>
      <w:bookmarkStart w:id="5" w:name="_Toc16094"/>
      <w:r>
        <w:rPr>
          <w:rFonts w:hint="eastAsia"/>
          <w:sz w:val="28"/>
          <w:szCs w:val="22"/>
        </w:rPr>
        <w:t>1</w:t>
      </w:r>
      <w:r>
        <w:rPr>
          <w:rFonts w:hint="eastAsia"/>
          <w:sz w:val="28"/>
          <w:szCs w:val="22"/>
          <w:lang w:val="en-US" w:eastAsia="zh-CN"/>
        </w:rPr>
        <w:t>.2</w:t>
      </w:r>
      <w:r>
        <w:rPr>
          <w:rFonts w:hint="eastAsia"/>
          <w:sz w:val="28"/>
          <w:szCs w:val="22"/>
        </w:rPr>
        <w:t xml:space="preserve"> </w:t>
      </w:r>
      <w:r>
        <w:rPr>
          <w:rFonts w:hint="eastAsia"/>
          <w:sz w:val="28"/>
          <w:szCs w:val="22"/>
          <w:lang w:val="en-US" w:eastAsia="zh-CN"/>
        </w:rPr>
        <w:t>隐患排查治理制度</w:t>
      </w:r>
      <w:bookmarkEnd w:id="4"/>
      <w:bookmarkEnd w:id="5"/>
    </w:p>
    <w:p>
      <w:pPr>
        <w:pStyle w:val="11"/>
        <w:rPr>
          <w:rFonts w:hint="eastAsia"/>
          <w:lang w:val="en-US" w:eastAsia="zh-CN"/>
        </w:rPr>
      </w:pPr>
    </w:p>
    <w:p>
      <w:pPr>
        <w:jc w:val="center"/>
        <w:rPr>
          <w:rFonts w:hint="default"/>
          <w:b/>
          <w:bCs/>
          <w:sz w:val="28"/>
          <w:szCs w:val="36"/>
          <w:lang w:val="en-US" w:eastAsia="zh-CN"/>
        </w:rPr>
      </w:pPr>
      <w:r>
        <w:rPr>
          <w:rFonts w:hint="eastAsia"/>
          <w:b/>
          <w:bCs/>
          <w:sz w:val="28"/>
          <w:szCs w:val="36"/>
          <w:lang w:val="en-US" w:eastAsia="zh-CN"/>
        </w:rPr>
        <w:t>阆中市鹤峰农机加油站隐患排查治理制度</w:t>
      </w:r>
    </w:p>
    <w:p>
      <w:pPr>
        <w:pStyle w:val="11"/>
        <w:rPr>
          <w:rFonts w:hint="eastAsia"/>
          <w:lang w:val="en-US" w:eastAsia="zh-CN"/>
        </w:rPr>
      </w:pPr>
    </w:p>
    <w:p>
      <w:pPr>
        <w:spacing w:line="360" w:lineRule="auto"/>
        <w:ind w:firstLine="560" w:firstLineChars="200"/>
        <w:rPr>
          <w:rFonts w:ascii="Times New Roman" w:hAnsi="Times New Roman" w:eastAsia="宋体" w:cs="Times New Roman"/>
          <w:sz w:val="28"/>
          <w:szCs w:val="28"/>
          <w:lang w:bidi="ar"/>
        </w:rPr>
      </w:pPr>
      <w:r>
        <w:rPr>
          <w:rFonts w:hint="eastAsia" w:ascii="Times New Roman" w:hAnsi="Times New Roman" w:eastAsia="宋体" w:cs="Times New Roman"/>
          <w:sz w:val="28"/>
          <w:szCs w:val="28"/>
          <w:lang w:val="en-US" w:eastAsia="zh-CN" w:bidi="ar"/>
        </w:rPr>
        <w:t>1、</w:t>
      </w:r>
      <w:r>
        <w:rPr>
          <w:rFonts w:ascii="Times New Roman" w:hAnsi="Times New Roman" w:eastAsia="宋体" w:cs="Times New Roman"/>
          <w:sz w:val="28"/>
          <w:szCs w:val="28"/>
          <w:lang w:bidi="ar"/>
        </w:rPr>
        <w:t>编制目的</w:t>
      </w:r>
    </w:p>
    <w:p>
      <w:pPr>
        <w:spacing w:line="360" w:lineRule="auto"/>
        <w:ind w:firstLine="560" w:firstLineChars="200"/>
        <w:rPr>
          <w:rFonts w:ascii="Times New Roman" w:hAnsi="Times New Roman" w:eastAsia="宋体" w:cs="Times New Roman"/>
          <w:sz w:val="28"/>
          <w:szCs w:val="28"/>
          <w:lang w:bidi="ar"/>
        </w:rPr>
      </w:pPr>
      <w:r>
        <w:rPr>
          <w:rFonts w:ascii="Times New Roman" w:hAnsi="Times New Roman" w:eastAsia="宋体" w:cs="Times New Roman"/>
          <w:sz w:val="28"/>
          <w:szCs w:val="28"/>
          <w:lang w:bidi="ar"/>
        </w:rPr>
        <w:t>为了建立安全生产事故隐患排查治理长效机制，强化安全生产主体责任，加强事故隐患监督管理，防止和减少事故，保障本单位和人民群众生命财产安全，特制定本制度。</w:t>
      </w:r>
    </w:p>
    <w:p>
      <w:pPr>
        <w:spacing w:line="360" w:lineRule="auto"/>
        <w:ind w:firstLine="560" w:firstLineChars="200"/>
        <w:rPr>
          <w:rFonts w:ascii="Times New Roman" w:hAnsi="Times New Roman" w:eastAsia="宋体" w:cs="Times New Roman"/>
          <w:sz w:val="28"/>
          <w:szCs w:val="28"/>
          <w:lang w:bidi="ar"/>
        </w:rPr>
      </w:pPr>
      <w:r>
        <w:rPr>
          <w:rFonts w:hint="eastAsia" w:ascii="Times New Roman" w:hAnsi="Times New Roman" w:eastAsia="宋体" w:cs="Times New Roman"/>
          <w:sz w:val="28"/>
          <w:szCs w:val="28"/>
          <w:lang w:val="en-US" w:eastAsia="zh-CN" w:bidi="ar"/>
        </w:rPr>
        <w:t>2、</w:t>
      </w:r>
      <w:r>
        <w:rPr>
          <w:rFonts w:ascii="Times New Roman" w:hAnsi="Times New Roman" w:eastAsia="宋体" w:cs="Times New Roman"/>
          <w:sz w:val="28"/>
          <w:szCs w:val="28"/>
          <w:lang w:bidi="ar"/>
        </w:rPr>
        <w:t>适用范围</w:t>
      </w:r>
    </w:p>
    <w:p>
      <w:pPr>
        <w:spacing w:line="360" w:lineRule="auto"/>
        <w:ind w:firstLine="560" w:firstLineChars="200"/>
        <w:rPr>
          <w:rFonts w:ascii="Times New Roman" w:hAnsi="Times New Roman" w:eastAsia="宋体" w:cs="Times New Roman"/>
          <w:sz w:val="28"/>
          <w:szCs w:val="28"/>
          <w:lang w:bidi="ar"/>
        </w:rPr>
      </w:pPr>
      <w:r>
        <w:rPr>
          <w:rFonts w:ascii="Times New Roman" w:hAnsi="Times New Roman" w:eastAsia="宋体" w:cs="Times New Roman"/>
          <w:sz w:val="28"/>
          <w:szCs w:val="28"/>
          <w:lang w:bidi="ar"/>
        </w:rPr>
        <w:t>本制度适用于</w:t>
      </w:r>
      <w:r>
        <w:rPr>
          <w:rFonts w:hint="eastAsia" w:cs="Times New Roman"/>
          <w:sz w:val="28"/>
          <w:szCs w:val="28"/>
          <w:lang w:val="en-US" w:eastAsia="zh-CN" w:bidi="ar"/>
        </w:rPr>
        <w:t>阆中市鹤峰农机加油站</w:t>
      </w:r>
      <w:r>
        <w:rPr>
          <w:rFonts w:ascii="Times New Roman" w:hAnsi="Times New Roman" w:eastAsia="宋体" w:cs="Times New Roman"/>
          <w:sz w:val="28"/>
          <w:szCs w:val="28"/>
          <w:lang w:bidi="ar"/>
        </w:rPr>
        <w:t>内所有设备及人员作业、作业环境等因素的隐患排查和治理。</w:t>
      </w:r>
    </w:p>
    <w:p>
      <w:pPr>
        <w:spacing w:line="360" w:lineRule="auto"/>
        <w:ind w:firstLine="560" w:firstLineChars="200"/>
        <w:rPr>
          <w:rFonts w:ascii="Times New Roman" w:hAnsi="Times New Roman" w:eastAsia="宋体" w:cs="Times New Roman"/>
          <w:sz w:val="28"/>
          <w:szCs w:val="28"/>
          <w:lang w:bidi="ar"/>
        </w:rPr>
      </w:pPr>
      <w:r>
        <w:rPr>
          <w:rFonts w:ascii="Times New Roman" w:hAnsi="Times New Roman" w:eastAsia="宋体" w:cs="Times New Roman"/>
          <w:sz w:val="28"/>
          <w:szCs w:val="28"/>
          <w:lang w:bidi="ar"/>
        </w:rPr>
        <w:t>3、组织机构</w:t>
      </w:r>
    </w:p>
    <w:p>
      <w:pPr>
        <w:spacing w:line="360" w:lineRule="auto"/>
        <w:ind w:firstLine="560" w:firstLineChars="200"/>
        <w:rPr>
          <w:rFonts w:ascii="Times New Roman" w:hAnsi="Times New Roman" w:eastAsia="宋体" w:cs="Times New Roman"/>
          <w:sz w:val="28"/>
          <w:szCs w:val="28"/>
          <w:lang w:bidi="ar"/>
        </w:rPr>
      </w:pPr>
      <w:r>
        <w:rPr>
          <w:rFonts w:ascii="Times New Roman" w:hAnsi="Times New Roman" w:eastAsia="宋体" w:cs="Times New Roman"/>
          <w:sz w:val="28"/>
          <w:szCs w:val="28"/>
          <w:lang w:bidi="ar"/>
        </w:rPr>
        <w:t>成立了双重预防机制工作领导小组负责隐患排查治理等工作内容。</w:t>
      </w:r>
    </w:p>
    <w:p>
      <w:pPr>
        <w:spacing w:line="360" w:lineRule="auto"/>
        <w:ind w:firstLine="560" w:firstLineChars="200"/>
        <w:rPr>
          <w:rFonts w:ascii="Times New Roman" w:hAnsi="Times New Roman" w:eastAsia="宋体" w:cs="Times New Roman"/>
          <w:sz w:val="28"/>
          <w:szCs w:val="28"/>
          <w:lang w:bidi="ar"/>
        </w:rPr>
      </w:pPr>
      <w:r>
        <w:rPr>
          <w:rFonts w:ascii="Times New Roman" w:hAnsi="Times New Roman" w:eastAsia="宋体" w:cs="Times New Roman"/>
          <w:sz w:val="28"/>
          <w:szCs w:val="28"/>
          <w:lang w:bidi="ar"/>
        </w:rPr>
        <w:t>4、隐患定义</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事故隐患（以下简称隐患），是指不符合安全生产法律、法规、规章、标准、规程和安全生产管理制度的规定，或者因其他在生产经营活动中存在可能导致事故发生或导致事故后果扩大的物的危险状态、人的不安全行为和管理上的缺陷，包括：（1）作业场所、设备设施、人的行为及安全管理等方面存在的不符合国家安全生产法律法规、标准规范和相关规章制度规定的情况。（2）法律法规、标准规范及相关制度未做明确规定，但企业危害识别过程中识别出作业场所、设备设施、人的行为及安全管理等方面存在的缺陷。</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5、隐患分级方法</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事故隐患分为重大和一般：</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1）重大隐患</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依据《</w:t>
      </w:r>
      <w:r>
        <w:rPr>
          <w:rFonts w:hint="eastAsia" w:ascii="Times New Roman" w:hAnsi="Times New Roman" w:eastAsia="宋体" w:cs="Times New Roman"/>
          <w:sz w:val="28"/>
          <w:szCs w:val="28"/>
          <w:lang w:bidi="ar"/>
        </w:rPr>
        <w:t>化工和危险化学品生产经营单位重大生产安全事故隐患判定标准</w:t>
      </w:r>
      <w:r>
        <w:rPr>
          <w:rFonts w:hint="eastAsia" w:cs="Times New Roman"/>
          <w:sz w:val="28"/>
          <w:szCs w:val="28"/>
          <w:lang w:eastAsia="zh-CN" w:bidi="ar"/>
        </w:rPr>
        <w:t>》</w:t>
      </w:r>
      <w:r>
        <w:rPr>
          <w:rFonts w:ascii="Times New Roman" w:hAnsi="Times New Roman" w:eastAsia="宋体" w:cs="Times New Roman"/>
          <w:sz w:val="28"/>
          <w:szCs w:val="28"/>
          <w:lang w:bidi="ar"/>
        </w:rPr>
        <w:t>判定重大隐患；</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2）一般隐患</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企业经营生产过程中涉及到的其他隐患。</w:t>
      </w:r>
    </w:p>
    <w:p>
      <w:pPr>
        <w:numPr>
          <w:ilvl w:val="0"/>
          <w:numId w:val="2"/>
        </w:numPr>
        <w:spacing w:line="360" w:lineRule="auto"/>
        <w:ind w:firstLine="560" w:firstLineChars="200"/>
        <w:rPr>
          <w:rFonts w:ascii="Times New Roman" w:hAnsi="Times New Roman" w:eastAsia="宋体" w:cs="Times New Roman"/>
          <w:sz w:val="28"/>
          <w:szCs w:val="28"/>
          <w:lang w:bidi="ar"/>
        </w:rPr>
      </w:pPr>
      <w:r>
        <w:rPr>
          <w:rFonts w:ascii="Times New Roman" w:hAnsi="Times New Roman" w:eastAsia="宋体" w:cs="Times New Roman"/>
          <w:sz w:val="28"/>
          <w:szCs w:val="28"/>
          <w:lang w:bidi="ar"/>
        </w:rPr>
        <w:t>隐患排查要求</w:t>
      </w:r>
    </w:p>
    <w:p>
      <w:pPr>
        <w:spacing w:line="360" w:lineRule="auto"/>
        <w:ind w:firstLine="560" w:firstLineChars="200"/>
        <w:rPr>
          <w:rFonts w:hint="eastAsia" w:ascii="Times New Roman" w:hAnsi="Times New Roman" w:eastAsia="宋体" w:cs="Times New Roman"/>
          <w:sz w:val="28"/>
          <w:szCs w:val="28"/>
          <w:lang w:val="en-US" w:eastAsia="zh-CN" w:bidi="ar"/>
        </w:rPr>
      </w:pPr>
      <w:r>
        <w:rPr>
          <w:rFonts w:hint="eastAsia" w:ascii="Times New Roman" w:hAnsi="Times New Roman" w:eastAsia="宋体" w:cs="Times New Roman"/>
          <w:sz w:val="28"/>
          <w:szCs w:val="28"/>
          <w:lang w:val="en-US" w:eastAsia="zh-CN" w:bidi="ar"/>
        </w:rPr>
        <w:t>1）排查形式</w:t>
      </w:r>
    </w:p>
    <w:p>
      <w:pPr>
        <w:spacing w:line="360" w:lineRule="auto"/>
        <w:ind w:firstLine="560" w:firstLineChars="200"/>
        <w:rPr>
          <w:rFonts w:hint="eastAsia" w:ascii="Times New Roman" w:hAnsi="Times New Roman" w:eastAsia="宋体" w:cs="Times New Roman"/>
          <w:sz w:val="28"/>
          <w:szCs w:val="28"/>
          <w:lang w:val="en-US" w:eastAsia="zh-CN" w:bidi="ar"/>
        </w:rPr>
      </w:pPr>
      <w:r>
        <w:rPr>
          <w:rFonts w:hint="eastAsia" w:ascii="Times New Roman" w:hAnsi="Times New Roman" w:eastAsia="宋体" w:cs="Times New Roman"/>
          <w:sz w:val="28"/>
          <w:szCs w:val="28"/>
          <w:lang w:bidi="ar"/>
        </w:rPr>
        <w:t>建立</w:t>
      </w:r>
      <w:r>
        <w:rPr>
          <w:rFonts w:hint="eastAsia" w:ascii="Times New Roman" w:hAnsi="Times New Roman" w:eastAsia="宋体" w:cs="Times New Roman"/>
          <w:sz w:val="28"/>
          <w:szCs w:val="28"/>
          <w:lang w:eastAsia="zh-CN" w:bidi="ar"/>
        </w:rPr>
        <w:t>由</w:t>
      </w:r>
      <w:r>
        <w:rPr>
          <w:rFonts w:hint="eastAsia" w:ascii="Times New Roman" w:hAnsi="Times New Roman" w:eastAsia="宋体" w:cs="Times New Roman"/>
          <w:sz w:val="28"/>
          <w:szCs w:val="28"/>
          <w:lang w:bidi="ar"/>
        </w:rPr>
        <w:t>加油站负责人和安全员等人参加的安全检查组，边检查边整改。体形式有：每月综合检查、</w:t>
      </w:r>
      <w:r>
        <w:rPr>
          <w:rFonts w:hint="eastAsia" w:ascii="Times New Roman" w:hAnsi="Times New Roman" w:eastAsia="宋体" w:cs="Times New Roman"/>
          <w:sz w:val="28"/>
          <w:szCs w:val="28"/>
          <w:lang w:val="en-US" w:eastAsia="zh-CN" w:bidi="ar"/>
        </w:rPr>
        <w:t>每季度</w:t>
      </w:r>
      <w:r>
        <w:rPr>
          <w:rFonts w:hint="eastAsia" w:ascii="Times New Roman" w:hAnsi="Times New Roman" w:eastAsia="宋体" w:cs="Times New Roman"/>
          <w:sz w:val="28"/>
          <w:szCs w:val="28"/>
          <w:lang w:bidi="ar"/>
        </w:rPr>
        <w:t>专</w:t>
      </w:r>
      <w:r>
        <w:rPr>
          <w:rFonts w:hint="eastAsia" w:ascii="Times New Roman" w:hAnsi="Times New Roman" w:eastAsia="宋体" w:cs="Times New Roman"/>
          <w:sz w:val="28"/>
          <w:szCs w:val="28"/>
          <w:lang w:val="en-US" w:eastAsia="zh-CN" w:bidi="ar"/>
        </w:rPr>
        <w:t>项</w:t>
      </w:r>
      <w:r>
        <w:rPr>
          <w:rFonts w:hint="eastAsia" w:ascii="Times New Roman" w:hAnsi="Times New Roman" w:eastAsia="宋体" w:cs="Times New Roman"/>
          <w:sz w:val="28"/>
          <w:szCs w:val="28"/>
          <w:lang w:bidi="ar"/>
        </w:rPr>
        <w:t>检查</w:t>
      </w:r>
      <w:r>
        <w:rPr>
          <w:rFonts w:hint="eastAsia" w:ascii="Times New Roman" w:hAnsi="Times New Roman" w:eastAsia="宋体" w:cs="Times New Roman"/>
          <w:sz w:val="28"/>
          <w:szCs w:val="28"/>
          <w:lang w:eastAsia="zh-CN" w:bidi="ar"/>
        </w:rPr>
        <w:t>、</w:t>
      </w:r>
      <w:r>
        <w:rPr>
          <w:rFonts w:hint="eastAsia" w:ascii="Times New Roman" w:hAnsi="Times New Roman" w:eastAsia="宋体" w:cs="Times New Roman"/>
          <w:sz w:val="28"/>
          <w:szCs w:val="28"/>
          <w:lang w:val="en-US" w:eastAsia="zh-CN" w:bidi="ar"/>
        </w:rPr>
        <w:t>每天日常检查、节假日前安全检查以及季节性安全检查表。</w:t>
      </w:r>
    </w:p>
    <w:p>
      <w:pPr>
        <w:spacing w:line="360" w:lineRule="auto"/>
        <w:ind w:firstLine="560" w:firstLineChars="200"/>
        <w:rPr>
          <w:rFonts w:ascii="Times New Roman" w:hAnsi="Times New Roman" w:eastAsia="宋体" w:cs="Times New Roman"/>
          <w:sz w:val="28"/>
          <w:szCs w:val="28"/>
          <w:lang w:bidi="ar"/>
        </w:rPr>
      </w:pPr>
      <w:r>
        <w:rPr>
          <w:rFonts w:hint="eastAsia" w:ascii="Times New Roman" w:hAnsi="Times New Roman" w:eastAsia="宋体" w:cs="Times New Roman"/>
          <w:sz w:val="28"/>
          <w:szCs w:val="28"/>
          <w:lang w:val="en-US" w:eastAsia="zh-CN" w:bidi="ar"/>
        </w:rPr>
        <w:t>各</w:t>
      </w:r>
      <w:r>
        <w:rPr>
          <w:rFonts w:ascii="Times New Roman" w:hAnsi="Times New Roman" w:eastAsia="宋体" w:cs="Times New Roman"/>
          <w:sz w:val="28"/>
          <w:szCs w:val="28"/>
          <w:lang w:bidi="ar"/>
        </w:rPr>
        <w:t>种安全检查均应编制安全检查表，安全检查表应包括检查项目、检查内容、检查标准或依据、检查结果等内容。</w:t>
      </w:r>
    </w:p>
    <w:p>
      <w:pPr>
        <w:spacing w:line="360" w:lineRule="auto"/>
        <w:ind w:firstLine="560" w:firstLineChars="200"/>
        <w:rPr>
          <w:rFonts w:hint="default" w:ascii="Times New Roman" w:hAnsi="Times New Roman" w:eastAsia="宋体" w:cs="Times New Roman"/>
          <w:sz w:val="28"/>
          <w:szCs w:val="28"/>
          <w:lang w:val="en-US" w:eastAsia="zh-CN" w:bidi="ar"/>
        </w:rPr>
      </w:pPr>
      <w:r>
        <w:rPr>
          <w:rFonts w:hint="eastAsia" w:ascii="Times New Roman" w:hAnsi="Times New Roman" w:eastAsia="宋体" w:cs="Times New Roman"/>
          <w:sz w:val="28"/>
          <w:szCs w:val="28"/>
          <w:lang w:val="en-US" w:eastAsia="zh-CN" w:bidi="ar"/>
        </w:rPr>
        <w:t>2）排查内容</w:t>
      </w:r>
    </w:p>
    <w:p>
      <w:pPr>
        <w:spacing w:line="360" w:lineRule="auto"/>
        <w:ind w:firstLine="560" w:firstLineChars="200"/>
        <w:rPr>
          <w:rFonts w:hint="eastAsia" w:ascii="Times New Roman" w:hAnsi="Times New Roman" w:eastAsia="宋体" w:cs="Times New Roman"/>
          <w:sz w:val="28"/>
          <w:szCs w:val="28"/>
          <w:lang w:bidi="ar"/>
        </w:rPr>
      </w:pPr>
      <w:r>
        <w:rPr>
          <w:rFonts w:hint="eastAsia" w:ascii="Times New Roman" w:hAnsi="Times New Roman" w:eastAsia="宋体" w:cs="Times New Roman"/>
          <w:sz w:val="28"/>
          <w:szCs w:val="28"/>
          <w:lang w:eastAsia="zh-CN" w:bidi="ar"/>
        </w:rPr>
        <w:t>（</w:t>
      </w:r>
      <w:r>
        <w:rPr>
          <w:rFonts w:hint="eastAsia" w:ascii="Times New Roman" w:hAnsi="Times New Roman" w:eastAsia="宋体" w:cs="Times New Roman"/>
          <w:sz w:val="28"/>
          <w:szCs w:val="28"/>
          <w:lang w:val="en-US" w:eastAsia="zh-CN" w:bidi="ar"/>
        </w:rPr>
        <w:t>1</w:t>
      </w:r>
      <w:r>
        <w:rPr>
          <w:rFonts w:hint="eastAsia" w:ascii="Times New Roman" w:hAnsi="Times New Roman" w:eastAsia="宋体" w:cs="Times New Roman"/>
          <w:sz w:val="28"/>
          <w:szCs w:val="28"/>
          <w:lang w:eastAsia="zh-CN" w:bidi="ar"/>
        </w:rPr>
        <w:t>）</w:t>
      </w:r>
      <w:r>
        <w:rPr>
          <w:rFonts w:hint="eastAsia" w:ascii="Times New Roman" w:hAnsi="Times New Roman" w:eastAsia="宋体" w:cs="Times New Roman"/>
          <w:sz w:val="28"/>
          <w:szCs w:val="28"/>
          <w:lang w:bidi="ar"/>
        </w:rPr>
        <w:t>综合检查：查纪律、查制度、查隐患、查消防、查卫生等为中心内容。</w:t>
      </w:r>
    </w:p>
    <w:p>
      <w:pPr>
        <w:spacing w:line="360" w:lineRule="auto"/>
        <w:ind w:firstLine="560" w:firstLineChars="200"/>
        <w:rPr>
          <w:rFonts w:hint="eastAsia" w:ascii="Times New Roman" w:hAnsi="Times New Roman" w:eastAsia="宋体" w:cs="Times New Roman"/>
          <w:sz w:val="28"/>
          <w:szCs w:val="28"/>
          <w:lang w:bidi="ar"/>
        </w:rPr>
      </w:pPr>
      <w:r>
        <w:rPr>
          <w:rFonts w:hint="eastAsia" w:ascii="Times New Roman" w:hAnsi="Times New Roman" w:eastAsia="宋体" w:cs="Times New Roman"/>
          <w:sz w:val="28"/>
          <w:szCs w:val="28"/>
          <w:lang w:bidi="ar"/>
        </w:rPr>
        <w:t> </w:t>
      </w:r>
      <w:r>
        <w:rPr>
          <w:rFonts w:hint="eastAsia" w:ascii="Times New Roman" w:hAnsi="Times New Roman" w:eastAsia="宋体" w:cs="Times New Roman"/>
          <w:sz w:val="28"/>
          <w:szCs w:val="28"/>
          <w:lang w:eastAsia="zh-CN" w:bidi="ar"/>
        </w:rPr>
        <w:t>（</w:t>
      </w:r>
      <w:r>
        <w:rPr>
          <w:rFonts w:hint="eastAsia" w:ascii="Times New Roman" w:hAnsi="Times New Roman" w:eastAsia="宋体" w:cs="Times New Roman"/>
          <w:sz w:val="28"/>
          <w:szCs w:val="28"/>
          <w:lang w:val="en-US" w:eastAsia="zh-CN" w:bidi="ar"/>
        </w:rPr>
        <w:t>2</w:t>
      </w:r>
      <w:r>
        <w:rPr>
          <w:rFonts w:hint="eastAsia" w:ascii="Times New Roman" w:hAnsi="Times New Roman" w:eastAsia="宋体" w:cs="Times New Roman"/>
          <w:sz w:val="28"/>
          <w:szCs w:val="28"/>
          <w:lang w:eastAsia="zh-CN" w:bidi="ar"/>
        </w:rPr>
        <w:t>）</w:t>
      </w:r>
      <w:r>
        <w:rPr>
          <w:rFonts w:hint="eastAsia" w:ascii="Times New Roman" w:hAnsi="Times New Roman" w:eastAsia="宋体" w:cs="Times New Roman"/>
          <w:sz w:val="28"/>
          <w:szCs w:val="28"/>
          <w:lang w:bidi="ar"/>
        </w:rPr>
        <w:t>专项检查：</w:t>
      </w:r>
      <w:r>
        <w:rPr>
          <w:rFonts w:hint="eastAsia" w:ascii="Times New Roman" w:hAnsi="Times New Roman" w:eastAsia="宋体" w:cs="Times New Roman"/>
          <w:sz w:val="28"/>
          <w:szCs w:val="28"/>
          <w:lang w:val="en-US" w:eastAsia="zh-CN" w:bidi="ar"/>
        </w:rPr>
        <w:t>安全设施设备、电气</w:t>
      </w:r>
      <w:r>
        <w:rPr>
          <w:rFonts w:hint="eastAsia" w:ascii="Times New Roman" w:hAnsi="Times New Roman" w:eastAsia="宋体" w:cs="Times New Roman"/>
          <w:sz w:val="28"/>
          <w:szCs w:val="28"/>
          <w:lang w:bidi="ar"/>
        </w:rPr>
        <w:t>设施、</w:t>
      </w:r>
      <w:r>
        <w:rPr>
          <w:rFonts w:hint="eastAsia" w:ascii="Times New Roman" w:hAnsi="Times New Roman" w:eastAsia="宋体" w:cs="Times New Roman"/>
          <w:sz w:val="28"/>
          <w:szCs w:val="28"/>
          <w:lang w:val="en-US" w:eastAsia="zh-CN" w:bidi="ar"/>
        </w:rPr>
        <w:t>防雷防静电设施、站区及建筑物、</w:t>
      </w:r>
      <w:r>
        <w:rPr>
          <w:rFonts w:hint="eastAsia" w:ascii="Times New Roman" w:hAnsi="Times New Roman" w:eastAsia="宋体" w:cs="Times New Roman"/>
          <w:sz w:val="28"/>
          <w:szCs w:val="28"/>
          <w:lang w:bidi="ar"/>
        </w:rPr>
        <w:t>防火防爆进行检查。 </w:t>
      </w:r>
    </w:p>
    <w:p>
      <w:pPr>
        <w:spacing w:line="360" w:lineRule="auto"/>
        <w:ind w:firstLine="560" w:firstLineChars="200"/>
        <w:rPr>
          <w:rFonts w:hint="eastAsia" w:ascii="Times New Roman" w:hAnsi="Times New Roman" w:eastAsia="宋体" w:cs="Times New Roman"/>
          <w:sz w:val="28"/>
          <w:szCs w:val="28"/>
          <w:lang w:val="en-US" w:eastAsia="zh-CN" w:bidi="ar"/>
        </w:rPr>
      </w:pPr>
      <w:r>
        <w:rPr>
          <w:rFonts w:hint="eastAsia" w:ascii="Times New Roman" w:hAnsi="Times New Roman" w:eastAsia="宋体" w:cs="Times New Roman"/>
          <w:sz w:val="28"/>
          <w:szCs w:val="28"/>
          <w:lang w:eastAsia="zh-CN" w:bidi="ar"/>
        </w:rPr>
        <w:t>（</w:t>
      </w:r>
      <w:r>
        <w:rPr>
          <w:rFonts w:hint="eastAsia" w:ascii="Times New Roman" w:hAnsi="Times New Roman" w:eastAsia="宋体" w:cs="Times New Roman"/>
          <w:sz w:val="28"/>
          <w:szCs w:val="28"/>
          <w:lang w:val="en-US" w:eastAsia="zh-CN" w:bidi="ar"/>
        </w:rPr>
        <w:t>3</w:t>
      </w:r>
      <w:r>
        <w:rPr>
          <w:rFonts w:hint="eastAsia" w:ascii="Times New Roman" w:hAnsi="Times New Roman" w:eastAsia="宋体" w:cs="Times New Roman"/>
          <w:sz w:val="28"/>
          <w:szCs w:val="28"/>
          <w:lang w:eastAsia="zh-CN" w:bidi="ar"/>
        </w:rPr>
        <w:t>）</w:t>
      </w:r>
      <w:r>
        <w:rPr>
          <w:rFonts w:hint="eastAsia" w:ascii="Times New Roman" w:hAnsi="Times New Roman" w:eastAsia="宋体" w:cs="Times New Roman"/>
          <w:sz w:val="28"/>
          <w:szCs w:val="28"/>
          <w:lang w:bidi="ar"/>
        </w:rPr>
        <w:t>日常检查：</w:t>
      </w:r>
      <w:r>
        <w:rPr>
          <w:rFonts w:hint="eastAsia" w:ascii="Times New Roman" w:hAnsi="Times New Roman" w:eastAsia="宋体" w:cs="Times New Roman"/>
          <w:sz w:val="28"/>
          <w:szCs w:val="28"/>
          <w:lang w:val="en-US" w:eastAsia="zh-CN" w:bidi="ar"/>
        </w:rPr>
        <w:t>当班人员每天班前对加油区、油罐区、电气设备以及消防器材进行检查。</w:t>
      </w:r>
    </w:p>
    <w:p>
      <w:pPr>
        <w:pStyle w:val="2"/>
        <w:ind w:left="0" w:leftChars="0" w:firstLine="560" w:firstLineChars="200"/>
        <w:rPr>
          <w:rFonts w:hint="eastAsia" w:ascii="Times New Roman" w:hAnsi="Times New Roman" w:eastAsia="宋体" w:cs="Times New Roman"/>
          <w:kern w:val="2"/>
          <w:sz w:val="28"/>
          <w:szCs w:val="28"/>
          <w:lang w:val="en-US" w:eastAsia="zh-CN" w:bidi="ar"/>
        </w:rPr>
      </w:pPr>
      <w:r>
        <w:rPr>
          <w:rFonts w:hint="eastAsia" w:ascii="Times New Roman" w:hAnsi="Times New Roman" w:eastAsia="宋体" w:cs="Times New Roman"/>
          <w:kern w:val="2"/>
          <w:sz w:val="28"/>
          <w:szCs w:val="28"/>
          <w:lang w:val="en-US" w:eastAsia="zh-CN" w:bidi="ar"/>
        </w:rPr>
        <w:t>（4）节假日前检查：法定节假日前对节假日工作安排、生产环境、应急物资、安全设施及安全隐患排查情况检查。</w:t>
      </w:r>
    </w:p>
    <w:p>
      <w:pPr>
        <w:ind w:firstLine="560" w:firstLineChars="200"/>
        <w:rPr>
          <w:rFonts w:hint="eastAsia" w:ascii="Times New Roman" w:hAnsi="Times New Roman" w:eastAsia="宋体" w:cs="Times New Roman"/>
          <w:kern w:val="2"/>
          <w:sz w:val="28"/>
          <w:szCs w:val="28"/>
          <w:lang w:val="en-US" w:eastAsia="zh-CN" w:bidi="ar"/>
        </w:rPr>
      </w:pPr>
      <w:r>
        <w:rPr>
          <w:rFonts w:hint="eastAsia" w:ascii="Times New Roman" w:hAnsi="Times New Roman" w:eastAsia="宋体" w:cs="Times New Roman"/>
          <w:kern w:val="2"/>
          <w:sz w:val="28"/>
          <w:szCs w:val="28"/>
          <w:lang w:val="en-US" w:eastAsia="zh-CN" w:bidi="ar"/>
        </w:rPr>
        <w:t>（5）季节性检查：每个季节来临前对防雷防静电设施、防暑、防雷、防火设施以及建筑的的检查。</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7、隐患治理</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对排查出的各级隐患，下达隐患治理通知，限期治理，做到“五定”（定整改方案、定资金来源、定项目负责人、定整改期限、定控制措施），并将整改落实情况纳入日常管理进行监督，及时协调在隐患整改中存在的资金、技术、物资采购、施工等各方面问题。</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1）一般隐患由</w:t>
      </w:r>
      <w:r>
        <w:rPr>
          <w:rFonts w:hint="eastAsia" w:cs="Times New Roman"/>
          <w:sz w:val="28"/>
          <w:szCs w:val="28"/>
          <w:lang w:val="en-US" w:eastAsia="zh-CN" w:bidi="ar"/>
        </w:rPr>
        <w:t>安全员</w:t>
      </w:r>
      <w:r>
        <w:rPr>
          <w:rFonts w:ascii="Times New Roman" w:hAnsi="Times New Roman" w:eastAsia="宋体" w:cs="Times New Roman"/>
          <w:sz w:val="28"/>
          <w:szCs w:val="28"/>
          <w:lang w:bidi="ar"/>
        </w:rPr>
        <w:t>组织进行确认及风险评估，制定整改措施，3-10日内进行整改，整改验收复查后，填写隐患登记台帐。无法完成整改的，制定控制措施、进行安全告知，同时上报本单位，由本单位进行处置。</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2）重大隐患由企业主要负责人组织制定并实施事故隐患治理方案。重大事故隐患治理方案应包括：治理的目标和任务、采取的方法和措施、经费和物资的落实、负责治理的机构和人员、治理的时限和要求、防止整改期间发生事故的安全措施。实施完成后，建立重大事故隐患档案，隐患档案应包括以下信息：隐患名称、隐患内容、隐患编号、隐患所在单位、专业分类、归属职能部门、评估等级、整改期限、治理方案、整改完成情况、验收报告等。事故隐患排查、治理过程中形成的传真、会议纪要、正式文件等，也应归入事故隐患档案。</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3）重大事故隐患的治理应满足以下要求：</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（1）当风险处于很高区域时，应立即采取充分的风险控制措施，防止事故发生，同时编制重大事故隐患治理方案，尽快进行隐患治理，必要时立即停产治理；</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 xml:space="preserve">（2）当风险处于一般高风险区域时，企业应采取充分的风险控制措施，防止事故发生，并编制重大事故隐患治理方案，选择合适的时机进行隐患治理；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（3）对于处于中风险的重大事故隐患，应根据企业实际情况，进行成本—效益分析，编制重大事故隐患治理方案，选择合适的时机进行隐患治理，尽可能将其降低到低风险。</w:t>
      </w:r>
    </w:p>
    <w:p>
      <w:pPr>
        <w:spacing w:line="360" w:lineRule="auto"/>
        <w:ind w:firstLine="560" w:firstLineChars="200"/>
        <w:rPr>
          <w:rFonts w:ascii="Times New Roman" w:hAnsi="Times New Roman" w:eastAsia="宋体" w:cs="Times New Roman"/>
          <w:sz w:val="28"/>
          <w:szCs w:val="28"/>
          <w:lang w:bidi="ar"/>
        </w:rPr>
      </w:pPr>
      <w:r>
        <w:rPr>
          <w:rFonts w:ascii="Times New Roman" w:hAnsi="Times New Roman" w:eastAsia="宋体" w:cs="Times New Roman"/>
          <w:sz w:val="28"/>
          <w:szCs w:val="28"/>
          <w:lang w:bidi="ar"/>
        </w:rPr>
        <w:t>8、 隐患上报</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1）本单位鼓励个人对本单位存在的安全生产事故隐患进行举报，员工发现安全生产事故隐患一般采用逐级报告的方法，即员工报各部门、部门领导，各部门、部门报安全科，紧急情况下可直接上报安全科。</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2） 报告采用书面的形式，要把隐患的地点、隐患的内容、拟采取的措施建议、报告的时间、报告人的姓名写清楚。紧急情况下可口头报告。</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3）对于重大事故隐患，除依照前款规定报送外，应当及时向应急管理部门和有关部门报告。重大事故隐患报告的内容应当包括：</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（1）隐患的现状及其产生原因；</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 xml:space="preserve">（2）隐患的危害程度和整改难易程度分析；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（3）隐患的治理方案。</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4）暂时无力解决的重大事故隐患，应制定并落实有效的防范措施；</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lang w:bidi="ar"/>
        </w:rPr>
        <w:t>5）书面向主管部门和当地政府、应急管理部门报告，报告要说明无力解决的原因和采取的防范措施。</w:t>
      </w:r>
    </w:p>
    <w:p>
      <w:pPr>
        <w:spacing w:line="360" w:lineRule="auto"/>
        <w:ind w:firstLine="560" w:firstLineChars="200"/>
        <w:jc w:val="left"/>
        <w:rPr>
          <w:rFonts w:ascii="Times New Roman" w:hAnsi="Times New Roman" w:eastAsia="宋体" w:cs="Times New Roman"/>
          <w:sz w:val="28"/>
          <w:szCs w:val="28"/>
          <w:lang w:bidi="ar"/>
        </w:rPr>
      </w:pPr>
      <w:r>
        <w:rPr>
          <w:rFonts w:ascii="Times New Roman" w:hAnsi="Times New Roman" w:eastAsia="宋体" w:cs="Times New Roman"/>
          <w:sz w:val="28"/>
          <w:szCs w:val="28"/>
          <w:lang w:bidi="ar"/>
        </w:rPr>
        <w:t>6）不具备整改条件的重大事故隐患，必须采取防范措施；纳入隐患整改计划，限期解决或停产；书面向主管部门和当地政府、应急管理部门报告，报告要说明不具备整改条件的原因、整改计划和防范措施等。</w:t>
      </w:r>
    </w:p>
    <w:p>
      <w:pPr>
        <w:pStyle w:val="7"/>
        <w:keepNext/>
        <w:keepLines/>
        <w:pageBreakBefore w:val="0"/>
        <w:widowControl w:val="0"/>
        <w:kinsoku/>
        <w:wordWrap/>
        <w:overflowPunct/>
        <w:topLinePunct w:val="0"/>
        <w:autoSpaceDE/>
        <w:autoSpaceDN/>
        <w:bidi w:val="0"/>
        <w:adjustRightInd/>
        <w:snapToGrid/>
        <w:spacing w:before="0" w:after="0" w:line="360" w:lineRule="auto"/>
        <w:ind w:firstLine="562" w:firstLineChars="200"/>
        <w:textAlignment w:val="auto"/>
        <w:rPr>
          <w:rFonts w:hint="eastAsia" w:cs="Times New Roman"/>
          <w:sz w:val="28"/>
          <w:szCs w:val="22"/>
          <w:lang w:val="en-US" w:eastAsia="zh-CN"/>
        </w:rPr>
      </w:pPr>
      <w:bookmarkStart w:id="6" w:name="_Toc9279"/>
      <w:bookmarkStart w:id="7" w:name="_Toc22671"/>
      <w:r>
        <w:rPr>
          <w:rFonts w:hint="eastAsia" w:cs="Times New Roman"/>
          <w:sz w:val="28"/>
          <w:szCs w:val="22"/>
          <w:lang w:val="en-US" w:eastAsia="zh-CN"/>
        </w:rPr>
        <w:t>1.3重大事故隐患报告制度</w:t>
      </w:r>
      <w:bookmarkEnd w:id="6"/>
      <w:bookmarkEnd w:id="7"/>
    </w:p>
    <w:p>
      <w:pPr>
        <w:spacing w:line="360" w:lineRule="auto"/>
        <w:jc w:val="center"/>
        <w:rPr>
          <w:rFonts w:hint="default" w:ascii="Times New Roman" w:hAnsi="Times New Roman" w:eastAsia="宋体" w:cs="Times New Roman"/>
          <w:b/>
          <w:bCs/>
          <w:sz w:val="28"/>
          <w:szCs w:val="28"/>
          <w:lang w:val="en-US" w:eastAsia="zh-CN"/>
        </w:rPr>
      </w:pPr>
      <w:r>
        <w:rPr>
          <w:rFonts w:hint="eastAsia" w:cs="Times New Roman"/>
          <w:b/>
          <w:bCs/>
          <w:sz w:val="28"/>
          <w:szCs w:val="28"/>
          <w:lang w:val="en-US" w:eastAsia="zh-CN"/>
        </w:rPr>
        <w:t>阆中市鹤峰农机加油站重大隐患报告制度</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1、编制目的</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为了重大事故隐患的管理，特制定本制度。</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2、适用范围</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本制度适用于</w:t>
      </w:r>
      <w:r>
        <w:rPr>
          <w:rFonts w:hint="eastAsia" w:cs="Times New Roman"/>
          <w:sz w:val="28"/>
          <w:szCs w:val="28"/>
          <w:lang w:val="en-US" w:eastAsia="zh-CN"/>
        </w:rPr>
        <w:t>阆中市鹤峰农机加油站</w:t>
      </w:r>
      <w:r>
        <w:rPr>
          <w:rFonts w:ascii="Times New Roman" w:hAnsi="Times New Roman" w:eastAsia="宋体" w:cs="Times New Roman"/>
          <w:sz w:val="28"/>
          <w:szCs w:val="28"/>
        </w:rPr>
        <w:t>内存在的重大事故隐患。</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3、重大事故隐患</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重大事故隐患是指危害和整改难度重大，应当全部或局部停产停业，并经过一定时间整改治理方能排除的隐患，或者因外部因素影响致使生产经营单位自身难以排除的隐患。</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本单位或上级管理部门检查发现的认定属于重大事故隐患的。</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4、工作要求</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对于重大事故隐患，应立即停工停产、撤出人员，按规定报告当地应急管理部门及当地方人民政府有关主管部门。报告的内容应包括但不限于：隐患的现状及其产生原因、隐患的危害程度和整改难易程度分析、隐患的治理方案等内容。</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2）鼓励、发动广大职工发现和排除事故隐患</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 鼓励社会公众举报，对发现、排除和举报事故隐患的有功人员，给予物质奖励和表彰，对于事故隐患瞒报，拒报者酌情于以处理。</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（2）企业内所有人员对检查发现的一般事故隐患应及时通知本单位分管领导，并督促立即按照“三定”意见整改，发现重大事故隐患，有权立即停工、停产、撤出人员，并上报主管部门。</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（3）对于发现的重大安全隐患，由主要负责人组织制定并实施事故隐患治理方案。重大事故隐患治理方案应当包括以下内容：</w:t>
      </w:r>
      <w:r>
        <w:rPr>
          <w:rFonts w:hint="eastAsia" w:ascii="宋体" w:hAnsi="宋体" w:eastAsia="宋体" w:cs="宋体"/>
          <w:sz w:val="28"/>
          <w:szCs w:val="28"/>
        </w:rPr>
        <w:t>①</w:t>
      </w:r>
      <w:r>
        <w:rPr>
          <w:rFonts w:ascii="Times New Roman" w:hAnsi="Times New Roman" w:eastAsia="宋体" w:cs="Times New Roman"/>
          <w:sz w:val="28"/>
          <w:szCs w:val="28"/>
        </w:rPr>
        <w:t>治理的隐患清单；</w:t>
      </w:r>
      <w:r>
        <w:rPr>
          <w:rFonts w:hint="eastAsia" w:ascii="宋体" w:hAnsi="宋体" w:eastAsia="宋体" w:cs="宋体"/>
          <w:sz w:val="28"/>
          <w:szCs w:val="28"/>
        </w:rPr>
        <w:t>②</w:t>
      </w:r>
      <w:r>
        <w:rPr>
          <w:rFonts w:ascii="Times New Roman" w:hAnsi="Times New Roman" w:eastAsia="宋体" w:cs="Times New Roman"/>
          <w:sz w:val="28"/>
          <w:szCs w:val="28"/>
        </w:rPr>
        <w:t>治理的标准要求；</w:t>
      </w:r>
      <w:r>
        <w:rPr>
          <w:rFonts w:hint="eastAsia" w:ascii="宋体" w:hAnsi="宋体" w:eastAsia="宋体" w:cs="宋体"/>
          <w:sz w:val="28"/>
          <w:szCs w:val="28"/>
        </w:rPr>
        <w:t>③</w:t>
      </w:r>
      <w:r>
        <w:rPr>
          <w:rFonts w:ascii="Times New Roman" w:hAnsi="Times New Roman" w:eastAsia="宋体" w:cs="Times New Roman"/>
          <w:sz w:val="28"/>
          <w:szCs w:val="28"/>
        </w:rPr>
        <w:t>治理的方法和措施；</w:t>
      </w:r>
      <w:r>
        <w:rPr>
          <w:rFonts w:hint="eastAsia" w:ascii="宋体" w:hAnsi="宋体" w:eastAsia="宋体" w:cs="宋体"/>
          <w:sz w:val="28"/>
          <w:szCs w:val="28"/>
        </w:rPr>
        <w:t>④</w:t>
      </w:r>
      <w:r>
        <w:rPr>
          <w:rFonts w:ascii="Times New Roman" w:hAnsi="Times New Roman" w:eastAsia="宋体" w:cs="Times New Roman"/>
          <w:sz w:val="28"/>
          <w:szCs w:val="28"/>
        </w:rPr>
        <w:t>经费和物资的落实；</w:t>
      </w:r>
      <w:r>
        <w:rPr>
          <w:rFonts w:hint="eastAsia" w:ascii="宋体" w:hAnsi="宋体" w:eastAsia="宋体" w:cs="宋体"/>
          <w:sz w:val="28"/>
          <w:szCs w:val="28"/>
        </w:rPr>
        <w:t>⑤</w:t>
      </w:r>
      <w:r>
        <w:rPr>
          <w:rFonts w:ascii="Times New Roman" w:hAnsi="Times New Roman" w:eastAsia="宋体" w:cs="Times New Roman"/>
          <w:sz w:val="28"/>
          <w:szCs w:val="28"/>
        </w:rPr>
        <w:t>负责治理的机构、人员和工时安排；</w:t>
      </w:r>
      <w:r>
        <w:rPr>
          <w:rFonts w:hint="eastAsia" w:ascii="宋体" w:hAnsi="宋体" w:eastAsia="宋体" w:cs="宋体"/>
          <w:sz w:val="28"/>
          <w:szCs w:val="28"/>
        </w:rPr>
        <w:t>⑥</w:t>
      </w:r>
      <w:r>
        <w:rPr>
          <w:rFonts w:ascii="Times New Roman" w:hAnsi="Times New Roman" w:eastAsia="宋体" w:cs="Times New Roman"/>
          <w:sz w:val="28"/>
          <w:szCs w:val="28"/>
        </w:rPr>
        <w:t>治理的时限要求；</w:t>
      </w:r>
      <w:r>
        <w:rPr>
          <w:rFonts w:hint="eastAsia" w:ascii="宋体" w:hAnsi="宋体" w:eastAsia="宋体" w:cs="宋体"/>
          <w:sz w:val="28"/>
          <w:szCs w:val="28"/>
        </w:rPr>
        <w:t>⑦</w:t>
      </w:r>
      <w:r>
        <w:rPr>
          <w:rFonts w:ascii="Times New Roman" w:hAnsi="Times New Roman" w:eastAsia="宋体" w:cs="Times New Roman"/>
          <w:sz w:val="28"/>
          <w:szCs w:val="28"/>
        </w:rPr>
        <w:t>安全措施和应急预案；</w:t>
      </w:r>
      <w:r>
        <w:rPr>
          <w:rFonts w:hint="eastAsia" w:ascii="宋体" w:hAnsi="宋体" w:eastAsia="宋体" w:cs="宋体"/>
          <w:sz w:val="28"/>
          <w:szCs w:val="28"/>
        </w:rPr>
        <w:t>⑧</w:t>
      </w:r>
      <w:r>
        <w:rPr>
          <w:rFonts w:ascii="Times New Roman" w:hAnsi="Times New Roman" w:eastAsia="宋体" w:cs="Times New Roman"/>
          <w:sz w:val="28"/>
          <w:szCs w:val="28"/>
        </w:rPr>
        <w:t>复查工作要求和安排；</w:t>
      </w:r>
      <w:r>
        <w:rPr>
          <w:rFonts w:hint="eastAsia" w:ascii="宋体" w:hAnsi="宋体" w:eastAsia="宋体" w:cs="宋体"/>
          <w:sz w:val="28"/>
          <w:szCs w:val="28"/>
        </w:rPr>
        <w:t>⑨</w:t>
      </w:r>
      <w:r>
        <w:rPr>
          <w:rFonts w:ascii="Times New Roman" w:hAnsi="Times New Roman" w:eastAsia="宋体" w:cs="Times New Roman"/>
          <w:sz w:val="28"/>
          <w:szCs w:val="28"/>
        </w:rPr>
        <w:t>其他需要明确的事项。</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在事故隐患治理过程中，要采取相应的安全防范措施，防止事故发生。事故隐患排除前或者排除过程中无法保证安全的，立即从危险区域内撤出作业人员，并疏散可能危及的其它人员，设置警戒标志，暂时停工、停产或者停止使用，对暂时难以停产或者停止使用的相关生产储存装置、设施、设备，应当加强维护和保养，防止事故发生，并上报有关部门，做好记录。</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3）对因事故隐患造成伤亡事故的，应立即组织抢险救灾，并按国家有关事故报告程序、时限及时上报企业及当地人民政府有关部门，对迟报、瞒报、谎报人员及事故相关责任人，追究相关的法责任。</w:t>
      </w:r>
    </w:p>
    <w:p/>
    <w:p>
      <w:pPr>
        <w:pStyle w:val="2"/>
      </w:pPr>
    </w:p>
    <w:p/>
    <w:p>
      <w:pPr>
        <w:pStyle w:val="2"/>
      </w:pPr>
    </w:p>
    <w:p/>
    <w:p>
      <w:pPr>
        <w:pStyle w:val="2"/>
      </w:pPr>
    </w:p>
    <w:p/>
    <w:p>
      <w:pPr>
        <w:pStyle w:val="2"/>
        <w:ind w:left="0" w:leftChars="0" w:firstLine="0" w:firstLineChars="0"/>
      </w:pPr>
    </w:p>
    <w:p/>
    <w:p>
      <w:pPr>
        <w:pStyle w:val="2"/>
      </w:pPr>
    </w:p>
    <w:p>
      <w:pPr>
        <w:pStyle w:val="6"/>
        <w:bidi w:val="0"/>
        <w:jc w:val="center"/>
        <w:rPr>
          <w:rFonts w:hint="eastAsia"/>
          <w:sz w:val="36"/>
          <w:szCs w:val="21"/>
        </w:rPr>
      </w:pPr>
      <w:bookmarkStart w:id="8" w:name="_Toc20395"/>
      <w:bookmarkStart w:id="9" w:name="_Toc627"/>
      <w:r>
        <w:rPr>
          <w:rFonts w:hint="eastAsia"/>
          <w:sz w:val="36"/>
          <w:szCs w:val="21"/>
          <w:lang w:val="en-US" w:eastAsia="zh-CN"/>
        </w:rPr>
        <w:t>2 隐患排查治理</w:t>
      </w:r>
      <w:r>
        <w:rPr>
          <w:rFonts w:hint="eastAsia"/>
          <w:sz w:val="36"/>
          <w:szCs w:val="21"/>
        </w:rPr>
        <w:t>作业指导书</w:t>
      </w:r>
      <w:bookmarkEnd w:id="8"/>
      <w:bookmarkEnd w:id="9"/>
    </w:p>
    <w:p>
      <w:pPr>
        <w:pStyle w:val="7"/>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sz w:val="28"/>
          <w:szCs w:val="22"/>
        </w:rPr>
      </w:pPr>
      <w:bookmarkStart w:id="10" w:name="_Toc16263"/>
      <w:bookmarkStart w:id="11" w:name="_Toc11828"/>
      <w:r>
        <w:rPr>
          <w:rFonts w:hint="eastAsia"/>
          <w:sz w:val="28"/>
          <w:szCs w:val="22"/>
          <w:lang w:val="en-US" w:eastAsia="zh-CN"/>
        </w:rPr>
        <w:t>2.1</w:t>
      </w:r>
      <w:r>
        <w:rPr>
          <w:rFonts w:hint="eastAsia"/>
          <w:sz w:val="28"/>
          <w:szCs w:val="22"/>
        </w:rPr>
        <w:t xml:space="preserve"> 编制目的</w:t>
      </w:r>
      <w:bookmarkEnd w:id="10"/>
      <w:bookmarkEnd w:id="11"/>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为进一步贯彻落实《国务院安委会办公室关于实施遏制重特大事故工作指南构建双重预防机制的意见》（安委办〔2016〕11号）</w:t>
      </w:r>
      <w:r>
        <w:rPr>
          <w:rFonts w:hint="eastAsia" w:ascii="Times New Roman" w:hAnsi="Times New Roman" w:eastAsia="宋体" w:cs="Times New Roman"/>
          <w:sz w:val="28"/>
          <w:szCs w:val="28"/>
          <w:lang w:val="en-US" w:eastAsia="zh-CN"/>
        </w:rPr>
        <w:t>和</w:t>
      </w:r>
      <w:r>
        <w:rPr>
          <w:rFonts w:hint="eastAsia" w:ascii="Times New Roman" w:hAnsi="Times New Roman" w:eastAsia="宋体" w:cs="Times New Roman"/>
          <w:sz w:val="28"/>
          <w:szCs w:val="28"/>
        </w:rPr>
        <w:t>《国务院安委会办公室关于实施遏制重特大事故工作指南构建双重预防机制的意见》（安委办〔2016〕11号）</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四川</w:t>
      </w:r>
      <w:r>
        <w:rPr>
          <w:rFonts w:hint="eastAsia" w:ascii="Times New Roman" w:hAnsi="Times New Roman" w:eastAsia="宋体" w:cs="Times New Roman"/>
          <w:sz w:val="28"/>
          <w:szCs w:val="28"/>
        </w:rPr>
        <w:t>省政府安委会《关于建立完善安全风险分级管控和隐患排查治理双重预防机制的通知》（川安办〔2016〕64号）</w:t>
      </w:r>
      <w:r>
        <w:rPr>
          <w:rFonts w:hint="eastAsia" w:ascii="Times New Roman" w:hAnsi="Times New Roman" w:eastAsia="宋体" w:cs="Times New Roman"/>
          <w:sz w:val="28"/>
          <w:szCs w:val="28"/>
          <w:lang w:val="en-US" w:eastAsia="zh-CN"/>
        </w:rPr>
        <w:t>等文件</w:t>
      </w:r>
      <w:r>
        <w:rPr>
          <w:rFonts w:hint="eastAsia" w:ascii="Times New Roman" w:hAnsi="Times New Roman" w:eastAsia="宋体" w:cs="Times New Roman"/>
          <w:sz w:val="28"/>
          <w:szCs w:val="28"/>
        </w:rPr>
        <w:t>精神，</w:t>
      </w:r>
      <w:r>
        <w:rPr>
          <w:rFonts w:hint="eastAsia" w:ascii="Times New Roman" w:hAnsi="Times New Roman" w:eastAsia="宋体" w:cs="Times New Roman"/>
          <w:sz w:val="28"/>
          <w:szCs w:val="28"/>
          <w:lang w:val="en-US" w:eastAsia="zh-CN"/>
        </w:rPr>
        <w:t>依据《中华人民共和国安全生产法》的规定，</w:t>
      </w:r>
      <w:r>
        <w:rPr>
          <w:rFonts w:hint="eastAsia" w:ascii="Times New Roman" w:hAnsi="Times New Roman" w:eastAsia="宋体" w:cs="Times New Roman"/>
          <w:sz w:val="28"/>
          <w:szCs w:val="28"/>
        </w:rPr>
        <w:t>通过建立起完善、有效运行的安全风险分级管控和隐患排查治理体系，全面推进落实</w:t>
      </w:r>
      <w:r>
        <w:rPr>
          <w:rFonts w:hint="eastAsia" w:ascii="Times New Roman" w:hAnsi="Times New Roman" w:eastAsia="宋体" w:cs="Times New Roman"/>
          <w:sz w:val="28"/>
          <w:szCs w:val="28"/>
          <w:lang w:val="en-US" w:eastAsia="zh-CN"/>
        </w:rPr>
        <w:t>加油站</w:t>
      </w:r>
      <w:r>
        <w:rPr>
          <w:rFonts w:hint="eastAsia" w:ascii="Times New Roman" w:hAnsi="Times New Roman" w:eastAsia="宋体" w:cs="Times New Roman"/>
          <w:sz w:val="28"/>
          <w:szCs w:val="28"/>
        </w:rPr>
        <w:t>主体责任，有效促进</w:t>
      </w:r>
      <w:r>
        <w:rPr>
          <w:rFonts w:hint="eastAsia" w:ascii="Times New Roman" w:hAnsi="Times New Roman" w:eastAsia="宋体" w:cs="Times New Roman"/>
          <w:sz w:val="28"/>
          <w:szCs w:val="28"/>
          <w:lang w:val="en-US" w:eastAsia="zh-CN"/>
        </w:rPr>
        <w:t>加油站</w:t>
      </w:r>
      <w:r>
        <w:rPr>
          <w:rFonts w:hint="eastAsia" w:ascii="Times New Roman" w:hAnsi="Times New Roman" w:eastAsia="宋体" w:cs="Times New Roman"/>
          <w:sz w:val="28"/>
          <w:szCs w:val="28"/>
        </w:rPr>
        <w:t>实现信息化管控，在全</w:t>
      </w:r>
      <w:r>
        <w:rPr>
          <w:rFonts w:hint="eastAsia" w:ascii="Times New Roman" w:hAnsi="Times New Roman" w:eastAsia="宋体" w:cs="Times New Roman"/>
          <w:sz w:val="28"/>
          <w:szCs w:val="28"/>
          <w:lang w:val="en-US" w:eastAsia="zh-CN"/>
        </w:rPr>
        <w:t>站</w:t>
      </w:r>
      <w:r>
        <w:rPr>
          <w:rFonts w:hint="eastAsia" w:ascii="Times New Roman" w:hAnsi="Times New Roman" w:eastAsia="宋体" w:cs="Times New Roman"/>
          <w:sz w:val="28"/>
          <w:szCs w:val="28"/>
        </w:rPr>
        <w:t>范围内构建形成点、线、面有机结合，实现标准化、信息化的风险分级管控和隐患排查治理双重预防体系，提高</w:t>
      </w:r>
      <w:r>
        <w:rPr>
          <w:rFonts w:hint="eastAsia" w:ascii="Times New Roman" w:hAnsi="Times New Roman" w:eastAsia="宋体" w:cs="Times New Roman"/>
          <w:sz w:val="28"/>
          <w:szCs w:val="28"/>
          <w:lang w:val="en-US" w:eastAsia="zh-CN"/>
        </w:rPr>
        <w:t>加油站</w:t>
      </w:r>
      <w:r>
        <w:rPr>
          <w:rFonts w:hint="eastAsia" w:ascii="Times New Roman" w:hAnsi="Times New Roman" w:eastAsia="宋体" w:cs="Times New Roman"/>
          <w:sz w:val="28"/>
          <w:szCs w:val="28"/>
        </w:rPr>
        <w:t>本质安全生产水平。</w:t>
      </w:r>
    </w:p>
    <w:p>
      <w:pPr>
        <w:pStyle w:val="7"/>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cs="Times New Roman"/>
          <w:b/>
          <w:sz w:val="28"/>
          <w:szCs w:val="22"/>
        </w:rPr>
      </w:pPr>
      <w:bookmarkStart w:id="12" w:name="_Toc25117"/>
      <w:bookmarkStart w:id="13" w:name="_Toc29127"/>
      <w:r>
        <w:rPr>
          <w:rFonts w:hint="eastAsia" w:cs="Times New Roman"/>
          <w:b/>
          <w:sz w:val="28"/>
          <w:szCs w:val="22"/>
          <w:lang w:val="en-US" w:eastAsia="zh-CN"/>
        </w:rPr>
        <w:t>2.</w:t>
      </w:r>
      <w:r>
        <w:rPr>
          <w:rFonts w:hint="eastAsia" w:cs="Times New Roman"/>
          <w:b/>
          <w:sz w:val="28"/>
          <w:szCs w:val="22"/>
        </w:rPr>
        <w:t>2编制依据</w:t>
      </w:r>
      <w:bookmarkEnd w:id="12"/>
      <w:bookmarkEnd w:id="13"/>
    </w:p>
    <w:p>
      <w:pPr>
        <w:pStyle w:val="8"/>
        <w:keepNext/>
        <w:keepLines/>
        <w:pageBreakBefore w:val="0"/>
        <w:widowControl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firstLine="562" w:firstLineChars="200"/>
        <w:jc w:val="both"/>
        <w:textAlignment w:val="auto"/>
        <w:rPr>
          <w:rFonts w:hint="default"/>
          <w:bCs w:val="0"/>
          <w:sz w:val="28"/>
          <w:szCs w:val="22"/>
          <w:lang w:val="en-US" w:eastAsia="zh-CN"/>
        </w:rPr>
      </w:pPr>
      <w:bookmarkStart w:id="14" w:name="_Toc22793"/>
      <w:bookmarkStart w:id="15" w:name="_Toc17594"/>
      <w:r>
        <w:rPr>
          <w:rFonts w:hint="eastAsia"/>
          <w:bCs w:val="0"/>
          <w:sz w:val="28"/>
          <w:szCs w:val="22"/>
          <w:lang w:val="en-US" w:eastAsia="zh-CN"/>
        </w:rPr>
        <w:t>2.2.1法律、法规和规定</w:t>
      </w:r>
      <w:bookmarkEnd w:id="14"/>
      <w:bookmarkEnd w:id="15"/>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《中华人民共和国安全生产法》（中华人民共和国主席令第</w:t>
      </w:r>
      <w:r>
        <w:rPr>
          <w:rFonts w:hint="eastAsia" w:ascii="Times New Roman" w:hAnsi="Times New Roman" w:eastAsia="宋体" w:cs="Times New Roman"/>
          <w:sz w:val="28"/>
          <w:szCs w:val="28"/>
          <w:lang w:val="en-US" w:eastAsia="zh-CN"/>
        </w:rPr>
        <w:t>88</w:t>
      </w:r>
      <w:r>
        <w:rPr>
          <w:rFonts w:hint="eastAsia" w:ascii="Times New Roman" w:hAnsi="Times New Roman" w:eastAsia="宋体" w:cs="Times New Roman"/>
          <w:sz w:val="28"/>
          <w:szCs w:val="28"/>
        </w:rPr>
        <w:t>号）自20</w:t>
      </w:r>
      <w:r>
        <w:rPr>
          <w:rFonts w:hint="eastAsia" w:ascii="Times New Roman" w:hAnsi="Times New Roman" w:eastAsia="宋体" w:cs="Times New Roman"/>
          <w:sz w:val="28"/>
          <w:szCs w:val="28"/>
          <w:lang w:val="en-US" w:eastAsia="zh-CN"/>
        </w:rPr>
        <w:t>21</w:t>
      </w:r>
      <w:r>
        <w:rPr>
          <w:rFonts w:hint="eastAsia" w:ascii="Times New Roman" w:hAnsi="Times New Roman" w:eastAsia="宋体" w:cs="Times New Roman"/>
          <w:sz w:val="28"/>
          <w:szCs w:val="28"/>
        </w:rPr>
        <w:t>年</w:t>
      </w:r>
      <w:r>
        <w:rPr>
          <w:rFonts w:hint="eastAsia" w:ascii="Times New Roman" w:hAnsi="Times New Roman" w:eastAsia="宋体" w:cs="Times New Roman"/>
          <w:sz w:val="28"/>
          <w:szCs w:val="28"/>
          <w:lang w:val="en-US" w:eastAsia="zh-CN"/>
        </w:rPr>
        <w:t>9</w:t>
      </w:r>
      <w:r>
        <w:rPr>
          <w:rFonts w:hint="eastAsia" w:ascii="Times New Roman" w:hAnsi="Times New Roman" w:eastAsia="宋体" w:cs="Times New Roman"/>
          <w:sz w:val="28"/>
          <w:szCs w:val="28"/>
        </w:rPr>
        <w:t>月1日起施行</w:t>
      </w:r>
      <w:r>
        <w:rPr>
          <w:rFonts w:hint="eastAsia" w:ascii="Times New Roman" w:hAnsi="Times New Roman" w:eastAsia="宋体" w:cs="Times New Roman"/>
          <w:sz w:val="28"/>
          <w:szCs w:val="28"/>
          <w:lang w:eastAsia="zh-CN"/>
        </w:rPr>
        <w:t>）</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中华人民共和国环境保护法</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中华人民共和国主席令第</w:t>
      </w:r>
      <w:r>
        <w:rPr>
          <w:rFonts w:hint="eastAsia" w:ascii="Times New Roman" w:hAnsi="Times New Roman" w:eastAsia="宋体" w:cs="Times New Roman"/>
          <w:sz w:val="28"/>
          <w:szCs w:val="28"/>
          <w:lang w:val="en-US" w:eastAsia="zh-CN"/>
        </w:rPr>
        <w:t>9</w:t>
      </w:r>
      <w:r>
        <w:rPr>
          <w:rFonts w:hint="eastAsia" w:ascii="Times New Roman" w:hAnsi="Times New Roman" w:eastAsia="宋体" w:cs="Times New Roman"/>
          <w:sz w:val="28"/>
          <w:szCs w:val="28"/>
        </w:rPr>
        <w:t>号</w:t>
      </w:r>
      <w:r>
        <w:rPr>
          <w:rFonts w:hint="eastAsia" w:ascii="Times New Roman" w:hAnsi="Times New Roman" w:eastAsia="宋体" w:cs="Times New Roman"/>
          <w:sz w:val="28"/>
          <w:szCs w:val="28"/>
          <w:lang w:val="en-US" w:eastAsia="zh-CN"/>
        </w:rPr>
        <w:t>，自</w:t>
      </w:r>
      <w:r>
        <w:rPr>
          <w:rFonts w:hint="eastAsia" w:ascii="Times New Roman" w:hAnsi="Times New Roman" w:eastAsia="宋体" w:cs="Times New Roman"/>
          <w:sz w:val="28"/>
          <w:szCs w:val="28"/>
        </w:rPr>
        <w:t>20</w:t>
      </w:r>
      <w:r>
        <w:rPr>
          <w:rFonts w:hint="eastAsia" w:ascii="Times New Roman" w:hAnsi="Times New Roman" w:eastAsia="宋体" w:cs="Times New Roman"/>
          <w:sz w:val="28"/>
          <w:szCs w:val="28"/>
          <w:lang w:val="en-US" w:eastAsia="zh-CN"/>
        </w:rPr>
        <w:t>15</w:t>
      </w:r>
      <w:r>
        <w:rPr>
          <w:rFonts w:hint="eastAsia" w:ascii="Times New Roman" w:hAnsi="Times New Roman" w:eastAsia="宋体" w:cs="Times New Roman"/>
          <w:sz w:val="28"/>
          <w:szCs w:val="28"/>
        </w:rPr>
        <w:t>年5月</w:t>
      </w: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rPr>
        <w:t>日</w:t>
      </w:r>
      <w:r>
        <w:rPr>
          <w:rFonts w:hint="eastAsia" w:ascii="Times New Roman" w:hAnsi="Times New Roman" w:eastAsia="宋体" w:cs="Times New Roman"/>
          <w:sz w:val="28"/>
          <w:szCs w:val="28"/>
          <w:lang w:val="en-US" w:eastAsia="zh-CN"/>
        </w:rPr>
        <w:t>起施行</w:t>
      </w:r>
      <w:r>
        <w:rPr>
          <w:rFonts w:hint="eastAsia" w:ascii="Times New Roman" w:hAnsi="Times New Roman" w:eastAsia="宋体" w:cs="Times New Roman"/>
          <w:sz w:val="28"/>
          <w:szCs w:val="28"/>
        </w:rPr>
        <w:t>）</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《中华人民共和国职业病防治法》（中华人民共和国主席令第52号</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2018年主席第24号修订</w:t>
      </w:r>
      <w:r>
        <w:rPr>
          <w:rFonts w:hint="eastAsia" w:ascii="Times New Roman" w:hAnsi="Times New Roman" w:eastAsia="宋体" w:cs="Times New Roman"/>
          <w:sz w:val="28"/>
          <w:szCs w:val="28"/>
        </w:rPr>
        <w:t>）</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rPr>
        <w:t>）《中华人民共和国消防法》（中华人民共和国主席令第</w:t>
      </w:r>
      <w:r>
        <w:rPr>
          <w:rFonts w:hint="eastAsia" w:ascii="Times New Roman" w:hAnsi="Times New Roman" w:eastAsia="宋体" w:cs="Times New Roman"/>
          <w:sz w:val="28"/>
          <w:szCs w:val="28"/>
          <w:lang w:val="en-US" w:eastAsia="zh-CN"/>
        </w:rPr>
        <w:t>81</w:t>
      </w:r>
      <w:r>
        <w:rPr>
          <w:rFonts w:hint="eastAsia" w:ascii="Times New Roman" w:hAnsi="Times New Roman" w:eastAsia="宋体" w:cs="Times New Roman"/>
          <w:sz w:val="28"/>
          <w:szCs w:val="28"/>
        </w:rPr>
        <w:t>号</w:t>
      </w:r>
      <w:r>
        <w:rPr>
          <w:rFonts w:hint="eastAsia" w:ascii="Times New Roman" w:hAnsi="Times New Roman" w:eastAsia="宋体" w:cs="Times New Roman"/>
          <w:sz w:val="28"/>
          <w:szCs w:val="28"/>
          <w:lang w:val="en-US" w:eastAsia="zh-CN"/>
        </w:rPr>
        <w:t>修改</w:t>
      </w:r>
      <w:r>
        <w:rPr>
          <w:rFonts w:hint="eastAsia" w:ascii="Times New Roman" w:hAnsi="Times New Roman" w:eastAsia="宋体" w:cs="Times New Roman"/>
          <w:sz w:val="28"/>
          <w:szCs w:val="28"/>
        </w:rPr>
        <w:t>）自20</w:t>
      </w:r>
      <w:r>
        <w:rPr>
          <w:rFonts w:hint="eastAsia" w:ascii="Times New Roman" w:hAnsi="Times New Roman" w:eastAsia="宋体" w:cs="Times New Roman"/>
          <w:sz w:val="28"/>
          <w:szCs w:val="28"/>
          <w:lang w:val="en-US" w:eastAsia="zh-CN"/>
        </w:rPr>
        <w:t>21</w:t>
      </w:r>
      <w:r>
        <w:rPr>
          <w:rFonts w:hint="eastAsia" w:ascii="Times New Roman" w:hAnsi="Times New Roman" w:eastAsia="宋体" w:cs="Times New Roman"/>
          <w:sz w:val="28"/>
          <w:szCs w:val="28"/>
        </w:rPr>
        <w:t>年</w:t>
      </w: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rPr>
        <w:t>月</w:t>
      </w:r>
      <w:r>
        <w:rPr>
          <w:rFonts w:hint="eastAsia" w:ascii="Times New Roman" w:hAnsi="Times New Roman" w:eastAsia="宋体" w:cs="Times New Roman"/>
          <w:sz w:val="28"/>
          <w:szCs w:val="28"/>
          <w:lang w:val="en-US" w:eastAsia="zh-CN"/>
        </w:rPr>
        <w:t>23</w:t>
      </w:r>
      <w:r>
        <w:rPr>
          <w:rFonts w:hint="eastAsia" w:ascii="Times New Roman" w:hAnsi="Times New Roman" w:eastAsia="宋体" w:cs="Times New Roman"/>
          <w:sz w:val="28"/>
          <w:szCs w:val="28"/>
        </w:rPr>
        <w:t>日起施行</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《中华人民共和国突发事件应对法》（中华人民共和国主席令第69号，2007年）自2007年11月1日起施行</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lang w:val="en-US"/>
        </w:rPr>
      </w:pP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6</w:t>
      </w:r>
      <w:r>
        <w:rPr>
          <w:rFonts w:hint="eastAsia" w:ascii="Times New Roman" w:hAnsi="Times New Roman" w:eastAsia="宋体" w:cs="Times New Roman"/>
          <w:sz w:val="28"/>
          <w:szCs w:val="28"/>
        </w:rPr>
        <w:t>）《中华人民共和国劳动法》（中华人民共和国主席令第28号</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2018年主席第24号修订)</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7</w:t>
      </w:r>
      <w:r>
        <w:rPr>
          <w:rFonts w:hint="eastAsia" w:ascii="Times New Roman" w:hAnsi="Times New Roman" w:eastAsia="宋体" w:cs="Times New Roman"/>
          <w:sz w:val="28"/>
          <w:szCs w:val="28"/>
        </w:rPr>
        <w:t>）《中华人民共和国劳动合同法》（中华人民共和国主席令第65号，</w:t>
      </w:r>
      <w:r>
        <w:rPr>
          <w:rFonts w:hint="eastAsia" w:ascii="Times New Roman" w:hAnsi="Times New Roman" w:eastAsia="宋体" w:cs="Times New Roman"/>
          <w:sz w:val="28"/>
          <w:szCs w:val="28"/>
          <w:lang w:val="en-US" w:eastAsia="zh-CN"/>
        </w:rPr>
        <w:t>2012年主席令第73号修订</w:t>
      </w:r>
      <w:r>
        <w:rPr>
          <w:rFonts w:hint="eastAsia" w:ascii="Times New Roman" w:hAnsi="Times New Roman" w:eastAsia="宋体" w:cs="Times New Roman"/>
          <w:sz w:val="28"/>
          <w:szCs w:val="28"/>
        </w:rPr>
        <w:t>）</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8</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《危险化学品安全管理条例》（国务院令第645号，2013年12月7日）</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9</w:t>
      </w:r>
      <w:r>
        <w:rPr>
          <w:rFonts w:hint="eastAsia" w:ascii="Times New Roman" w:hAnsi="Times New Roman" w:eastAsia="宋体" w:cs="Times New Roman"/>
          <w:sz w:val="28"/>
          <w:szCs w:val="28"/>
        </w:rPr>
        <w:t>）《工伤保险条例》（国务院令第586号）2011年1月1日起施行；</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10</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《生产安全事故应急条例》（国务院令第708号）</w:t>
      </w:r>
      <w:bookmarkStart w:id="16" w:name="bookmark55"/>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11</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《国务院关于进</w:t>
      </w:r>
      <w:r>
        <w:rPr>
          <w:rFonts w:hint="eastAsia" w:ascii="Times New Roman" w:hAnsi="Times New Roman" w:eastAsia="宋体" w:cs="Times New Roman"/>
          <w:sz w:val="28"/>
          <w:szCs w:val="28"/>
          <w:lang w:val="en-US" w:eastAsia="zh-CN"/>
        </w:rPr>
        <w:t>一</w:t>
      </w:r>
      <w:r>
        <w:rPr>
          <w:rFonts w:hint="eastAsia" w:ascii="Times New Roman" w:hAnsi="Times New Roman" w:eastAsia="宋体" w:cs="Times New Roman"/>
          <w:sz w:val="28"/>
          <w:szCs w:val="28"/>
        </w:rPr>
        <w:t>步加强企业安全生</w:t>
      </w:r>
      <w:r>
        <w:rPr>
          <w:rFonts w:hint="eastAsia" w:ascii="Times New Roman" w:hAnsi="Times New Roman" w:eastAsia="宋体" w:cs="Times New Roman"/>
          <w:sz w:val="28"/>
          <w:szCs w:val="28"/>
          <w:lang w:eastAsia="zh-CN"/>
        </w:rPr>
        <w:t>产</w:t>
      </w:r>
      <w:r>
        <w:rPr>
          <w:rFonts w:hint="eastAsia" w:ascii="Times New Roman" w:hAnsi="Times New Roman" w:eastAsia="宋体" w:cs="Times New Roman"/>
          <w:sz w:val="28"/>
          <w:szCs w:val="28"/>
        </w:rPr>
        <w:t>的通知》（国发[2010]23号</w:t>
      </w:r>
      <w:r>
        <w:rPr>
          <w:rFonts w:hint="eastAsia" w:ascii="Times New Roman" w:hAnsi="Times New Roman" w:eastAsia="宋体" w:cs="Times New Roman"/>
          <w:sz w:val="28"/>
          <w:szCs w:val="28"/>
          <w:lang w:eastAsia="zh-CN"/>
        </w:rPr>
        <w:t>）</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12</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《国务院安委会办公室关于实施遏制重特大事故工作指南构建双重预防机制的意见》（安委办〔2016〕11号）</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13</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《安全生产事故隐患排查治理暂行规定》（安监总局[2007]16号）</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14</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《生产安全事故应急预案管理办法》（国家应急管理部2号令）</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15</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《生产经营单位安全培训规定》（</w:t>
      </w:r>
      <w:r>
        <w:rPr>
          <w:rFonts w:hint="eastAsia" w:ascii="Times New Roman" w:hAnsi="Times New Roman" w:eastAsia="宋体" w:cs="Times New Roman"/>
          <w:sz w:val="28"/>
          <w:szCs w:val="28"/>
          <w:lang w:eastAsia="zh-CN"/>
        </w:rPr>
        <w:t>原</w:t>
      </w:r>
      <w:r>
        <w:rPr>
          <w:rFonts w:hint="eastAsia" w:ascii="Times New Roman" w:hAnsi="Times New Roman" w:eastAsia="宋体" w:cs="Times New Roman"/>
          <w:sz w:val="28"/>
          <w:szCs w:val="28"/>
        </w:rPr>
        <w:t>安监总局令[2013]第63号，2015年80号令修订）</w:t>
      </w:r>
    </w:p>
    <w:bookmarkEnd w:id="16"/>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16</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《四川省人民政府关于进一步学习贯彻加强企业安全生产工作的实施意见》(川府发电[2010]59号)</w:t>
      </w:r>
    </w:p>
    <w:p>
      <w:pPr>
        <w:pStyle w:val="8"/>
        <w:keepNext/>
        <w:keepLines/>
        <w:pageBreakBefore w:val="0"/>
        <w:widowControl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firstLine="562" w:firstLineChars="200"/>
        <w:jc w:val="both"/>
        <w:textAlignment w:val="auto"/>
        <w:rPr>
          <w:rFonts w:hint="default" w:ascii="Times New Roman" w:hAnsi="Times New Roman" w:eastAsia="宋体" w:cs="Times New Roman"/>
          <w:bCs w:val="0"/>
          <w:sz w:val="28"/>
          <w:szCs w:val="22"/>
          <w:lang w:val="en-US" w:eastAsia="zh-CN"/>
        </w:rPr>
      </w:pPr>
      <w:bookmarkStart w:id="17" w:name="_Toc30892"/>
      <w:bookmarkStart w:id="18" w:name="_Toc23630"/>
      <w:r>
        <w:rPr>
          <w:rFonts w:hint="eastAsia" w:ascii="Times New Roman" w:hAnsi="Times New Roman" w:eastAsia="宋体" w:cs="Times New Roman"/>
          <w:bCs w:val="0"/>
          <w:sz w:val="28"/>
          <w:szCs w:val="22"/>
          <w:lang w:val="en-US" w:eastAsia="zh-CN"/>
        </w:rPr>
        <w:t>2.2.2标准规范</w:t>
      </w:r>
      <w:bookmarkEnd w:id="17"/>
      <w:bookmarkEnd w:id="18"/>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lang w:eastAsia="zh-CN"/>
        </w:rPr>
        <w:t>《汽车加油加气</w:t>
      </w:r>
      <w:r>
        <w:rPr>
          <w:rFonts w:hint="eastAsia" w:ascii="Times New Roman" w:hAnsi="Times New Roman" w:eastAsia="宋体" w:cs="Times New Roman"/>
          <w:sz w:val="28"/>
          <w:szCs w:val="28"/>
          <w:lang w:val="en-US" w:eastAsia="zh-CN"/>
        </w:rPr>
        <w:t>加氢</w:t>
      </w:r>
      <w:r>
        <w:rPr>
          <w:rFonts w:hint="eastAsia" w:ascii="Times New Roman" w:hAnsi="Times New Roman" w:eastAsia="宋体" w:cs="Times New Roman"/>
          <w:sz w:val="28"/>
          <w:szCs w:val="28"/>
          <w:lang w:eastAsia="zh-CN"/>
        </w:rPr>
        <w:t>站</w:t>
      </w:r>
      <w:r>
        <w:rPr>
          <w:rFonts w:hint="eastAsia" w:ascii="Times New Roman" w:hAnsi="Times New Roman" w:eastAsia="宋体" w:cs="Times New Roman"/>
          <w:sz w:val="28"/>
          <w:szCs w:val="28"/>
          <w:lang w:val="en-US" w:eastAsia="zh-CN"/>
        </w:rPr>
        <w:t>技术标准</w:t>
      </w:r>
      <w:r>
        <w:rPr>
          <w:rFonts w:hint="eastAsia" w:ascii="Times New Roman" w:hAnsi="Times New Roman" w:eastAsia="宋体" w:cs="Times New Roman"/>
          <w:sz w:val="28"/>
          <w:szCs w:val="28"/>
          <w:lang w:eastAsia="zh-CN"/>
        </w:rPr>
        <w:t>》（GB 50156—2002）</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lang w:eastAsia="zh-CN"/>
        </w:rPr>
        <w:t>）《生产过程危险和有害因素分类与代码》（GB/T13861-2009）</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sz w:val="28"/>
          <w:szCs w:val="28"/>
          <w:lang w:eastAsia="zh-CN"/>
        </w:rPr>
        <w:t>）《企业职工伤亡事故分类标准》（GB6441-1986）</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lang w:eastAsia="zh-CN"/>
        </w:rPr>
        <w:t>）《化工企业安全生产风险分级管控体系细致（DB37/T 2971-2017 ）</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lang w:eastAsia="zh-CN"/>
        </w:rPr>
        <w:t>）《危险化学品重大危险源辨识》（GB18218</w:t>
      </w:r>
      <w:r>
        <w:rPr>
          <w:rFonts w:hint="eastAsia" w:ascii="Times New Roman" w:hAnsi="Times New Roman" w:eastAsia="宋体" w:cs="Times New Roman"/>
          <w:sz w:val="28"/>
          <w:szCs w:val="28"/>
          <w:lang w:val="en-US" w:eastAsia="zh-CN"/>
        </w:rPr>
        <w:t>-2018</w:t>
      </w:r>
      <w:r>
        <w:rPr>
          <w:rFonts w:hint="eastAsia" w:ascii="Times New Roman" w:hAnsi="Times New Roman" w:eastAsia="宋体" w:cs="Times New Roman"/>
          <w:sz w:val="28"/>
          <w:szCs w:val="28"/>
          <w:lang w:eastAsia="zh-CN"/>
        </w:rPr>
        <w:t>）</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（6）《企业</w:t>
      </w:r>
      <w:r>
        <w:rPr>
          <w:rFonts w:hint="eastAsia" w:ascii="Times New Roman" w:hAnsi="Times New Roman" w:eastAsia="宋体" w:cs="Times New Roman"/>
          <w:sz w:val="28"/>
          <w:szCs w:val="28"/>
          <w:lang w:eastAsia="zh-CN"/>
        </w:rPr>
        <w:t>安全生产标准化基本规范》（AQ/T9006</w:t>
      </w:r>
      <w:r>
        <w:rPr>
          <w:rFonts w:hint="eastAsia" w:ascii="Times New Roman" w:hAnsi="Times New Roman" w:eastAsia="宋体" w:cs="Times New Roman"/>
          <w:sz w:val="28"/>
          <w:szCs w:val="28"/>
          <w:lang w:val="en-US" w:eastAsia="zh-CN"/>
        </w:rPr>
        <w:t>-2010</w:t>
      </w:r>
      <w:r>
        <w:rPr>
          <w:rFonts w:hint="eastAsia" w:ascii="Times New Roman" w:hAnsi="Times New Roman" w:eastAsia="宋体" w:cs="Times New Roman"/>
          <w:sz w:val="28"/>
          <w:szCs w:val="28"/>
          <w:lang w:eastAsia="zh-CN"/>
        </w:rPr>
        <w:t>）</w:t>
      </w:r>
    </w:p>
    <w:p>
      <w:pPr>
        <w:pageBreakBefore w:val="0"/>
        <w:kinsoku/>
        <w:wordWrap/>
        <w:overflowPunct/>
        <w:topLinePunct w:val="0"/>
        <w:autoSpaceDE/>
        <w:autoSpaceDN/>
        <w:bidi w:val="0"/>
        <w:spacing w:line="360" w:lineRule="auto"/>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7</w:t>
      </w:r>
      <w:r>
        <w:rPr>
          <w:rFonts w:hint="eastAsia" w:ascii="Times New Roman" w:hAnsi="Times New Roman" w:eastAsia="宋体" w:cs="Times New Roman"/>
          <w:sz w:val="28"/>
          <w:szCs w:val="28"/>
          <w:lang w:eastAsia="zh-CN"/>
        </w:rPr>
        <w:t>）《加油站作业安全规范》（AQ3010-2007）</w:t>
      </w:r>
    </w:p>
    <w:p>
      <w:pPr>
        <w:pStyle w:val="7"/>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cs="Times New Roman"/>
          <w:b/>
          <w:sz w:val="28"/>
          <w:szCs w:val="22"/>
          <w:lang w:val="en-US" w:eastAsia="zh-CN"/>
        </w:rPr>
      </w:pPr>
      <w:bookmarkStart w:id="19" w:name="_Toc29837"/>
      <w:bookmarkStart w:id="20" w:name="_Toc26618"/>
      <w:r>
        <w:rPr>
          <w:rFonts w:hint="eastAsia" w:cs="Times New Roman"/>
          <w:b/>
          <w:sz w:val="28"/>
          <w:szCs w:val="22"/>
          <w:lang w:val="en-US" w:eastAsia="zh-CN"/>
        </w:rPr>
        <w:t>2.3术语和定义</w:t>
      </w:r>
      <w:bookmarkEnd w:id="19"/>
      <w:bookmarkEnd w:id="20"/>
    </w:p>
    <w:p>
      <w:pPr>
        <w:pageBreakBefore w:val="0"/>
        <w:kinsoku/>
        <w:wordWrap/>
        <w:overflowPunct/>
        <w:topLinePunct w:val="0"/>
        <w:autoSpaceDE/>
        <w:autoSpaceDN/>
        <w:bidi w:val="0"/>
        <w:spacing w:line="360" w:lineRule="auto"/>
        <w:ind w:firstLine="562" w:firstLineChars="200"/>
        <w:rPr>
          <w:rFonts w:ascii="Times New Roman" w:hAnsi="Times New Roman" w:cs="Times New Roman"/>
          <w:b/>
          <w:bCs/>
          <w:sz w:val="28"/>
          <w:szCs w:val="28"/>
        </w:rPr>
      </w:pPr>
      <w:r>
        <w:rPr>
          <w:rFonts w:ascii="Times New Roman" w:hAnsi="Times New Roman" w:cs="Times New Roman"/>
          <w:b/>
          <w:bCs/>
          <w:sz w:val="28"/>
          <w:szCs w:val="28"/>
        </w:rPr>
        <w:t>（1）事故隐患</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企业违反安全生产法律、法规、规章、标准、规程和安全生产管理制度的规定，或者因其他因素在生产经营活动中存在可能导致事故发生或导致事故后果扩大的物的危险状态、人的不安全行为和管理上的缺陷。</w:t>
      </w:r>
    </w:p>
    <w:p>
      <w:pPr>
        <w:pageBreakBefore w:val="0"/>
        <w:kinsoku/>
        <w:wordWrap/>
        <w:overflowPunct/>
        <w:topLinePunct w:val="0"/>
        <w:autoSpaceDE/>
        <w:autoSpaceDN/>
        <w:bidi w:val="0"/>
        <w:spacing w:line="360" w:lineRule="auto"/>
        <w:ind w:firstLine="562" w:firstLineChars="200"/>
        <w:rPr>
          <w:rFonts w:ascii="Times New Roman" w:hAnsi="Times New Roman" w:cs="Times New Roman"/>
          <w:b/>
          <w:bCs/>
          <w:sz w:val="28"/>
          <w:szCs w:val="28"/>
        </w:rPr>
      </w:pPr>
      <w:r>
        <w:rPr>
          <w:rFonts w:ascii="Times New Roman" w:hAnsi="Times New Roman" w:cs="Times New Roman"/>
          <w:b/>
          <w:bCs/>
          <w:sz w:val="28"/>
          <w:szCs w:val="28"/>
        </w:rPr>
        <w:t xml:space="preserve">（2）隐患排查 </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企业组织安全生产管理人员、工程技术人员和其他相关人员依据国家法律法规、标准和企业安全生产管理制度，制定计划并采取一定的方式和方法，对照风险分级管控措施的有效落实情况，对本单位的事故隐患进行排查的工作过程。隐患排查也称安全检查。</w:t>
      </w:r>
    </w:p>
    <w:p>
      <w:pPr>
        <w:pageBreakBefore w:val="0"/>
        <w:kinsoku/>
        <w:wordWrap/>
        <w:overflowPunct/>
        <w:topLinePunct w:val="0"/>
        <w:autoSpaceDE/>
        <w:autoSpaceDN/>
        <w:bidi w:val="0"/>
        <w:spacing w:line="360" w:lineRule="auto"/>
        <w:ind w:firstLine="562" w:firstLineChars="200"/>
        <w:rPr>
          <w:rFonts w:ascii="Times New Roman" w:hAnsi="Times New Roman" w:cs="Times New Roman"/>
          <w:b/>
          <w:bCs/>
          <w:sz w:val="28"/>
          <w:szCs w:val="28"/>
        </w:rPr>
      </w:pPr>
      <w:r>
        <w:rPr>
          <w:rFonts w:ascii="Times New Roman" w:hAnsi="Times New Roman" w:cs="Times New Roman"/>
          <w:b/>
          <w:bCs/>
          <w:sz w:val="28"/>
          <w:szCs w:val="28"/>
        </w:rPr>
        <w:t>（3）隐患分级</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根据隐患整改、治理和排除的难度及其可能导致事故后果和影响范围为标准而进行的级别划分。一般分为一般事故隐患和重大事故隐患。</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一般事故隐患，是指危害和整改难度较小，发现后能够立即整改排除的隐患。</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重大事故隐患，指危害和整改难度较大，无法立即整改排除，需要全部或者局部停产停业，并经过一定时间整改治理方能排除的隐患，或者因外部因素影响致使生产经营单位自身难以排除的隐患。重大事故隐患应包括以下情形：</w:t>
      </w:r>
    </w:p>
    <w:p>
      <w:pPr>
        <w:pStyle w:val="26"/>
        <w:pageBreakBefore w:val="0"/>
        <w:kinsoku/>
        <w:wordWrap/>
        <w:overflowPunct/>
        <w:topLinePunct w:val="0"/>
        <w:autoSpaceDE/>
        <w:autoSpaceDN/>
        <w:bidi w:val="0"/>
        <w:spacing w:line="360" w:lineRule="auto"/>
        <w:ind w:firstLine="560"/>
        <w:rPr>
          <w:rFonts w:ascii="Times New Roman" w:hAnsi="Times New Roman" w:cs="Times New Roman"/>
          <w:sz w:val="28"/>
          <w:szCs w:val="28"/>
        </w:rPr>
      </w:pPr>
      <w:r>
        <w:rPr>
          <w:rFonts w:ascii="Times New Roman" w:hAnsi="Times New Roman" w:cs="Times New Roman"/>
          <w:sz w:val="28"/>
          <w:szCs w:val="28"/>
        </w:rPr>
        <w:t xml:space="preserve"> a)违反法律、法规有关规定的；</w:t>
      </w:r>
    </w:p>
    <w:p>
      <w:pPr>
        <w:pStyle w:val="26"/>
        <w:pageBreakBefore w:val="0"/>
        <w:kinsoku/>
        <w:wordWrap/>
        <w:overflowPunct/>
        <w:topLinePunct w:val="0"/>
        <w:autoSpaceDE/>
        <w:autoSpaceDN/>
        <w:bidi w:val="0"/>
        <w:spacing w:line="360" w:lineRule="auto"/>
        <w:ind w:firstLine="560"/>
        <w:rPr>
          <w:rFonts w:ascii="Times New Roman" w:hAnsi="Times New Roman" w:cs="Times New Roman"/>
          <w:sz w:val="28"/>
          <w:szCs w:val="28"/>
        </w:rPr>
      </w:pPr>
      <w:r>
        <w:rPr>
          <w:rFonts w:ascii="Times New Roman" w:hAnsi="Times New Roman" w:cs="Times New Roman"/>
          <w:sz w:val="28"/>
          <w:szCs w:val="28"/>
        </w:rPr>
        <w:t xml:space="preserve"> b)涉及重大危险源的；</w:t>
      </w:r>
    </w:p>
    <w:p>
      <w:pPr>
        <w:pStyle w:val="26"/>
        <w:pageBreakBefore w:val="0"/>
        <w:kinsoku/>
        <w:wordWrap/>
        <w:overflowPunct/>
        <w:topLinePunct w:val="0"/>
        <w:autoSpaceDE/>
        <w:autoSpaceDN/>
        <w:bidi w:val="0"/>
        <w:spacing w:line="360" w:lineRule="auto"/>
        <w:ind w:firstLine="560"/>
        <w:rPr>
          <w:rFonts w:ascii="Times New Roman" w:hAnsi="Times New Roman" w:cs="Times New Roman"/>
          <w:sz w:val="28"/>
          <w:szCs w:val="28"/>
        </w:rPr>
      </w:pPr>
      <w:r>
        <w:rPr>
          <w:rFonts w:ascii="Times New Roman" w:hAnsi="Times New Roman" w:cs="Times New Roman"/>
          <w:sz w:val="28"/>
          <w:szCs w:val="28"/>
        </w:rPr>
        <w:t xml:space="preserve"> c)具有中毒、爆炸、火灾等危险的场所，长期滞留人员在10人以上的；</w:t>
      </w:r>
    </w:p>
    <w:p>
      <w:pPr>
        <w:pStyle w:val="26"/>
        <w:pageBreakBefore w:val="0"/>
        <w:kinsoku/>
        <w:wordWrap/>
        <w:overflowPunct/>
        <w:topLinePunct w:val="0"/>
        <w:autoSpaceDE/>
        <w:autoSpaceDN/>
        <w:bidi w:val="0"/>
        <w:spacing w:line="360" w:lineRule="auto"/>
        <w:ind w:firstLine="560"/>
        <w:rPr>
          <w:rFonts w:ascii="Times New Roman" w:hAnsi="Times New Roman" w:cs="Times New Roman"/>
          <w:sz w:val="28"/>
          <w:szCs w:val="28"/>
        </w:rPr>
      </w:pPr>
      <w:r>
        <w:rPr>
          <w:rFonts w:ascii="Times New Roman" w:hAnsi="Times New Roman" w:cs="Times New Roman"/>
          <w:sz w:val="28"/>
          <w:szCs w:val="28"/>
        </w:rPr>
        <w:t xml:space="preserve"> d)危害和整改难度较大，一定时间得不到整改的；</w:t>
      </w:r>
    </w:p>
    <w:p>
      <w:pPr>
        <w:pStyle w:val="26"/>
        <w:pageBreakBefore w:val="0"/>
        <w:tabs>
          <w:tab w:val="left" w:pos="993"/>
        </w:tabs>
        <w:kinsoku/>
        <w:wordWrap/>
        <w:overflowPunct/>
        <w:topLinePunct w:val="0"/>
        <w:autoSpaceDE/>
        <w:autoSpaceDN/>
        <w:bidi w:val="0"/>
        <w:spacing w:line="360" w:lineRule="auto"/>
        <w:ind w:firstLine="560"/>
        <w:rPr>
          <w:rFonts w:ascii="Times New Roman" w:hAnsi="Times New Roman" w:cs="Times New Roman"/>
          <w:sz w:val="28"/>
          <w:szCs w:val="28"/>
        </w:rPr>
      </w:pPr>
      <w:r>
        <w:rPr>
          <w:rFonts w:ascii="Times New Roman" w:hAnsi="Times New Roman" w:cs="Times New Roman"/>
          <w:sz w:val="28"/>
          <w:szCs w:val="28"/>
        </w:rPr>
        <w:t xml:space="preserve"> e)因外部因素影响致使生产经营单位自身难以排除的；</w:t>
      </w:r>
    </w:p>
    <w:p>
      <w:pPr>
        <w:pStyle w:val="26"/>
        <w:pageBreakBefore w:val="0"/>
        <w:tabs>
          <w:tab w:val="left" w:pos="993"/>
        </w:tabs>
        <w:kinsoku/>
        <w:wordWrap/>
        <w:overflowPunct/>
        <w:topLinePunct w:val="0"/>
        <w:autoSpaceDE/>
        <w:autoSpaceDN/>
        <w:bidi w:val="0"/>
        <w:spacing w:line="360" w:lineRule="auto"/>
        <w:ind w:firstLine="560"/>
        <w:rPr>
          <w:rFonts w:ascii="Times New Roman" w:hAnsi="Times New Roman" w:cs="Times New Roman"/>
          <w:sz w:val="28"/>
          <w:szCs w:val="28"/>
        </w:rPr>
      </w:pPr>
      <w:r>
        <w:rPr>
          <w:rFonts w:ascii="Times New Roman" w:hAnsi="Times New Roman" w:cs="Times New Roman"/>
          <w:sz w:val="28"/>
          <w:szCs w:val="28"/>
        </w:rPr>
        <w:t xml:space="preserve">  f)设区的市级以上负有安全监管职责的部门认定的。</w:t>
      </w:r>
    </w:p>
    <w:p>
      <w:pPr>
        <w:pageBreakBefore w:val="0"/>
        <w:kinsoku/>
        <w:wordWrap/>
        <w:overflowPunct/>
        <w:topLinePunct w:val="0"/>
        <w:autoSpaceDE/>
        <w:autoSpaceDN/>
        <w:bidi w:val="0"/>
        <w:spacing w:line="360" w:lineRule="auto"/>
        <w:ind w:firstLine="562" w:firstLineChars="200"/>
        <w:rPr>
          <w:rFonts w:ascii="Times New Roman" w:hAnsi="Times New Roman" w:cs="Times New Roman"/>
          <w:b/>
          <w:bCs/>
          <w:sz w:val="28"/>
          <w:szCs w:val="28"/>
        </w:rPr>
      </w:pPr>
      <w:r>
        <w:rPr>
          <w:rFonts w:ascii="Times New Roman" w:hAnsi="Times New Roman" w:cs="Times New Roman"/>
          <w:b/>
          <w:bCs/>
          <w:sz w:val="28"/>
          <w:szCs w:val="28"/>
        </w:rPr>
        <w:t xml:space="preserve">（4）隐患分类 </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为方便事故隐患管理，本标准将事故隐患划分为两大类:基础管理类隐患和生产现场类隐患。</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基础管理类隐患是企业基础管理方面存在的隐患。基础管理主要包括以下内容：生产经营单位资质证照、安全生产管理机构及人员、安全生产责任制、安全生产管理制度、安全操作规程、教育培训、安全生产管理档案、安全生产投入、应急救援、特种设备基础管理、职业卫生基础管理、外来人员安全管理以及其他基础管理等方面存在的缺陷。</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生产现场类隐患主要是针对设备设施、场所环境、从业人员操作行为、消防安全、电气安全、职业卫生现场安全、有限空间现场安全、辅助动力系统、现场作业、其他现场等方面存在的问题和缺陷。</w:t>
      </w:r>
    </w:p>
    <w:p>
      <w:pPr>
        <w:pageBreakBefore w:val="0"/>
        <w:kinsoku/>
        <w:wordWrap/>
        <w:overflowPunct/>
        <w:topLinePunct w:val="0"/>
        <w:autoSpaceDE/>
        <w:autoSpaceDN/>
        <w:bidi w:val="0"/>
        <w:spacing w:line="360" w:lineRule="auto"/>
        <w:ind w:firstLine="562" w:firstLineChars="200"/>
        <w:rPr>
          <w:rFonts w:ascii="Times New Roman" w:hAnsi="Times New Roman" w:cs="Times New Roman"/>
          <w:b/>
          <w:bCs/>
          <w:sz w:val="28"/>
          <w:szCs w:val="28"/>
        </w:rPr>
      </w:pPr>
      <w:r>
        <w:rPr>
          <w:rFonts w:ascii="Times New Roman" w:hAnsi="Times New Roman" w:cs="Times New Roman"/>
          <w:b/>
          <w:bCs/>
          <w:sz w:val="28"/>
          <w:szCs w:val="28"/>
        </w:rPr>
        <w:t xml:space="preserve">（5）隐患治理 </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消除或控制隐患的活动或过程。对排查出的事故隐患，应当按照事故隐患的等级进行登记，建立事故隐患信息档案，并按照职责分工实施监控治理。</w:t>
      </w:r>
    </w:p>
    <w:p>
      <w:pPr>
        <w:pageBreakBefore w:val="0"/>
        <w:kinsoku/>
        <w:wordWrap/>
        <w:overflowPunct/>
        <w:topLinePunct w:val="0"/>
        <w:autoSpaceDE/>
        <w:autoSpaceDN/>
        <w:bidi w:val="0"/>
        <w:spacing w:line="360" w:lineRule="auto"/>
        <w:ind w:firstLine="562" w:firstLineChars="200"/>
        <w:rPr>
          <w:rFonts w:ascii="Times New Roman" w:hAnsi="Times New Roman" w:cs="Times New Roman"/>
          <w:b/>
          <w:bCs/>
          <w:sz w:val="28"/>
          <w:szCs w:val="28"/>
        </w:rPr>
      </w:pPr>
      <w:r>
        <w:rPr>
          <w:rFonts w:ascii="Times New Roman" w:hAnsi="Times New Roman" w:cs="Times New Roman"/>
          <w:b/>
          <w:bCs/>
          <w:sz w:val="28"/>
          <w:szCs w:val="28"/>
        </w:rPr>
        <w:t>（6）隐患信息</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包括隐患名称、位置、状态描述、可能导致后果及其严重程度、治理目标、治理措施、职责划分、治理期限等信息的总称。企业对事故隐患信息应建档管理。</w:t>
      </w:r>
    </w:p>
    <w:p>
      <w:pPr>
        <w:pStyle w:val="7"/>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cs="Times New Roman"/>
          <w:b/>
          <w:sz w:val="28"/>
          <w:szCs w:val="22"/>
        </w:rPr>
      </w:pPr>
      <w:bookmarkStart w:id="21" w:name="_Toc17174"/>
      <w:bookmarkStart w:id="22" w:name="_Toc685"/>
      <w:r>
        <w:rPr>
          <w:rFonts w:hint="eastAsia" w:cs="Times New Roman"/>
          <w:b/>
          <w:sz w:val="28"/>
          <w:szCs w:val="22"/>
          <w:lang w:val="en-US" w:eastAsia="zh-CN"/>
        </w:rPr>
        <w:t>2.</w:t>
      </w:r>
      <w:r>
        <w:rPr>
          <w:rFonts w:hint="eastAsia" w:cs="Times New Roman"/>
          <w:b/>
          <w:sz w:val="28"/>
          <w:szCs w:val="22"/>
        </w:rPr>
        <w:t>4 责任及分工</w:t>
      </w:r>
      <w:bookmarkEnd w:id="21"/>
      <w:bookmarkEnd w:id="22"/>
    </w:p>
    <w:p>
      <w:pPr>
        <w:pStyle w:val="8"/>
        <w:keepNext/>
        <w:keepLines/>
        <w:pageBreakBefore w:val="0"/>
        <w:widowControl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firstLine="562" w:firstLineChars="200"/>
        <w:jc w:val="both"/>
        <w:textAlignment w:val="auto"/>
        <w:rPr>
          <w:rFonts w:hint="eastAsia" w:ascii="Times New Roman" w:hAnsi="Times New Roman" w:eastAsia="宋体" w:cs="Times New Roman"/>
          <w:bCs w:val="0"/>
          <w:sz w:val="28"/>
          <w:szCs w:val="22"/>
          <w:lang w:val="en-US" w:eastAsia="zh-CN"/>
        </w:rPr>
      </w:pPr>
      <w:bookmarkStart w:id="23" w:name="_Toc287"/>
      <w:bookmarkStart w:id="24" w:name="_Toc6817"/>
      <w:r>
        <w:rPr>
          <w:rFonts w:hint="eastAsia" w:ascii="Times New Roman" w:hAnsi="Times New Roman" w:eastAsia="宋体" w:cs="Times New Roman"/>
          <w:bCs w:val="0"/>
          <w:sz w:val="28"/>
          <w:szCs w:val="22"/>
          <w:lang w:val="en-US" w:eastAsia="zh-CN"/>
        </w:rPr>
        <w:t>2.4.1领导小组</w:t>
      </w:r>
      <w:bookmarkEnd w:id="23"/>
      <w:bookmarkEnd w:id="24"/>
    </w:p>
    <w:p>
      <w:pPr>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组  长：</w:t>
      </w:r>
      <w:r>
        <w:rPr>
          <w:rFonts w:hint="eastAsia" w:ascii="宋体" w:hAnsi="宋体" w:cs="宋体"/>
          <w:sz w:val="28"/>
          <w:szCs w:val="28"/>
          <w:lang w:eastAsia="zh-CN"/>
        </w:rPr>
        <w:t>汪选强</w:t>
      </w:r>
    </w:p>
    <w:p>
      <w:pPr>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副组长：</w:t>
      </w:r>
      <w:r>
        <w:rPr>
          <w:rFonts w:hint="eastAsia" w:ascii="宋体" w:hAnsi="宋体" w:cs="宋体"/>
          <w:sz w:val="28"/>
          <w:szCs w:val="28"/>
          <w:lang w:eastAsia="zh-CN"/>
        </w:rPr>
        <w:t>汪建霖</w:t>
      </w:r>
    </w:p>
    <w:p>
      <w:pPr>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成  员：</w:t>
      </w:r>
      <w:r>
        <w:rPr>
          <w:rFonts w:hint="eastAsia" w:ascii="宋体" w:hAnsi="宋体" w:cs="宋体"/>
          <w:sz w:val="28"/>
          <w:szCs w:val="28"/>
          <w:lang w:eastAsia="zh-CN"/>
        </w:rPr>
        <w:t>赵秀明</w:t>
      </w:r>
      <w:r>
        <w:rPr>
          <w:rFonts w:hint="eastAsia" w:ascii="宋体" w:hAnsi="宋体" w:cs="宋体"/>
          <w:sz w:val="28"/>
          <w:szCs w:val="28"/>
          <w:lang w:val="en-US" w:eastAsia="zh-CN"/>
        </w:rPr>
        <w:t xml:space="preserve">  陈荣 </w:t>
      </w:r>
      <w:r>
        <w:rPr>
          <w:rFonts w:hint="eastAsia" w:ascii="宋体" w:hAnsi="宋体" w:eastAsia="宋体" w:cs="宋体"/>
          <w:sz w:val="28"/>
          <w:szCs w:val="28"/>
        </w:rPr>
        <w:t>成立办公室，由安全员担任办公室主任，负责</w:t>
      </w:r>
      <w:r>
        <w:rPr>
          <w:rFonts w:hint="eastAsia" w:ascii="宋体" w:hAnsi="宋体" w:cs="宋体"/>
          <w:sz w:val="28"/>
          <w:szCs w:val="28"/>
          <w:lang w:val="en-US" w:eastAsia="zh-CN"/>
        </w:rPr>
        <w:t>隐患排查治理</w:t>
      </w:r>
      <w:r>
        <w:rPr>
          <w:rFonts w:hint="eastAsia" w:ascii="宋体" w:hAnsi="宋体" w:eastAsia="宋体" w:cs="宋体"/>
          <w:sz w:val="28"/>
          <w:szCs w:val="28"/>
        </w:rPr>
        <w:t>体系建设的策划、培训、指导、协调、监督与考核，确保体系建设的顺利开展。</w:t>
      </w:r>
    </w:p>
    <w:p>
      <w:pPr>
        <w:pStyle w:val="8"/>
        <w:keepNext/>
        <w:keepLines/>
        <w:pageBreakBefore w:val="0"/>
        <w:widowControl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firstLine="562" w:firstLineChars="200"/>
        <w:jc w:val="both"/>
        <w:textAlignment w:val="auto"/>
        <w:rPr>
          <w:rFonts w:hint="eastAsia" w:ascii="Times New Roman" w:hAnsi="Times New Roman" w:eastAsia="宋体" w:cs="Times New Roman"/>
          <w:bCs w:val="0"/>
          <w:sz w:val="28"/>
          <w:szCs w:val="22"/>
          <w:lang w:val="en-US" w:eastAsia="zh-CN"/>
        </w:rPr>
      </w:pPr>
      <w:bookmarkStart w:id="25" w:name="_Toc14758"/>
      <w:bookmarkStart w:id="26" w:name="_Toc30478"/>
      <w:r>
        <w:rPr>
          <w:rFonts w:hint="eastAsia" w:ascii="Times New Roman" w:hAnsi="Times New Roman" w:eastAsia="宋体" w:cs="Times New Roman"/>
          <w:bCs w:val="0"/>
          <w:sz w:val="28"/>
          <w:szCs w:val="22"/>
          <w:lang w:val="en-US" w:eastAsia="zh-CN"/>
        </w:rPr>
        <w:t>2.4.2责任分工</w:t>
      </w:r>
      <w:bookmarkEnd w:id="25"/>
      <w:bookmarkEnd w:id="26"/>
    </w:p>
    <w:p>
      <w:pPr>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组长：督促、检查本</w:t>
      </w:r>
      <w:r>
        <w:rPr>
          <w:rFonts w:hint="eastAsia" w:ascii="宋体" w:hAnsi="宋体" w:eastAsia="宋体" w:cs="宋体"/>
          <w:sz w:val="28"/>
          <w:szCs w:val="28"/>
          <w:lang w:val="en-US" w:eastAsia="zh-CN"/>
        </w:rPr>
        <w:t>站</w:t>
      </w:r>
      <w:r>
        <w:rPr>
          <w:rFonts w:hint="eastAsia" w:ascii="宋体" w:hAnsi="宋体" w:eastAsia="宋体" w:cs="宋体"/>
          <w:sz w:val="28"/>
          <w:szCs w:val="28"/>
        </w:rPr>
        <w:t>的</w:t>
      </w:r>
      <w:r>
        <w:rPr>
          <w:rFonts w:hint="eastAsia" w:ascii="宋体" w:hAnsi="宋体" w:cs="宋体"/>
          <w:sz w:val="28"/>
          <w:szCs w:val="28"/>
          <w:lang w:val="en-US" w:eastAsia="zh-CN"/>
        </w:rPr>
        <w:t>隐患排查治理</w:t>
      </w:r>
      <w:r>
        <w:rPr>
          <w:rFonts w:hint="eastAsia" w:ascii="宋体" w:hAnsi="宋体" w:eastAsia="宋体" w:cs="宋体"/>
          <w:sz w:val="28"/>
          <w:szCs w:val="28"/>
        </w:rPr>
        <w:t>工作，及时消除生产安全事故隐患，是</w:t>
      </w:r>
      <w:r>
        <w:rPr>
          <w:rFonts w:hint="eastAsia" w:ascii="宋体" w:hAnsi="宋体" w:cs="宋体"/>
          <w:sz w:val="28"/>
          <w:szCs w:val="28"/>
          <w:lang w:val="en-US" w:eastAsia="zh-CN"/>
        </w:rPr>
        <w:t>本加油站隐患排查治理</w:t>
      </w:r>
      <w:r>
        <w:rPr>
          <w:rFonts w:hint="eastAsia" w:ascii="宋体" w:hAnsi="宋体" w:eastAsia="宋体" w:cs="宋体"/>
          <w:sz w:val="28"/>
          <w:szCs w:val="28"/>
        </w:rPr>
        <w:t>体系建设的第一责任人，负有组织和领导责任；</w:t>
      </w:r>
    </w:p>
    <w:p>
      <w:pPr>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副组长：协助主要负责人实施</w:t>
      </w:r>
      <w:r>
        <w:rPr>
          <w:rFonts w:hint="eastAsia" w:ascii="宋体" w:hAnsi="宋体" w:cs="宋体"/>
          <w:sz w:val="28"/>
          <w:szCs w:val="28"/>
          <w:lang w:val="en-US" w:eastAsia="zh-CN"/>
        </w:rPr>
        <w:t>隐患排查治理</w:t>
      </w:r>
      <w:r>
        <w:rPr>
          <w:rFonts w:hint="eastAsia" w:ascii="宋体" w:hAnsi="宋体" w:eastAsia="宋体" w:cs="宋体"/>
          <w:sz w:val="28"/>
          <w:szCs w:val="28"/>
        </w:rPr>
        <w:t>工作；</w:t>
      </w:r>
    </w:p>
    <w:p>
      <w:pPr>
        <w:pageBreakBefore w:val="0"/>
        <w:kinsoku/>
        <w:wordWrap/>
        <w:overflowPunct/>
        <w:topLinePunct w:val="0"/>
        <w:autoSpaceDE/>
        <w:autoSpaceDN/>
        <w:bidi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办公室：为</w:t>
      </w:r>
      <w:r>
        <w:rPr>
          <w:rFonts w:hint="eastAsia" w:ascii="宋体" w:hAnsi="宋体" w:cs="宋体"/>
          <w:sz w:val="28"/>
          <w:szCs w:val="28"/>
          <w:lang w:val="en-US" w:eastAsia="zh-CN"/>
        </w:rPr>
        <w:t>隐患排查治理</w:t>
      </w:r>
      <w:r>
        <w:rPr>
          <w:rFonts w:hint="eastAsia" w:ascii="宋体" w:hAnsi="宋体" w:eastAsia="宋体" w:cs="宋体"/>
          <w:sz w:val="28"/>
          <w:szCs w:val="28"/>
        </w:rPr>
        <w:t>工作办事机构，汇总分析风隐患排查的数据，负责上报；</w:t>
      </w:r>
      <w:bookmarkStart w:id="77" w:name="_GoBack"/>
      <w:bookmarkEnd w:id="77"/>
    </w:p>
    <w:p>
      <w:pPr>
        <w:pageBreakBefore w:val="0"/>
        <w:kinsoku/>
        <w:wordWrap/>
        <w:overflowPunct/>
        <w:topLinePunct w:val="0"/>
        <w:autoSpaceDE/>
        <w:autoSpaceDN/>
        <w:bidi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岗位人员：负责所在岗位的</w:t>
      </w:r>
      <w:r>
        <w:rPr>
          <w:rFonts w:hint="eastAsia" w:ascii="宋体" w:hAnsi="宋体" w:cs="宋体"/>
          <w:sz w:val="28"/>
          <w:szCs w:val="28"/>
          <w:lang w:val="en-US" w:eastAsia="zh-CN"/>
        </w:rPr>
        <w:t>隐患排查</w:t>
      </w:r>
      <w:r>
        <w:rPr>
          <w:rFonts w:hint="eastAsia" w:ascii="宋体" w:hAnsi="宋体" w:eastAsia="宋体" w:cs="宋体"/>
          <w:sz w:val="28"/>
          <w:szCs w:val="28"/>
        </w:rPr>
        <w:t xml:space="preserve">。 </w:t>
      </w:r>
    </w:p>
    <w:p>
      <w:pPr>
        <w:pStyle w:val="7"/>
        <w:pageBreakBefore w:val="0"/>
        <w:numPr>
          <w:ilvl w:val="1"/>
          <w:numId w:val="0"/>
        </w:numPr>
        <w:kinsoku/>
        <w:wordWrap/>
        <w:overflowPunct/>
        <w:topLinePunct w:val="0"/>
        <w:autoSpaceDE/>
        <w:autoSpaceDN/>
        <w:bidi w:val="0"/>
        <w:spacing w:before="0" w:beforeLines="0" w:after="0" w:afterLines="0" w:line="360" w:lineRule="auto"/>
        <w:rPr>
          <w:rFonts w:hint="eastAsia" w:ascii="Times New Roman" w:hAnsi="Times New Roman" w:cs="Times New Roman"/>
          <w:b/>
          <w:bCs w:val="0"/>
          <w:sz w:val="28"/>
          <w:szCs w:val="28"/>
          <w:lang w:val="en-US" w:eastAsia="zh-CN"/>
        </w:rPr>
      </w:pPr>
      <w:bookmarkStart w:id="27" w:name="_Toc10367"/>
      <w:bookmarkStart w:id="28" w:name="_Toc8088"/>
      <w:r>
        <w:rPr>
          <w:rFonts w:hint="eastAsia" w:ascii="Times New Roman" w:hAnsi="Times New Roman" w:cs="Times New Roman"/>
          <w:b/>
          <w:bCs w:val="0"/>
          <w:sz w:val="28"/>
          <w:szCs w:val="28"/>
          <w:lang w:val="en-US" w:eastAsia="zh-CN"/>
        </w:rPr>
        <w:t>2.5隐患排查标准</w:t>
      </w:r>
      <w:bookmarkEnd w:id="27"/>
      <w:bookmarkEnd w:id="28"/>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根据法律法规、标准规程、规范与要求编制不同专业、不同检查层级的隐患排查标准，隐患排查标准应用安全检查表的方法逐一制定。利用检查条款按照相关的标准、规范等对危险类别、设计缺陷以及与工艺设别、操作、管理有关的潜在危险性和有害性进行判别检查。 </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lang w:val="en-US" w:eastAsia="zh-CN"/>
        </w:rPr>
        <w:t>（1）</w:t>
      </w:r>
      <w:r>
        <w:rPr>
          <w:rFonts w:ascii="Times New Roman" w:hAnsi="Times New Roman" w:cs="Times New Roman"/>
          <w:sz w:val="28"/>
          <w:szCs w:val="28"/>
        </w:rPr>
        <w:t>按照检查层级，安全检查表可划分为：</w:t>
      </w:r>
      <w:r>
        <w:rPr>
          <w:rFonts w:hint="eastAsia" w:cs="Times New Roman"/>
          <w:sz w:val="28"/>
          <w:szCs w:val="28"/>
          <w:lang w:val="en-US" w:eastAsia="zh-CN"/>
        </w:rPr>
        <w:t>综合</w:t>
      </w:r>
      <w:r>
        <w:rPr>
          <w:rFonts w:ascii="Times New Roman" w:hAnsi="Times New Roman" w:cs="Times New Roman"/>
          <w:sz w:val="28"/>
          <w:szCs w:val="28"/>
        </w:rPr>
        <w:t>安全检查表</w:t>
      </w:r>
      <w:r>
        <w:rPr>
          <w:rFonts w:hint="eastAsia" w:cs="Times New Roman"/>
          <w:sz w:val="28"/>
          <w:szCs w:val="28"/>
          <w:lang w:eastAsia="zh-CN"/>
        </w:rPr>
        <w:t>、</w:t>
      </w:r>
      <w:r>
        <w:rPr>
          <w:rFonts w:hint="eastAsia" w:cs="Times New Roman"/>
          <w:sz w:val="28"/>
          <w:szCs w:val="28"/>
          <w:lang w:val="en-US" w:eastAsia="zh-CN"/>
        </w:rPr>
        <w:t>日常安全检查表、</w:t>
      </w:r>
      <w:r>
        <w:rPr>
          <w:rFonts w:hint="eastAsia" w:ascii="Times New Roman" w:hAnsi="Times New Roman" w:cs="Times New Roman"/>
          <w:sz w:val="28"/>
          <w:szCs w:val="28"/>
          <w:lang w:val="en-US" w:eastAsia="zh-CN"/>
        </w:rPr>
        <w:t>节假日前安全检查表</w:t>
      </w:r>
      <w:r>
        <w:rPr>
          <w:rFonts w:hint="eastAsia" w:cs="Times New Roman"/>
          <w:sz w:val="28"/>
          <w:szCs w:val="28"/>
          <w:lang w:val="en-US" w:eastAsia="zh-CN"/>
        </w:rPr>
        <w:t>、季节性安全检查表</w:t>
      </w:r>
      <w:r>
        <w:rPr>
          <w:rFonts w:ascii="Times New Roman" w:hAnsi="Times New Roman" w:cs="Times New Roman"/>
          <w:sz w:val="28"/>
          <w:szCs w:val="28"/>
        </w:rPr>
        <w:t>。</w:t>
      </w:r>
    </w:p>
    <w:p>
      <w:pPr>
        <w:pageBreakBefore w:val="0"/>
        <w:kinsoku/>
        <w:wordWrap/>
        <w:overflowPunct/>
        <w:topLinePunct w:val="0"/>
        <w:autoSpaceDE/>
        <w:autoSpaceDN/>
        <w:bidi w:val="0"/>
        <w:spacing w:line="360" w:lineRule="auto"/>
        <w:ind w:firstLine="560" w:firstLineChars="20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w:t>
      </w:r>
      <w:r>
        <w:rPr>
          <w:rFonts w:ascii="Times New Roman" w:hAnsi="Times New Roman" w:cs="Times New Roman"/>
          <w:sz w:val="28"/>
          <w:szCs w:val="28"/>
        </w:rPr>
        <w:t>按照专业，</w:t>
      </w:r>
      <w:r>
        <w:rPr>
          <w:rFonts w:hint="eastAsia" w:ascii="Times New Roman" w:hAnsi="Times New Roman" w:cs="Times New Roman"/>
          <w:sz w:val="28"/>
          <w:szCs w:val="28"/>
          <w:lang w:val="en-US" w:eastAsia="zh-CN"/>
        </w:rPr>
        <w:t>安全检查表分为：</w:t>
      </w:r>
      <w:r>
        <w:rPr>
          <w:rFonts w:hint="eastAsia" w:ascii="Times New Roman" w:hAnsi="Times New Roman" w:eastAsia="宋体" w:cs="Times New Roman"/>
          <w:sz w:val="28"/>
          <w:szCs w:val="28"/>
          <w:lang w:val="en-US" w:eastAsia="zh-CN" w:bidi="ar"/>
        </w:rPr>
        <w:t>安全设施设备安全检查表、电气</w:t>
      </w:r>
      <w:r>
        <w:rPr>
          <w:rFonts w:hint="eastAsia" w:ascii="Times New Roman" w:hAnsi="Times New Roman" w:eastAsia="宋体" w:cs="Times New Roman"/>
          <w:sz w:val="28"/>
          <w:szCs w:val="28"/>
          <w:lang w:bidi="ar"/>
        </w:rPr>
        <w:t>设施</w:t>
      </w:r>
      <w:r>
        <w:rPr>
          <w:rFonts w:hint="eastAsia" w:ascii="Times New Roman" w:hAnsi="Times New Roman" w:eastAsia="宋体" w:cs="Times New Roman"/>
          <w:sz w:val="28"/>
          <w:szCs w:val="28"/>
          <w:lang w:val="en-US" w:eastAsia="zh-CN" w:bidi="ar"/>
        </w:rPr>
        <w:t>安全检查表</w:t>
      </w:r>
      <w:r>
        <w:rPr>
          <w:rFonts w:hint="eastAsia" w:ascii="Times New Roman" w:hAnsi="Times New Roman" w:eastAsia="宋体" w:cs="Times New Roman"/>
          <w:sz w:val="28"/>
          <w:szCs w:val="28"/>
          <w:lang w:bidi="ar"/>
        </w:rPr>
        <w:t>、</w:t>
      </w:r>
      <w:r>
        <w:rPr>
          <w:rFonts w:hint="eastAsia" w:ascii="Times New Roman" w:hAnsi="Times New Roman" w:eastAsia="宋体" w:cs="Times New Roman"/>
          <w:sz w:val="28"/>
          <w:szCs w:val="28"/>
          <w:lang w:val="en-US" w:eastAsia="zh-CN" w:bidi="ar"/>
        </w:rPr>
        <w:t>防雷防静电设施安全检查表、站区及建筑设施安全检查表、</w:t>
      </w:r>
      <w:r>
        <w:rPr>
          <w:rFonts w:hint="eastAsia" w:ascii="Times New Roman" w:hAnsi="Times New Roman" w:eastAsia="宋体" w:cs="Times New Roman"/>
          <w:sz w:val="28"/>
          <w:szCs w:val="28"/>
          <w:lang w:bidi="ar"/>
        </w:rPr>
        <w:t>防火防爆</w:t>
      </w:r>
      <w:r>
        <w:rPr>
          <w:rFonts w:hint="eastAsia" w:ascii="Times New Roman" w:hAnsi="Times New Roman" w:eastAsia="宋体" w:cs="Times New Roman"/>
          <w:sz w:val="28"/>
          <w:szCs w:val="28"/>
          <w:lang w:val="en-US" w:eastAsia="zh-CN" w:bidi="ar"/>
        </w:rPr>
        <w:t>安全检查表。</w:t>
      </w:r>
    </w:p>
    <w:p>
      <w:pPr>
        <w:pStyle w:val="7"/>
        <w:pageBreakBefore w:val="0"/>
        <w:numPr>
          <w:ilvl w:val="1"/>
          <w:numId w:val="0"/>
        </w:numPr>
        <w:kinsoku/>
        <w:wordWrap/>
        <w:overflowPunct/>
        <w:topLinePunct w:val="0"/>
        <w:autoSpaceDE/>
        <w:autoSpaceDN/>
        <w:bidi w:val="0"/>
        <w:spacing w:before="0" w:beforeLines="0" w:after="0" w:afterLines="0" w:line="360" w:lineRule="auto"/>
        <w:rPr>
          <w:rFonts w:hint="eastAsia" w:ascii="Times New Roman" w:hAnsi="Times New Roman" w:cs="Times New Roman"/>
          <w:b/>
          <w:bCs w:val="0"/>
          <w:sz w:val="28"/>
          <w:szCs w:val="28"/>
          <w:lang w:val="en-US" w:eastAsia="zh-CN"/>
        </w:rPr>
      </w:pPr>
      <w:bookmarkStart w:id="29" w:name="_Toc32512"/>
      <w:bookmarkStart w:id="30" w:name="_Toc11388"/>
      <w:r>
        <w:rPr>
          <w:rFonts w:hint="eastAsia" w:ascii="Times New Roman" w:hAnsi="Times New Roman" w:cs="Times New Roman"/>
          <w:b/>
          <w:bCs w:val="0"/>
          <w:sz w:val="28"/>
          <w:szCs w:val="28"/>
          <w:lang w:val="en-US" w:eastAsia="zh-CN"/>
        </w:rPr>
        <w:t>2.6隐患等级划分</w:t>
      </w:r>
      <w:bookmarkEnd w:id="29"/>
      <w:bookmarkEnd w:id="30"/>
    </w:p>
    <w:p>
      <w:pPr>
        <w:pageBreakBefore w:val="0"/>
        <w:widowControl/>
        <w:tabs>
          <w:tab w:val="left" w:pos="1395"/>
        </w:tabs>
        <w:kinsoku/>
        <w:wordWrap/>
        <w:overflowPunct/>
        <w:topLinePunct w:val="0"/>
        <w:autoSpaceDE/>
        <w:autoSpaceDN/>
        <w:bidi w:val="0"/>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隐患分级根据《安全生产事故隐患排查治理暂行规定》（国家安监总局第16号令）规定，按危害和整改难度大小，事故隐患分为两级：一般事故隐患和重大事故隐患。</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一级风险对应的隐患为重大隐患，二、三、四级风险对应的隐患为一般隐患。不同级别隐患分别实施登记跟踪管理。  </w:t>
      </w:r>
      <w:r>
        <w:rPr>
          <w:rFonts w:ascii="Times New Roman" w:hAnsi="Times New Roman" w:cs="Times New Roman"/>
          <w:b/>
          <w:bCs/>
          <w:sz w:val="28"/>
          <w:szCs w:val="28"/>
        </w:rPr>
        <w:t xml:space="preserve"> </w:t>
      </w:r>
    </w:p>
    <w:p>
      <w:pPr>
        <w:pStyle w:val="7"/>
        <w:pageBreakBefore w:val="0"/>
        <w:numPr>
          <w:ilvl w:val="1"/>
          <w:numId w:val="0"/>
        </w:numPr>
        <w:kinsoku/>
        <w:wordWrap/>
        <w:overflowPunct/>
        <w:topLinePunct w:val="0"/>
        <w:autoSpaceDE/>
        <w:autoSpaceDN/>
        <w:bidi w:val="0"/>
        <w:spacing w:before="0" w:beforeLines="0" w:after="0" w:afterLines="0" w:line="360" w:lineRule="auto"/>
        <w:rPr>
          <w:rFonts w:hint="eastAsia" w:ascii="Times New Roman" w:hAnsi="Times New Roman" w:cs="Times New Roman"/>
          <w:b/>
          <w:bCs w:val="0"/>
          <w:sz w:val="28"/>
          <w:szCs w:val="28"/>
          <w:lang w:val="en-US" w:eastAsia="zh-CN"/>
        </w:rPr>
      </w:pPr>
      <w:bookmarkStart w:id="31" w:name="_Toc31726"/>
      <w:bookmarkStart w:id="32" w:name="_Toc29306"/>
      <w:r>
        <w:rPr>
          <w:rFonts w:hint="eastAsia" w:ascii="Times New Roman" w:hAnsi="Times New Roman" w:cs="Times New Roman"/>
          <w:b/>
          <w:bCs w:val="0"/>
          <w:sz w:val="28"/>
          <w:szCs w:val="28"/>
          <w:lang w:val="en-US" w:eastAsia="zh-CN"/>
        </w:rPr>
        <w:t>2.7隐患治理原则与程序</w:t>
      </w:r>
      <w:bookmarkEnd w:id="31"/>
      <w:bookmarkEnd w:id="32"/>
    </w:p>
    <w:p>
      <w:pPr>
        <w:pStyle w:val="8"/>
        <w:pageBreakBefore w:val="0"/>
        <w:numPr>
          <w:ilvl w:val="2"/>
          <w:numId w:val="0"/>
        </w:numPr>
        <w:kinsoku/>
        <w:wordWrap/>
        <w:overflowPunct/>
        <w:topLinePunct w:val="0"/>
        <w:autoSpaceDE/>
        <w:autoSpaceDN/>
        <w:bidi w:val="0"/>
        <w:spacing w:before="0" w:beforeLines="0" w:after="0" w:afterLines="0" w:line="360" w:lineRule="auto"/>
        <w:rPr>
          <w:rFonts w:hint="eastAsia" w:ascii="Times New Roman" w:hAnsi="Times New Roman" w:cs="Times New Roman"/>
          <w:sz w:val="28"/>
          <w:szCs w:val="40"/>
          <w:lang w:val="en-US" w:eastAsia="zh-CN"/>
        </w:rPr>
      </w:pPr>
      <w:bookmarkStart w:id="33" w:name="_Toc24711"/>
      <w:bookmarkStart w:id="34" w:name="_Toc6643"/>
      <w:r>
        <w:rPr>
          <w:rFonts w:hint="eastAsia" w:ascii="Times New Roman" w:hAnsi="Times New Roman" w:cs="Times New Roman"/>
          <w:sz w:val="28"/>
          <w:szCs w:val="40"/>
          <w:lang w:val="en-US" w:eastAsia="zh-CN"/>
        </w:rPr>
        <w:t>2.</w:t>
      </w:r>
      <w:r>
        <w:rPr>
          <w:rFonts w:hint="eastAsia" w:cs="Times New Roman"/>
          <w:sz w:val="28"/>
          <w:szCs w:val="40"/>
          <w:lang w:val="en-US" w:eastAsia="zh-CN"/>
        </w:rPr>
        <w:t>7</w:t>
      </w:r>
      <w:r>
        <w:rPr>
          <w:rFonts w:hint="eastAsia" w:ascii="Times New Roman" w:hAnsi="Times New Roman" w:cs="Times New Roman"/>
          <w:sz w:val="28"/>
          <w:szCs w:val="40"/>
          <w:lang w:val="en-US" w:eastAsia="zh-CN"/>
        </w:rPr>
        <w:t>.1 隐患治理原则</w:t>
      </w:r>
      <w:bookmarkEnd w:id="33"/>
      <w:bookmarkEnd w:id="34"/>
      <w:r>
        <w:rPr>
          <w:rFonts w:hint="eastAsia" w:ascii="Times New Roman" w:hAnsi="Times New Roman" w:cs="Times New Roman"/>
          <w:sz w:val="28"/>
          <w:szCs w:val="40"/>
          <w:lang w:val="en-US" w:eastAsia="zh-CN"/>
        </w:rPr>
        <w:t xml:space="preserve"> </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（1）隐患治理实行分级治理，分类实施。主要包括岗位纠正、班组治理、部门治理、企业治理等。</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（2）隐患治理应做到方法科学、资金到位、治理及时、责任到人、限期完成。能立即整改的隐患必须立即整改，无法立即整改的隐患，治理前要研究制定防范措施，落实监控责任，防止隐患发展为事故。</w:t>
      </w:r>
    </w:p>
    <w:p>
      <w:pPr>
        <w:pStyle w:val="8"/>
        <w:pageBreakBefore w:val="0"/>
        <w:numPr>
          <w:ilvl w:val="2"/>
          <w:numId w:val="0"/>
        </w:numPr>
        <w:kinsoku/>
        <w:wordWrap/>
        <w:overflowPunct/>
        <w:topLinePunct w:val="0"/>
        <w:autoSpaceDE/>
        <w:autoSpaceDN/>
        <w:bidi w:val="0"/>
        <w:spacing w:before="0" w:beforeLines="0" w:after="0" w:afterLines="0" w:line="360" w:lineRule="auto"/>
        <w:rPr>
          <w:rFonts w:hint="eastAsia" w:ascii="Times New Roman" w:hAnsi="Times New Roman" w:cs="Times New Roman"/>
          <w:sz w:val="28"/>
          <w:szCs w:val="40"/>
          <w:lang w:val="en-US" w:eastAsia="zh-CN"/>
        </w:rPr>
      </w:pPr>
      <w:bookmarkStart w:id="35" w:name="_Toc19078"/>
      <w:bookmarkStart w:id="36" w:name="_Toc14554"/>
      <w:r>
        <w:rPr>
          <w:rFonts w:hint="eastAsia" w:ascii="Times New Roman" w:hAnsi="Times New Roman" w:cs="Times New Roman"/>
          <w:sz w:val="28"/>
          <w:szCs w:val="40"/>
          <w:lang w:val="en-US" w:eastAsia="zh-CN"/>
        </w:rPr>
        <w:t>2.</w:t>
      </w:r>
      <w:r>
        <w:rPr>
          <w:rFonts w:hint="eastAsia" w:cs="Times New Roman"/>
          <w:sz w:val="28"/>
          <w:szCs w:val="40"/>
          <w:lang w:val="en-US" w:eastAsia="zh-CN"/>
        </w:rPr>
        <w:t>7</w:t>
      </w:r>
      <w:r>
        <w:rPr>
          <w:rFonts w:hint="eastAsia" w:ascii="Times New Roman" w:hAnsi="Times New Roman" w:cs="Times New Roman"/>
          <w:sz w:val="28"/>
          <w:szCs w:val="40"/>
          <w:lang w:val="en-US" w:eastAsia="zh-CN"/>
        </w:rPr>
        <w:t>.2 隐患治理程序</w:t>
      </w:r>
      <w:bookmarkEnd w:id="35"/>
      <w:bookmarkEnd w:id="36"/>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1）一般隐患的治理</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（1）对于能够立即整改的一般隐患，由</w:t>
      </w:r>
      <w:r>
        <w:rPr>
          <w:rFonts w:hint="eastAsia" w:cs="Times New Roman"/>
          <w:sz w:val="28"/>
          <w:szCs w:val="28"/>
          <w:lang w:val="en-US" w:eastAsia="zh-CN"/>
        </w:rPr>
        <w:t>安全员或者有关岗位人员</w:t>
      </w:r>
      <w:r>
        <w:rPr>
          <w:rFonts w:ascii="Times New Roman" w:hAnsi="Times New Roman" w:cs="Times New Roman"/>
          <w:sz w:val="28"/>
          <w:szCs w:val="28"/>
        </w:rPr>
        <w:t>立即整改，可以不需要制定隐患治理方案；</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对于有些隐患难以做到立即整改的一般隐患，下达隐患整改通知单的形式限期整改，表明隐患的排查发现时间、地点、隐患详细描述、隐患发生原因的分析、隐患整改责任的认定、隐患整改责任人、隐患整改的方法和要求、隐患整改完成时间及效果验证部门等要求。限期整改做到在整改工作实施期间进行全过程监督管理，直至整改结果“闭环”。</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2）重大隐患的治理</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重大隐患需要由</w:t>
      </w:r>
      <w:r>
        <w:rPr>
          <w:rFonts w:hint="eastAsia" w:cs="Times New Roman"/>
          <w:sz w:val="28"/>
          <w:szCs w:val="28"/>
          <w:lang w:val="en-US" w:eastAsia="zh-CN"/>
        </w:rPr>
        <w:t>站长</w:t>
      </w:r>
      <w:r>
        <w:rPr>
          <w:rFonts w:ascii="Times New Roman" w:hAnsi="Times New Roman" w:cs="Times New Roman"/>
          <w:sz w:val="28"/>
          <w:szCs w:val="28"/>
        </w:rPr>
        <w:t>组织制定并实施隐患治理方案。重大隐患治理方案应当包括以下内容：</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（1）治理的隐患清单；</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（2）治理的标准要求；</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（3）治理的方法和措施；</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（4）经费和物资的落实；</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（5）负责治理的机构、人员和工时安排；</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（6）治理的时限要求；</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（7）安全措施和应急预案；</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（8）复查工作要求和安排；</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（9）其他需要明确的事项。</w:t>
      </w:r>
    </w:p>
    <w:p>
      <w:pPr>
        <w:pStyle w:val="7"/>
        <w:pageBreakBefore w:val="0"/>
        <w:numPr>
          <w:ilvl w:val="1"/>
          <w:numId w:val="0"/>
        </w:numPr>
        <w:kinsoku/>
        <w:wordWrap/>
        <w:overflowPunct/>
        <w:topLinePunct w:val="0"/>
        <w:autoSpaceDE/>
        <w:autoSpaceDN/>
        <w:bidi w:val="0"/>
        <w:spacing w:before="0" w:beforeLines="0" w:after="0" w:afterLines="0" w:line="360" w:lineRule="auto"/>
        <w:rPr>
          <w:rFonts w:hint="eastAsia" w:ascii="Times New Roman" w:hAnsi="Times New Roman" w:cs="Times New Roman"/>
          <w:b/>
          <w:bCs w:val="0"/>
          <w:sz w:val="28"/>
          <w:szCs w:val="28"/>
          <w:lang w:val="en-US" w:eastAsia="zh-CN"/>
        </w:rPr>
      </w:pPr>
      <w:bookmarkStart w:id="37" w:name="_Toc1878"/>
      <w:bookmarkStart w:id="38" w:name="_Toc22302"/>
      <w:r>
        <w:rPr>
          <w:rFonts w:hint="eastAsia" w:ascii="Times New Roman" w:hAnsi="Times New Roman" w:cs="Times New Roman"/>
          <w:b/>
          <w:bCs w:val="0"/>
          <w:sz w:val="28"/>
          <w:szCs w:val="28"/>
          <w:lang w:val="en-US" w:eastAsia="zh-CN"/>
        </w:rPr>
        <w:t>2.8隐患治理措施</w:t>
      </w:r>
      <w:bookmarkEnd w:id="37"/>
      <w:bookmarkEnd w:id="38"/>
    </w:p>
    <w:p>
      <w:pPr>
        <w:pStyle w:val="8"/>
        <w:pageBreakBefore w:val="0"/>
        <w:numPr>
          <w:ilvl w:val="2"/>
          <w:numId w:val="0"/>
        </w:numPr>
        <w:kinsoku/>
        <w:wordWrap/>
        <w:overflowPunct/>
        <w:topLinePunct w:val="0"/>
        <w:autoSpaceDE/>
        <w:autoSpaceDN/>
        <w:bidi w:val="0"/>
        <w:spacing w:before="0" w:beforeLines="0" w:after="0" w:afterLines="0" w:line="360" w:lineRule="auto"/>
        <w:rPr>
          <w:rFonts w:hint="eastAsia" w:ascii="Times New Roman" w:hAnsi="Times New Roman" w:cs="Times New Roman"/>
          <w:sz w:val="28"/>
          <w:szCs w:val="40"/>
          <w:lang w:val="en-US" w:eastAsia="zh-CN"/>
        </w:rPr>
      </w:pPr>
      <w:bookmarkStart w:id="39" w:name="_Toc6805"/>
      <w:bookmarkStart w:id="40" w:name="_Toc23015"/>
      <w:r>
        <w:rPr>
          <w:rFonts w:hint="eastAsia" w:ascii="Times New Roman" w:hAnsi="Times New Roman" w:cs="Times New Roman"/>
          <w:sz w:val="28"/>
          <w:szCs w:val="40"/>
          <w:lang w:val="en-US" w:eastAsia="zh-CN"/>
        </w:rPr>
        <w:t>2.</w:t>
      </w:r>
      <w:r>
        <w:rPr>
          <w:rFonts w:hint="eastAsia" w:cs="Times New Roman"/>
          <w:sz w:val="28"/>
          <w:szCs w:val="40"/>
          <w:lang w:val="en-US" w:eastAsia="zh-CN"/>
        </w:rPr>
        <w:t>8</w:t>
      </w:r>
      <w:r>
        <w:rPr>
          <w:rFonts w:hint="eastAsia" w:ascii="Times New Roman" w:hAnsi="Times New Roman" w:cs="Times New Roman"/>
          <w:sz w:val="28"/>
          <w:szCs w:val="40"/>
          <w:lang w:val="en-US" w:eastAsia="zh-CN"/>
        </w:rPr>
        <w:t>.1 隐患治理措施的基本要求</w:t>
      </w:r>
      <w:bookmarkEnd w:id="39"/>
      <w:bookmarkEnd w:id="40"/>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（1）能消除或减弱生产过程中产生的危险、有害因素；</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（2）处置危险和有害物，并降低到国家规定的限值内；</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（3）预防生产装置失灵和操作失误产生的危险、有害因素；</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（4）能有效地预防重大事故和职业危害的发生；</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（5）发生意外事故时，能为遇险人员提供自救和互救条件。 </w:t>
      </w:r>
    </w:p>
    <w:p>
      <w:pPr>
        <w:pStyle w:val="8"/>
        <w:pageBreakBefore w:val="0"/>
        <w:numPr>
          <w:ilvl w:val="2"/>
          <w:numId w:val="0"/>
        </w:numPr>
        <w:kinsoku/>
        <w:wordWrap/>
        <w:overflowPunct/>
        <w:topLinePunct w:val="0"/>
        <w:autoSpaceDE/>
        <w:autoSpaceDN/>
        <w:bidi w:val="0"/>
        <w:spacing w:before="0" w:beforeLines="0" w:after="0" w:afterLines="0" w:line="360" w:lineRule="auto"/>
        <w:rPr>
          <w:rFonts w:ascii="Times New Roman" w:hAnsi="Times New Roman" w:cs="Times New Roman"/>
          <w:sz w:val="28"/>
          <w:szCs w:val="40"/>
          <w:lang w:val="en-US"/>
        </w:rPr>
      </w:pPr>
      <w:bookmarkStart w:id="41" w:name="_Toc6881"/>
      <w:bookmarkStart w:id="42" w:name="_Toc2010"/>
      <w:r>
        <w:rPr>
          <w:rFonts w:hint="eastAsia" w:ascii="Times New Roman" w:hAnsi="Times New Roman" w:cs="Times New Roman"/>
          <w:sz w:val="28"/>
          <w:szCs w:val="40"/>
          <w:lang w:val="en-US" w:eastAsia="zh-CN"/>
        </w:rPr>
        <w:t>2</w:t>
      </w:r>
      <w:r>
        <w:rPr>
          <w:rFonts w:ascii="Times New Roman" w:hAnsi="Times New Roman" w:cs="Times New Roman"/>
          <w:sz w:val="28"/>
          <w:szCs w:val="40"/>
          <w:lang w:val="en-US"/>
        </w:rPr>
        <w:t>.</w:t>
      </w:r>
      <w:r>
        <w:rPr>
          <w:rFonts w:hint="eastAsia" w:cs="Times New Roman"/>
          <w:sz w:val="28"/>
          <w:szCs w:val="40"/>
          <w:lang w:val="en-US" w:eastAsia="zh-CN"/>
        </w:rPr>
        <w:t>8</w:t>
      </w:r>
      <w:r>
        <w:rPr>
          <w:rFonts w:ascii="Times New Roman" w:hAnsi="Times New Roman" w:cs="Times New Roman"/>
          <w:sz w:val="28"/>
          <w:szCs w:val="40"/>
          <w:lang w:val="en-US"/>
        </w:rPr>
        <w:t>.2 隐患治理措施</w:t>
      </w:r>
      <w:bookmarkEnd w:id="41"/>
      <w:bookmarkEnd w:id="42"/>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（1）工程措施</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根据安全技术措施等级顺序的要求，应遵循以下具体原则：</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a)消除：尽可能从根本上消除危险、有害因素；如采用无害化工艺技术，生产中以无害物质代替有害物质、实现自动化作业、遥控技术等；</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b)预防：当消除危险、有害因素有困难时，可采取预防性技术措施，预防危险、危害的发生；如使用安全阀、安全屏护、漏电保护装置、安全电压、熔断器、防爆膜、事故排放装置等。</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 c)减弱：在无法消除危险、有害因素和难以预防的情况下，可采取减少危险、危害的措施；如局部通风排毒装置、生产中以低毒性物质代替高毒性物质、降温措施、避雷装置、消除静电装置、减振装置、消声装置等；</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d)隔离：在无法消除、预防、减弱的情况下，应将人员与危险、有害因素隔开和将不能共存的物质分开；如遥控作业、安全罩、防护屏、隔离操作室、安全距离、事故发生时的自救装置（如防护服、各类防毒面具）等；</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e)联锁：当操作者失误或设备运行一旦达到危险状态时，应通过连锁装置终止危险、危害发生；</w:t>
      </w:r>
    </w:p>
    <w:p>
      <w:pPr>
        <w:pageBreakBefore w:val="0"/>
        <w:kinsoku/>
        <w:wordWrap/>
        <w:overflowPunct/>
        <w:topLinePunct w:val="0"/>
        <w:autoSpaceDE/>
        <w:autoSpaceDN/>
        <w:bidi w:val="0"/>
        <w:spacing w:line="360" w:lineRule="auto"/>
        <w:rPr>
          <w:rFonts w:ascii="Times New Roman" w:hAnsi="Times New Roman" w:cs="Times New Roman"/>
          <w:sz w:val="28"/>
          <w:szCs w:val="28"/>
        </w:rPr>
      </w:pPr>
      <w:r>
        <w:rPr>
          <w:rFonts w:ascii="Times New Roman" w:hAnsi="Times New Roman" w:cs="Times New Roman"/>
          <w:sz w:val="28"/>
          <w:szCs w:val="28"/>
        </w:rPr>
        <w:t xml:space="preserve">   f)警告：在易发生故障和危险性较大的地方，配置醒目的安全色、安全标志；必要时设置声、光或声光组合报警装置。</w:t>
      </w:r>
    </w:p>
    <w:p>
      <w:pPr>
        <w:pageBreakBefore w:val="0"/>
        <w:kinsoku/>
        <w:wordWrap/>
        <w:overflowPunct/>
        <w:topLinePunct w:val="0"/>
        <w:autoSpaceDE/>
        <w:autoSpaceDN/>
        <w:bidi w:val="0"/>
        <w:spacing w:line="360" w:lineRule="auto"/>
        <w:ind w:firstLine="560" w:firstLineChars="200"/>
        <w:rPr>
          <w:rFonts w:ascii="Times New Roman" w:hAnsi="Times New Roman" w:cs="Times New Roman"/>
          <w:b/>
          <w:bCs/>
          <w:sz w:val="28"/>
          <w:szCs w:val="28"/>
        </w:rPr>
      </w:pPr>
      <w:r>
        <w:rPr>
          <w:rFonts w:ascii="Times New Roman" w:hAnsi="Times New Roman" w:cs="Times New Roman"/>
          <w:sz w:val="28"/>
          <w:szCs w:val="28"/>
        </w:rPr>
        <w:t>（2）管理措施</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主动地和有意识地研究分析隐患产生原因中的管理因素，发现和掌握其管理规律，修订规章制度和操作规程并贯彻执行，根据本单位制定的安全教育培训管理规定，定期开展教育培训，掌握隐患排查治理相关专业知识。</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（3）个体防护</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事故隐患治理过程中，应当采取相应的安全防范措施，防止事故发生。</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（4）应急措施</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r>
        <w:rPr>
          <w:rFonts w:ascii="Times New Roman" w:hAnsi="Times New Roman" w:cs="Times New Roman"/>
          <w:color w:val="000000"/>
          <w:kern w:val="0"/>
          <w:sz w:val="28"/>
          <w:szCs w:val="28"/>
        </w:rPr>
        <w:t>。</w:t>
      </w:r>
    </w:p>
    <w:p>
      <w:pPr>
        <w:pStyle w:val="7"/>
        <w:pageBreakBefore w:val="0"/>
        <w:numPr>
          <w:ilvl w:val="1"/>
          <w:numId w:val="0"/>
        </w:numPr>
        <w:kinsoku/>
        <w:wordWrap/>
        <w:overflowPunct/>
        <w:topLinePunct w:val="0"/>
        <w:autoSpaceDE/>
        <w:autoSpaceDN/>
        <w:bidi w:val="0"/>
        <w:spacing w:before="0" w:beforeLines="0" w:after="0" w:afterLines="0" w:line="360" w:lineRule="auto"/>
        <w:rPr>
          <w:rFonts w:hint="eastAsia" w:ascii="Times New Roman" w:hAnsi="Times New Roman" w:cs="Times New Roman"/>
          <w:b/>
          <w:bCs w:val="0"/>
          <w:sz w:val="28"/>
          <w:szCs w:val="28"/>
          <w:lang w:val="en-US" w:eastAsia="zh-CN"/>
        </w:rPr>
      </w:pPr>
      <w:bookmarkStart w:id="43" w:name="_Toc29406"/>
      <w:bookmarkStart w:id="44" w:name="_Toc8636"/>
      <w:r>
        <w:rPr>
          <w:rFonts w:hint="eastAsia" w:ascii="Times New Roman" w:hAnsi="Times New Roman" w:cs="Times New Roman"/>
          <w:b/>
          <w:bCs w:val="0"/>
          <w:sz w:val="28"/>
          <w:szCs w:val="28"/>
          <w:lang w:val="en-US" w:eastAsia="zh-CN"/>
        </w:rPr>
        <w:t>2.9隐患治理效果验证</w:t>
      </w:r>
      <w:bookmarkEnd w:id="43"/>
      <w:bookmarkEnd w:id="44"/>
    </w:p>
    <w:p>
      <w:pPr>
        <w:pStyle w:val="8"/>
        <w:pageBreakBefore w:val="0"/>
        <w:numPr>
          <w:ilvl w:val="2"/>
          <w:numId w:val="0"/>
        </w:numPr>
        <w:kinsoku/>
        <w:wordWrap/>
        <w:overflowPunct/>
        <w:topLinePunct w:val="0"/>
        <w:autoSpaceDE/>
        <w:autoSpaceDN/>
        <w:bidi w:val="0"/>
        <w:spacing w:before="0" w:beforeLines="0" w:after="0" w:afterLines="0" w:line="360" w:lineRule="auto"/>
        <w:rPr>
          <w:rFonts w:ascii="Times New Roman" w:hAnsi="Times New Roman" w:cs="Times New Roman"/>
          <w:sz w:val="28"/>
          <w:szCs w:val="40"/>
          <w:lang w:val="en-US"/>
        </w:rPr>
      </w:pPr>
      <w:bookmarkStart w:id="45" w:name="_Toc2903"/>
      <w:bookmarkStart w:id="46" w:name="_Toc21748"/>
      <w:r>
        <w:rPr>
          <w:rFonts w:hint="eastAsia" w:ascii="Times New Roman" w:hAnsi="Times New Roman" w:cs="Times New Roman"/>
          <w:sz w:val="28"/>
          <w:szCs w:val="40"/>
          <w:lang w:val="en-US" w:eastAsia="zh-CN"/>
        </w:rPr>
        <w:t>2</w:t>
      </w:r>
      <w:r>
        <w:rPr>
          <w:rFonts w:ascii="Times New Roman" w:hAnsi="Times New Roman" w:cs="Times New Roman"/>
          <w:sz w:val="28"/>
          <w:szCs w:val="40"/>
          <w:lang w:val="en-US"/>
        </w:rPr>
        <w:t>.</w:t>
      </w:r>
      <w:r>
        <w:rPr>
          <w:rFonts w:hint="eastAsia" w:cs="Times New Roman"/>
          <w:sz w:val="28"/>
          <w:szCs w:val="40"/>
          <w:lang w:val="en-US" w:eastAsia="zh-CN"/>
        </w:rPr>
        <w:t>9</w:t>
      </w:r>
      <w:r>
        <w:rPr>
          <w:rFonts w:ascii="Times New Roman" w:hAnsi="Times New Roman" w:cs="Times New Roman"/>
          <w:sz w:val="28"/>
          <w:szCs w:val="40"/>
          <w:lang w:val="en-US"/>
        </w:rPr>
        <w:t>.1 隐患治理效果验证</w:t>
      </w:r>
      <w:bookmarkEnd w:id="45"/>
      <w:bookmarkEnd w:id="46"/>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隐患排查治理应符合“闭环管理”，对隐患治理的效果进行验证和跟踪，按照隐患等级明确效果验证责任部门和验证程序要求。对已按照要求整改的隐患及时销号，对未按期和按要求整改的隐患应督促整改并实施考核。</w:t>
      </w:r>
    </w:p>
    <w:p>
      <w:pPr>
        <w:pStyle w:val="8"/>
        <w:pageBreakBefore w:val="0"/>
        <w:numPr>
          <w:ilvl w:val="2"/>
          <w:numId w:val="0"/>
        </w:numPr>
        <w:kinsoku/>
        <w:wordWrap/>
        <w:overflowPunct/>
        <w:topLinePunct w:val="0"/>
        <w:autoSpaceDE/>
        <w:autoSpaceDN/>
        <w:bidi w:val="0"/>
        <w:spacing w:before="0" w:beforeLines="0" w:after="0" w:afterLines="0" w:line="360" w:lineRule="auto"/>
        <w:rPr>
          <w:rFonts w:ascii="Times New Roman" w:hAnsi="Times New Roman" w:cs="Times New Roman"/>
          <w:sz w:val="28"/>
          <w:szCs w:val="40"/>
          <w:lang w:val="en-US"/>
        </w:rPr>
      </w:pPr>
      <w:bookmarkStart w:id="47" w:name="_Toc19724"/>
      <w:bookmarkStart w:id="48" w:name="_Toc1764"/>
      <w:r>
        <w:rPr>
          <w:rFonts w:hint="eastAsia" w:ascii="Times New Roman" w:hAnsi="Times New Roman" w:cs="Times New Roman"/>
          <w:sz w:val="28"/>
          <w:szCs w:val="40"/>
          <w:lang w:val="en-US" w:eastAsia="zh-CN"/>
        </w:rPr>
        <w:t>2</w:t>
      </w:r>
      <w:r>
        <w:rPr>
          <w:rFonts w:ascii="Times New Roman" w:hAnsi="Times New Roman" w:cs="Times New Roman"/>
          <w:sz w:val="28"/>
          <w:szCs w:val="40"/>
          <w:lang w:val="en-US"/>
        </w:rPr>
        <w:t>.</w:t>
      </w:r>
      <w:r>
        <w:rPr>
          <w:rFonts w:hint="eastAsia" w:cs="Times New Roman"/>
          <w:sz w:val="28"/>
          <w:szCs w:val="40"/>
          <w:lang w:val="en-US" w:eastAsia="zh-CN"/>
        </w:rPr>
        <w:t>9</w:t>
      </w:r>
      <w:r>
        <w:rPr>
          <w:rFonts w:ascii="Times New Roman" w:hAnsi="Times New Roman" w:cs="Times New Roman"/>
          <w:sz w:val="28"/>
          <w:szCs w:val="40"/>
          <w:lang w:val="en-US"/>
        </w:rPr>
        <w:t>.2 隐患统计分析</w:t>
      </w:r>
      <w:bookmarkEnd w:id="47"/>
      <w:bookmarkEnd w:id="48"/>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应用安全生产预警指数系统生成周、月、年隐患分析报告，本单位对排查出的隐患每1年做一次总结，并生成隐患统计分析报告。</w:t>
      </w:r>
    </w:p>
    <w:p>
      <w:pPr>
        <w:pStyle w:val="8"/>
        <w:pageBreakBefore w:val="0"/>
        <w:numPr>
          <w:ilvl w:val="2"/>
          <w:numId w:val="0"/>
        </w:numPr>
        <w:kinsoku/>
        <w:wordWrap/>
        <w:overflowPunct/>
        <w:topLinePunct w:val="0"/>
        <w:autoSpaceDE/>
        <w:autoSpaceDN/>
        <w:bidi w:val="0"/>
        <w:spacing w:before="0" w:beforeLines="0" w:after="0" w:afterLines="0" w:line="360" w:lineRule="auto"/>
        <w:rPr>
          <w:rFonts w:ascii="Times New Roman" w:hAnsi="Times New Roman" w:cs="Times New Roman"/>
          <w:sz w:val="28"/>
          <w:szCs w:val="40"/>
          <w:lang w:val="en-US"/>
        </w:rPr>
      </w:pPr>
      <w:bookmarkStart w:id="49" w:name="_Toc24895"/>
      <w:bookmarkStart w:id="50" w:name="_Toc25535"/>
      <w:r>
        <w:rPr>
          <w:rFonts w:hint="eastAsia" w:ascii="Times New Roman" w:hAnsi="Times New Roman" w:cs="Times New Roman"/>
          <w:sz w:val="28"/>
          <w:szCs w:val="40"/>
          <w:lang w:val="en-US" w:eastAsia="zh-CN"/>
        </w:rPr>
        <w:t>2</w:t>
      </w:r>
      <w:r>
        <w:rPr>
          <w:rFonts w:ascii="Times New Roman" w:hAnsi="Times New Roman" w:cs="Times New Roman"/>
          <w:sz w:val="28"/>
          <w:szCs w:val="40"/>
          <w:lang w:val="en-US"/>
        </w:rPr>
        <w:t>.</w:t>
      </w:r>
      <w:r>
        <w:rPr>
          <w:rFonts w:hint="eastAsia" w:cs="Times New Roman"/>
          <w:sz w:val="28"/>
          <w:szCs w:val="40"/>
          <w:lang w:val="en-US" w:eastAsia="zh-CN"/>
        </w:rPr>
        <w:t>9</w:t>
      </w:r>
      <w:r>
        <w:rPr>
          <w:rFonts w:ascii="Times New Roman" w:hAnsi="Times New Roman" w:cs="Times New Roman"/>
          <w:sz w:val="28"/>
          <w:szCs w:val="40"/>
          <w:lang w:val="en-US"/>
        </w:rPr>
        <w:t>.3 隐患排查治理评估</w:t>
      </w:r>
      <w:bookmarkEnd w:id="49"/>
      <w:bookmarkEnd w:id="50"/>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评估内容包括隐患排查治理工作计划的详细程度、隐患按时报告率、隐患按时整改率、班组全员自查隐患率、隐患频发情况、重大隐患报告情况、隐患检查举报率、隐患排查治理绩效评估和持续改进、事故发生情况等指标，结合安全生产预警指数系统，综合评价各部门隐患排查治理工作。</w:t>
      </w:r>
    </w:p>
    <w:p>
      <w:pPr>
        <w:pStyle w:val="7"/>
        <w:pageBreakBefore w:val="0"/>
        <w:numPr>
          <w:ilvl w:val="1"/>
          <w:numId w:val="0"/>
        </w:numPr>
        <w:kinsoku/>
        <w:wordWrap/>
        <w:overflowPunct/>
        <w:topLinePunct w:val="0"/>
        <w:autoSpaceDE/>
        <w:autoSpaceDN/>
        <w:bidi w:val="0"/>
        <w:spacing w:before="0" w:beforeLines="0" w:after="0" w:afterLines="0" w:line="360" w:lineRule="auto"/>
        <w:rPr>
          <w:rFonts w:hint="default" w:ascii="Times New Roman" w:hAnsi="Times New Roman" w:cs="Times New Roman"/>
          <w:b/>
          <w:bCs w:val="0"/>
          <w:sz w:val="28"/>
          <w:szCs w:val="28"/>
          <w:lang w:val="en-US" w:eastAsia="zh-CN"/>
        </w:rPr>
      </w:pPr>
      <w:bookmarkStart w:id="51" w:name="_Toc13530"/>
      <w:r>
        <w:rPr>
          <w:rFonts w:hint="eastAsia" w:ascii="Times New Roman" w:hAnsi="Times New Roman" w:cs="Times New Roman"/>
          <w:b/>
          <w:bCs w:val="0"/>
          <w:sz w:val="28"/>
          <w:szCs w:val="28"/>
          <w:lang w:val="en-US" w:eastAsia="zh-CN"/>
        </w:rPr>
        <w:t>2.10绩效考核</w:t>
      </w:r>
      <w:bookmarkEnd w:id="51"/>
    </w:p>
    <w:p>
      <w:pPr>
        <w:pStyle w:val="14"/>
        <w:keepNext w:val="0"/>
        <w:keepLines w:val="0"/>
        <w:pageBreakBefore w:val="0"/>
        <w:widowControl/>
        <w:kinsoku/>
        <w:wordWrap/>
        <w:overflowPunct/>
        <w:topLinePunct w:val="0"/>
        <w:autoSpaceDE/>
        <w:autoSpaceDN/>
        <w:bidi w:val="0"/>
        <w:adjustRightInd w:val="0"/>
        <w:snapToGrid/>
        <w:ind w:left="0" w:leftChars="0" w:right="0" w:firstLine="592" w:firstLineChars="200"/>
        <w:textAlignment w:val="baseline"/>
        <w:rPr>
          <w:rFonts w:ascii="Times New Roman" w:hAnsi="Times New Roman" w:cs="Times New Roman"/>
          <w:sz w:val="28"/>
          <w:szCs w:val="28"/>
        </w:rPr>
      </w:pPr>
      <w:r>
        <w:rPr>
          <w:rFonts w:hint="eastAsia" w:ascii="Times New Roman" w:hAnsi="Times New Roman" w:cs="Times New Roman"/>
          <w:sz w:val="28"/>
          <w:szCs w:val="28"/>
        </w:rPr>
        <w:t>公司应明确每一个岗位都有排查隐患、报告隐患、参与治理隐患、落实治理措施的责任，鼓励全体员工发挥主体作用，自觉做到自查自改自报隐患。奖励监督和举报行为，将隐患排查治理纳入公司年度目标绩效评价和奖惩考核体系中。</w:t>
      </w:r>
    </w:p>
    <w:p>
      <w:pPr>
        <w:pStyle w:val="7"/>
        <w:pageBreakBefore w:val="0"/>
        <w:numPr>
          <w:ilvl w:val="1"/>
          <w:numId w:val="0"/>
        </w:numPr>
        <w:kinsoku/>
        <w:wordWrap/>
        <w:overflowPunct/>
        <w:topLinePunct w:val="0"/>
        <w:autoSpaceDE/>
        <w:autoSpaceDN/>
        <w:bidi w:val="0"/>
        <w:spacing w:before="0" w:beforeLines="0" w:after="0" w:afterLines="0" w:line="360" w:lineRule="auto"/>
        <w:rPr>
          <w:rFonts w:hint="eastAsia" w:ascii="Times New Roman" w:hAnsi="Times New Roman" w:cs="Times New Roman"/>
          <w:b/>
          <w:bCs w:val="0"/>
          <w:sz w:val="28"/>
          <w:szCs w:val="28"/>
          <w:lang w:val="en-US" w:eastAsia="zh-CN"/>
        </w:rPr>
      </w:pPr>
      <w:bookmarkStart w:id="52" w:name="_Toc22226"/>
      <w:bookmarkStart w:id="53" w:name="_Toc2933"/>
      <w:r>
        <w:rPr>
          <w:rFonts w:hint="eastAsia" w:ascii="Times New Roman" w:hAnsi="Times New Roman" w:cs="Times New Roman"/>
          <w:b/>
          <w:bCs w:val="0"/>
          <w:sz w:val="28"/>
          <w:szCs w:val="28"/>
          <w:lang w:val="en-US" w:eastAsia="zh-CN"/>
        </w:rPr>
        <w:t>2.11持续改进</w:t>
      </w:r>
      <w:bookmarkEnd w:id="52"/>
      <w:bookmarkEnd w:id="53"/>
    </w:p>
    <w:p>
      <w:pPr>
        <w:pStyle w:val="8"/>
        <w:pageBreakBefore w:val="0"/>
        <w:numPr>
          <w:ilvl w:val="2"/>
          <w:numId w:val="0"/>
        </w:numPr>
        <w:kinsoku/>
        <w:wordWrap/>
        <w:overflowPunct/>
        <w:topLinePunct w:val="0"/>
        <w:autoSpaceDE/>
        <w:autoSpaceDN/>
        <w:bidi w:val="0"/>
        <w:spacing w:before="0" w:beforeLines="0" w:after="0" w:afterLines="0" w:line="360" w:lineRule="auto"/>
        <w:rPr>
          <w:rFonts w:ascii="Times New Roman" w:hAnsi="Times New Roman" w:cs="Times New Roman"/>
          <w:sz w:val="28"/>
          <w:szCs w:val="40"/>
          <w:lang w:val="en-US"/>
        </w:rPr>
      </w:pPr>
      <w:bookmarkStart w:id="54" w:name="_Toc20153"/>
      <w:bookmarkStart w:id="55" w:name="_Toc26380"/>
      <w:r>
        <w:rPr>
          <w:rFonts w:hint="eastAsia" w:ascii="Times New Roman" w:hAnsi="Times New Roman" w:cs="Times New Roman"/>
          <w:sz w:val="28"/>
          <w:szCs w:val="40"/>
          <w:lang w:val="en-US" w:eastAsia="zh-CN"/>
        </w:rPr>
        <w:t>2</w:t>
      </w:r>
      <w:r>
        <w:rPr>
          <w:rFonts w:ascii="Times New Roman" w:hAnsi="Times New Roman" w:cs="Times New Roman"/>
          <w:sz w:val="28"/>
          <w:szCs w:val="40"/>
          <w:lang w:val="en-US"/>
        </w:rPr>
        <w:t>.</w:t>
      </w:r>
      <w:r>
        <w:rPr>
          <w:rFonts w:hint="eastAsia" w:ascii="Times New Roman" w:hAnsi="Times New Roman" w:cs="Times New Roman"/>
          <w:sz w:val="28"/>
          <w:szCs w:val="40"/>
          <w:lang w:val="en-US" w:eastAsia="zh-CN"/>
        </w:rPr>
        <w:t>1</w:t>
      </w:r>
      <w:r>
        <w:rPr>
          <w:rFonts w:hint="eastAsia" w:cs="Times New Roman"/>
          <w:sz w:val="28"/>
          <w:szCs w:val="40"/>
          <w:lang w:val="en-US" w:eastAsia="zh-CN"/>
        </w:rPr>
        <w:t>1</w:t>
      </w:r>
      <w:r>
        <w:rPr>
          <w:rFonts w:ascii="Times New Roman" w:hAnsi="Times New Roman" w:cs="Times New Roman"/>
          <w:sz w:val="28"/>
          <w:szCs w:val="40"/>
          <w:lang w:val="en-US"/>
        </w:rPr>
        <w:t>.1 隐患排查治理体系评审时间</w:t>
      </w:r>
      <w:bookmarkEnd w:id="54"/>
      <w:bookmarkEnd w:id="55"/>
      <w:r>
        <w:rPr>
          <w:rFonts w:ascii="Times New Roman" w:hAnsi="Times New Roman" w:cs="Times New Roman"/>
          <w:sz w:val="28"/>
          <w:szCs w:val="40"/>
          <w:lang w:val="en-US"/>
        </w:rPr>
        <w:t xml:space="preserve"> </w:t>
      </w:r>
    </w:p>
    <w:p>
      <w:pPr>
        <w:pageBreakBefore w:val="0"/>
        <w:kinsoku/>
        <w:wordWrap/>
        <w:overflowPunct/>
        <w:topLinePunct w:val="0"/>
        <w:autoSpaceDE/>
        <w:autoSpaceDN/>
        <w:bidi w:val="0"/>
        <w:spacing w:line="360" w:lineRule="auto"/>
        <w:ind w:firstLine="560" w:firstLineChars="200"/>
        <w:rPr>
          <w:rFonts w:ascii="Times New Roman" w:hAnsi="Times New Roman" w:cs="Times New Roman"/>
          <w:color w:val="C00000"/>
          <w:sz w:val="28"/>
          <w:szCs w:val="28"/>
        </w:rPr>
      </w:pPr>
      <w:r>
        <w:rPr>
          <w:rFonts w:ascii="Times New Roman" w:hAnsi="Times New Roman" w:cs="Times New Roman"/>
          <w:color w:val="C00000"/>
          <w:sz w:val="28"/>
          <w:szCs w:val="28"/>
        </w:rPr>
        <w:t>每年组织一次对隐患排查治理体系的评审。</w:t>
      </w:r>
    </w:p>
    <w:p>
      <w:pPr>
        <w:pStyle w:val="8"/>
        <w:pageBreakBefore w:val="0"/>
        <w:numPr>
          <w:ilvl w:val="2"/>
          <w:numId w:val="0"/>
        </w:numPr>
        <w:kinsoku/>
        <w:wordWrap/>
        <w:overflowPunct/>
        <w:topLinePunct w:val="0"/>
        <w:autoSpaceDE/>
        <w:autoSpaceDN/>
        <w:bidi w:val="0"/>
        <w:spacing w:before="0" w:beforeLines="0" w:after="0" w:afterLines="0" w:line="360" w:lineRule="auto"/>
        <w:rPr>
          <w:rFonts w:hint="eastAsia" w:ascii="Times New Roman" w:hAnsi="Times New Roman" w:cs="Times New Roman"/>
          <w:sz w:val="28"/>
          <w:szCs w:val="40"/>
          <w:lang w:val="en-US" w:eastAsia="zh-CN"/>
        </w:rPr>
      </w:pPr>
      <w:bookmarkStart w:id="56" w:name="_Toc28954"/>
      <w:bookmarkStart w:id="57" w:name="_Toc16000"/>
      <w:r>
        <w:rPr>
          <w:rFonts w:hint="eastAsia" w:ascii="Times New Roman" w:hAnsi="Times New Roman" w:cs="Times New Roman"/>
          <w:sz w:val="28"/>
          <w:szCs w:val="40"/>
          <w:lang w:val="en-US" w:eastAsia="zh-CN"/>
        </w:rPr>
        <w:t>2.1</w:t>
      </w:r>
      <w:r>
        <w:rPr>
          <w:rFonts w:hint="eastAsia" w:cs="Times New Roman"/>
          <w:sz w:val="28"/>
          <w:szCs w:val="40"/>
          <w:lang w:val="en-US" w:eastAsia="zh-CN"/>
        </w:rPr>
        <w:t>2</w:t>
      </w:r>
      <w:r>
        <w:rPr>
          <w:rFonts w:hint="eastAsia" w:ascii="Times New Roman" w:hAnsi="Times New Roman" w:cs="Times New Roman"/>
          <w:sz w:val="28"/>
          <w:szCs w:val="40"/>
          <w:lang w:val="en-US" w:eastAsia="zh-CN"/>
        </w:rPr>
        <w:t>.2 隐患排查治理体系更新</w:t>
      </w:r>
      <w:bookmarkEnd w:id="56"/>
      <w:bookmarkEnd w:id="57"/>
      <w:r>
        <w:rPr>
          <w:rFonts w:hint="eastAsia" w:ascii="Times New Roman" w:hAnsi="Times New Roman" w:cs="Times New Roman"/>
          <w:sz w:val="28"/>
          <w:szCs w:val="40"/>
          <w:lang w:val="en-US" w:eastAsia="zh-CN"/>
        </w:rPr>
        <w:t xml:space="preserve"> </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当本单位发生下述各因素的影响时，需要考虑隐患排查治理体系是否需要更新。</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 a)法律法规及标准规程变化或更新的；</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 b)政府规范性文件提出新要求的；</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 c)本单位组织机构及安全管理机制发生变化的；</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 d)本单位自身提出更高要求的；</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 e)事故事件、紧急情况或应急预案演练结果反馈的需求；</w:t>
      </w:r>
    </w:p>
    <w:p>
      <w:pPr>
        <w:pageBreakBefore w:val="0"/>
        <w:kinsoku/>
        <w:wordWrap/>
        <w:overflowPunct/>
        <w:topLinePunct w:val="0"/>
        <w:autoSpaceDE/>
        <w:autoSpaceDN/>
        <w:bidi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 f)其它情形出现应当进行评审的。</w:t>
      </w:r>
    </w:p>
    <w:p>
      <w:pPr>
        <w:pStyle w:val="7"/>
        <w:numPr>
          <w:ilvl w:val="1"/>
          <w:numId w:val="0"/>
        </w:numPr>
        <w:spacing w:before="40" w:after="40" w:line="360" w:lineRule="auto"/>
        <w:rPr>
          <w:rFonts w:hint="eastAsia" w:ascii="Times New Roman" w:hAnsi="Times New Roman" w:cs="Times New Roman"/>
          <w:b/>
          <w:bCs w:val="0"/>
          <w:sz w:val="28"/>
          <w:szCs w:val="28"/>
          <w:lang w:val="en-US" w:eastAsia="zh-CN"/>
        </w:rPr>
      </w:pPr>
      <w:bookmarkStart w:id="58" w:name="_Toc13991"/>
      <w:bookmarkStart w:id="59" w:name="_Toc8232"/>
      <w:r>
        <w:rPr>
          <w:rFonts w:hint="eastAsia" w:ascii="Times New Roman" w:hAnsi="Times New Roman" w:cs="Times New Roman"/>
          <w:b/>
          <w:bCs w:val="0"/>
          <w:sz w:val="28"/>
          <w:szCs w:val="28"/>
          <w:lang w:val="en-US" w:eastAsia="zh-CN"/>
        </w:rPr>
        <w:t>2.11隐患排查治理体系流程</w:t>
      </w:r>
      <w:bookmarkEnd w:id="58"/>
      <w:bookmarkEnd w:id="59"/>
    </w:p>
    <w:p>
      <w:pPr>
        <w:pStyle w:val="2"/>
        <w:rPr>
          <w:rFonts w:hint="eastAsia" w:ascii="宋体" w:hAnsi="宋体" w:eastAsia="宋体" w:cs="宋体"/>
          <w:sz w:val="28"/>
          <w:szCs w:val="28"/>
          <w:lang w:eastAsia="zh-CN"/>
        </w:rPr>
      </w:pPr>
      <w:r>
        <w:rPr>
          <w:rFonts w:ascii="Times New Roman" w:hAnsi="Times New Roman" w:cs="Times New Roman"/>
        </w:rPr>
        <w:drawing>
          <wp:inline distT="0" distB="0" distL="114300" distR="114300">
            <wp:extent cx="3981450" cy="4396740"/>
            <wp:effectExtent l="0" t="0" r="1905" b="762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8"/>
                    <a:stretch>
                      <a:fillRect/>
                    </a:stretch>
                  </pic:blipFill>
                  <pic:spPr>
                    <a:xfrm>
                      <a:off x="0" y="0"/>
                      <a:ext cx="3981450" cy="4396740"/>
                    </a:xfrm>
                    <a:prstGeom prst="rect">
                      <a:avLst/>
                    </a:prstGeom>
                    <a:noFill/>
                    <a:ln>
                      <a:noFill/>
                    </a:ln>
                  </pic:spPr>
                </pic:pic>
              </a:graphicData>
            </a:graphic>
          </wp:inline>
        </w:drawing>
      </w:r>
    </w:p>
    <w:p>
      <w:pPr>
        <w:rPr>
          <w:rFonts w:hint="eastAsia" w:ascii="宋体" w:hAnsi="宋体" w:eastAsia="宋体" w:cs="宋体"/>
          <w:sz w:val="28"/>
          <w:szCs w:val="28"/>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6"/>
        <w:bidi w:val="0"/>
        <w:jc w:val="center"/>
        <w:rPr>
          <w:rFonts w:hint="eastAsia"/>
          <w:sz w:val="36"/>
          <w:szCs w:val="21"/>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6"/>
        <w:bidi w:val="0"/>
        <w:jc w:val="center"/>
        <w:rPr>
          <w:rFonts w:hint="default" w:eastAsia="宋体"/>
          <w:sz w:val="36"/>
          <w:szCs w:val="21"/>
          <w:lang w:val="en-US" w:eastAsia="zh-CN"/>
        </w:rPr>
      </w:pPr>
      <w:bookmarkStart w:id="60" w:name="_Toc3864"/>
      <w:r>
        <w:rPr>
          <w:rFonts w:hint="eastAsia"/>
          <w:sz w:val="36"/>
          <w:szCs w:val="21"/>
          <w:lang w:val="en-US" w:eastAsia="zh-CN"/>
        </w:rPr>
        <w:t>3 隐患排查</w:t>
      </w:r>
      <w:bookmarkEnd w:id="60"/>
    </w:p>
    <w:p>
      <w:pPr>
        <w:pStyle w:val="7"/>
        <w:pageBreakBefore w:val="0"/>
        <w:numPr>
          <w:ilvl w:val="1"/>
          <w:numId w:val="0"/>
        </w:numPr>
        <w:kinsoku/>
        <w:wordWrap/>
        <w:overflowPunct/>
        <w:topLinePunct w:val="0"/>
        <w:autoSpaceDE/>
        <w:autoSpaceDN/>
        <w:bidi w:val="0"/>
        <w:spacing w:before="0" w:beforeLines="0" w:after="0" w:afterLines="0" w:line="360" w:lineRule="auto"/>
        <w:rPr>
          <w:rFonts w:hint="default" w:ascii="Times New Roman" w:hAnsi="Times New Roman" w:cs="Times New Roman"/>
          <w:b/>
          <w:bCs w:val="0"/>
          <w:sz w:val="28"/>
          <w:szCs w:val="28"/>
          <w:lang w:val="en-US" w:eastAsia="zh-CN"/>
        </w:rPr>
      </w:pPr>
      <w:bookmarkStart w:id="61" w:name="_Toc25276"/>
      <w:r>
        <w:rPr>
          <w:rFonts w:hint="eastAsia" w:ascii="Times New Roman" w:hAnsi="Times New Roman" w:cs="Times New Roman"/>
          <w:b/>
          <w:bCs w:val="0"/>
          <w:sz w:val="28"/>
          <w:szCs w:val="28"/>
          <w:lang w:val="en-US" w:eastAsia="zh-CN"/>
        </w:rPr>
        <w:t>3.1隐患排查计划</w:t>
      </w:r>
      <w:bookmarkEnd w:id="61"/>
    </w:p>
    <w:p>
      <w:pPr>
        <w:pStyle w:val="10"/>
        <w:ind w:firstLine="0" w:firstLineChars="0"/>
        <w:jc w:val="center"/>
        <w:rPr>
          <w:rFonts w:ascii="Times New Roman" w:hAnsi="Times New Roman" w:cs="Times New Roman"/>
          <w:b/>
          <w:bCs/>
          <w:sz w:val="24"/>
          <w:szCs w:val="28"/>
        </w:rPr>
      </w:pPr>
      <w:r>
        <w:rPr>
          <w:rFonts w:ascii="Times New Roman" w:hAnsi="Times New Roman" w:cs="Times New Roman"/>
          <w:b/>
          <w:bCs/>
          <w:sz w:val="24"/>
          <w:szCs w:val="28"/>
        </w:rPr>
        <w:t>表</w:t>
      </w:r>
      <w:r>
        <w:rPr>
          <w:rFonts w:hint="eastAsia" w:ascii="Times New Roman" w:hAnsi="Times New Roman" w:cs="Times New Roman"/>
          <w:b/>
          <w:bCs/>
          <w:sz w:val="24"/>
          <w:szCs w:val="28"/>
          <w:lang w:val="en-US" w:eastAsia="zh-CN"/>
        </w:rPr>
        <w:t>3</w:t>
      </w:r>
      <w:r>
        <w:rPr>
          <w:rFonts w:ascii="Times New Roman" w:hAnsi="Times New Roman" w:cs="Times New Roman"/>
          <w:b/>
          <w:bCs/>
          <w:sz w:val="24"/>
          <w:szCs w:val="28"/>
        </w:rPr>
        <w:t>.1隐患排查计划表</w:t>
      </w:r>
    </w:p>
    <w:tbl>
      <w:tblPr>
        <w:tblStyle w:val="21"/>
        <w:tblW w:w="14073" w:type="dxa"/>
        <w:jc w:val="center"/>
        <w:tblInd w:w="0" w:type="dxa"/>
        <w:tblLayout w:type="fixed"/>
        <w:tblCellMar>
          <w:top w:w="15" w:type="dxa"/>
          <w:left w:w="15" w:type="dxa"/>
          <w:bottom w:w="15" w:type="dxa"/>
          <w:right w:w="15" w:type="dxa"/>
        </w:tblCellMar>
      </w:tblPr>
      <w:tblGrid>
        <w:gridCol w:w="903"/>
        <w:gridCol w:w="2460"/>
        <w:gridCol w:w="1607"/>
        <w:gridCol w:w="3889"/>
        <w:gridCol w:w="1575"/>
        <w:gridCol w:w="3639"/>
      </w:tblGrid>
      <w:tr>
        <w:tblPrEx>
          <w:tblLayout w:type="fixed"/>
          <w:tblCellMar>
            <w:top w:w="15" w:type="dxa"/>
            <w:left w:w="15" w:type="dxa"/>
            <w:bottom w:w="15" w:type="dxa"/>
            <w:right w:w="15" w:type="dxa"/>
          </w:tblCellMar>
        </w:tblPrEx>
        <w:trPr>
          <w:trHeight w:val="48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排查类型</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组织部门/人员</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参加排查人员</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检查周期</w:t>
            </w:r>
          </w:p>
        </w:tc>
        <w:tc>
          <w:tcPr>
            <w:tcW w:w="3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lang w:bidi="ar"/>
              </w:rPr>
              <w:t>排查依据</w:t>
            </w:r>
          </w:p>
        </w:tc>
      </w:tr>
      <w:tr>
        <w:tblPrEx>
          <w:tblLayout w:type="fixed"/>
          <w:tblCellMar>
            <w:top w:w="15" w:type="dxa"/>
            <w:left w:w="15" w:type="dxa"/>
            <w:bottom w:w="15" w:type="dxa"/>
            <w:right w:w="15" w:type="dxa"/>
          </w:tblCellMar>
        </w:tblPrEx>
        <w:trPr>
          <w:trHeight w:val="48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kern w:val="0"/>
                <w:sz w:val="21"/>
                <w:szCs w:val="21"/>
                <w:lang w:val="en-US" w:eastAsia="zh-CN" w:bidi="ar"/>
              </w:rPr>
            </w:pPr>
            <w:r>
              <w:rPr>
                <w:rFonts w:ascii="Times New Roman" w:hAnsi="Times New Roman" w:eastAsia="宋体" w:cs="Times New Roman"/>
                <w:color w:val="000000"/>
                <w:kern w:val="0"/>
                <w:sz w:val="21"/>
                <w:szCs w:val="21"/>
                <w:lang w:bidi="ar"/>
              </w:rPr>
              <w:t>综合性隐患排查</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sz w:val="21"/>
                <w:szCs w:val="21"/>
                <w:lang w:val="en-US" w:eastAsia="zh-CN"/>
              </w:rPr>
              <w:t>站长/安全员</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站长、安全员</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kern w:val="0"/>
                <w:sz w:val="21"/>
                <w:szCs w:val="21"/>
                <w:lang w:val="en-US" w:eastAsia="zh-CN" w:bidi="ar"/>
              </w:rPr>
            </w:pPr>
            <w:r>
              <w:rPr>
                <w:rFonts w:ascii="Times New Roman" w:hAnsi="Times New Roman" w:eastAsia="宋体" w:cs="Times New Roman"/>
                <w:color w:val="000000"/>
                <w:kern w:val="0"/>
                <w:sz w:val="21"/>
                <w:szCs w:val="21"/>
                <w:lang w:bidi="ar"/>
              </w:rPr>
              <w:t>每</w:t>
            </w:r>
            <w:r>
              <w:rPr>
                <w:rFonts w:hint="eastAsia" w:ascii="Times New Roman" w:hAnsi="Times New Roman" w:eastAsia="宋体" w:cs="Times New Roman"/>
                <w:color w:val="000000"/>
                <w:kern w:val="0"/>
                <w:sz w:val="21"/>
                <w:szCs w:val="21"/>
                <w:lang w:val="en-US" w:eastAsia="zh-CN" w:bidi="ar"/>
              </w:rPr>
              <w:t>月</w:t>
            </w:r>
            <w:r>
              <w:rPr>
                <w:rFonts w:ascii="Times New Roman" w:hAnsi="Times New Roman" w:eastAsia="宋体" w:cs="Times New Roman"/>
                <w:color w:val="000000"/>
                <w:kern w:val="0"/>
                <w:sz w:val="21"/>
                <w:szCs w:val="21"/>
                <w:lang w:bidi="ar"/>
              </w:rPr>
              <w:t>一次</w:t>
            </w:r>
          </w:p>
        </w:tc>
        <w:tc>
          <w:tcPr>
            <w:tcW w:w="3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宋体" w:cs="Times New Roman"/>
                <w:color w:val="000000"/>
                <w:kern w:val="0"/>
                <w:sz w:val="21"/>
                <w:szCs w:val="21"/>
                <w:lang w:val="en-US" w:eastAsia="zh-CN" w:bidi="ar"/>
              </w:rPr>
            </w:pPr>
            <w:r>
              <w:rPr>
                <w:rFonts w:ascii="Times New Roman" w:hAnsi="Times New Roman" w:eastAsia="宋体" w:cs="Times New Roman"/>
                <w:color w:val="000000"/>
                <w:kern w:val="0"/>
                <w:sz w:val="21"/>
                <w:szCs w:val="21"/>
                <w:lang w:bidi="ar"/>
              </w:rPr>
              <w:t>《</w:t>
            </w:r>
            <w:r>
              <w:rPr>
                <w:rFonts w:hint="eastAsia" w:ascii="Times New Roman" w:hAnsi="Times New Roman" w:eastAsia="宋体" w:cs="Times New Roman"/>
                <w:color w:val="000000"/>
                <w:kern w:val="0"/>
                <w:sz w:val="21"/>
                <w:szCs w:val="21"/>
                <w:lang w:val="en-US" w:eastAsia="zh-CN" w:bidi="ar"/>
              </w:rPr>
              <w:t>综合性</w:t>
            </w:r>
            <w:r>
              <w:rPr>
                <w:rFonts w:ascii="Times New Roman" w:hAnsi="Times New Roman" w:eastAsia="宋体" w:cs="Times New Roman"/>
                <w:color w:val="000000"/>
                <w:kern w:val="0"/>
                <w:sz w:val="21"/>
                <w:szCs w:val="21"/>
                <w:lang w:bidi="ar"/>
              </w:rPr>
              <w:t>安全检查表》</w:t>
            </w:r>
          </w:p>
        </w:tc>
      </w:tr>
      <w:tr>
        <w:tblPrEx>
          <w:tblLayout w:type="fixed"/>
          <w:tblCellMar>
            <w:top w:w="15" w:type="dxa"/>
            <w:left w:w="15" w:type="dxa"/>
            <w:bottom w:w="15" w:type="dxa"/>
            <w:right w:w="15" w:type="dxa"/>
          </w:tblCellMar>
        </w:tblPrEx>
        <w:trPr>
          <w:trHeight w:val="48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Times New Roman"/>
                <w:color w:val="000000"/>
                <w:sz w:val="21"/>
                <w:szCs w:val="21"/>
                <w:lang w:val="en-US" w:eastAsia="zh-CN"/>
              </w:rPr>
            </w:pPr>
            <w:r>
              <w:rPr>
                <w:rFonts w:hint="eastAsia" w:cs="Times New Roman"/>
                <w:color w:val="000000"/>
                <w:sz w:val="21"/>
                <w:szCs w:val="21"/>
                <w:lang w:val="en-US" w:eastAsia="zh-CN"/>
              </w:rPr>
              <w:t>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日常隐患排查</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班组长</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班组长、当班员工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每天一次</w:t>
            </w:r>
          </w:p>
        </w:tc>
        <w:tc>
          <w:tcPr>
            <w:tcW w:w="3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kern w:val="0"/>
                <w:sz w:val="21"/>
                <w:szCs w:val="21"/>
                <w:lang w:eastAsia="zh-CN" w:bidi="ar"/>
              </w:rPr>
            </w:pPr>
            <w:r>
              <w:rPr>
                <w:rFonts w:hint="eastAsia" w:ascii="Times New Roman" w:hAnsi="Times New Roman" w:eastAsia="宋体" w:cs="Times New Roman"/>
                <w:color w:val="000000"/>
                <w:kern w:val="0"/>
                <w:sz w:val="21"/>
                <w:szCs w:val="21"/>
                <w:lang w:eastAsia="zh-CN" w:bidi="ar"/>
              </w:rPr>
              <w:t>《</w:t>
            </w:r>
            <w:r>
              <w:rPr>
                <w:rFonts w:hint="eastAsia" w:ascii="Times New Roman" w:hAnsi="Times New Roman" w:eastAsia="宋体" w:cs="Times New Roman"/>
                <w:color w:val="000000"/>
                <w:kern w:val="0"/>
                <w:sz w:val="21"/>
                <w:szCs w:val="21"/>
                <w:lang w:val="en-US" w:eastAsia="zh-CN" w:bidi="ar"/>
              </w:rPr>
              <w:t>日常安全检查表</w:t>
            </w:r>
            <w:r>
              <w:rPr>
                <w:rFonts w:hint="eastAsia" w:ascii="Times New Roman" w:hAnsi="Times New Roman" w:eastAsia="宋体" w:cs="Times New Roman"/>
                <w:color w:val="000000"/>
                <w:kern w:val="0"/>
                <w:sz w:val="21"/>
                <w:szCs w:val="21"/>
                <w:lang w:eastAsia="zh-CN" w:bidi="ar"/>
              </w:rPr>
              <w:t>》</w:t>
            </w:r>
          </w:p>
        </w:tc>
      </w:tr>
      <w:tr>
        <w:tblPrEx>
          <w:tblLayout w:type="fixed"/>
          <w:tblCellMar>
            <w:top w:w="15" w:type="dxa"/>
            <w:left w:w="15" w:type="dxa"/>
            <w:bottom w:w="15" w:type="dxa"/>
            <w:right w:w="15" w:type="dxa"/>
          </w:tblCellMar>
        </w:tblPrEx>
        <w:trPr>
          <w:trHeight w:val="48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Times New Roman"/>
                <w:color w:val="000000"/>
                <w:sz w:val="21"/>
                <w:szCs w:val="21"/>
                <w:lang w:val="en-US" w:eastAsia="zh-CN"/>
              </w:rPr>
            </w:pPr>
            <w:r>
              <w:rPr>
                <w:rFonts w:hint="eastAsia" w:cs="Times New Roman"/>
                <w:color w:val="000000"/>
                <w:sz w:val="21"/>
                <w:szCs w:val="21"/>
                <w:lang w:val="en-US" w:eastAsia="zh-CN"/>
              </w:rPr>
              <w:t>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季节性隐患排查</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安全员</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安全员、班组长</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季节来临前</w:t>
            </w:r>
          </w:p>
        </w:tc>
        <w:tc>
          <w:tcPr>
            <w:tcW w:w="3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kern w:val="0"/>
                <w:sz w:val="21"/>
                <w:szCs w:val="21"/>
                <w:lang w:eastAsia="zh-CN" w:bidi="ar"/>
              </w:rPr>
            </w:pPr>
            <w:r>
              <w:rPr>
                <w:rFonts w:hint="eastAsia" w:ascii="Times New Roman" w:hAnsi="Times New Roman" w:eastAsia="宋体" w:cs="Times New Roman"/>
                <w:color w:val="000000"/>
                <w:kern w:val="0"/>
                <w:sz w:val="21"/>
                <w:szCs w:val="21"/>
                <w:lang w:eastAsia="zh-CN" w:bidi="ar"/>
              </w:rPr>
              <w:t>《</w:t>
            </w:r>
            <w:r>
              <w:rPr>
                <w:rFonts w:hint="eastAsia" w:ascii="Times New Roman" w:hAnsi="Times New Roman" w:eastAsia="宋体" w:cs="Times New Roman"/>
                <w:color w:val="000000"/>
                <w:kern w:val="0"/>
                <w:sz w:val="21"/>
                <w:szCs w:val="21"/>
                <w:lang w:val="en-US" w:eastAsia="zh-CN" w:bidi="ar"/>
              </w:rPr>
              <w:t>季节性安全检查表</w:t>
            </w:r>
            <w:r>
              <w:rPr>
                <w:rFonts w:hint="eastAsia" w:ascii="Times New Roman" w:hAnsi="Times New Roman" w:eastAsia="宋体" w:cs="Times New Roman"/>
                <w:color w:val="000000"/>
                <w:kern w:val="0"/>
                <w:sz w:val="21"/>
                <w:szCs w:val="21"/>
                <w:lang w:eastAsia="zh-CN" w:bidi="ar"/>
              </w:rPr>
              <w:t>》</w:t>
            </w:r>
          </w:p>
        </w:tc>
      </w:tr>
      <w:tr>
        <w:tblPrEx>
          <w:tblLayout w:type="fixed"/>
          <w:tblCellMar>
            <w:top w:w="15" w:type="dxa"/>
            <w:left w:w="15" w:type="dxa"/>
            <w:bottom w:w="15" w:type="dxa"/>
            <w:right w:w="15" w:type="dxa"/>
          </w:tblCellMar>
        </w:tblPrEx>
        <w:trPr>
          <w:trHeight w:val="48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Times New Roman"/>
                <w:color w:val="000000"/>
                <w:sz w:val="21"/>
                <w:szCs w:val="21"/>
                <w:lang w:val="en-US" w:eastAsia="zh-CN"/>
              </w:rPr>
            </w:pPr>
            <w:r>
              <w:rPr>
                <w:rFonts w:hint="eastAsia" w:cs="Times New Roman"/>
                <w:color w:val="000000"/>
                <w:sz w:val="21"/>
                <w:szCs w:val="21"/>
                <w:lang w:val="en-US" w:eastAsia="zh-CN"/>
              </w:rPr>
              <w:t>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节假日前隐患排查</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站长/安全员</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站长、安全员</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法定假日前</w:t>
            </w:r>
          </w:p>
        </w:tc>
        <w:tc>
          <w:tcPr>
            <w:tcW w:w="3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eastAsia="zh-CN" w:bidi="ar"/>
              </w:rPr>
              <w:t>《</w:t>
            </w:r>
            <w:r>
              <w:rPr>
                <w:rFonts w:hint="eastAsia" w:ascii="Times New Roman" w:hAnsi="Times New Roman" w:eastAsia="宋体" w:cs="Times New Roman"/>
                <w:color w:val="000000"/>
                <w:kern w:val="0"/>
                <w:sz w:val="21"/>
                <w:szCs w:val="21"/>
                <w:lang w:val="en-US" w:eastAsia="zh-CN" w:bidi="ar"/>
              </w:rPr>
              <w:t>节假日前安全检查表</w:t>
            </w:r>
            <w:r>
              <w:rPr>
                <w:rFonts w:hint="eastAsia" w:ascii="Times New Roman" w:hAnsi="Times New Roman" w:eastAsia="宋体" w:cs="Times New Roman"/>
                <w:color w:val="000000"/>
                <w:kern w:val="0"/>
                <w:sz w:val="21"/>
                <w:szCs w:val="21"/>
                <w:lang w:eastAsia="zh-CN" w:bidi="ar"/>
              </w:rPr>
              <w:t>》</w:t>
            </w:r>
          </w:p>
        </w:tc>
      </w:tr>
      <w:tr>
        <w:tblPrEx>
          <w:tblLayout w:type="fixed"/>
          <w:tblCellMar>
            <w:top w:w="15" w:type="dxa"/>
            <w:left w:w="15" w:type="dxa"/>
            <w:bottom w:w="15" w:type="dxa"/>
            <w:right w:w="15" w:type="dxa"/>
          </w:tblCellMar>
        </w:tblPrEx>
        <w:trPr>
          <w:trHeight w:val="48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Times New Roman"/>
                <w:color w:val="000000"/>
                <w:sz w:val="21"/>
                <w:szCs w:val="21"/>
                <w:lang w:val="en-US" w:eastAsia="zh-CN"/>
              </w:rPr>
            </w:pPr>
            <w:r>
              <w:rPr>
                <w:rFonts w:hint="eastAsia" w:cs="Times New Roman"/>
                <w:color w:val="000000"/>
                <w:sz w:val="21"/>
                <w:szCs w:val="21"/>
                <w:lang w:val="en-US" w:eastAsia="zh-CN"/>
              </w:rPr>
              <w:t>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专项隐患排查</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站长/安全员</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站长、安全员</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每季度一次</w:t>
            </w:r>
          </w:p>
        </w:tc>
        <w:tc>
          <w:tcPr>
            <w:tcW w:w="3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《安全设施设备安全检查表》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《电气设施安全检查表》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《防雷防静电设施安全检查表》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《站区及建筑设施安全检查表》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《防火防爆安全检查表》</w:t>
            </w:r>
          </w:p>
        </w:tc>
      </w:tr>
    </w:tbl>
    <w:p/>
    <w:p>
      <w:pPr>
        <w:sectPr>
          <w:pgSz w:w="16838" w:h="11906" w:orient="landscape"/>
          <w:pgMar w:top="1803" w:right="1440" w:bottom="1803" w:left="1440" w:header="851" w:footer="992" w:gutter="0"/>
          <w:pgNumType w:fmt="decimal"/>
          <w:cols w:space="0" w:num="1"/>
          <w:rtlGutter w:val="0"/>
          <w:docGrid w:type="lines" w:linePitch="319" w:charSpace="0"/>
        </w:sectPr>
      </w:pPr>
    </w:p>
    <w:p>
      <w:pPr>
        <w:pStyle w:val="7"/>
        <w:pageBreakBefore w:val="0"/>
        <w:numPr>
          <w:ilvl w:val="1"/>
          <w:numId w:val="0"/>
        </w:numPr>
        <w:kinsoku/>
        <w:wordWrap/>
        <w:overflowPunct/>
        <w:topLinePunct w:val="0"/>
        <w:autoSpaceDE/>
        <w:autoSpaceDN/>
        <w:bidi w:val="0"/>
        <w:spacing w:before="0" w:beforeLines="0" w:after="0" w:afterLines="0" w:line="360" w:lineRule="auto"/>
        <w:rPr>
          <w:rFonts w:hint="default" w:ascii="Times New Roman" w:hAnsi="Times New Roman" w:cs="Times New Roman"/>
          <w:b/>
          <w:bCs w:val="0"/>
          <w:sz w:val="28"/>
          <w:szCs w:val="28"/>
          <w:lang w:val="en-US" w:eastAsia="zh-CN"/>
        </w:rPr>
      </w:pPr>
      <w:bookmarkStart w:id="62" w:name="_Toc12771"/>
      <w:r>
        <w:rPr>
          <w:rFonts w:hint="eastAsia" w:ascii="Times New Roman" w:hAnsi="Times New Roman" w:cs="Times New Roman"/>
          <w:b/>
          <w:bCs w:val="0"/>
          <w:sz w:val="28"/>
          <w:szCs w:val="28"/>
          <w:lang w:val="en-US" w:eastAsia="zh-CN"/>
        </w:rPr>
        <w:t>3.2隐患排查记录清单</w:t>
      </w:r>
      <w:bookmarkEnd w:id="62"/>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eastAsia="宋体"/>
          <w:b/>
          <w:color w:val="000000"/>
          <w:sz w:val="28"/>
          <w:szCs w:val="28"/>
          <w:lang w:eastAsia="zh-CN"/>
        </w:rPr>
      </w:pPr>
      <w:r>
        <w:rPr>
          <w:b/>
          <w:color w:val="000000"/>
          <w:sz w:val="28"/>
          <w:szCs w:val="28"/>
        </w:rPr>
        <w:t>综合性安全检查</w:t>
      </w:r>
      <w:r>
        <w:rPr>
          <w:rFonts w:hint="eastAsia"/>
          <w:b/>
          <w:color w:val="000000"/>
          <w:sz w:val="28"/>
          <w:szCs w:val="28"/>
          <w:lang w:val="en-US" w:eastAsia="zh-CN"/>
        </w:rPr>
        <w:t>表</w:t>
      </w:r>
    </w:p>
    <w:tbl>
      <w:tblPr>
        <w:tblStyle w:val="21"/>
        <w:tblW w:w="9088" w:type="dxa"/>
        <w:tblInd w:w="-119" w:type="dxa"/>
        <w:tblLayout w:type="fixed"/>
        <w:tblCellMar>
          <w:top w:w="0" w:type="dxa"/>
          <w:left w:w="108" w:type="dxa"/>
          <w:bottom w:w="0" w:type="dxa"/>
          <w:right w:w="108" w:type="dxa"/>
        </w:tblCellMar>
      </w:tblPr>
      <w:tblGrid>
        <w:gridCol w:w="701"/>
        <w:gridCol w:w="537"/>
        <w:gridCol w:w="741"/>
        <w:gridCol w:w="2821"/>
        <w:gridCol w:w="1333"/>
        <w:gridCol w:w="833"/>
        <w:gridCol w:w="2122"/>
      </w:tblGrid>
      <w:tr>
        <w:tblPrEx>
          <w:tblLayout w:type="fixed"/>
          <w:tblCellMar>
            <w:top w:w="0" w:type="dxa"/>
            <w:left w:w="108" w:type="dxa"/>
            <w:bottom w:w="0" w:type="dxa"/>
            <w:right w:w="108" w:type="dxa"/>
          </w:tblCellMar>
        </w:tblPrEx>
        <w:trPr>
          <w:trHeight w:val="633"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56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612"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检查计划</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val="0"/>
                <w:bCs/>
                <w:color w:val="000000"/>
                <w:sz w:val="24"/>
                <w:szCs w:val="24"/>
                <w:lang w:val="en-US" w:eastAsia="zh-CN"/>
              </w:rPr>
              <w:t>每月一次</w:t>
            </w:r>
          </w:p>
        </w:tc>
      </w:tr>
      <w:tr>
        <w:tblPrEx>
          <w:tblLayout w:type="fixed"/>
          <w:tblCellMar>
            <w:top w:w="0" w:type="dxa"/>
            <w:left w:w="108" w:type="dxa"/>
            <w:bottom w:w="0" w:type="dxa"/>
            <w:right w:w="108" w:type="dxa"/>
          </w:tblCellMar>
        </w:tblPrEx>
        <w:trPr>
          <w:trHeight w:val="622"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both"/>
              <w:textAlignment w:val="center"/>
              <w:rPr>
                <w:rFonts w:hint="eastAsia" w:ascii="宋体" w:hAnsi="宋体"/>
                <w:b/>
                <w:color w:val="000000"/>
                <w:sz w:val="24"/>
                <w:szCs w:val="24"/>
                <w:lang w:val="en-US" w:eastAsia="zh-CN"/>
              </w:rPr>
            </w:pPr>
            <w:r>
              <w:rPr>
                <w:rFonts w:ascii="宋体" w:hAnsi="宋体"/>
                <w:color w:val="000000"/>
                <w:sz w:val="24"/>
                <w:szCs w:val="20"/>
              </w:rPr>
              <w:t>对加油站的设备、设施、人员作业活动、工作环境进行隐患排查。</w:t>
            </w:r>
          </w:p>
        </w:tc>
      </w:tr>
      <w:tr>
        <w:tblPrEx>
          <w:tblLayout w:type="fixed"/>
          <w:tblCellMar>
            <w:top w:w="0" w:type="dxa"/>
            <w:left w:w="108" w:type="dxa"/>
            <w:bottom w:w="0" w:type="dxa"/>
            <w:right w:w="108" w:type="dxa"/>
          </w:tblCellMar>
        </w:tblPrEx>
        <w:trPr>
          <w:trHeight w:val="567"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both"/>
              <w:textAlignment w:val="center"/>
              <w:rPr>
                <w:rFonts w:ascii="宋体" w:hAnsi="宋体"/>
                <w:color w:val="000000"/>
                <w:sz w:val="24"/>
                <w:szCs w:val="20"/>
              </w:rPr>
            </w:pPr>
            <w:r>
              <w:rPr>
                <w:rFonts w:ascii="宋体" w:hAnsi="宋体"/>
                <w:color w:val="000000"/>
                <w:sz w:val="24"/>
                <w:szCs w:val="20"/>
              </w:rPr>
              <w:t>现场检查和查阅工作记录，根据下列检查项目和内容逐条检查，形成记录。</w:t>
            </w:r>
          </w:p>
        </w:tc>
      </w:tr>
      <w:tr>
        <w:tblPrEx>
          <w:tblLayout w:type="fixed"/>
          <w:tblCellMar>
            <w:top w:w="0" w:type="dxa"/>
            <w:left w:w="108" w:type="dxa"/>
            <w:bottom w:w="0" w:type="dxa"/>
            <w:right w:w="108" w:type="dxa"/>
          </w:tblCellMar>
        </w:tblPrEx>
        <w:trPr>
          <w:trHeight w:val="655"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0"/>
              </w:rPr>
            </w:pPr>
            <w:r>
              <w:rPr>
                <w:rFonts w:ascii="宋体" w:hAnsi="宋体"/>
                <w:color w:val="000000"/>
                <w:sz w:val="24"/>
                <w:szCs w:val="20"/>
              </w:rPr>
              <w:t>1</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0"/>
              </w:rPr>
            </w:pPr>
            <w:r>
              <w:rPr>
                <w:rFonts w:ascii="宋体" w:hAnsi="宋体"/>
                <w:color w:val="000000"/>
                <w:sz w:val="24"/>
                <w:szCs w:val="20"/>
              </w:rPr>
              <w:t>站区情况</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站区整洁干净。</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站区道路畅通无障碍物。</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站房等建筑物完好、无损坏现象。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消防通道、紧急疏散通道未有杂物或车辆占道现象。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各供排水系统无渗漏、堵塞现象。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0"/>
              </w:rPr>
            </w:pPr>
            <w:r>
              <w:rPr>
                <w:rFonts w:ascii="宋体" w:hAnsi="宋体"/>
                <w:color w:val="000000"/>
                <w:sz w:val="24"/>
                <w:szCs w:val="20"/>
              </w:rPr>
              <w:t>2</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0"/>
              </w:rPr>
            </w:pPr>
            <w:r>
              <w:rPr>
                <w:rFonts w:ascii="宋体" w:hAnsi="宋体"/>
                <w:color w:val="000000"/>
                <w:sz w:val="24"/>
                <w:szCs w:val="20"/>
              </w:rPr>
              <w:t>安全管理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岗位上作业人员没有未经三级教育考核合格而独立上岗作业现象。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特种作业人员（电工、焊工）持证上岗操作。</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加油站从业人员按规定使用劳保防护用品。</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生产设备设施、检维修现场整洁，备用物资、废气物资按规定堆放。</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现场危险作业人员持相应的作业许可证。</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设备设施检查、维护保养记录齐全、规范。</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r>
              <w:rPr>
                <w:rFonts w:ascii="宋体" w:hAnsi="宋体"/>
                <w:color w:val="000000"/>
                <w:sz w:val="24"/>
                <w:szCs w:val="20"/>
              </w:rPr>
              <w:t>各项运行记录齐全、规范。</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szCs w:val="20"/>
              </w:rPr>
            </w:pPr>
            <w:r>
              <w:rPr>
                <w:rFonts w:ascii="宋体" w:hAnsi="宋体"/>
                <w:color w:val="000000"/>
                <w:sz w:val="24"/>
                <w:szCs w:val="20"/>
              </w:rPr>
              <w:t>3</w:t>
            </w:r>
          </w:p>
        </w:tc>
        <w:tc>
          <w:tcPr>
            <w:tcW w:w="1278" w:type="dxa"/>
            <w:gridSpan w:val="2"/>
            <w:vMerge w:val="restart"/>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olor w:val="000000"/>
                <w:sz w:val="24"/>
                <w:szCs w:val="20"/>
              </w:rPr>
            </w:pPr>
            <w:r>
              <w:rPr>
                <w:rFonts w:ascii="宋体" w:hAnsi="宋体"/>
                <w:color w:val="000000"/>
                <w:sz w:val="24"/>
                <w:szCs w:val="20"/>
              </w:rPr>
              <w:t>设备、设施</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站区设备设施完好、无损坏或其他隐患。</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设备紧固可靠。</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eastAsia="宋体" w:cstheme="minorBidi"/>
                <w:color w:val="000000"/>
                <w:kern w:val="2"/>
                <w:sz w:val="24"/>
                <w:szCs w:val="20"/>
                <w:lang w:val="en-US" w:eastAsia="zh-CN" w:bidi="ar-SA"/>
              </w:rPr>
            </w:pPr>
            <w:r>
              <w:rPr>
                <w:rFonts w:ascii="宋体" w:hAnsi="宋体"/>
                <w:color w:val="000000"/>
                <w:sz w:val="24"/>
                <w:szCs w:val="20"/>
              </w:rPr>
              <w:t>设备运行良好，润滑到位，未听到异常声音，设备表面清洁完好。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电气设备电源接线良好，接地线接地良好，无断裂现象。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776"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检修机械电气设备时、必须挂停电警示牌、设监护人。</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强制定检设备（加油机）、仪表的显著位置附有其检验合格标签，且在检验有效期内。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管道、阀门清洁完好、无跑、冒、滴、漏、现象。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hint="eastAsia" w:ascii="宋体" w:hAnsi="宋体" w:eastAsia="宋体"/>
                <w:color w:val="000000"/>
                <w:sz w:val="24"/>
                <w:szCs w:val="20"/>
                <w:lang w:eastAsia="zh-CN"/>
              </w:rPr>
            </w:pPr>
            <w:r>
              <w:rPr>
                <w:rFonts w:ascii="宋体" w:hAnsi="宋体"/>
                <w:color w:val="000000"/>
                <w:sz w:val="24"/>
                <w:szCs w:val="20"/>
              </w:rPr>
              <w:t>变配电室连接线路完好、变配电室内无易燃易爆物质，变配电室区域严格执行防火防爆管理制度</w:t>
            </w:r>
            <w:r>
              <w:rPr>
                <w:rFonts w:hint="eastAsia" w:ascii="宋体" w:hAnsi="宋体"/>
                <w:color w:val="000000"/>
                <w:sz w:val="24"/>
                <w:szCs w:val="20"/>
                <w:lang w:eastAsia="zh-CN"/>
              </w:rPr>
              <w:t>。</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电缆线敷设规范， 线路安装牢靠、排列整齐，架空电缆线用桥架。</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配电框</w:t>
            </w:r>
            <w:r>
              <w:rPr>
                <w:color w:val="000000"/>
                <w:sz w:val="24"/>
                <w:szCs w:val="20"/>
              </w:rPr>
              <w:t>/</w:t>
            </w:r>
            <w:r>
              <w:rPr>
                <w:rFonts w:ascii="宋体" w:hAnsi="宋体"/>
                <w:color w:val="000000"/>
                <w:sz w:val="24"/>
                <w:szCs w:val="20"/>
              </w:rPr>
              <w:t>箱为安全封闭式，</w:t>
            </w:r>
            <w:r>
              <w:rPr>
                <w:color w:val="000000"/>
                <w:sz w:val="24"/>
                <w:szCs w:val="20"/>
              </w:rPr>
              <w:t xml:space="preserve"> </w:t>
            </w:r>
            <w:r>
              <w:rPr>
                <w:rFonts w:ascii="宋体" w:hAnsi="宋体"/>
                <w:color w:val="000000"/>
                <w:sz w:val="24"/>
                <w:szCs w:val="20"/>
              </w:rPr>
              <w:t>配电箱设置绝缘胶垫。</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eastAsia="宋体" w:cstheme="minorBidi"/>
                <w:color w:val="000000"/>
                <w:kern w:val="2"/>
                <w:sz w:val="24"/>
                <w:szCs w:val="20"/>
                <w:lang w:val="en-US" w:eastAsia="zh-CN" w:bidi="ar-SA"/>
              </w:rPr>
            </w:pPr>
            <w:r>
              <w:rPr>
                <w:rFonts w:ascii="宋体" w:hAnsi="宋体"/>
                <w:color w:val="000000"/>
                <w:sz w:val="24"/>
                <w:szCs w:val="20"/>
              </w:rPr>
              <w:t>设备操作环境照明设施完好。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临时用电线路、用电设备规范。</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jc w:val="center"/>
              <w:rPr>
                <w:rFonts w:hint="eastAsia" w:eastAsia="宋体"/>
                <w:sz w:val="24"/>
                <w:szCs w:val="20"/>
                <w:lang w:val="en-US" w:eastAsia="zh-CN"/>
              </w:rPr>
            </w:pPr>
            <w:r>
              <w:rPr>
                <w:rFonts w:hint="eastAsia"/>
                <w:sz w:val="24"/>
                <w:szCs w:val="20"/>
                <w:lang w:val="en-US" w:eastAsia="zh-CN"/>
              </w:rPr>
              <w:t>4</w:t>
            </w:r>
          </w:p>
        </w:tc>
        <w:tc>
          <w:tcPr>
            <w:tcW w:w="1278" w:type="dxa"/>
            <w:gridSpan w:val="2"/>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r>
              <w:rPr>
                <w:rFonts w:ascii="宋体" w:hAnsi="宋体"/>
                <w:color w:val="000000"/>
                <w:sz w:val="24"/>
                <w:szCs w:val="20"/>
              </w:rPr>
              <w:t>安全设施管理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hint="eastAsia" w:ascii="宋体" w:hAnsi="宋体" w:eastAsia="宋体"/>
                <w:color w:val="000000"/>
                <w:sz w:val="24"/>
                <w:szCs w:val="20"/>
                <w:lang w:eastAsia="zh-CN"/>
              </w:rPr>
            </w:pPr>
            <w:r>
              <w:rPr>
                <w:rFonts w:ascii="宋体" w:hAnsi="宋体"/>
                <w:color w:val="000000"/>
                <w:sz w:val="24"/>
                <w:szCs w:val="20"/>
              </w:rPr>
              <w:t>现场应急救援器材管理规范、处于完好状态</w:t>
            </w:r>
            <w:r>
              <w:rPr>
                <w:rFonts w:hint="eastAsia" w:ascii="宋体" w:hAnsi="宋体"/>
                <w:color w:val="000000"/>
                <w:sz w:val="24"/>
                <w:szCs w:val="20"/>
                <w:lang w:eastAsia="zh-CN"/>
              </w:rPr>
              <w:t>。</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现场安全警示标志齐全、规范、完好、显示清晰、醒目。</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防雷设施外观完好，查其检验报告，其在检验有效期内。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油管通气管口阻火器完好；发电机排气口安装阻火器。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hint="eastAsia" w:ascii="宋体" w:hAnsi="宋体" w:eastAsia="宋体"/>
                <w:color w:val="000000"/>
                <w:sz w:val="24"/>
                <w:szCs w:val="20"/>
                <w:lang w:eastAsia="zh-CN"/>
              </w:rPr>
            </w:pPr>
            <w:r>
              <w:rPr>
                <w:rFonts w:ascii="宋体" w:hAnsi="宋体"/>
                <w:color w:val="000000"/>
                <w:sz w:val="24"/>
                <w:szCs w:val="20"/>
              </w:rPr>
              <w:t>加油岛端头防撞装置已设置且完好</w:t>
            </w:r>
            <w:r>
              <w:rPr>
                <w:rFonts w:hint="eastAsia" w:ascii="宋体" w:hAnsi="宋体"/>
                <w:color w:val="000000"/>
                <w:sz w:val="24"/>
                <w:szCs w:val="20"/>
                <w:lang w:eastAsia="zh-CN"/>
              </w:rPr>
              <w:t>。</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静电跨界、静电接地设施完好。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left w:val="single" w:color="000000" w:sz="4" w:space="0"/>
              <w:right w:val="single" w:color="000000" w:sz="4" w:space="0"/>
            </w:tcBorders>
            <w:noWrap w:val="0"/>
            <w:vAlign w:val="center"/>
          </w:tcPr>
          <w:p>
            <w:pPr>
              <w:jc w:val="center"/>
              <w:rPr>
                <w:rFonts w:hint="eastAsia" w:eastAsia="宋体"/>
                <w:sz w:val="24"/>
                <w:szCs w:val="20"/>
                <w:lang w:val="en-US" w:eastAsia="zh-CN"/>
              </w:rPr>
            </w:pPr>
            <w:r>
              <w:rPr>
                <w:rFonts w:hint="eastAsia"/>
                <w:sz w:val="24"/>
                <w:szCs w:val="20"/>
                <w:lang w:val="en-US" w:eastAsia="zh-CN"/>
              </w:rPr>
              <w:t>5</w:t>
            </w:r>
          </w:p>
        </w:tc>
        <w:tc>
          <w:tcPr>
            <w:tcW w:w="1278" w:type="dxa"/>
            <w:gridSpan w:val="2"/>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r>
              <w:rPr>
                <w:rFonts w:ascii="宋体" w:hAnsi="宋体"/>
                <w:color w:val="000000"/>
                <w:sz w:val="24"/>
                <w:szCs w:val="20"/>
              </w:rPr>
              <w:t>生产设备、设施的安全管理、维护保养和运行记录的检查</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应按检查计划和检查标准定期对生产设备、设施进行检查，对检查出的问题及时整改，跟进落实整改情况。</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jc w:val="center"/>
              <w:rPr>
                <w:sz w:val="24"/>
                <w:szCs w:val="20"/>
              </w:rPr>
            </w:pPr>
          </w:p>
        </w:tc>
        <w:tc>
          <w:tcPr>
            <w:tcW w:w="127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对生产设备、设施进行安全管理、维护保养、运行保留有相关记录。</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left w:val="single" w:color="000000" w:sz="4" w:space="0"/>
              <w:bottom w:val="single" w:color="000000" w:sz="4" w:space="0"/>
              <w:right w:val="single" w:color="000000" w:sz="4" w:space="0"/>
            </w:tcBorders>
            <w:noWrap w:val="0"/>
            <w:vAlign w:val="center"/>
          </w:tcPr>
          <w:p>
            <w:pPr>
              <w:jc w:val="center"/>
              <w:rPr>
                <w:rFonts w:hint="eastAsia"/>
                <w:lang w:val="en-US" w:eastAsia="zh-CN"/>
              </w:rPr>
            </w:pPr>
          </w:p>
          <w:p>
            <w:pPr>
              <w:pStyle w:val="2"/>
              <w:rPr>
                <w:rFonts w:hint="eastAsia"/>
                <w:lang w:val="en-US" w:eastAsia="zh-CN"/>
              </w:rPr>
            </w:pPr>
          </w:p>
        </w:tc>
        <w:tc>
          <w:tcPr>
            <w:tcW w:w="1278"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sz w:val="24"/>
                <w:szCs w:val="20"/>
              </w:rPr>
            </w:pPr>
            <w:r>
              <w:rPr>
                <w:rFonts w:ascii="宋体" w:hAnsi="宋体"/>
                <w:color w:val="000000"/>
                <w:sz w:val="24"/>
                <w:szCs w:val="20"/>
              </w:rPr>
              <w:t>关键装置、重点部位安全管理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建立关键装置、重点部位的企业负责人联系机制，每月到联系点开展活动；建立专项应急救援预案，定期就预案的演练，并做记录</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left w:val="single" w:color="000000" w:sz="4" w:space="0"/>
              <w:bottom w:val="single" w:color="000000" w:sz="4" w:space="0"/>
              <w:right w:val="single" w:color="000000" w:sz="4" w:space="0"/>
            </w:tcBorders>
            <w:noWrap w:val="0"/>
            <w:vAlign w:val="center"/>
          </w:tcPr>
          <w:p>
            <w:pPr>
              <w:jc w:val="center"/>
              <w:rPr>
                <w:rFonts w:hint="eastAsia" w:eastAsia="宋体"/>
                <w:sz w:val="24"/>
                <w:szCs w:val="20"/>
                <w:lang w:val="en-US" w:eastAsia="zh-CN"/>
              </w:rPr>
            </w:pPr>
            <w:r>
              <w:rPr>
                <w:rFonts w:hint="eastAsia"/>
                <w:sz w:val="24"/>
                <w:szCs w:val="20"/>
                <w:lang w:val="en-US" w:eastAsia="zh-CN"/>
              </w:rPr>
              <w:t>7</w:t>
            </w:r>
          </w:p>
        </w:tc>
        <w:tc>
          <w:tcPr>
            <w:tcW w:w="1278" w:type="dxa"/>
            <w:gridSpan w:val="2"/>
            <w:tcBorders>
              <w:left w:val="single" w:color="000000" w:sz="4" w:space="0"/>
              <w:bottom w:val="single" w:color="000000" w:sz="4" w:space="0"/>
              <w:right w:val="single" w:color="000000" w:sz="4" w:space="0"/>
            </w:tcBorders>
            <w:noWrap w:val="0"/>
            <w:vAlign w:val="center"/>
          </w:tcPr>
          <w:p>
            <w:pPr>
              <w:jc w:val="center"/>
              <w:rPr>
                <w:sz w:val="24"/>
                <w:szCs w:val="20"/>
              </w:rPr>
            </w:pPr>
            <w:r>
              <w:rPr>
                <w:rFonts w:ascii="宋体" w:hAnsi="宋体"/>
                <w:color w:val="000000"/>
                <w:sz w:val="24"/>
                <w:szCs w:val="20"/>
              </w:rPr>
              <w:t>危险化学品的管理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r>
              <w:rPr>
                <w:rFonts w:ascii="宋体" w:hAnsi="宋体"/>
                <w:color w:val="000000"/>
                <w:sz w:val="24"/>
                <w:szCs w:val="20"/>
              </w:rPr>
              <w:t>对企业危险化学品（汽油）应严格按照企业危险化学品管理制度进行严格管理；分类建立危险化学品档案；将企业涉及到的危险化学品进行登记；提供安全技术说明书和安全标签；组织从业人员进行危险化学品的相关培训。</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left w:val="single" w:color="000000" w:sz="4" w:space="0"/>
              <w:bottom w:val="single" w:color="000000" w:sz="4" w:space="0"/>
              <w:right w:val="single" w:color="000000" w:sz="4" w:space="0"/>
            </w:tcBorders>
            <w:noWrap w:val="0"/>
            <w:vAlign w:val="center"/>
          </w:tcPr>
          <w:p>
            <w:pPr>
              <w:jc w:val="center"/>
              <w:rPr>
                <w:rFonts w:hint="eastAsia" w:eastAsia="宋体"/>
                <w:sz w:val="24"/>
                <w:szCs w:val="20"/>
                <w:lang w:val="en-US" w:eastAsia="zh-CN"/>
              </w:rPr>
            </w:pPr>
            <w:r>
              <w:rPr>
                <w:rFonts w:hint="eastAsia"/>
                <w:sz w:val="24"/>
                <w:szCs w:val="20"/>
                <w:lang w:val="en-US" w:eastAsia="zh-CN"/>
              </w:rPr>
              <w:t>8</w:t>
            </w:r>
          </w:p>
        </w:tc>
        <w:tc>
          <w:tcPr>
            <w:tcW w:w="1278"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lang w:val="en-US" w:eastAsia="zh-CN"/>
              </w:rPr>
            </w:pPr>
            <w:r>
              <w:rPr>
                <w:rFonts w:ascii="宋体" w:hAnsi="宋体"/>
                <w:color w:val="000000"/>
                <w:sz w:val="24"/>
                <w:szCs w:val="20"/>
              </w:rPr>
              <w:t>事故管理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lang w:val="en-US" w:eastAsia="zh-CN"/>
              </w:rPr>
            </w:pPr>
            <w:r>
              <w:rPr>
                <w:rFonts w:ascii="宋体" w:hAnsi="宋体"/>
                <w:color w:val="000000"/>
                <w:sz w:val="24"/>
                <w:szCs w:val="20"/>
              </w:rPr>
              <w:t>明确事故报告制度和程序；建立事故档案和事故管理台帐；建立事故应急救援预案；定期进行演练并记录；将应急救援预案报当地安全生产监督管理部门和有关部门备案，并通报当地应急协作单位，建立应急联动机制。</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15" w:hRule="atLeast"/>
        </w:trPr>
        <w:tc>
          <w:tcPr>
            <w:tcW w:w="701" w:type="dxa"/>
            <w:tcBorders>
              <w:left w:val="single" w:color="000000" w:sz="4" w:space="0"/>
              <w:bottom w:val="single" w:color="000000" w:sz="4" w:space="0"/>
              <w:right w:val="single" w:color="000000" w:sz="4" w:space="0"/>
            </w:tcBorders>
            <w:noWrap w:val="0"/>
            <w:vAlign w:val="center"/>
          </w:tcPr>
          <w:p>
            <w:pPr>
              <w:jc w:val="center"/>
              <w:rPr>
                <w:rFonts w:hint="default"/>
                <w:sz w:val="24"/>
                <w:szCs w:val="20"/>
                <w:lang w:val="en-US" w:eastAsia="zh-CN"/>
              </w:rPr>
            </w:pPr>
            <w:r>
              <w:rPr>
                <w:rFonts w:hint="eastAsia"/>
                <w:sz w:val="24"/>
                <w:szCs w:val="20"/>
                <w:lang w:val="en-US" w:eastAsia="zh-CN"/>
              </w:rPr>
              <w:t>9</w:t>
            </w:r>
          </w:p>
        </w:tc>
        <w:tc>
          <w:tcPr>
            <w:tcW w:w="1278"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hint="default" w:ascii="宋体" w:hAnsi="宋体" w:eastAsia="宋体"/>
                <w:color w:val="000000"/>
                <w:sz w:val="24"/>
                <w:szCs w:val="20"/>
                <w:lang w:val="en-US" w:eastAsia="zh-CN"/>
              </w:rPr>
            </w:pPr>
            <w:r>
              <w:rPr>
                <w:rFonts w:hint="eastAsia" w:ascii="宋体" w:hAnsi="宋体"/>
                <w:color w:val="000000"/>
                <w:sz w:val="24"/>
                <w:szCs w:val="20"/>
                <w:lang w:val="en-US" w:eastAsia="zh-CN"/>
              </w:rPr>
              <w:t>其他</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center"/>
              <w:rPr>
                <w:rFonts w:ascii="宋体" w:hAnsi="宋体"/>
                <w:color w:val="000000"/>
                <w:sz w:val="24"/>
                <w:szCs w:val="20"/>
              </w:rPr>
            </w:pP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9" w:hRule="atLeast"/>
        </w:trPr>
        <w:tc>
          <w:tcPr>
            <w:tcW w:w="9088" w:type="dxa"/>
            <w:gridSpan w:val="7"/>
            <w:tcBorders>
              <w:top w:val="single" w:color="000000" w:sz="4" w:space="0"/>
              <w:left w:val="single" w:color="000000" w:sz="4" w:space="0"/>
              <w:bottom w:val="single" w:color="000000" w:sz="4" w:space="0"/>
              <w:right w:val="single" w:color="auto" w:sz="4" w:space="0"/>
            </w:tcBorders>
            <w:noWrap w:val="0"/>
            <w:vAlign w:val="center"/>
          </w:tcPr>
          <w:p>
            <w:pPr>
              <w:autoSpaceDN w:val="0"/>
              <w:jc w:val="both"/>
              <w:textAlignment w:val="center"/>
              <w:rPr>
                <w:rFonts w:ascii="宋体" w:hAnsi="宋体"/>
                <w:color w:val="000000"/>
                <w:sz w:val="22"/>
                <w:szCs w:val="18"/>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pStyle w:val="2"/>
      </w:pPr>
    </w:p>
    <w:p/>
    <w:p>
      <w:pPr>
        <w:pStyle w:val="19"/>
      </w:pPr>
    </w:p>
    <w:p/>
    <w:p>
      <w:pPr>
        <w:pStyle w:val="19"/>
      </w:pPr>
    </w:p>
    <w:p/>
    <w:p>
      <w:pPr>
        <w:pStyle w:val="19"/>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default" w:eastAsia="宋体"/>
          <w:b/>
          <w:color w:val="000000"/>
          <w:sz w:val="28"/>
          <w:szCs w:val="28"/>
          <w:lang w:val="en-US" w:eastAsia="zh-CN"/>
        </w:rPr>
      </w:pPr>
      <w:r>
        <w:rPr>
          <w:rFonts w:hint="eastAsia"/>
          <w:b/>
          <w:color w:val="000000"/>
          <w:sz w:val="28"/>
          <w:szCs w:val="28"/>
          <w:lang w:val="en-US" w:eastAsia="zh-CN"/>
        </w:rPr>
        <w:t>节假日前</w:t>
      </w:r>
      <w:r>
        <w:rPr>
          <w:b/>
          <w:color w:val="000000"/>
          <w:sz w:val="28"/>
          <w:szCs w:val="28"/>
        </w:rPr>
        <w:t>安全检查</w:t>
      </w:r>
      <w:r>
        <w:rPr>
          <w:rFonts w:hint="eastAsia"/>
          <w:b/>
          <w:color w:val="000000"/>
          <w:sz w:val="28"/>
          <w:szCs w:val="28"/>
          <w:lang w:val="en-US" w:eastAsia="zh-CN"/>
        </w:rPr>
        <w:t>表</w:t>
      </w:r>
    </w:p>
    <w:tbl>
      <w:tblPr>
        <w:tblStyle w:val="21"/>
        <w:tblW w:w="9088" w:type="dxa"/>
        <w:tblInd w:w="-119" w:type="dxa"/>
        <w:tblLayout w:type="fixed"/>
        <w:tblCellMar>
          <w:top w:w="0" w:type="dxa"/>
          <w:left w:w="108" w:type="dxa"/>
          <w:bottom w:w="0" w:type="dxa"/>
          <w:right w:w="108" w:type="dxa"/>
        </w:tblCellMar>
      </w:tblPr>
      <w:tblGrid>
        <w:gridCol w:w="701"/>
        <w:gridCol w:w="799"/>
        <w:gridCol w:w="479"/>
        <w:gridCol w:w="2821"/>
        <w:gridCol w:w="1333"/>
        <w:gridCol w:w="833"/>
        <w:gridCol w:w="2122"/>
      </w:tblGrid>
      <w:tr>
        <w:tblPrEx>
          <w:tblLayout w:type="fixed"/>
          <w:tblCellMar>
            <w:top w:w="0" w:type="dxa"/>
            <w:left w:w="108" w:type="dxa"/>
            <w:bottom w:w="0" w:type="dxa"/>
            <w:right w:w="108" w:type="dxa"/>
          </w:tblCellMar>
        </w:tblPrEx>
        <w:trPr>
          <w:trHeight w:val="545"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30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69"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节假日名称</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90"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b/>
                <w:color w:val="000000"/>
                <w:sz w:val="24"/>
                <w:szCs w:val="24"/>
                <w:lang w:val="en-US" w:eastAsia="zh-CN"/>
              </w:rPr>
            </w:pPr>
            <w:r>
              <w:rPr>
                <w:rFonts w:ascii="宋体" w:hAnsi="宋体"/>
                <w:color w:val="000000"/>
                <w:sz w:val="24"/>
              </w:rPr>
              <w:t>了解假日人员安排，应急物资、物资储备情况</w:t>
            </w:r>
            <w:r>
              <w:rPr>
                <w:rFonts w:hint="eastAsia" w:ascii="宋体" w:hAnsi="宋体"/>
                <w:color w:val="000000"/>
                <w:sz w:val="24"/>
                <w:lang w:eastAsia="zh-CN"/>
              </w:rPr>
              <w:t>。</w:t>
            </w:r>
          </w:p>
        </w:tc>
      </w:tr>
      <w:tr>
        <w:tblPrEx>
          <w:tblLayout w:type="fixed"/>
          <w:tblCellMar>
            <w:top w:w="0" w:type="dxa"/>
            <w:left w:w="108" w:type="dxa"/>
            <w:bottom w:w="0" w:type="dxa"/>
            <w:right w:w="108" w:type="dxa"/>
          </w:tblCellMar>
        </w:tblPrEx>
        <w:trPr>
          <w:trHeight w:val="379"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ascii="宋体" w:hAnsi="宋体"/>
                <w:color w:val="000000"/>
                <w:sz w:val="24"/>
                <w:szCs w:val="20"/>
              </w:rPr>
            </w:pPr>
            <w:r>
              <w:rPr>
                <w:rFonts w:ascii="宋体" w:hAnsi="宋体"/>
                <w:color w:val="000000"/>
                <w:sz w:val="24"/>
              </w:rPr>
              <w:t>认真检查，科学安排</w:t>
            </w:r>
            <w:r>
              <w:rPr>
                <w:rFonts w:ascii="宋体" w:hAnsi="宋体"/>
                <w:color w:val="000000"/>
                <w:sz w:val="24"/>
                <w:szCs w:val="20"/>
              </w:rPr>
              <w:t>。</w:t>
            </w:r>
          </w:p>
        </w:tc>
      </w:tr>
      <w:tr>
        <w:tblPrEx>
          <w:tblLayout w:type="fixed"/>
          <w:tblCellMar>
            <w:top w:w="0" w:type="dxa"/>
            <w:left w:w="108" w:type="dxa"/>
            <w:bottom w:w="0" w:type="dxa"/>
            <w:right w:w="108" w:type="dxa"/>
          </w:tblCellMar>
        </w:tblPrEx>
        <w:trPr>
          <w:trHeight w:val="489"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445"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szCs w:val="20"/>
              </w:rPr>
            </w:pPr>
            <w:r>
              <w:rPr>
                <w:rFonts w:ascii="宋体" w:hAnsi="宋体"/>
                <w:b w:val="0"/>
                <w:bCs w:val="0"/>
                <w:color w:val="000000"/>
                <w:sz w:val="24"/>
                <w:szCs w:val="20"/>
              </w:rPr>
              <w:t>1</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szCs w:val="20"/>
              </w:rPr>
            </w:pPr>
            <w:r>
              <w:rPr>
                <w:rFonts w:ascii="宋体" w:hAnsi="宋体"/>
                <w:b w:val="0"/>
                <w:bCs w:val="0"/>
                <w:color w:val="000000"/>
                <w:sz w:val="24"/>
              </w:rPr>
              <w:t>节日期间工作安排</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安全员安排值班</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3"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是否有节日安全工作安排</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389"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重点要害岗位是否有防范措施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eastAsia="宋体"/>
                <w:b w:val="0"/>
                <w:bCs w:val="0"/>
                <w:sz w:val="24"/>
                <w:szCs w:val="20"/>
                <w:lang w:val="en-US" w:eastAsia="zh-CN"/>
              </w:rPr>
            </w:pPr>
            <w:r>
              <w:rPr>
                <w:rFonts w:hint="eastAsia"/>
                <w:b w:val="0"/>
                <w:bCs w:val="0"/>
                <w:sz w:val="24"/>
                <w:szCs w:val="20"/>
                <w:lang w:val="en-US" w:eastAsia="zh-CN"/>
              </w:rPr>
              <w:t>2</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eastAsia="宋体"/>
                <w:b w:val="0"/>
                <w:bCs w:val="0"/>
                <w:sz w:val="24"/>
                <w:szCs w:val="20"/>
                <w:lang w:val="en-US" w:eastAsia="zh-CN"/>
              </w:rPr>
            </w:pPr>
            <w:r>
              <w:rPr>
                <w:rFonts w:hint="eastAsia"/>
                <w:b w:val="0"/>
                <w:bCs w:val="0"/>
                <w:sz w:val="24"/>
                <w:szCs w:val="20"/>
                <w:lang w:val="en-US" w:eastAsia="zh-CN"/>
              </w:rPr>
              <w:t>生产环境</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通道无障碍、地面平畅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0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排水系统是否畅通，有无堵塞</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1"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管道是否损坏、泄露、接头是否松脱</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3"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各类电线、灯光是否正常</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4"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各类标识是否明显、清楚</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4"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门、窗是否正常无破损</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342"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各类阀门是否正常有效</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消防设施分布是否正常、并符合消防管理要求</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3</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应急、备用物资</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hint="eastAsia" w:ascii="宋体" w:hAnsi="宋体"/>
                <w:color w:val="000000"/>
                <w:sz w:val="22"/>
                <w:lang w:val="en-US" w:eastAsia="zh-CN"/>
              </w:rPr>
              <w:t>应急装备</w:t>
            </w:r>
            <w:r>
              <w:rPr>
                <w:rFonts w:ascii="宋体" w:hAnsi="宋体"/>
                <w:color w:val="000000"/>
                <w:sz w:val="22"/>
              </w:rPr>
              <w:t>、应急预案等方面是否符合要求。检查所有应急救援设施和器材，确保完好，能正常使用。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eastAsia="宋体"/>
                <w:b w:val="0"/>
                <w:bCs w:val="0"/>
                <w:sz w:val="24"/>
                <w:szCs w:val="20"/>
                <w:lang w:val="en-US" w:eastAsia="zh-CN"/>
              </w:rPr>
            </w:pPr>
            <w:r>
              <w:rPr>
                <w:rFonts w:hint="eastAsia"/>
                <w:b w:val="0"/>
                <w:bCs w:val="0"/>
                <w:sz w:val="24"/>
                <w:szCs w:val="20"/>
                <w:lang w:val="en-US" w:eastAsia="zh-CN"/>
              </w:rPr>
              <w:t>4</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r>
              <w:rPr>
                <w:rFonts w:ascii="宋体" w:hAnsi="宋体"/>
                <w:b w:val="0"/>
                <w:bCs w:val="0"/>
                <w:color w:val="000000"/>
                <w:sz w:val="24"/>
              </w:rPr>
              <w:t>安全设施及生产设备设施</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对所有安全设施进行检查，确保所有安全设施完好，能随时使用。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对所有生产设备设施进行检查，确保所有生产设备设施运行正常。</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5</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安全隐患排查</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r>
              <w:rPr>
                <w:rFonts w:ascii="宋体" w:hAnsi="宋体"/>
                <w:color w:val="000000"/>
                <w:sz w:val="22"/>
              </w:rPr>
              <w:t>对加油站的安全隐患进行全面排查，确保在节前能消除隐患，并由专人负责。</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102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6</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其他</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eastAsia="宋体" w:cstheme="minorBidi"/>
                <w:color w:val="000000"/>
                <w:kern w:val="2"/>
                <w:sz w:val="22"/>
                <w:szCs w:val="22"/>
                <w:lang w:val="en-US" w:eastAsia="zh-CN" w:bidi="ar-SA"/>
              </w:rPr>
            </w:pP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
      <w:pPr>
        <w:pStyle w:val="19"/>
      </w:pPr>
    </w:p>
    <w:p/>
    <w:p>
      <w:pPr>
        <w:pStyle w:val="19"/>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default" w:eastAsia="宋体"/>
          <w:b/>
          <w:color w:val="000000"/>
          <w:sz w:val="28"/>
          <w:szCs w:val="28"/>
          <w:lang w:val="en-US" w:eastAsia="zh-CN"/>
        </w:rPr>
      </w:pPr>
      <w:r>
        <w:rPr>
          <w:rFonts w:hint="eastAsia"/>
          <w:b/>
          <w:color w:val="000000"/>
          <w:sz w:val="28"/>
          <w:szCs w:val="28"/>
          <w:lang w:val="en-US" w:eastAsia="zh-CN"/>
        </w:rPr>
        <w:t>季节性</w:t>
      </w:r>
      <w:r>
        <w:rPr>
          <w:b/>
          <w:color w:val="000000"/>
          <w:sz w:val="28"/>
          <w:szCs w:val="28"/>
        </w:rPr>
        <w:t>安全检查</w:t>
      </w:r>
      <w:r>
        <w:rPr>
          <w:rFonts w:hint="eastAsia"/>
          <w:b/>
          <w:color w:val="000000"/>
          <w:sz w:val="28"/>
          <w:szCs w:val="28"/>
          <w:lang w:val="en-US" w:eastAsia="zh-CN"/>
        </w:rPr>
        <w:t>表（春季）</w:t>
      </w:r>
    </w:p>
    <w:tbl>
      <w:tblPr>
        <w:tblStyle w:val="21"/>
        <w:tblW w:w="9088" w:type="dxa"/>
        <w:tblInd w:w="-119" w:type="dxa"/>
        <w:tblLayout w:type="fixed"/>
        <w:tblCellMar>
          <w:top w:w="0" w:type="dxa"/>
          <w:left w:w="108" w:type="dxa"/>
          <w:bottom w:w="0" w:type="dxa"/>
          <w:right w:w="108" w:type="dxa"/>
        </w:tblCellMar>
      </w:tblPr>
      <w:tblGrid>
        <w:gridCol w:w="701"/>
        <w:gridCol w:w="799"/>
        <w:gridCol w:w="479"/>
        <w:gridCol w:w="2821"/>
        <w:gridCol w:w="1333"/>
        <w:gridCol w:w="833"/>
        <w:gridCol w:w="2122"/>
      </w:tblGrid>
      <w:tr>
        <w:tblPrEx>
          <w:tblLayout w:type="fixed"/>
          <w:tblCellMar>
            <w:top w:w="0" w:type="dxa"/>
            <w:left w:w="108" w:type="dxa"/>
            <w:bottom w:w="0" w:type="dxa"/>
            <w:right w:w="108" w:type="dxa"/>
          </w:tblCellMar>
        </w:tblPrEx>
        <w:trPr>
          <w:trHeight w:val="545"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30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90"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b/>
                <w:color w:val="000000"/>
                <w:sz w:val="24"/>
                <w:szCs w:val="24"/>
                <w:lang w:val="en-US" w:eastAsia="zh-CN"/>
              </w:rPr>
            </w:pPr>
            <w:r>
              <w:rPr>
                <w:rFonts w:ascii="宋体" w:hAnsi="宋体" w:eastAsia="宋体" w:cs="Times New Roman"/>
                <w:color w:val="000000"/>
                <w:sz w:val="24"/>
              </w:rPr>
              <w:t>检查雷雨季节建筑物、设备设施等是否存在安全隐患，以便及时消除</w:t>
            </w:r>
            <w:r>
              <w:rPr>
                <w:rFonts w:hint="eastAsia" w:ascii="宋体" w:hAnsi="宋体" w:eastAsia="宋体" w:cs="Times New Roman"/>
                <w:color w:val="000000"/>
                <w:sz w:val="24"/>
                <w:lang w:eastAsia="zh-CN"/>
              </w:rPr>
              <w:t>。</w:t>
            </w:r>
          </w:p>
        </w:tc>
      </w:tr>
      <w:tr>
        <w:tblPrEx>
          <w:tblLayout w:type="fixed"/>
          <w:tblCellMar>
            <w:top w:w="0" w:type="dxa"/>
            <w:left w:w="108" w:type="dxa"/>
            <w:bottom w:w="0" w:type="dxa"/>
            <w:right w:w="108" w:type="dxa"/>
          </w:tblCellMar>
        </w:tblPrEx>
        <w:trPr>
          <w:trHeight w:val="379"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color w:val="000000"/>
                <w:sz w:val="24"/>
                <w:szCs w:val="20"/>
                <w:lang w:eastAsia="zh-CN"/>
              </w:rPr>
            </w:pPr>
            <w:r>
              <w:rPr>
                <w:rFonts w:ascii="宋体" w:hAnsi="宋体" w:eastAsia="宋体" w:cs="Times New Roman"/>
                <w:color w:val="000000"/>
                <w:sz w:val="24"/>
              </w:rPr>
              <w:t>在该季节之初检查，及时采取防范措施</w:t>
            </w:r>
            <w:r>
              <w:rPr>
                <w:rFonts w:hint="eastAsia" w:ascii="宋体" w:hAnsi="宋体" w:eastAsia="宋体" w:cs="Times New Roman"/>
                <w:color w:val="000000"/>
                <w:sz w:val="24"/>
                <w:lang w:eastAsia="zh-CN"/>
              </w:rPr>
              <w:t>。</w:t>
            </w:r>
          </w:p>
        </w:tc>
      </w:tr>
      <w:tr>
        <w:tblPrEx>
          <w:tblLayout w:type="fixed"/>
          <w:tblCellMar>
            <w:top w:w="0" w:type="dxa"/>
            <w:left w:w="108" w:type="dxa"/>
            <w:bottom w:w="0" w:type="dxa"/>
            <w:right w:w="108" w:type="dxa"/>
          </w:tblCellMar>
        </w:tblPrEx>
        <w:trPr>
          <w:trHeight w:val="489"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445"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szCs w:val="20"/>
              </w:rPr>
            </w:pPr>
            <w:r>
              <w:rPr>
                <w:rFonts w:ascii="宋体" w:hAnsi="宋体"/>
                <w:b w:val="0"/>
                <w:bCs w:val="0"/>
                <w:color w:val="000000"/>
                <w:sz w:val="24"/>
                <w:szCs w:val="20"/>
              </w:rPr>
              <w:t>1</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val="0"/>
                <w:color w:val="000000"/>
                <w:sz w:val="24"/>
                <w:szCs w:val="20"/>
                <w:lang w:val="en-US" w:eastAsia="zh-CN"/>
              </w:rPr>
            </w:pPr>
            <w:r>
              <w:rPr>
                <w:rFonts w:hint="eastAsia" w:ascii="宋体" w:hAnsi="宋体"/>
                <w:b w:val="0"/>
                <w:bCs w:val="0"/>
                <w:color w:val="000000"/>
                <w:sz w:val="24"/>
                <w:lang w:val="en-US" w:eastAsia="zh-CN"/>
              </w:rPr>
              <w:t>防雷</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检查防雷设施是否健全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3"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检查防雷设施是否在检测有效期内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389"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检查防雷设施是否存在损害或遗失情况</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eastAsia="宋体"/>
                <w:b w:val="0"/>
                <w:bCs w:val="0"/>
                <w:sz w:val="24"/>
                <w:szCs w:val="20"/>
                <w:lang w:val="en-US" w:eastAsia="zh-CN"/>
              </w:rPr>
            </w:pPr>
            <w:r>
              <w:rPr>
                <w:rFonts w:hint="eastAsia"/>
                <w:b w:val="0"/>
                <w:bCs w:val="0"/>
                <w:sz w:val="24"/>
                <w:szCs w:val="20"/>
                <w:lang w:val="en-US" w:eastAsia="zh-CN"/>
              </w:rPr>
              <w:t>2</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eastAsia="宋体"/>
                <w:b w:val="0"/>
                <w:bCs w:val="0"/>
                <w:sz w:val="24"/>
                <w:szCs w:val="20"/>
                <w:lang w:val="en-US" w:eastAsia="zh-CN"/>
              </w:rPr>
            </w:pPr>
            <w:r>
              <w:rPr>
                <w:rFonts w:hint="eastAsia"/>
                <w:b w:val="0"/>
                <w:bCs w:val="0"/>
                <w:sz w:val="24"/>
                <w:szCs w:val="20"/>
                <w:lang w:val="en-US" w:eastAsia="zh-CN"/>
              </w:rPr>
              <w:t>防静电</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检查储罐及管道、加油机是否按要求进行防静电处理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0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检查带电设备、电气设施接地是否完好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1"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检查防静电安全警示标志是否齐全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3"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检查消除静电的设施是否完好有效</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val="0"/>
                <w:color w:val="000000"/>
                <w:sz w:val="24"/>
                <w:lang w:val="en-US" w:eastAsia="zh-CN"/>
              </w:rPr>
            </w:pPr>
            <w:r>
              <w:rPr>
                <w:rFonts w:hint="eastAsia" w:ascii="宋体" w:hAnsi="宋体"/>
                <w:b w:val="0"/>
                <w:bCs w:val="0"/>
                <w:color w:val="000000"/>
                <w:sz w:val="24"/>
                <w:lang w:val="en-US" w:eastAsia="zh-CN"/>
              </w:rPr>
              <w:t>3</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val="0"/>
                <w:color w:val="000000"/>
                <w:sz w:val="24"/>
                <w:lang w:val="en-US" w:eastAsia="zh-CN"/>
              </w:rPr>
            </w:pPr>
            <w:r>
              <w:rPr>
                <w:rFonts w:hint="eastAsia" w:ascii="宋体" w:hAnsi="宋体"/>
                <w:b w:val="0"/>
                <w:bCs w:val="0"/>
                <w:color w:val="000000"/>
                <w:sz w:val="24"/>
                <w:lang w:val="en-US" w:eastAsia="zh-CN"/>
              </w:rPr>
              <w:t>防建筑物</w:t>
            </w:r>
            <w:r>
              <w:rPr>
                <w:rFonts w:ascii="宋体" w:hAnsi="宋体" w:eastAsia="宋体"/>
                <w:b w:val="0"/>
                <w:bCs w:val="0"/>
                <w:color w:val="000000"/>
                <w:w w:val="100"/>
                <w:sz w:val="22"/>
              </w:rPr>
              <w:t>倒塌</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对区域内的建筑物进行全面检查、尤其要看墙体是否有裂缝或倾倒迹象。</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对有倒塌的危险的建筑物、构筑物是否落实了安全措施。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102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theme="minorBidi"/>
                <w:b w:val="0"/>
                <w:bCs w:val="0"/>
                <w:color w:val="000000"/>
                <w:kern w:val="2"/>
                <w:sz w:val="24"/>
                <w:szCs w:val="22"/>
                <w:lang w:val="en-US" w:eastAsia="zh-CN" w:bidi="ar-SA"/>
              </w:rPr>
            </w:pPr>
            <w:r>
              <w:rPr>
                <w:rFonts w:hint="eastAsia" w:ascii="宋体" w:hAnsi="宋体" w:eastAsia="宋体"/>
                <w:b w:val="0"/>
                <w:bCs w:val="0"/>
                <w:color w:val="000000"/>
                <w:sz w:val="24"/>
                <w:lang w:val="en-US" w:eastAsia="zh-CN"/>
              </w:rPr>
              <w:t>4</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其他</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lang w:val="en-US" w:eastAsia="zh-CN"/>
              </w:rPr>
            </w:pPr>
          </w:p>
          <w:p>
            <w:pPr>
              <w:pStyle w:val="19"/>
              <w:rPr>
                <w:lang w:val="en-US" w:eastAsia="zh-CN"/>
              </w:rPr>
            </w:pPr>
          </w:p>
          <w:p>
            <w:pPr>
              <w:rPr>
                <w:lang w:val="en-US" w:eastAsia="zh-CN"/>
              </w:rPr>
            </w:pPr>
          </w:p>
          <w:p>
            <w:pPr>
              <w:pStyle w:val="19"/>
              <w:rPr>
                <w:lang w:val="en-US" w:eastAsia="zh-CN"/>
              </w:rPr>
            </w:pPr>
          </w:p>
          <w:p>
            <w:pPr>
              <w:rPr>
                <w:lang w:val="en-US" w:eastAsia="zh-CN"/>
              </w:rPr>
            </w:pPr>
          </w:p>
          <w:p>
            <w:pPr>
              <w:pStyle w:val="19"/>
              <w:rPr>
                <w:lang w:val="en-US" w:eastAsia="zh-CN"/>
              </w:rPr>
            </w:pPr>
          </w:p>
          <w:p>
            <w:pPr>
              <w:rPr>
                <w:lang w:val="en-US" w:eastAsia="zh-CN"/>
              </w:rPr>
            </w:pPr>
          </w:p>
          <w:p>
            <w:pPr>
              <w:pStyle w:val="19"/>
              <w:rPr>
                <w:lang w:val="en-US" w:eastAsia="zh-CN"/>
              </w:rPr>
            </w:pPr>
          </w:p>
          <w:p>
            <w:pPr>
              <w:rPr>
                <w:lang w:val="en-US" w:eastAsia="zh-CN"/>
              </w:rPr>
            </w:pP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
      <w:pPr>
        <w:pStyle w:val="19"/>
      </w:pPr>
    </w:p>
    <w:p/>
    <w:p>
      <w:pPr>
        <w:pStyle w:val="19"/>
      </w:pPr>
    </w:p>
    <w:p/>
    <w:p>
      <w:pPr>
        <w:pStyle w:val="19"/>
      </w:pPr>
    </w:p>
    <w:p/>
    <w:p>
      <w:pPr>
        <w:pStyle w:val="19"/>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default" w:eastAsia="宋体"/>
          <w:b/>
          <w:color w:val="000000"/>
          <w:sz w:val="28"/>
          <w:szCs w:val="28"/>
          <w:lang w:val="en-US" w:eastAsia="zh-CN"/>
        </w:rPr>
      </w:pPr>
      <w:r>
        <w:rPr>
          <w:rFonts w:hint="eastAsia"/>
          <w:b/>
          <w:color w:val="000000"/>
          <w:sz w:val="28"/>
          <w:szCs w:val="28"/>
          <w:lang w:val="en-US" w:eastAsia="zh-CN"/>
        </w:rPr>
        <w:t>季节性</w:t>
      </w:r>
      <w:r>
        <w:rPr>
          <w:b/>
          <w:color w:val="000000"/>
          <w:sz w:val="28"/>
          <w:szCs w:val="28"/>
        </w:rPr>
        <w:t>安全检查</w:t>
      </w:r>
      <w:r>
        <w:rPr>
          <w:rFonts w:hint="eastAsia"/>
          <w:b/>
          <w:color w:val="000000"/>
          <w:sz w:val="28"/>
          <w:szCs w:val="28"/>
          <w:lang w:val="en-US" w:eastAsia="zh-CN"/>
        </w:rPr>
        <w:t>表（夏季）</w:t>
      </w:r>
    </w:p>
    <w:tbl>
      <w:tblPr>
        <w:tblStyle w:val="21"/>
        <w:tblW w:w="9088" w:type="dxa"/>
        <w:tblInd w:w="-119" w:type="dxa"/>
        <w:tblLayout w:type="fixed"/>
        <w:tblCellMar>
          <w:top w:w="0" w:type="dxa"/>
          <w:left w:w="108" w:type="dxa"/>
          <w:bottom w:w="0" w:type="dxa"/>
          <w:right w:w="108" w:type="dxa"/>
        </w:tblCellMar>
      </w:tblPr>
      <w:tblGrid>
        <w:gridCol w:w="701"/>
        <w:gridCol w:w="799"/>
        <w:gridCol w:w="479"/>
        <w:gridCol w:w="2821"/>
        <w:gridCol w:w="1333"/>
        <w:gridCol w:w="833"/>
        <w:gridCol w:w="2122"/>
      </w:tblGrid>
      <w:tr>
        <w:tblPrEx>
          <w:tblLayout w:type="fixed"/>
          <w:tblCellMar>
            <w:top w:w="0" w:type="dxa"/>
            <w:left w:w="108" w:type="dxa"/>
            <w:bottom w:w="0" w:type="dxa"/>
            <w:right w:w="108" w:type="dxa"/>
          </w:tblCellMar>
        </w:tblPrEx>
        <w:trPr>
          <w:trHeight w:val="545"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30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90"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b/>
                <w:color w:val="000000"/>
                <w:sz w:val="24"/>
                <w:szCs w:val="24"/>
                <w:lang w:val="en-US" w:eastAsia="zh-CN"/>
              </w:rPr>
            </w:pPr>
            <w:r>
              <w:rPr>
                <w:rFonts w:ascii="宋体" w:hAnsi="宋体" w:eastAsia="宋体" w:cs="Times New Roman"/>
                <w:color w:val="000000"/>
                <w:sz w:val="24"/>
              </w:rPr>
              <w:t>发现雷雨及酷暑季节建筑物、设备设施等存在的安全隐患</w:t>
            </w:r>
            <w:r>
              <w:rPr>
                <w:rFonts w:hint="eastAsia" w:ascii="宋体" w:hAnsi="宋体" w:eastAsia="宋体" w:cs="Times New Roman"/>
                <w:color w:val="000000"/>
                <w:sz w:val="24"/>
                <w:lang w:eastAsia="zh-CN"/>
              </w:rPr>
              <w:t>。</w:t>
            </w:r>
          </w:p>
        </w:tc>
      </w:tr>
      <w:tr>
        <w:tblPrEx>
          <w:tblLayout w:type="fixed"/>
          <w:tblCellMar>
            <w:top w:w="0" w:type="dxa"/>
            <w:left w:w="108" w:type="dxa"/>
            <w:bottom w:w="0" w:type="dxa"/>
            <w:right w:w="108" w:type="dxa"/>
          </w:tblCellMar>
        </w:tblPrEx>
        <w:trPr>
          <w:trHeight w:val="379"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color w:val="000000"/>
                <w:sz w:val="24"/>
                <w:szCs w:val="20"/>
                <w:lang w:eastAsia="zh-CN"/>
              </w:rPr>
            </w:pPr>
            <w:r>
              <w:rPr>
                <w:rFonts w:ascii="宋体" w:hAnsi="宋体" w:eastAsia="宋体" w:cs="Times New Roman"/>
                <w:color w:val="000000"/>
                <w:sz w:val="24"/>
              </w:rPr>
              <w:t>在该季节之初检查，及时采取防范措施</w:t>
            </w:r>
            <w:r>
              <w:rPr>
                <w:rFonts w:hint="eastAsia" w:ascii="宋体" w:hAnsi="宋体" w:eastAsia="宋体" w:cs="Times New Roman"/>
                <w:color w:val="000000"/>
                <w:sz w:val="24"/>
                <w:lang w:eastAsia="zh-CN"/>
              </w:rPr>
              <w:t>。</w:t>
            </w:r>
          </w:p>
        </w:tc>
      </w:tr>
      <w:tr>
        <w:tblPrEx>
          <w:tblLayout w:type="fixed"/>
          <w:tblCellMar>
            <w:top w:w="0" w:type="dxa"/>
            <w:left w:w="108" w:type="dxa"/>
            <w:bottom w:w="0" w:type="dxa"/>
            <w:right w:w="108" w:type="dxa"/>
          </w:tblCellMar>
        </w:tblPrEx>
        <w:trPr>
          <w:trHeight w:val="489"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489"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1</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防暑</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检查站房室内通风条件是否符合要求</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易发生中暑的危险岗位是否设立监护措施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45"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val="0"/>
                <w:color w:val="000000"/>
                <w:sz w:val="24"/>
                <w:szCs w:val="20"/>
                <w:lang w:eastAsia="zh-CN"/>
              </w:rPr>
            </w:pPr>
            <w:r>
              <w:rPr>
                <w:rFonts w:hint="eastAsia" w:ascii="宋体" w:hAnsi="宋体"/>
                <w:b w:val="0"/>
                <w:bCs w:val="0"/>
                <w:color w:val="000000"/>
                <w:sz w:val="24"/>
                <w:szCs w:val="20"/>
                <w:lang w:val="en-US" w:eastAsia="zh-CN"/>
              </w:rPr>
              <w:t>2</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val="0"/>
                <w:color w:val="000000"/>
                <w:sz w:val="24"/>
                <w:szCs w:val="20"/>
                <w:lang w:val="en-US" w:eastAsia="zh-CN"/>
              </w:rPr>
            </w:pPr>
            <w:r>
              <w:rPr>
                <w:rFonts w:hint="eastAsia" w:ascii="宋体" w:hAnsi="宋体"/>
                <w:b w:val="0"/>
                <w:bCs w:val="0"/>
                <w:color w:val="000000"/>
                <w:sz w:val="24"/>
                <w:lang w:val="en-US" w:eastAsia="zh-CN"/>
              </w:rPr>
              <w:t>防雷</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检查各区域防雷设施是否健全，特别是危化品储存区域</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3"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检查防雷设施是否在检测有效期内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389"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检查防雷设施是否存在损害或遗失情况</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eastAsia="宋体"/>
                <w:b w:val="0"/>
                <w:bCs w:val="0"/>
                <w:sz w:val="24"/>
                <w:szCs w:val="20"/>
                <w:lang w:val="en-US" w:eastAsia="zh-CN"/>
              </w:rPr>
            </w:pPr>
            <w:r>
              <w:rPr>
                <w:rFonts w:hint="eastAsia"/>
                <w:b w:val="0"/>
                <w:bCs w:val="0"/>
                <w:sz w:val="24"/>
                <w:szCs w:val="20"/>
                <w:lang w:val="en-US" w:eastAsia="zh-CN"/>
              </w:rPr>
              <w:t>3</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eastAsia="宋体"/>
                <w:b w:val="0"/>
                <w:bCs w:val="0"/>
                <w:sz w:val="24"/>
                <w:szCs w:val="20"/>
                <w:lang w:val="en-US" w:eastAsia="zh-CN"/>
              </w:rPr>
            </w:pPr>
            <w:r>
              <w:rPr>
                <w:rFonts w:hint="eastAsia"/>
                <w:b w:val="0"/>
                <w:bCs w:val="0"/>
                <w:sz w:val="24"/>
                <w:szCs w:val="20"/>
                <w:lang w:val="en-US" w:eastAsia="zh-CN"/>
              </w:rPr>
              <w:t>防中毒</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就餐、休息区域卫生要求是否达标</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0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可能出现有油气泄漏或聚集区域是否确保通风或采取了相应的安全设施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1"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生产用水和生活用水是否分开并设立明显标志</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val="0"/>
                <w:color w:val="000000"/>
                <w:sz w:val="24"/>
                <w:lang w:val="en-US" w:eastAsia="zh-CN"/>
              </w:rPr>
            </w:pPr>
            <w:r>
              <w:rPr>
                <w:rFonts w:hint="eastAsia" w:ascii="宋体" w:hAnsi="宋体"/>
                <w:b w:val="0"/>
                <w:bCs w:val="0"/>
                <w:color w:val="000000"/>
                <w:sz w:val="24"/>
                <w:lang w:val="en-US" w:eastAsia="zh-CN"/>
              </w:rPr>
              <w:t>4</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val="0"/>
                <w:color w:val="000000"/>
                <w:sz w:val="24"/>
                <w:lang w:val="en-US" w:eastAsia="zh-CN"/>
              </w:rPr>
            </w:pPr>
            <w:r>
              <w:rPr>
                <w:rFonts w:hint="eastAsia" w:ascii="宋体" w:hAnsi="宋体"/>
                <w:b w:val="0"/>
                <w:bCs w:val="0"/>
                <w:color w:val="000000"/>
                <w:sz w:val="24"/>
                <w:lang w:val="en-US" w:eastAsia="zh-CN"/>
              </w:rPr>
              <w:t>防汛</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检查排水沟、排洪沟是否畅通</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val="0"/>
                <w:color w:val="000000"/>
                <w:sz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val="0"/>
                <w:color w:val="000000"/>
                <w:sz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检查设备、设施、站房是否存在隐患</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val="0"/>
                <w:color w:val="000000"/>
                <w:sz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val="0"/>
                <w:color w:val="000000"/>
                <w:sz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检查电气设备设施的防雨处理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val="0"/>
                <w:bCs w:val="0"/>
                <w:color w:val="000000"/>
                <w:sz w:val="24"/>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w:t>
            </w:r>
            <w:r>
              <w:rPr>
                <w:rFonts w:hint="eastAsia" w:ascii="宋体" w:hAnsi="宋体" w:eastAsia="宋体"/>
                <w:b w:val="0"/>
                <w:color w:val="000000"/>
                <w:w w:val="100"/>
                <w:sz w:val="22"/>
                <w:lang w:val="en-US" w:eastAsia="zh-CN"/>
              </w:rPr>
              <w:t>站场</w:t>
            </w:r>
            <w:r>
              <w:rPr>
                <w:rFonts w:ascii="宋体" w:hAnsi="宋体" w:eastAsia="宋体"/>
                <w:b w:val="0"/>
                <w:color w:val="000000"/>
                <w:w w:val="100"/>
                <w:sz w:val="22"/>
              </w:rPr>
              <w:t>区环境是否存在山体滑坡、泥石流等灾害</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102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theme="minorBidi"/>
                <w:b w:val="0"/>
                <w:bCs w:val="0"/>
                <w:color w:val="000000"/>
                <w:kern w:val="2"/>
                <w:sz w:val="24"/>
                <w:szCs w:val="22"/>
                <w:lang w:val="en-US" w:eastAsia="zh-CN" w:bidi="ar-SA"/>
              </w:rPr>
            </w:pPr>
            <w:r>
              <w:rPr>
                <w:rFonts w:hint="eastAsia" w:ascii="宋体" w:hAnsi="宋体" w:eastAsia="宋体"/>
                <w:b w:val="0"/>
                <w:bCs w:val="0"/>
                <w:color w:val="000000"/>
                <w:sz w:val="24"/>
                <w:lang w:val="en-US" w:eastAsia="zh-CN"/>
              </w:rPr>
              <w:t>5</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其他</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lang w:val="en-US" w:eastAsia="zh-CN"/>
              </w:rPr>
            </w:pPr>
          </w:p>
          <w:p>
            <w:pPr>
              <w:pStyle w:val="19"/>
              <w:rPr>
                <w:lang w:val="en-US" w:eastAsia="zh-CN"/>
              </w:rPr>
            </w:pPr>
          </w:p>
          <w:p>
            <w:pPr>
              <w:rPr>
                <w:lang w:val="en-US" w:eastAsia="zh-CN"/>
              </w:rPr>
            </w:pPr>
          </w:p>
          <w:p>
            <w:pPr>
              <w:pStyle w:val="19"/>
              <w:rPr>
                <w:lang w:val="en-US" w:eastAsia="zh-CN"/>
              </w:rPr>
            </w:pPr>
          </w:p>
          <w:p>
            <w:pPr>
              <w:rPr>
                <w:lang w:val="en-US" w:eastAsia="zh-CN"/>
              </w:rPr>
            </w:pPr>
          </w:p>
          <w:p>
            <w:pPr>
              <w:pStyle w:val="19"/>
              <w:rPr>
                <w:lang w:val="en-US" w:eastAsia="zh-CN"/>
              </w:rPr>
            </w:pPr>
          </w:p>
          <w:p>
            <w:pPr>
              <w:rPr>
                <w:lang w:val="en-US" w:eastAsia="zh-CN"/>
              </w:rPr>
            </w:pP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pStyle w:val="19"/>
      </w:pPr>
    </w:p>
    <w:p/>
    <w:p>
      <w:pPr>
        <w:pStyle w:val="19"/>
      </w:pPr>
    </w:p>
    <w:p/>
    <w:p>
      <w:pPr>
        <w:pStyle w:val="19"/>
      </w:pPr>
    </w:p>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default" w:eastAsia="宋体"/>
          <w:b/>
          <w:color w:val="000000"/>
          <w:sz w:val="28"/>
          <w:szCs w:val="28"/>
          <w:lang w:val="en-US" w:eastAsia="zh-CN"/>
        </w:rPr>
      </w:pPr>
      <w:r>
        <w:rPr>
          <w:rFonts w:hint="eastAsia"/>
          <w:b/>
          <w:color w:val="000000"/>
          <w:sz w:val="28"/>
          <w:szCs w:val="28"/>
          <w:lang w:val="en-US" w:eastAsia="zh-CN"/>
        </w:rPr>
        <w:t>季节性</w:t>
      </w:r>
      <w:r>
        <w:rPr>
          <w:b/>
          <w:color w:val="000000"/>
          <w:sz w:val="28"/>
          <w:szCs w:val="28"/>
        </w:rPr>
        <w:t>安全检查</w:t>
      </w:r>
      <w:r>
        <w:rPr>
          <w:rFonts w:hint="eastAsia"/>
          <w:b/>
          <w:color w:val="000000"/>
          <w:sz w:val="28"/>
          <w:szCs w:val="28"/>
          <w:lang w:val="en-US" w:eastAsia="zh-CN"/>
        </w:rPr>
        <w:t>表（秋季）</w:t>
      </w:r>
    </w:p>
    <w:tbl>
      <w:tblPr>
        <w:tblStyle w:val="21"/>
        <w:tblW w:w="9088" w:type="dxa"/>
        <w:tblInd w:w="-119" w:type="dxa"/>
        <w:tblLayout w:type="fixed"/>
        <w:tblCellMar>
          <w:top w:w="0" w:type="dxa"/>
          <w:left w:w="108" w:type="dxa"/>
          <w:bottom w:w="0" w:type="dxa"/>
          <w:right w:w="108" w:type="dxa"/>
        </w:tblCellMar>
      </w:tblPr>
      <w:tblGrid>
        <w:gridCol w:w="701"/>
        <w:gridCol w:w="799"/>
        <w:gridCol w:w="479"/>
        <w:gridCol w:w="2821"/>
        <w:gridCol w:w="1333"/>
        <w:gridCol w:w="833"/>
        <w:gridCol w:w="2122"/>
      </w:tblGrid>
      <w:tr>
        <w:tblPrEx>
          <w:tblLayout w:type="fixed"/>
          <w:tblCellMar>
            <w:top w:w="0" w:type="dxa"/>
            <w:left w:w="108" w:type="dxa"/>
            <w:bottom w:w="0" w:type="dxa"/>
            <w:right w:w="108" w:type="dxa"/>
          </w:tblCellMar>
        </w:tblPrEx>
        <w:trPr>
          <w:trHeight w:val="545"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30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90"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cs="Times New Roman"/>
                <w:color w:val="000000"/>
                <w:sz w:val="24"/>
                <w:lang w:val="en-US" w:eastAsia="zh-CN"/>
              </w:rPr>
            </w:pPr>
            <w:r>
              <w:rPr>
                <w:rFonts w:ascii="宋体" w:hAnsi="宋体" w:eastAsia="宋体" w:cs="Times New Roman"/>
                <w:color w:val="000000"/>
                <w:sz w:val="24"/>
              </w:rPr>
              <w:t>检查是否存在火灾隐患</w:t>
            </w:r>
            <w:r>
              <w:rPr>
                <w:rFonts w:hint="eastAsia" w:ascii="宋体" w:hAnsi="宋体" w:eastAsia="宋体" w:cs="Times New Roman"/>
                <w:color w:val="000000"/>
                <w:sz w:val="24"/>
                <w:lang w:eastAsia="zh-CN"/>
              </w:rPr>
              <w:t>。</w:t>
            </w:r>
          </w:p>
        </w:tc>
      </w:tr>
      <w:tr>
        <w:tblPrEx>
          <w:tblLayout w:type="fixed"/>
          <w:tblCellMar>
            <w:top w:w="0" w:type="dxa"/>
            <w:left w:w="108" w:type="dxa"/>
            <w:bottom w:w="0" w:type="dxa"/>
            <w:right w:w="108" w:type="dxa"/>
          </w:tblCellMar>
        </w:tblPrEx>
        <w:trPr>
          <w:trHeight w:val="379"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eastAsia="宋体" w:cs="Times New Roman"/>
                <w:color w:val="000000"/>
                <w:sz w:val="24"/>
                <w:lang w:eastAsia="zh-CN"/>
              </w:rPr>
            </w:pPr>
            <w:r>
              <w:rPr>
                <w:rFonts w:ascii="宋体" w:hAnsi="宋体" w:eastAsia="宋体" w:cs="Times New Roman"/>
                <w:color w:val="000000"/>
                <w:sz w:val="24"/>
              </w:rPr>
              <w:t>针对检查情况及时采取防控措施</w:t>
            </w:r>
            <w:r>
              <w:rPr>
                <w:rFonts w:hint="eastAsia" w:ascii="宋体" w:hAnsi="宋体" w:eastAsia="宋体" w:cs="Times New Roman"/>
                <w:color w:val="000000"/>
                <w:sz w:val="24"/>
                <w:lang w:eastAsia="zh-CN"/>
              </w:rPr>
              <w:t>。</w:t>
            </w:r>
          </w:p>
        </w:tc>
      </w:tr>
      <w:tr>
        <w:tblPrEx>
          <w:tblLayout w:type="fixed"/>
          <w:tblCellMar>
            <w:top w:w="0" w:type="dxa"/>
            <w:left w:w="108" w:type="dxa"/>
            <w:bottom w:w="0" w:type="dxa"/>
            <w:right w:w="108" w:type="dxa"/>
          </w:tblCellMar>
        </w:tblPrEx>
        <w:trPr>
          <w:trHeight w:val="489"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489"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1</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消防设施</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检查室内通风条件是否符合要求。</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灭火器保持整洁干净、压力在有效压力范围内。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消防栓无腐蚀、损坏。</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灭火毯配备到位，数量充足</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消防带整洁、干净、无损坏。</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消防沙池配有消防桶和消防铲。</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45"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val="0"/>
                <w:color w:val="000000"/>
                <w:sz w:val="24"/>
                <w:szCs w:val="20"/>
                <w:lang w:eastAsia="zh-CN"/>
              </w:rPr>
            </w:pPr>
            <w:r>
              <w:rPr>
                <w:rFonts w:hint="eastAsia" w:ascii="宋体" w:hAnsi="宋体"/>
                <w:b w:val="0"/>
                <w:bCs w:val="0"/>
                <w:color w:val="000000"/>
                <w:sz w:val="24"/>
                <w:szCs w:val="20"/>
                <w:lang w:val="en-US" w:eastAsia="zh-CN"/>
              </w:rPr>
              <w:t>2</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val="0"/>
                <w:color w:val="000000"/>
                <w:sz w:val="24"/>
                <w:szCs w:val="20"/>
                <w:lang w:val="en-US" w:eastAsia="zh-CN"/>
              </w:rPr>
            </w:pPr>
            <w:r>
              <w:rPr>
                <w:rFonts w:hint="eastAsia" w:ascii="宋体" w:hAnsi="宋体" w:eastAsia="宋体"/>
                <w:b w:val="0"/>
                <w:bCs w:val="0"/>
                <w:color w:val="000000"/>
                <w:sz w:val="24"/>
                <w:szCs w:val="20"/>
                <w:lang w:val="en-US" w:eastAsia="zh-CN"/>
              </w:rPr>
              <w:t>防火防爆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配电室内无易燃易爆物质。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3"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消防设施齐全、完好，区域内无高温物质或明火。</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389"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hint="eastAsia" w:ascii="宋体" w:hAnsi="宋体" w:eastAsia="宋体"/>
                <w:b w:val="0"/>
                <w:color w:val="000000"/>
                <w:w w:val="100"/>
                <w:sz w:val="22"/>
                <w:lang w:val="en-US" w:eastAsia="zh-CN"/>
              </w:rPr>
              <w:t>站</w:t>
            </w:r>
            <w:r>
              <w:rPr>
                <w:rFonts w:ascii="宋体" w:hAnsi="宋体" w:eastAsia="宋体"/>
                <w:b w:val="0"/>
                <w:color w:val="000000"/>
                <w:w w:val="100"/>
                <w:sz w:val="22"/>
              </w:rPr>
              <w:t>区无明火、电气防爆等级符合要求，警示标志、安全设施齐全、完好。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eastAsia="宋体"/>
                <w:b w:val="0"/>
                <w:bCs w:val="0"/>
                <w:sz w:val="24"/>
                <w:szCs w:val="20"/>
                <w:lang w:val="en-US" w:eastAsia="zh-CN"/>
              </w:rPr>
            </w:pPr>
            <w:r>
              <w:rPr>
                <w:rFonts w:hint="eastAsia"/>
                <w:b w:val="0"/>
                <w:bCs w:val="0"/>
                <w:sz w:val="24"/>
                <w:szCs w:val="20"/>
                <w:lang w:val="en-US" w:eastAsia="zh-CN"/>
              </w:rPr>
              <w:t>3</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eastAsia="宋体"/>
                <w:b w:val="0"/>
                <w:bCs w:val="0"/>
                <w:sz w:val="24"/>
                <w:szCs w:val="20"/>
                <w:lang w:val="en-US" w:eastAsia="zh-CN"/>
              </w:rPr>
            </w:pPr>
            <w:r>
              <w:rPr>
                <w:rFonts w:hint="eastAsia" w:eastAsia="宋体"/>
                <w:b w:val="0"/>
                <w:bCs w:val="0"/>
                <w:sz w:val="24"/>
                <w:szCs w:val="20"/>
                <w:lang w:val="en-US" w:eastAsia="zh-CN"/>
              </w:rPr>
              <w:t>静电设施</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设备设施静电接地设施齐全、完好。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0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电气设备接地装置完好。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1"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储罐静电接地线接地良好、无腐蚀、无松动。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102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theme="minorBidi"/>
                <w:b w:val="0"/>
                <w:bCs w:val="0"/>
                <w:color w:val="000000"/>
                <w:kern w:val="2"/>
                <w:sz w:val="24"/>
                <w:szCs w:val="22"/>
                <w:lang w:val="en-US" w:eastAsia="zh-CN" w:bidi="ar-SA"/>
              </w:rPr>
            </w:pPr>
            <w:r>
              <w:rPr>
                <w:rFonts w:hint="eastAsia" w:ascii="宋体" w:hAnsi="宋体" w:eastAsia="宋体"/>
                <w:b w:val="0"/>
                <w:bCs w:val="0"/>
                <w:color w:val="000000"/>
                <w:sz w:val="24"/>
                <w:lang w:val="en-US" w:eastAsia="zh-CN"/>
              </w:rPr>
              <w:t>4</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其他</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lang w:val="en-US" w:eastAsia="zh-CN"/>
              </w:rPr>
            </w:pPr>
          </w:p>
          <w:p>
            <w:pPr>
              <w:pStyle w:val="19"/>
              <w:rPr>
                <w:lang w:val="en-US" w:eastAsia="zh-CN"/>
              </w:rPr>
            </w:pPr>
          </w:p>
          <w:p>
            <w:pPr>
              <w:rPr>
                <w:lang w:val="en-US" w:eastAsia="zh-CN"/>
              </w:rPr>
            </w:pPr>
          </w:p>
          <w:p>
            <w:pPr>
              <w:pStyle w:val="19"/>
              <w:rPr>
                <w:lang w:val="en-US" w:eastAsia="zh-CN"/>
              </w:rPr>
            </w:pPr>
          </w:p>
          <w:p>
            <w:pPr>
              <w:rPr>
                <w:lang w:val="en-US" w:eastAsia="zh-CN"/>
              </w:rPr>
            </w:pPr>
          </w:p>
          <w:p>
            <w:pPr>
              <w:pStyle w:val="19"/>
              <w:rPr>
                <w:lang w:val="en-US" w:eastAsia="zh-CN"/>
              </w:rPr>
            </w:pPr>
          </w:p>
          <w:p>
            <w:pPr>
              <w:rPr>
                <w:lang w:val="en-US" w:eastAsia="zh-CN"/>
              </w:rPr>
            </w:pP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pStyle w:val="19"/>
      </w:pPr>
    </w:p>
    <w:p/>
    <w:p>
      <w:pPr>
        <w:pStyle w:val="19"/>
      </w:pPr>
    </w:p>
    <w:p/>
    <w:p>
      <w:pPr>
        <w:pStyle w:val="19"/>
      </w:pPr>
    </w:p>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default" w:eastAsia="宋体"/>
          <w:b/>
          <w:color w:val="000000"/>
          <w:sz w:val="28"/>
          <w:szCs w:val="28"/>
          <w:lang w:val="en-US" w:eastAsia="zh-CN"/>
        </w:rPr>
      </w:pPr>
      <w:r>
        <w:rPr>
          <w:rFonts w:hint="eastAsia"/>
          <w:b/>
          <w:color w:val="000000"/>
          <w:sz w:val="28"/>
          <w:szCs w:val="28"/>
          <w:lang w:val="en-US" w:eastAsia="zh-CN"/>
        </w:rPr>
        <w:t>季节性</w:t>
      </w:r>
      <w:r>
        <w:rPr>
          <w:b/>
          <w:color w:val="000000"/>
          <w:sz w:val="28"/>
          <w:szCs w:val="28"/>
        </w:rPr>
        <w:t>安全检查</w:t>
      </w:r>
      <w:r>
        <w:rPr>
          <w:rFonts w:hint="eastAsia"/>
          <w:b/>
          <w:color w:val="000000"/>
          <w:sz w:val="28"/>
          <w:szCs w:val="28"/>
          <w:lang w:val="en-US" w:eastAsia="zh-CN"/>
        </w:rPr>
        <w:t>表（冬季）</w:t>
      </w:r>
    </w:p>
    <w:tbl>
      <w:tblPr>
        <w:tblStyle w:val="21"/>
        <w:tblW w:w="9088" w:type="dxa"/>
        <w:tblInd w:w="-119" w:type="dxa"/>
        <w:tblLayout w:type="fixed"/>
        <w:tblCellMar>
          <w:top w:w="0" w:type="dxa"/>
          <w:left w:w="108" w:type="dxa"/>
          <w:bottom w:w="0" w:type="dxa"/>
          <w:right w:w="108" w:type="dxa"/>
        </w:tblCellMar>
      </w:tblPr>
      <w:tblGrid>
        <w:gridCol w:w="701"/>
        <w:gridCol w:w="799"/>
        <w:gridCol w:w="479"/>
        <w:gridCol w:w="2821"/>
        <w:gridCol w:w="1333"/>
        <w:gridCol w:w="833"/>
        <w:gridCol w:w="2122"/>
      </w:tblGrid>
      <w:tr>
        <w:tblPrEx>
          <w:tblLayout w:type="fixed"/>
          <w:tblCellMar>
            <w:top w:w="0" w:type="dxa"/>
            <w:left w:w="108" w:type="dxa"/>
            <w:bottom w:w="0" w:type="dxa"/>
            <w:right w:w="108" w:type="dxa"/>
          </w:tblCellMar>
        </w:tblPrEx>
        <w:trPr>
          <w:trHeight w:val="545"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30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90"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sz w:val="22"/>
                <w:lang w:val="en-US" w:eastAsia="zh-CN"/>
              </w:rPr>
            </w:pPr>
            <w:r>
              <w:rPr>
                <w:rFonts w:ascii="宋体" w:hAnsi="宋体" w:eastAsia="宋体" w:cs="Times New Roman"/>
                <w:b w:val="0"/>
                <w:color w:val="000000"/>
                <w:w w:val="100"/>
                <w:sz w:val="22"/>
              </w:rPr>
              <w:t>解决冬季来临前存在的问题</w:t>
            </w:r>
            <w:r>
              <w:rPr>
                <w:rFonts w:hint="eastAsia" w:ascii="宋体" w:hAnsi="宋体" w:eastAsia="宋体" w:cs="Times New Roman"/>
                <w:b w:val="0"/>
                <w:color w:val="000000"/>
                <w:w w:val="100"/>
                <w:sz w:val="22"/>
                <w:lang w:eastAsia="zh-CN"/>
              </w:rPr>
              <w:t>。</w:t>
            </w:r>
          </w:p>
        </w:tc>
      </w:tr>
      <w:tr>
        <w:tblPrEx>
          <w:tblLayout w:type="fixed"/>
          <w:tblCellMar>
            <w:top w:w="0" w:type="dxa"/>
            <w:left w:w="108" w:type="dxa"/>
            <w:bottom w:w="0" w:type="dxa"/>
            <w:right w:w="108" w:type="dxa"/>
          </w:tblCellMar>
        </w:tblPrEx>
        <w:trPr>
          <w:trHeight w:val="379" w:hRule="atLeast"/>
        </w:trPr>
        <w:tc>
          <w:tcPr>
            <w:tcW w:w="150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588" w:type="dxa"/>
            <w:gridSpan w:val="5"/>
            <w:tcBorders>
              <w:top w:val="single" w:color="000000" w:sz="4" w:space="0"/>
              <w:left w:val="single" w:color="auto"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hint="eastAsia" w:ascii="宋体" w:hAnsi="宋体" w:eastAsia="宋体" w:cs="Times New Roman"/>
                <w:b w:val="0"/>
                <w:color w:val="000000"/>
                <w:w w:val="100"/>
                <w:sz w:val="22"/>
                <w:lang w:eastAsia="zh-CN"/>
              </w:rPr>
            </w:pPr>
            <w:r>
              <w:rPr>
                <w:rFonts w:ascii="宋体" w:hAnsi="宋体" w:eastAsia="宋体" w:cs="Times New Roman"/>
                <w:b w:val="0"/>
                <w:color w:val="000000"/>
                <w:w w:val="100"/>
                <w:sz w:val="22"/>
              </w:rPr>
              <w:t>针对检查情况及时采取防控措施</w:t>
            </w:r>
            <w:r>
              <w:rPr>
                <w:rFonts w:hint="eastAsia" w:ascii="宋体" w:hAnsi="宋体" w:eastAsia="宋体" w:cs="Times New Roman"/>
                <w:b w:val="0"/>
                <w:color w:val="000000"/>
                <w:w w:val="100"/>
                <w:sz w:val="22"/>
                <w:lang w:eastAsia="zh-CN"/>
              </w:rPr>
              <w:t>，</w:t>
            </w:r>
          </w:p>
        </w:tc>
      </w:tr>
      <w:tr>
        <w:tblPrEx>
          <w:tblLayout w:type="fixed"/>
          <w:tblCellMar>
            <w:top w:w="0" w:type="dxa"/>
            <w:left w:w="108" w:type="dxa"/>
            <w:bottom w:w="0" w:type="dxa"/>
            <w:right w:w="108" w:type="dxa"/>
          </w:tblCellMar>
        </w:tblPrEx>
        <w:trPr>
          <w:trHeight w:val="489"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428"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1</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color w:val="000000"/>
                <w:sz w:val="24"/>
                <w:szCs w:val="24"/>
                <w:lang w:val="en-US" w:eastAsia="zh-CN"/>
              </w:rPr>
            </w:pPr>
            <w:r>
              <w:rPr>
                <w:rFonts w:hint="eastAsia" w:ascii="宋体" w:hAnsi="宋体"/>
                <w:b w:val="0"/>
                <w:bCs/>
                <w:color w:val="000000"/>
                <w:sz w:val="24"/>
                <w:szCs w:val="24"/>
                <w:lang w:val="en-US" w:eastAsia="zh-CN"/>
              </w:rPr>
              <w:t>消防设施</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检查室内通风条件是否符合要求。</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灭火器保持整洁干净、压力在有效压力范围内。</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消防栓无腐蚀、损坏。</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灭火毯配备到位，数量充足</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val="0"/>
                <w:bCs/>
                <w:color w:val="000000"/>
                <w:sz w:val="24"/>
                <w:szCs w:val="24"/>
                <w:lang w:val="en-US" w:eastAsia="zh-CN"/>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消防带整洁、干净、无损坏。</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89"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p>
        </w:tc>
        <w:tc>
          <w:tcPr>
            <w:tcW w:w="127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b/>
                <w:color w:val="000000"/>
                <w:sz w:val="24"/>
                <w:szCs w:val="24"/>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消防沙池配有消防桶和消防铲。</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b/>
                <w:color w:val="000000"/>
                <w:sz w:val="24"/>
                <w:szCs w:val="24"/>
                <w:lang w:val="en-US" w:eastAsia="zh-CN"/>
              </w:rPr>
            </w:pPr>
          </w:p>
        </w:tc>
      </w:tr>
      <w:tr>
        <w:tblPrEx>
          <w:tblLayout w:type="fixed"/>
          <w:tblCellMar>
            <w:top w:w="0" w:type="dxa"/>
            <w:left w:w="108" w:type="dxa"/>
            <w:bottom w:w="0" w:type="dxa"/>
            <w:right w:w="108" w:type="dxa"/>
          </w:tblCellMar>
        </w:tblPrEx>
        <w:trPr>
          <w:trHeight w:val="445"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b w:val="0"/>
                <w:bCs w:val="0"/>
                <w:color w:val="000000"/>
                <w:sz w:val="24"/>
                <w:szCs w:val="20"/>
                <w:lang w:eastAsia="zh-CN"/>
              </w:rPr>
            </w:pPr>
            <w:r>
              <w:rPr>
                <w:rFonts w:hint="eastAsia" w:ascii="宋体" w:hAnsi="宋体"/>
                <w:b w:val="0"/>
                <w:bCs w:val="0"/>
                <w:color w:val="000000"/>
                <w:sz w:val="24"/>
                <w:szCs w:val="20"/>
                <w:lang w:val="en-US" w:eastAsia="zh-CN"/>
              </w:rPr>
              <w:t>2</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b w:val="0"/>
                <w:bCs w:val="0"/>
                <w:color w:val="000000"/>
                <w:sz w:val="24"/>
                <w:szCs w:val="20"/>
                <w:lang w:val="en-US" w:eastAsia="zh-CN"/>
              </w:rPr>
            </w:pPr>
            <w:r>
              <w:rPr>
                <w:rFonts w:hint="eastAsia" w:ascii="宋体" w:hAnsi="宋体" w:eastAsia="宋体"/>
                <w:b w:val="0"/>
                <w:bCs w:val="0"/>
                <w:color w:val="000000"/>
                <w:sz w:val="24"/>
                <w:szCs w:val="20"/>
                <w:lang w:val="en-US" w:eastAsia="zh-CN"/>
              </w:rPr>
              <w:t>防火防爆</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配电室内无易燃易爆物质。</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433"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ascii="宋体" w:hAnsi="宋体" w:eastAsia="宋体"/>
                <w:b w:val="0"/>
                <w:color w:val="000000"/>
                <w:w w:val="100"/>
                <w:sz w:val="22"/>
              </w:rPr>
              <w:t>消防设施齐全、完好，区域内无高温物质或明火。</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389"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b w:val="0"/>
                <w:bCs w:val="0"/>
                <w:sz w:val="24"/>
                <w:szCs w:val="20"/>
              </w:rPr>
            </w:pP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autoSpaceDE/>
              <w:autoSpaceDN w:val="0"/>
              <w:snapToGrid/>
              <w:spacing w:before="0" w:after="0" w:line="240" w:lineRule="auto"/>
              <w:ind w:left="0" w:leftChars="0" w:firstLine="0" w:firstLineChars="0"/>
              <w:jc w:val="left"/>
              <w:rPr>
                <w:rFonts w:ascii="宋体" w:hAnsi="宋体" w:eastAsia="宋体" w:cs="Times New Roman"/>
                <w:b w:val="0"/>
                <w:color w:val="000000"/>
                <w:w w:val="100"/>
                <w:kern w:val="2"/>
                <w:sz w:val="22"/>
                <w:szCs w:val="24"/>
                <w:lang w:val="en-US" w:eastAsia="zh-CN" w:bidi="ar-SA"/>
              </w:rPr>
            </w:pPr>
            <w:r>
              <w:rPr>
                <w:rFonts w:hint="eastAsia" w:ascii="宋体" w:hAnsi="宋体" w:eastAsia="宋体"/>
                <w:b w:val="0"/>
                <w:color w:val="000000"/>
                <w:w w:val="100"/>
                <w:sz w:val="22"/>
                <w:lang w:val="en-US" w:eastAsia="zh-CN"/>
              </w:rPr>
              <w:t>站</w:t>
            </w:r>
            <w:r>
              <w:rPr>
                <w:rFonts w:ascii="宋体" w:hAnsi="宋体" w:eastAsia="宋体"/>
                <w:b w:val="0"/>
                <w:color w:val="000000"/>
                <w:w w:val="100"/>
                <w:sz w:val="22"/>
              </w:rPr>
              <w:t>区无明火、电气防爆等级符合要求，警示标志、安全设施齐全、完好。</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1026"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theme="minorBidi"/>
                <w:b w:val="0"/>
                <w:bCs w:val="0"/>
                <w:color w:val="000000"/>
                <w:kern w:val="2"/>
                <w:sz w:val="24"/>
                <w:szCs w:val="22"/>
                <w:lang w:val="en-US" w:eastAsia="zh-CN" w:bidi="ar-SA"/>
              </w:rPr>
            </w:pPr>
            <w:r>
              <w:rPr>
                <w:rFonts w:hint="eastAsia" w:ascii="宋体" w:hAnsi="宋体" w:eastAsia="宋体"/>
                <w:b w:val="0"/>
                <w:bCs w:val="0"/>
                <w:color w:val="000000"/>
                <w:sz w:val="24"/>
                <w:lang w:val="en-US" w:eastAsia="zh-CN"/>
              </w:rPr>
              <w:t>3</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b w:val="0"/>
                <w:bCs w:val="0"/>
                <w:color w:val="000000"/>
                <w:kern w:val="2"/>
                <w:sz w:val="24"/>
                <w:szCs w:val="22"/>
                <w:lang w:val="en-US" w:eastAsia="zh-CN" w:bidi="ar-SA"/>
              </w:rPr>
            </w:pPr>
            <w:r>
              <w:rPr>
                <w:rFonts w:ascii="宋体" w:hAnsi="宋体"/>
                <w:b w:val="0"/>
                <w:bCs w:val="0"/>
                <w:color w:val="000000"/>
                <w:sz w:val="24"/>
              </w:rPr>
              <w:t>其他</w:t>
            </w:r>
          </w:p>
        </w:tc>
        <w:tc>
          <w:tcPr>
            <w:tcW w:w="4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lang w:val="en-US" w:eastAsia="zh-CN"/>
              </w:rPr>
            </w:pPr>
          </w:p>
          <w:p>
            <w:pPr>
              <w:pStyle w:val="19"/>
              <w:rPr>
                <w:lang w:val="en-US" w:eastAsia="zh-CN"/>
              </w:rPr>
            </w:pPr>
          </w:p>
          <w:p>
            <w:pPr>
              <w:rPr>
                <w:lang w:val="en-US" w:eastAsia="zh-CN"/>
              </w:rPr>
            </w:pPr>
          </w:p>
          <w:p>
            <w:pPr>
              <w:pStyle w:val="19"/>
              <w:rPr>
                <w:lang w:val="en-US" w:eastAsia="zh-CN"/>
              </w:rPr>
            </w:pPr>
          </w:p>
          <w:p>
            <w:pPr>
              <w:rPr>
                <w:lang w:val="en-US" w:eastAsia="zh-CN"/>
              </w:rPr>
            </w:pPr>
          </w:p>
          <w:p>
            <w:pPr>
              <w:pStyle w:val="19"/>
              <w:rPr>
                <w:lang w:val="en-US" w:eastAsia="zh-CN"/>
              </w:rPr>
            </w:pPr>
          </w:p>
          <w:p>
            <w:pPr>
              <w:rPr>
                <w:lang w:val="en-US" w:eastAsia="zh-CN"/>
              </w:rPr>
            </w:pP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pStyle w:val="19"/>
      </w:pPr>
    </w:p>
    <w:p/>
    <w:p>
      <w:pPr>
        <w:pStyle w:val="19"/>
      </w:pPr>
    </w:p>
    <w:p/>
    <w:p>
      <w:pPr>
        <w:pStyle w:val="19"/>
      </w:pPr>
    </w:p>
    <w:p/>
    <w:p>
      <w:pPr>
        <w:pStyle w:val="19"/>
      </w:pPr>
    </w:p>
    <w:p/>
    <w:p>
      <w:pPr>
        <w:pStyle w:val="19"/>
      </w:pPr>
    </w:p>
    <w:p/>
    <w:p>
      <w:pPr>
        <w:pStyle w:val="19"/>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eastAsia="宋体"/>
          <w:b/>
          <w:color w:val="000000"/>
          <w:sz w:val="28"/>
          <w:szCs w:val="28"/>
          <w:lang w:eastAsia="zh-CN"/>
        </w:rPr>
      </w:pPr>
      <w:r>
        <w:rPr>
          <w:rFonts w:hint="eastAsia"/>
          <w:b/>
          <w:color w:val="000000"/>
          <w:sz w:val="28"/>
          <w:szCs w:val="28"/>
          <w:lang w:val="en-US" w:eastAsia="zh-CN"/>
        </w:rPr>
        <w:t>安全设施设备</w:t>
      </w:r>
      <w:r>
        <w:rPr>
          <w:b/>
          <w:color w:val="000000"/>
          <w:sz w:val="28"/>
          <w:szCs w:val="28"/>
        </w:rPr>
        <w:t>安全检查</w:t>
      </w:r>
      <w:r>
        <w:rPr>
          <w:rFonts w:hint="eastAsia"/>
          <w:b/>
          <w:color w:val="000000"/>
          <w:sz w:val="28"/>
          <w:szCs w:val="28"/>
          <w:lang w:val="en-US" w:eastAsia="zh-CN"/>
        </w:rPr>
        <w:t>清单</w:t>
      </w:r>
    </w:p>
    <w:tbl>
      <w:tblPr>
        <w:tblStyle w:val="21"/>
        <w:tblW w:w="9088" w:type="dxa"/>
        <w:tblInd w:w="-119" w:type="dxa"/>
        <w:tblLayout w:type="fixed"/>
        <w:tblCellMar>
          <w:top w:w="0" w:type="dxa"/>
          <w:left w:w="108" w:type="dxa"/>
          <w:bottom w:w="0" w:type="dxa"/>
          <w:right w:w="108" w:type="dxa"/>
        </w:tblCellMar>
      </w:tblPr>
      <w:tblGrid>
        <w:gridCol w:w="701"/>
        <w:gridCol w:w="537"/>
        <w:gridCol w:w="741"/>
        <w:gridCol w:w="2821"/>
        <w:gridCol w:w="1333"/>
        <w:gridCol w:w="1111"/>
        <w:gridCol w:w="1844"/>
      </w:tblGrid>
      <w:tr>
        <w:tblPrEx>
          <w:tblLayout w:type="fixed"/>
          <w:tblCellMar>
            <w:top w:w="0" w:type="dxa"/>
            <w:left w:w="108" w:type="dxa"/>
            <w:bottom w:w="0" w:type="dxa"/>
            <w:right w:w="108" w:type="dxa"/>
          </w:tblCellMar>
        </w:tblPrEx>
        <w:trPr>
          <w:trHeight w:val="53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56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80"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检查计划</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val="0"/>
                <w:bCs/>
                <w:color w:val="000000"/>
                <w:sz w:val="24"/>
                <w:szCs w:val="24"/>
                <w:lang w:val="en-US" w:eastAsia="zh-CN"/>
              </w:rPr>
              <w:t>每季度不少于一次</w:t>
            </w:r>
          </w:p>
        </w:tc>
      </w:tr>
      <w:tr>
        <w:tblPrEx>
          <w:tblLayout w:type="fixed"/>
          <w:tblCellMar>
            <w:top w:w="0" w:type="dxa"/>
            <w:left w:w="108" w:type="dxa"/>
            <w:bottom w:w="0" w:type="dxa"/>
            <w:right w:w="108" w:type="dxa"/>
          </w:tblCellMar>
        </w:tblPrEx>
        <w:trPr>
          <w:trHeight w:val="712"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b/>
                <w:color w:val="000000"/>
                <w:sz w:val="24"/>
                <w:szCs w:val="24"/>
                <w:lang w:val="en-US" w:eastAsia="zh-CN"/>
              </w:rPr>
            </w:pPr>
            <w:r>
              <w:rPr>
                <w:rFonts w:ascii="宋体" w:hAnsi="宋体"/>
                <w:color w:val="000000"/>
                <w:sz w:val="24"/>
                <w:szCs w:val="24"/>
              </w:rPr>
              <w:t>通过现场检查各安全装置的安全条件，确保事故预防、控制和救援措施可靠、有效。</w:t>
            </w:r>
          </w:p>
        </w:tc>
      </w:tr>
      <w:tr>
        <w:tblPrEx>
          <w:tblLayout w:type="fixed"/>
          <w:tblCellMar>
            <w:top w:w="0" w:type="dxa"/>
            <w:left w:w="108" w:type="dxa"/>
            <w:bottom w:w="0" w:type="dxa"/>
            <w:right w:w="108" w:type="dxa"/>
          </w:tblCellMar>
        </w:tblPrEx>
        <w:trPr>
          <w:trHeight w:val="567"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both"/>
              <w:textAlignment w:val="center"/>
              <w:rPr>
                <w:rFonts w:ascii="宋体" w:hAnsi="宋体"/>
                <w:color w:val="000000"/>
                <w:sz w:val="24"/>
                <w:szCs w:val="24"/>
              </w:rPr>
            </w:pPr>
            <w:r>
              <w:rPr>
                <w:rFonts w:ascii="宋体" w:hAnsi="宋体"/>
                <w:color w:val="000000"/>
                <w:sz w:val="24"/>
                <w:szCs w:val="24"/>
              </w:rPr>
              <w:t>现场检查和查阅工作记录，根据下列检查项目和内容逐条检查，形成记录。</w:t>
            </w:r>
          </w:p>
        </w:tc>
      </w:tr>
      <w:tr>
        <w:tblPrEx>
          <w:tblLayout w:type="fixed"/>
          <w:tblCellMar>
            <w:top w:w="0" w:type="dxa"/>
            <w:left w:w="108" w:type="dxa"/>
            <w:bottom w:w="0" w:type="dxa"/>
            <w:right w:w="108" w:type="dxa"/>
          </w:tblCellMar>
        </w:tblPrEx>
        <w:trPr>
          <w:trHeight w:val="49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r>
              <w:rPr>
                <w:rFonts w:hint="eastAsia" w:ascii="宋体" w:hAnsi="宋体" w:eastAsia="宋体" w:cs="宋体"/>
                <w:b w:val="0"/>
                <w:bCs w:val="0"/>
                <w:color w:val="000000"/>
                <w:sz w:val="24"/>
                <w:szCs w:val="20"/>
              </w:rPr>
              <w:t>1</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设备安全防护设施</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生产区的防雷装置、设施由当地气象局按国家规定定期进行检验。</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各类设备、室外管道的最大防静电最大接地电阻</w:t>
            </w:r>
            <w:r>
              <w:rPr>
                <w:color w:val="000000"/>
                <w:sz w:val="24"/>
                <w:szCs w:val="24"/>
              </w:rPr>
              <w:t>10</w:t>
            </w:r>
            <w:r>
              <w:rPr>
                <w:rFonts w:ascii="宋体" w:hAnsi="宋体"/>
                <w:color w:val="000000"/>
                <w:sz w:val="24"/>
                <w:szCs w:val="24"/>
              </w:rPr>
              <w:t>Ω。</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2</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灭火设施</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按照国家有关规定配置消防设施和器材、设置消防安全标志，并定期组织检验、维修，确保消防设施器材完好、有效。</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3</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r>
              <w:rPr>
                <w:rFonts w:ascii="宋体" w:hAnsi="宋体"/>
                <w:color w:val="000000"/>
                <w:sz w:val="24"/>
              </w:rPr>
              <w:t>作业场所防护设施</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储罐区四周应设围墙或围栏</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宋体" w:hAnsi="宋体" w:eastAsia="宋体"/>
                <w:color w:val="000000"/>
                <w:sz w:val="24"/>
                <w:szCs w:val="24"/>
                <w:lang w:val="en-US" w:eastAsia="zh-CN"/>
              </w:rPr>
            </w:pPr>
            <w:r>
              <w:rPr>
                <w:rFonts w:ascii="Segoe UI" w:hAnsi="Segoe UI" w:eastAsia="新宋体" w:cs="Segoe UI"/>
                <w:sz w:val="24"/>
                <w:szCs w:val="24"/>
              </w:rPr>
              <w:t>加油岛端部的加油机附近应设防撞柱（栏），其高度不应小于0.5m</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用于生产场所为防止人体机械伤害、触电等危险而设置的防护屏，按规定设置。</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1024"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w:t>
            </w:r>
          </w:p>
        </w:tc>
        <w:tc>
          <w:tcPr>
            <w:tcW w:w="1278"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4"/>
              </w:rPr>
            </w:pPr>
            <w:r>
              <w:rPr>
                <w:rFonts w:ascii="宋体" w:hAnsi="宋体"/>
                <w:color w:val="000000"/>
                <w:sz w:val="24"/>
                <w:szCs w:val="24"/>
              </w:rPr>
              <w:t>安全警示标志</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4"/>
              </w:rPr>
            </w:pPr>
            <w:r>
              <w:rPr>
                <w:rFonts w:hint="eastAsia" w:ascii="宋体" w:hAnsi="宋体"/>
                <w:color w:val="000000"/>
                <w:sz w:val="24"/>
                <w:szCs w:val="24"/>
              </w:rPr>
              <w:t>加油站出入口及周边、作业防火区内，</w:t>
            </w:r>
            <w:r>
              <w:rPr>
                <w:rFonts w:hint="eastAsia" w:ascii="宋体" w:hAnsi="宋体"/>
                <w:color w:val="000000"/>
                <w:sz w:val="24"/>
                <w:szCs w:val="24"/>
                <w:lang w:val="en-US" w:eastAsia="zh-CN"/>
              </w:rPr>
              <w:t>设置有醒目的</w:t>
            </w:r>
            <w:r>
              <w:rPr>
                <w:rFonts w:hint="eastAsia" w:ascii="宋体" w:hAnsi="宋体"/>
                <w:color w:val="000000"/>
                <w:sz w:val="24"/>
                <w:szCs w:val="24"/>
              </w:rPr>
              <w:t>“禁止烟火”、“禁用手机”、“禁止吸烟”等标志。</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kern w:val="2"/>
                <w:sz w:val="24"/>
                <w:szCs w:val="22"/>
                <w:lang w:val="en-US" w:eastAsia="zh-CN" w:bidi="ar-SA"/>
              </w:rPr>
            </w:pPr>
            <w:r>
              <w:rPr>
                <w:rFonts w:hint="eastAsia" w:ascii="宋体" w:hAnsi="宋体" w:eastAsia="宋体" w:cs="宋体"/>
                <w:b w:val="0"/>
                <w:bCs w:val="0"/>
                <w:color w:val="000000"/>
                <w:sz w:val="24"/>
              </w:rPr>
              <w:t>5</w:t>
            </w:r>
          </w:p>
        </w:tc>
        <w:tc>
          <w:tcPr>
            <w:tcW w:w="1278"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劳动防护用品和装备</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根据作业特点和防护要求，按有关标准和规定发放个体劳动防护用品，防护用品的质量和性能，均应符合有关标准规定。制定有劳动防护用品发放标准。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6</w:t>
            </w: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监控、报警设施</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监控设施能覆盖整改加油站，影视储存不低于90天。</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lang w:val="en-US" w:eastAsia="zh-CN"/>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油罐液位报警系统及防渗漏检测系统有效、可靠。</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default" w:eastAsia="宋体"/>
          <w:b/>
          <w:color w:val="000000"/>
          <w:sz w:val="28"/>
          <w:szCs w:val="28"/>
          <w:lang w:val="en-US" w:eastAsia="zh-CN"/>
        </w:rPr>
      </w:pPr>
      <w:r>
        <w:rPr>
          <w:rFonts w:hint="eastAsia"/>
          <w:b/>
          <w:color w:val="000000"/>
          <w:sz w:val="28"/>
          <w:szCs w:val="28"/>
          <w:lang w:val="en-US" w:eastAsia="zh-CN"/>
        </w:rPr>
        <w:t>电气</w:t>
      </w:r>
      <w:r>
        <w:rPr>
          <w:b/>
          <w:color w:val="000000"/>
          <w:sz w:val="28"/>
          <w:szCs w:val="28"/>
        </w:rPr>
        <w:t>安全检查</w:t>
      </w:r>
      <w:r>
        <w:rPr>
          <w:rFonts w:hint="eastAsia" w:eastAsia="宋体" w:asciiTheme="minorHAnsi"/>
          <w:b/>
          <w:color w:val="000000"/>
          <w:sz w:val="28"/>
          <w:szCs w:val="28"/>
          <w:lang w:val="en-US" w:eastAsia="zh-CN"/>
        </w:rPr>
        <w:t>表</w:t>
      </w:r>
    </w:p>
    <w:tbl>
      <w:tblPr>
        <w:tblStyle w:val="21"/>
        <w:tblW w:w="9088" w:type="dxa"/>
        <w:tblInd w:w="-119" w:type="dxa"/>
        <w:tblLayout w:type="fixed"/>
        <w:tblCellMar>
          <w:top w:w="0" w:type="dxa"/>
          <w:left w:w="108" w:type="dxa"/>
          <w:bottom w:w="0" w:type="dxa"/>
          <w:right w:w="108" w:type="dxa"/>
        </w:tblCellMar>
      </w:tblPr>
      <w:tblGrid>
        <w:gridCol w:w="701"/>
        <w:gridCol w:w="537"/>
        <w:gridCol w:w="741"/>
        <w:gridCol w:w="2821"/>
        <w:gridCol w:w="1333"/>
        <w:gridCol w:w="1111"/>
        <w:gridCol w:w="1844"/>
      </w:tblGrid>
      <w:tr>
        <w:tblPrEx>
          <w:tblLayout w:type="fixed"/>
          <w:tblCellMar>
            <w:top w:w="0" w:type="dxa"/>
            <w:left w:w="108" w:type="dxa"/>
            <w:bottom w:w="0" w:type="dxa"/>
            <w:right w:w="108" w:type="dxa"/>
          </w:tblCellMar>
        </w:tblPrEx>
        <w:trPr>
          <w:trHeight w:val="53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56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80"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检查计划</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val="0"/>
                <w:bCs/>
                <w:color w:val="000000"/>
                <w:sz w:val="24"/>
                <w:szCs w:val="24"/>
                <w:lang w:val="en-US" w:eastAsia="zh-CN"/>
              </w:rPr>
              <w:t>每季度一次</w:t>
            </w:r>
          </w:p>
        </w:tc>
      </w:tr>
      <w:tr>
        <w:tblPrEx>
          <w:tblLayout w:type="fixed"/>
          <w:tblCellMar>
            <w:top w:w="0" w:type="dxa"/>
            <w:left w:w="108" w:type="dxa"/>
            <w:bottom w:w="0" w:type="dxa"/>
            <w:right w:w="108" w:type="dxa"/>
          </w:tblCellMar>
        </w:tblPrEx>
        <w:trPr>
          <w:trHeight w:val="62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b/>
                <w:color w:val="000000"/>
                <w:sz w:val="24"/>
                <w:szCs w:val="24"/>
                <w:lang w:val="en-US" w:eastAsia="zh-CN"/>
              </w:rPr>
            </w:pPr>
            <w:r>
              <w:rPr>
                <w:rFonts w:ascii="宋体" w:hAnsi="宋体"/>
                <w:color w:val="000000"/>
                <w:sz w:val="24"/>
                <w:szCs w:val="24"/>
              </w:rPr>
              <w:t>通过现场检查电气装置，消除电力系统安全隐患。</w:t>
            </w:r>
          </w:p>
        </w:tc>
      </w:tr>
      <w:tr>
        <w:tblPrEx>
          <w:tblLayout w:type="fixed"/>
          <w:tblCellMar>
            <w:top w:w="0" w:type="dxa"/>
            <w:left w:w="108" w:type="dxa"/>
            <w:bottom w:w="0" w:type="dxa"/>
            <w:right w:w="108" w:type="dxa"/>
          </w:tblCellMar>
        </w:tblPrEx>
        <w:trPr>
          <w:trHeight w:val="567"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both"/>
              <w:textAlignment w:val="center"/>
              <w:rPr>
                <w:rFonts w:ascii="宋体" w:hAnsi="宋体"/>
                <w:color w:val="000000"/>
                <w:sz w:val="24"/>
                <w:szCs w:val="24"/>
              </w:rPr>
            </w:pPr>
            <w:r>
              <w:rPr>
                <w:rFonts w:ascii="宋体" w:hAnsi="宋体"/>
                <w:color w:val="000000"/>
                <w:sz w:val="24"/>
                <w:szCs w:val="24"/>
              </w:rPr>
              <w:t>现场检查和查阅工作记录，根据下列检查项目和内容逐条检查，形成记录。</w:t>
            </w:r>
          </w:p>
        </w:tc>
      </w:tr>
      <w:tr>
        <w:tblPrEx>
          <w:tblLayout w:type="fixed"/>
          <w:tblCellMar>
            <w:top w:w="0" w:type="dxa"/>
            <w:left w:w="108" w:type="dxa"/>
            <w:bottom w:w="0" w:type="dxa"/>
            <w:right w:w="108" w:type="dxa"/>
          </w:tblCellMar>
        </w:tblPrEx>
        <w:trPr>
          <w:trHeight w:val="471"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r>
              <w:rPr>
                <w:rFonts w:hint="eastAsia" w:ascii="宋体" w:hAnsi="宋体" w:eastAsia="宋体" w:cs="宋体"/>
                <w:b w:val="0"/>
                <w:bCs w:val="0"/>
                <w:color w:val="000000"/>
                <w:sz w:val="24"/>
                <w:szCs w:val="20"/>
              </w:rPr>
              <w:t>1</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人员及作业情况</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作业人员持电工证上岗工作</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关闸检修悬挂安全标志牌</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按规定穿绝缘鞋，戴绝缘手套</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电气检修有人监护</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事故停电无安全措施不得进入带电设备内，遮栏不得触及设备导电部分</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低压设备带电作业，设专人监护，相邻部分用绝缘板隔开</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0"/>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大风、雷雨天气严禁室外电工作业</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电气安全工具齐全，定期保养维护</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2</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变配电室</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变配电场所避开易爆易燃区</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732"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变配电建构筑物符合防火、防蚀、防污、防水、防雨、防雷、防震要求</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有</w:t>
            </w:r>
            <w:r>
              <w:rPr>
                <w:rFonts w:hint="eastAsia"/>
                <w:color w:val="000000"/>
                <w:sz w:val="24"/>
                <w:szCs w:val="24"/>
                <w:lang w:val="en-US" w:eastAsia="zh-CN"/>
              </w:rPr>
              <w:t>有电</w:t>
            </w:r>
            <w:r>
              <w:rPr>
                <w:rFonts w:ascii="宋体" w:hAnsi="宋体"/>
                <w:color w:val="000000"/>
                <w:sz w:val="24"/>
                <w:szCs w:val="24"/>
              </w:rPr>
              <w:t>危险</w:t>
            </w:r>
            <w:r>
              <w:rPr>
                <w:color w:val="000000"/>
                <w:sz w:val="24"/>
                <w:szCs w:val="24"/>
              </w:rPr>
              <w:t>”</w:t>
            </w:r>
            <w:r>
              <w:rPr>
                <w:rFonts w:ascii="宋体" w:hAnsi="宋体"/>
                <w:color w:val="000000"/>
                <w:sz w:val="24"/>
                <w:szCs w:val="24"/>
              </w:rPr>
              <w:t>等警示牌</w:t>
            </w:r>
            <w:r>
              <w:rPr>
                <w:color w:val="000000"/>
                <w:sz w:val="24"/>
                <w:szCs w:val="24"/>
              </w:rPr>
              <w:t>/</w:t>
            </w:r>
            <w:r>
              <w:rPr>
                <w:rFonts w:ascii="宋体" w:hAnsi="宋体"/>
                <w:color w:val="000000"/>
                <w:sz w:val="24"/>
                <w:szCs w:val="24"/>
              </w:rPr>
              <w:t>标志</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电线等设备设施安装规范</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配电室内设有应急照明设施</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szCs w:val="24"/>
              </w:rPr>
            </w:pPr>
            <w:r>
              <w:rPr>
                <w:rFonts w:ascii="宋体" w:hAnsi="宋体"/>
                <w:color w:val="000000"/>
                <w:sz w:val="24"/>
                <w:szCs w:val="24"/>
              </w:rPr>
              <w:t>变配电场所禁火管理规范</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宋体" w:hAnsi="宋体" w:eastAsia="宋体" w:cstheme="minorBidi"/>
                <w:color w:val="000000"/>
                <w:kern w:val="2"/>
                <w:sz w:val="24"/>
                <w:szCs w:val="24"/>
                <w:lang w:val="en-US" w:eastAsia="zh-CN" w:bidi="ar-SA"/>
              </w:rPr>
            </w:pPr>
            <w:r>
              <w:rPr>
                <w:rFonts w:hint="eastAsia" w:ascii="宋体" w:hAnsi="宋体" w:cstheme="minorBidi"/>
                <w:color w:val="000000"/>
                <w:kern w:val="2"/>
                <w:sz w:val="24"/>
                <w:szCs w:val="24"/>
                <w:lang w:val="en-US" w:eastAsia="zh-CN" w:bidi="ar-SA"/>
              </w:rPr>
              <w:t>窗户有防止小动物进入措施。</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r>
              <w:rPr>
                <w:rFonts w:ascii="宋体" w:hAnsi="宋体"/>
                <w:color w:val="000000"/>
                <w:sz w:val="24"/>
                <w:szCs w:val="24"/>
              </w:rPr>
              <w:t>电缆</w:t>
            </w: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电缆线线径与用电设备匹配</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电缆线必须入沟的需做标记，架空电缆线要用桥架。</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沿墙敷设需规范。</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p>
        </w:tc>
        <w:tc>
          <w:tcPr>
            <w:tcW w:w="1278" w:type="dxa"/>
            <w:gridSpan w:val="2"/>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配电柜（箱）</w:t>
            </w: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必须使用安全封闭式配电框</w:t>
            </w:r>
            <w:r>
              <w:rPr>
                <w:color w:val="000000"/>
                <w:sz w:val="24"/>
                <w:szCs w:val="24"/>
              </w:rPr>
              <w:t>/</w:t>
            </w:r>
            <w:r>
              <w:rPr>
                <w:rFonts w:ascii="宋体" w:hAnsi="宋体"/>
                <w:color w:val="000000"/>
                <w:sz w:val="24"/>
                <w:szCs w:val="24"/>
              </w:rPr>
              <w:t>箱。</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配电柜、配电箱线路安装牢靠、排列整齐，操作方便。</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配电柜箱</w:t>
            </w:r>
            <w:r>
              <w:rPr>
                <w:color w:val="000000"/>
                <w:sz w:val="24"/>
                <w:szCs w:val="24"/>
              </w:rPr>
              <w:t>/</w:t>
            </w:r>
            <w:r>
              <w:rPr>
                <w:rFonts w:ascii="宋体" w:hAnsi="宋体"/>
                <w:color w:val="000000"/>
                <w:sz w:val="24"/>
                <w:szCs w:val="24"/>
              </w:rPr>
              <w:t>前要设置绝缘胶垫。</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p>
        </w:tc>
        <w:tc>
          <w:tcPr>
            <w:tcW w:w="1278" w:type="dxa"/>
            <w:gridSpan w:val="2"/>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用电设备及线路</w:t>
            </w: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接地接点牢固可靠，检测其电阻是否符合规定。</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漏电保护装置灵敏可靠。</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过载保护装置灵敏可靠。</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短路保护装置灵敏可靠。</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架空线严禁跨越易燃建筑的屋顶。</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户内、外明线装置的导线，穿过墙壁应用瓷管，钢管或塑料保护。穿过楼板应用钢管或硬塑料管保护。通向户外的塑管应一线一管。在两条线路交叉时，贴近敷设面的一条线路的导线上应套绝缘管。</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p>
        </w:tc>
        <w:tc>
          <w:tcPr>
            <w:tcW w:w="1278" w:type="dxa"/>
            <w:gridSpan w:val="2"/>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照明装置</w:t>
            </w: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所有灯具、开关、插销应适应环境的需要，如在有易燃易爆的场所和户外等处，应分别采用合适的防爆、防雨的灯具和开关。</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不乱拉、乱接临时线、临时灯。生产需要应办理临时线申请手续，定期检查，过期拆除。</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对易燃易爆场所照明应做防爆处理。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color w:val="000000"/>
                <w:sz w:val="24"/>
                <w:szCs w:val="20"/>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pStyle w:val="11"/>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eastAsia="宋体"/>
          <w:b/>
          <w:color w:val="000000"/>
          <w:sz w:val="28"/>
          <w:szCs w:val="28"/>
          <w:lang w:eastAsia="zh-CN"/>
        </w:rPr>
      </w:pPr>
      <w:r>
        <w:rPr>
          <w:rFonts w:hint="eastAsia"/>
          <w:b/>
          <w:color w:val="000000"/>
          <w:sz w:val="28"/>
          <w:szCs w:val="28"/>
          <w:lang w:val="en-US" w:eastAsia="zh-CN"/>
        </w:rPr>
        <w:t>防火防爆</w:t>
      </w:r>
      <w:r>
        <w:rPr>
          <w:b/>
          <w:color w:val="000000"/>
          <w:sz w:val="28"/>
          <w:szCs w:val="28"/>
        </w:rPr>
        <w:t>安全检</w:t>
      </w:r>
      <w:r>
        <w:rPr>
          <w:rFonts w:hint="eastAsia"/>
          <w:b/>
          <w:color w:val="000000"/>
          <w:sz w:val="28"/>
          <w:szCs w:val="28"/>
          <w:lang w:val="en-US" w:eastAsia="zh-CN"/>
        </w:rPr>
        <w:t>表</w:t>
      </w:r>
    </w:p>
    <w:tbl>
      <w:tblPr>
        <w:tblStyle w:val="21"/>
        <w:tblW w:w="9088" w:type="dxa"/>
        <w:tblInd w:w="-119" w:type="dxa"/>
        <w:tblLayout w:type="fixed"/>
        <w:tblCellMar>
          <w:top w:w="0" w:type="dxa"/>
          <w:left w:w="108" w:type="dxa"/>
          <w:bottom w:w="0" w:type="dxa"/>
          <w:right w:w="108" w:type="dxa"/>
        </w:tblCellMar>
      </w:tblPr>
      <w:tblGrid>
        <w:gridCol w:w="701"/>
        <w:gridCol w:w="537"/>
        <w:gridCol w:w="741"/>
        <w:gridCol w:w="2821"/>
        <w:gridCol w:w="1333"/>
        <w:gridCol w:w="1111"/>
        <w:gridCol w:w="1844"/>
      </w:tblGrid>
      <w:tr>
        <w:tblPrEx>
          <w:tblLayout w:type="fixed"/>
          <w:tblCellMar>
            <w:top w:w="0" w:type="dxa"/>
            <w:left w:w="108" w:type="dxa"/>
            <w:bottom w:w="0" w:type="dxa"/>
            <w:right w:w="108" w:type="dxa"/>
          </w:tblCellMar>
        </w:tblPrEx>
        <w:trPr>
          <w:trHeight w:val="53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56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80"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检查计划</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val="0"/>
                <w:bCs/>
                <w:color w:val="000000"/>
                <w:sz w:val="24"/>
                <w:szCs w:val="24"/>
                <w:lang w:val="en-US" w:eastAsia="zh-CN"/>
              </w:rPr>
              <w:t>每季度一次</w:t>
            </w:r>
          </w:p>
        </w:tc>
      </w:tr>
      <w:tr>
        <w:tblPrEx>
          <w:tblLayout w:type="fixed"/>
          <w:tblCellMar>
            <w:top w:w="0" w:type="dxa"/>
            <w:left w:w="108" w:type="dxa"/>
            <w:bottom w:w="0" w:type="dxa"/>
            <w:right w:w="108" w:type="dxa"/>
          </w:tblCellMar>
        </w:tblPrEx>
        <w:trPr>
          <w:trHeight w:val="493"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b/>
                <w:color w:val="000000"/>
                <w:sz w:val="24"/>
                <w:szCs w:val="24"/>
                <w:lang w:val="en-US" w:eastAsia="zh-CN"/>
              </w:rPr>
            </w:pPr>
            <w:r>
              <w:rPr>
                <w:rFonts w:ascii="宋体" w:hAnsi="宋体"/>
                <w:color w:val="000000"/>
                <w:sz w:val="24"/>
                <w:szCs w:val="24"/>
              </w:rPr>
              <w:t>通过现场检防火、防爆区域的安全管理，及时消除隐患。</w:t>
            </w:r>
          </w:p>
        </w:tc>
      </w:tr>
      <w:tr>
        <w:tblPrEx>
          <w:tblLayout w:type="fixed"/>
          <w:tblCellMar>
            <w:top w:w="0" w:type="dxa"/>
            <w:left w:w="108" w:type="dxa"/>
            <w:bottom w:w="0" w:type="dxa"/>
            <w:right w:w="108" w:type="dxa"/>
          </w:tblCellMar>
        </w:tblPrEx>
        <w:trPr>
          <w:trHeight w:val="491"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both"/>
              <w:textAlignment w:val="center"/>
              <w:rPr>
                <w:rFonts w:ascii="宋体" w:hAnsi="宋体"/>
                <w:color w:val="000000"/>
                <w:sz w:val="24"/>
                <w:szCs w:val="24"/>
              </w:rPr>
            </w:pPr>
            <w:r>
              <w:rPr>
                <w:rFonts w:ascii="宋体" w:hAnsi="宋体"/>
                <w:color w:val="000000"/>
                <w:sz w:val="24"/>
                <w:szCs w:val="24"/>
              </w:rPr>
              <w:t>根据下列检查项目和内容逐条检查，形成记录。</w:t>
            </w:r>
          </w:p>
        </w:tc>
      </w:tr>
      <w:tr>
        <w:tblPrEx>
          <w:tblLayout w:type="fixed"/>
          <w:tblCellMar>
            <w:top w:w="0" w:type="dxa"/>
            <w:left w:w="108" w:type="dxa"/>
            <w:bottom w:w="0" w:type="dxa"/>
            <w:right w:w="108" w:type="dxa"/>
          </w:tblCellMar>
        </w:tblPrEx>
        <w:trPr>
          <w:trHeight w:val="471"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ascii="宋体" w:hAnsi="宋体"/>
                <w:color w:val="000000"/>
                <w:sz w:val="24"/>
                <w:szCs w:val="24"/>
              </w:rPr>
              <w:t>防火、防爆管理措施</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制定防火、防爆相关管理制度。</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应急救援预案中有火灾、爆炸事故相关处理方案。</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成立义务消防队。</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对从业人员进行了防火防爆知识相关培训。</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组织实施消防演练。</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电气管理</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防爆电器工作状态良好，无损坏。</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76"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线路不老化，承受负荷符合要求。</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加油站内设置小型内燃发电组，内燃机的排烟管口应安装阻火器。</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711"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电气设备有过载保护，短路、断路保护、接地、接零等联锁保护装置。</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r>
              <w:rPr>
                <w:rFonts w:ascii="宋体" w:hAnsi="宋体"/>
                <w:color w:val="000000"/>
                <w:sz w:val="22"/>
                <w:szCs w:val="22"/>
              </w:rPr>
              <w:t>消防设施配备情况</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现场必须配备消防设施</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宋体" w:hAnsi="宋体" w:eastAsia="宋体" w:cstheme="minorBidi"/>
                <w:color w:val="000000"/>
                <w:kern w:val="2"/>
                <w:sz w:val="24"/>
                <w:szCs w:val="24"/>
                <w:lang w:val="en-US" w:eastAsia="zh-CN" w:bidi="ar-SA"/>
              </w:rPr>
            </w:pPr>
            <w:r>
              <w:rPr>
                <w:rFonts w:ascii="宋体" w:hAnsi="宋体"/>
                <w:color w:val="000000"/>
                <w:sz w:val="24"/>
                <w:szCs w:val="24"/>
              </w:rPr>
              <w:t xml:space="preserve">按相应的规定设置足够灭火设备  </w:t>
            </w:r>
            <w:r>
              <w:rPr>
                <w:rFonts w:hint="eastAsia" w:ascii="宋体" w:hAnsi="宋体"/>
                <w:color w:val="000000"/>
                <w:sz w:val="24"/>
                <w:szCs w:val="24"/>
                <w:lang w:eastAsia="zh-CN"/>
              </w:rPr>
              <w:t>。</w:t>
            </w:r>
            <w:r>
              <w:rPr>
                <w:rFonts w:ascii="宋体" w:hAnsi="宋体"/>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消防器材放在明显易取处</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宋体" w:hAnsi="宋体" w:eastAsia="宋体" w:cstheme="minorBidi"/>
                <w:color w:val="000000"/>
                <w:kern w:val="2"/>
                <w:sz w:val="24"/>
                <w:szCs w:val="24"/>
                <w:lang w:val="en-US" w:eastAsia="zh-CN" w:bidi="ar-SA"/>
              </w:rPr>
            </w:pPr>
            <w:r>
              <w:rPr>
                <w:rFonts w:ascii="宋体" w:hAnsi="宋体"/>
                <w:color w:val="000000"/>
                <w:sz w:val="24"/>
                <w:szCs w:val="24"/>
              </w:rPr>
              <w:t>作业人员应熟悉掌握灭火器操作，熟悉消防器材位置，以备紧急时能立刻处理。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378"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 xml:space="preserve">消防水畅通  </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7"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消防器材定期检查，定期更换</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77"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0"/>
                <w:lang w:val="en-US" w:eastAsia="zh-CN"/>
              </w:rPr>
            </w:pPr>
            <w:r>
              <w:rPr>
                <w:rFonts w:hint="eastAsia" w:ascii="宋体" w:hAnsi="宋体" w:cs="宋体"/>
                <w:b w:val="0"/>
                <w:bCs w:val="0"/>
                <w:sz w:val="24"/>
                <w:szCs w:val="20"/>
                <w:lang w:val="en-US" w:eastAsia="zh-CN"/>
              </w:rPr>
              <w:t>4</w:t>
            </w: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r>
              <w:rPr>
                <w:rFonts w:ascii="宋体" w:hAnsi="宋体"/>
                <w:color w:val="000000"/>
                <w:sz w:val="24"/>
                <w:szCs w:val="24"/>
              </w:rPr>
              <w:t>防雷、防静电</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eastAsia="宋体" w:asciiTheme="minorHAnsi" w:hAnsiTheme="minorHAnsi" w:cstheme="minorBidi"/>
                <w:color w:val="000000"/>
                <w:kern w:val="2"/>
                <w:sz w:val="24"/>
                <w:szCs w:val="24"/>
                <w:lang w:val="en-US" w:eastAsia="zh-CN" w:bidi="ar-SA"/>
              </w:rPr>
            </w:pPr>
            <w:r>
              <w:rPr>
                <w:color w:val="000000"/>
                <w:sz w:val="24"/>
                <w:szCs w:val="24"/>
              </w:rPr>
              <w:t xml:space="preserve"> </w:t>
            </w:r>
            <w:r>
              <w:rPr>
                <w:rFonts w:ascii="宋体" w:hAnsi="宋体"/>
                <w:color w:val="000000"/>
                <w:sz w:val="24"/>
                <w:szCs w:val="24"/>
              </w:rPr>
              <w:t>防雷、防静电接地用材合理，接地规范。</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0"/>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default" w:ascii="宋体" w:hAnsi="宋体" w:eastAsia="宋体" w:cstheme="minorBidi"/>
                <w:color w:val="000000"/>
                <w:kern w:val="2"/>
                <w:sz w:val="24"/>
                <w:szCs w:val="24"/>
                <w:lang w:val="en-US" w:eastAsia="zh-CN" w:bidi="ar-SA"/>
              </w:rPr>
            </w:pPr>
            <w:r>
              <w:rPr>
                <w:rFonts w:ascii="宋体" w:hAnsi="宋体"/>
                <w:color w:val="000000"/>
                <w:sz w:val="24"/>
                <w:szCs w:val="24"/>
              </w:rPr>
              <w:t>储槽区域、生产作业区等区域建筑物防雷接地小于</w:t>
            </w:r>
            <w:r>
              <w:rPr>
                <w:color w:val="000000"/>
                <w:sz w:val="24"/>
                <w:szCs w:val="24"/>
              </w:rPr>
              <w:t>10</w:t>
            </w:r>
            <w:r>
              <w:rPr>
                <w:rFonts w:ascii="宋体" w:hAnsi="宋体"/>
                <w:color w:val="000000"/>
                <w:sz w:val="24"/>
                <w:szCs w:val="24"/>
              </w:rPr>
              <w:t>欧。</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易燃易爆区域现场要求</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设“严禁烟火”标志</w:t>
            </w:r>
            <w:r>
              <w:rPr>
                <w:rFonts w:hint="eastAsia" w:ascii="宋体" w:hAnsi="宋体"/>
                <w:color w:val="000000"/>
                <w:sz w:val="24"/>
                <w:szCs w:val="24"/>
                <w:lang w:val="en-US"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罐区现场环境、现场管理符合防火防爆要求。</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每次检维修时涉及在防火防爆区域内动火作业按规定办理了动火作业许可证；动火工作票上的安全措施必须落实</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 xml:space="preserve"> 在有爆炸危险场所， 严禁利用金属管道、构筑物的金属构架作为接地体</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电气设备在正常不带电的部分均可靠接零</w:t>
            </w:r>
            <w:r>
              <w:rPr>
                <w:rFonts w:hint="eastAsia" w:ascii="宋体" w:hAnsi="宋体"/>
                <w:color w:val="000000"/>
                <w:sz w:val="24"/>
                <w:szCs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r>
              <w:rPr>
                <w:rFonts w:ascii="宋体" w:hAnsi="宋体"/>
                <w:color w:val="000000"/>
                <w:sz w:val="24"/>
                <w:szCs w:val="24"/>
              </w:rPr>
              <w:t>易燃、易爆物品管理</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 xml:space="preserve"> 在办公室、站房、休息室、宿舍等必须严禁存放易燃、易爆物品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不可使用汽油作清洁工作。</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站区内搬运金属容器时，严禁在地上抛掷或拖拉，在容器可能碰撞部位应覆盖不发生火花的材料。</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加油站地面油渍必须立即清理，以防滑倒或引起火灾。</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站区内严禁吸烟，不得使用移动通信工具。易燃、易爆区域内，严禁使用手机，严禁摄相拍照。</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运输易燃、易爆危险品必须经公安部门运输准运手续</w:t>
            </w:r>
            <w:r>
              <w:rPr>
                <w:rFonts w:hint="eastAsia" w:ascii="宋体" w:hAnsi="宋体"/>
                <w:color w:val="000000"/>
                <w:sz w:val="24"/>
                <w:szCs w:val="24"/>
                <w:lang w:eastAsia="zh-CN"/>
              </w:rPr>
              <w:t>。</w:t>
            </w:r>
            <w:r>
              <w:rPr>
                <w:rFonts w:ascii="宋体" w:hAnsi="宋体"/>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rPr>
          <w:rFonts w:hint="default"/>
          <w:lang w:val="en-US" w:eastAsia="zh-CN"/>
        </w:rPr>
      </w:pPr>
    </w:p>
    <w:p>
      <w:pPr>
        <w:pStyle w:val="11"/>
        <w:rPr>
          <w:rFonts w:hint="default"/>
          <w:lang w:val="en-US" w:eastAsia="zh-CN"/>
        </w:rPr>
      </w:pPr>
    </w:p>
    <w:p>
      <w:pPr>
        <w:rPr>
          <w:rFonts w:hint="default"/>
          <w:lang w:val="en-US" w:eastAsia="zh-CN"/>
        </w:rPr>
      </w:pPr>
    </w:p>
    <w:p>
      <w:pPr>
        <w:pStyle w:val="11"/>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eastAsia="宋体"/>
          <w:b/>
          <w:color w:val="000000"/>
          <w:sz w:val="28"/>
          <w:szCs w:val="28"/>
          <w:lang w:eastAsia="zh-CN"/>
        </w:rPr>
      </w:pPr>
      <w:r>
        <w:rPr>
          <w:rFonts w:hint="eastAsia"/>
          <w:b/>
          <w:color w:val="000000"/>
          <w:sz w:val="28"/>
          <w:szCs w:val="28"/>
          <w:lang w:val="en-US" w:eastAsia="zh-CN"/>
        </w:rPr>
        <w:t>防雷防静电设施</w:t>
      </w:r>
      <w:r>
        <w:rPr>
          <w:b/>
          <w:color w:val="000000"/>
          <w:sz w:val="28"/>
          <w:szCs w:val="28"/>
        </w:rPr>
        <w:t>安全检查</w:t>
      </w:r>
      <w:r>
        <w:rPr>
          <w:rFonts w:hint="eastAsia" w:eastAsia="宋体" w:asciiTheme="minorHAnsi"/>
          <w:b/>
          <w:color w:val="000000"/>
          <w:sz w:val="28"/>
          <w:szCs w:val="28"/>
          <w:lang w:val="en-US" w:eastAsia="zh-CN"/>
        </w:rPr>
        <w:t>清单</w:t>
      </w:r>
    </w:p>
    <w:tbl>
      <w:tblPr>
        <w:tblStyle w:val="21"/>
        <w:tblW w:w="9088" w:type="dxa"/>
        <w:tblInd w:w="-119" w:type="dxa"/>
        <w:tblLayout w:type="fixed"/>
        <w:tblCellMar>
          <w:top w:w="0" w:type="dxa"/>
          <w:left w:w="108" w:type="dxa"/>
          <w:bottom w:w="0" w:type="dxa"/>
          <w:right w:w="108" w:type="dxa"/>
        </w:tblCellMar>
      </w:tblPr>
      <w:tblGrid>
        <w:gridCol w:w="701"/>
        <w:gridCol w:w="537"/>
        <w:gridCol w:w="741"/>
        <w:gridCol w:w="2821"/>
        <w:gridCol w:w="1333"/>
        <w:gridCol w:w="1111"/>
        <w:gridCol w:w="1844"/>
      </w:tblGrid>
      <w:tr>
        <w:tblPrEx>
          <w:tblLayout w:type="fixed"/>
          <w:tblCellMar>
            <w:top w:w="0" w:type="dxa"/>
            <w:left w:w="108" w:type="dxa"/>
            <w:bottom w:w="0" w:type="dxa"/>
            <w:right w:w="108" w:type="dxa"/>
          </w:tblCellMar>
        </w:tblPrEx>
        <w:trPr>
          <w:trHeight w:val="53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56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80"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检查计划</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val="0"/>
                <w:bCs/>
                <w:color w:val="000000"/>
                <w:sz w:val="24"/>
                <w:szCs w:val="24"/>
                <w:lang w:val="en-US" w:eastAsia="zh-CN"/>
              </w:rPr>
              <w:t>每季度一次</w:t>
            </w:r>
          </w:p>
        </w:tc>
      </w:tr>
      <w:tr>
        <w:tblPrEx>
          <w:tblLayout w:type="fixed"/>
          <w:tblCellMar>
            <w:top w:w="0" w:type="dxa"/>
            <w:left w:w="108" w:type="dxa"/>
            <w:bottom w:w="0" w:type="dxa"/>
            <w:right w:w="108" w:type="dxa"/>
          </w:tblCellMar>
        </w:tblPrEx>
        <w:trPr>
          <w:trHeight w:val="493"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b/>
                <w:color w:val="000000"/>
                <w:sz w:val="24"/>
                <w:szCs w:val="24"/>
                <w:lang w:val="en-US" w:eastAsia="zh-CN"/>
              </w:rPr>
            </w:pPr>
            <w:r>
              <w:rPr>
                <w:rFonts w:ascii="宋体" w:hAnsi="宋体"/>
                <w:color w:val="000000"/>
                <w:sz w:val="24"/>
                <w:szCs w:val="24"/>
              </w:rPr>
              <w:t>检查各防雷、防静电设施的完好性、有效性。</w:t>
            </w:r>
          </w:p>
        </w:tc>
      </w:tr>
      <w:tr>
        <w:tblPrEx>
          <w:tblLayout w:type="fixed"/>
          <w:tblCellMar>
            <w:top w:w="0" w:type="dxa"/>
            <w:left w:w="108" w:type="dxa"/>
            <w:bottom w:w="0" w:type="dxa"/>
            <w:right w:w="108" w:type="dxa"/>
          </w:tblCellMar>
        </w:tblPrEx>
        <w:trPr>
          <w:trHeight w:val="491"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both"/>
              <w:textAlignment w:val="center"/>
              <w:rPr>
                <w:rFonts w:ascii="宋体" w:hAnsi="宋体"/>
                <w:color w:val="000000"/>
                <w:sz w:val="24"/>
                <w:szCs w:val="24"/>
              </w:rPr>
            </w:pPr>
            <w:r>
              <w:rPr>
                <w:rFonts w:ascii="宋体" w:hAnsi="宋体"/>
                <w:color w:val="000000"/>
                <w:sz w:val="24"/>
                <w:szCs w:val="24"/>
              </w:rPr>
              <w:t>按照下列检查项目、检查内容和检查标准逐条检查，确保各项防雷、防静电设施的安全条件。</w:t>
            </w:r>
          </w:p>
        </w:tc>
      </w:tr>
      <w:tr>
        <w:tblPrEx>
          <w:tblLayout w:type="fixed"/>
          <w:tblCellMar>
            <w:top w:w="0" w:type="dxa"/>
            <w:left w:w="108" w:type="dxa"/>
            <w:bottom w:w="0" w:type="dxa"/>
            <w:right w:w="108" w:type="dxa"/>
          </w:tblCellMar>
        </w:tblPrEx>
        <w:trPr>
          <w:trHeight w:val="471"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1</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宋体"/>
                <w:b w:val="0"/>
                <w:bCs w:val="0"/>
                <w:color w:val="000000"/>
                <w:sz w:val="24"/>
                <w:szCs w:val="24"/>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管道防雷和静电跨接设施</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当管道连接点（弯头、阀门、法兰盘等），不能保持良好的电气接触时，应用金属线跨接。</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接地引下线可利用金属支架。若是活动金属支架，在管道与支持物之间必须增设跨接线；若是非金属支架，必须另作引下线。</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eastAsia" w:ascii="宋体" w:hAnsi="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接地装置可利用电气设备保护接地的装置。</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2</w:t>
            </w:r>
          </w:p>
          <w:p>
            <w:pPr>
              <w:keepNext w:val="0"/>
              <w:keepLines w:val="0"/>
              <w:pageBreakBefore w:val="0"/>
              <w:widowControl w:val="0"/>
              <w:kinsoku/>
              <w:wordWrap/>
              <w:overflowPunct/>
              <w:topLinePunct w:val="0"/>
              <w:autoSpaceDE/>
              <w:bidi w:val="0"/>
              <w:adjustRightInd/>
              <w:snapToGrid/>
              <w:spacing w:line="320" w:lineRule="exact"/>
              <w:jc w:val="center"/>
              <w:rPr>
                <w:rFonts w:hint="eastAsia" w:ascii="宋体" w:hAnsi="宋体" w:eastAsia="宋体" w:cs="宋体"/>
                <w:b w:val="0"/>
                <w:bCs w:val="0"/>
                <w:sz w:val="24"/>
                <w:szCs w:val="24"/>
                <w:lang w:val="en-US" w:eastAsia="zh-CN"/>
              </w:rPr>
            </w:pP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 xml:space="preserve">汽车卸油场地及油、液化气罐车的接地 </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eastAsia="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汽车卸油台及鹤管等活动部分应接地，卸油开始前，必须将专用接地线装接在槽车的指定位置上。接地线的安装应在槽车开盖前，接地线的拆除应在卸油操作完毕之后，并已封闭罐盖，再经过规定时间静置之后才可进行。</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76"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当卸油鹤管为非金属软管时，应使用导电耐油橡胶管。如使用的是普通耐油橡胶管，应在其表面外皮上缠绕直径不小于</w:t>
            </w:r>
            <w:r>
              <w:rPr>
                <w:color w:val="000000"/>
                <w:sz w:val="24"/>
                <w:szCs w:val="24"/>
              </w:rPr>
              <w:t xml:space="preserve">2mm </w:t>
            </w:r>
            <w:r>
              <w:rPr>
                <w:rFonts w:ascii="宋体" w:hAnsi="宋体"/>
                <w:color w:val="000000"/>
                <w:sz w:val="24"/>
                <w:szCs w:val="24"/>
              </w:rPr>
              <w:t>的软铜线与管头和管路相连，通过管路接地。</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装载油</w:t>
            </w:r>
            <w:r>
              <w:rPr>
                <w:color w:val="000000"/>
                <w:sz w:val="24"/>
                <w:szCs w:val="24"/>
              </w:rPr>
              <w:t>(</w:t>
            </w:r>
            <w:r>
              <w:rPr>
                <w:rFonts w:ascii="宋体" w:hAnsi="宋体"/>
                <w:color w:val="000000"/>
                <w:sz w:val="24"/>
                <w:szCs w:val="24"/>
              </w:rPr>
              <w:t>液化气</w:t>
            </w:r>
            <w:r>
              <w:rPr>
                <w:color w:val="000000"/>
                <w:sz w:val="24"/>
                <w:szCs w:val="24"/>
              </w:rPr>
              <w:t>)</w:t>
            </w:r>
            <w:r>
              <w:rPr>
                <w:rFonts w:ascii="宋体" w:hAnsi="宋体"/>
                <w:color w:val="000000"/>
                <w:sz w:val="24"/>
                <w:szCs w:val="24"/>
              </w:rPr>
              <w:t>的汽车应尽量使用导电性材料的轮胎，以利于接地。同时，在车体上必须装有电阻值在</w:t>
            </w:r>
            <w:r>
              <w:rPr>
                <w:color w:val="000000"/>
                <w:sz w:val="24"/>
                <w:szCs w:val="24"/>
              </w:rPr>
              <w:t xml:space="preserve">140. </w:t>
            </w:r>
            <w:r>
              <w:rPr>
                <w:rFonts w:ascii="宋体" w:hAnsi="宋体"/>
                <w:color w:val="000000"/>
                <w:sz w:val="24"/>
                <w:szCs w:val="24"/>
              </w:rPr>
              <w:t>一</w:t>
            </w:r>
            <w:r>
              <w:rPr>
                <w:color w:val="000000"/>
                <w:sz w:val="24"/>
                <w:szCs w:val="24"/>
              </w:rPr>
              <w:t xml:space="preserve">200. </w:t>
            </w:r>
            <w:r>
              <w:rPr>
                <w:rFonts w:ascii="宋体" w:hAnsi="宋体"/>
                <w:color w:val="000000"/>
                <w:sz w:val="24"/>
                <w:szCs w:val="24"/>
              </w:rPr>
              <w:t>之间的导电拖带。</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711"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各种类型的接地装置与车体连接时，连接的位置应在车站的侧面或后部，应远离物料的装入口、泄放口。</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3</w:t>
            </w:r>
          </w:p>
          <w:p>
            <w:pPr>
              <w:keepNext w:val="0"/>
              <w:keepLines w:val="0"/>
              <w:pageBreakBefore w:val="0"/>
              <w:widowControl w:val="0"/>
              <w:kinsoku/>
              <w:wordWrap/>
              <w:overflowPunct/>
              <w:topLinePunct w:val="0"/>
              <w:autoSpaceDE/>
              <w:bidi w:val="0"/>
              <w:adjustRightInd/>
              <w:snapToGrid/>
              <w:spacing w:line="320" w:lineRule="exact"/>
              <w:jc w:val="center"/>
              <w:rPr>
                <w:rFonts w:hint="default" w:ascii="宋体" w:hAnsi="宋体" w:eastAsia="宋体" w:cs="宋体"/>
                <w:b w:val="0"/>
                <w:bCs w:val="0"/>
                <w:sz w:val="24"/>
                <w:szCs w:val="24"/>
                <w:lang w:val="en-US" w:eastAsia="zh-CN"/>
              </w:rPr>
            </w:pP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 xml:space="preserve">罐固定设备的接地 </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室外的罐一般已设有防雷接地，可不必单独安装静电接地。但应按照静电接地的要求进行检查，对大于</w:t>
            </w:r>
            <w:r>
              <w:rPr>
                <w:color w:val="000000"/>
                <w:sz w:val="24"/>
                <w:szCs w:val="24"/>
              </w:rPr>
              <w:t xml:space="preserve">50M3 </w:t>
            </w:r>
            <w:r>
              <w:rPr>
                <w:rFonts w:ascii="宋体" w:hAnsi="宋体"/>
                <w:color w:val="000000"/>
                <w:sz w:val="24"/>
                <w:szCs w:val="24"/>
              </w:rPr>
              <w:t>或直径在</w:t>
            </w:r>
            <w:r>
              <w:rPr>
                <w:color w:val="000000"/>
                <w:sz w:val="24"/>
                <w:szCs w:val="24"/>
              </w:rPr>
              <w:t xml:space="preserve">2.5m </w:t>
            </w:r>
            <w:r>
              <w:rPr>
                <w:rFonts w:ascii="宋体" w:hAnsi="宋体"/>
                <w:color w:val="000000"/>
                <w:sz w:val="24"/>
                <w:szCs w:val="24"/>
              </w:rPr>
              <w:t>以上的罐接地部分不得少于</w:t>
            </w:r>
            <w:r>
              <w:rPr>
                <w:color w:val="000000"/>
                <w:sz w:val="24"/>
                <w:szCs w:val="24"/>
              </w:rPr>
              <w:t xml:space="preserve">2 </w:t>
            </w:r>
            <w:r>
              <w:rPr>
                <w:rFonts w:ascii="宋体" w:hAnsi="宋体"/>
                <w:color w:val="000000"/>
                <w:sz w:val="24"/>
                <w:szCs w:val="24"/>
              </w:rPr>
              <w:t>处，接地点应对称布置，其间距小于</w:t>
            </w:r>
            <w:r>
              <w:rPr>
                <w:color w:val="000000"/>
                <w:sz w:val="24"/>
                <w:szCs w:val="24"/>
              </w:rPr>
              <w:t>30m</w:t>
            </w:r>
            <w:r>
              <w:rPr>
                <w:rFonts w:ascii="宋体" w:hAnsi="宋体"/>
                <w:color w:val="000000"/>
                <w:sz w:val="24"/>
                <w:szCs w:val="24"/>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宋体" w:hAnsi="宋体" w:eastAsia="宋体" w:cstheme="minorBidi"/>
                <w:color w:val="000000"/>
                <w:kern w:val="2"/>
                <w:sz w:val="24"/>
                <w:szCs w:val="24"/>
                <w:lang w:val="en-US" w:eastAsia="zh-CN" w:bidi="ar-SA"/>
              </w:rPr>
            </w:pPr>
            <w:r>
              <w:rPr>
                <w:rFonts w:ascii="宋体" w:hAnsi="宋体"/>
                <w:color w:val="000000"/>
                <w:sz w:val="24"/>
                <w:szCs w:val="24"/>
              </w:rPr>
              <w:t>罐等设备原则上要求在每个部件上进行重复接地，接地线的位置应远离物料的进出口处。</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77"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4</w:t>
            </w:r>
          </w:p>
          <w:p>
            <w:pPr>
              <w:keepNext w:val="0"/>
              <w:keepLines w:val="0"/>
              <w:pageBreakBefore w:val="0"/>
              <w:widowControl w:val="0"/>
              <w:kinsoku/>
              <w:wordWrap/>
              <w:overflowPunct/>
              <w:topLinePunct w:val="0"/>
              <w:autoSpaceDE/>
              <w:bidi w:val="0"/>
              <w:adjustRightInd/>
              <w:snapToGrid/>
              <w:spacing w:line="300" w:lineRule="exact"/>
              <w:jc w:val="center"/>
              <w:rPr>
                <w:rFonts w:hint="default" w:ascii="宋体" w:hAnsi="宋体" w:eastAsia="宋体" w:cs="宋体"/>
                <w:b w:val="0"/>
                <w:bCs w:val="0"/>
                <w:sz w:val="24"/>
                <w:szCs w:val="24"/>
                <w:lang w:val="en-US" w:eastAsia="zh-CN"/>
              </w:rPr>
            </w:pP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建筑物防雷设施</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default" w:ascii="宋体" w:hAnsi="宋体" w:eastAsia="宋体" w:cstheme="minorBidi"/>
                <w:color w:val="000000"/>
                <w:kern w:val="2"/>
                <w:sz w:val="24"/>
                <w:szCs w:val="24"/>
                <w:lang w:val="en-US" w:eastAsia="zh-CN" w:bidi="ar-SA"/>
              </w:rPr>
            </w:pPr>
            <w:r>
              <w:rPr>
                <w:rFonts w:ascii="宋体" w:hAnsi="宋体"/>
                <w:color w:val="000000"/>
                <w:sz w:val="24"/>
                <w:szCs w:val="24"/>
              </w:rPr>
              <w:t>装有避雷针的建筑物上严禁架设低压线、通信线和广播线</w:t>
            </w:r>
            <w:r>
              <w:rPr>
                <w:rFonts w:hint="eastAsia" w:ascii="宋体" w:hAnsi="宋体"/>
                <w:color w:val="000000"/>
                <w:sz w:val="24"/>
                <w:szCs w:val="24"/>
                <w:lang w:eastAsia="zh-CN"/>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7"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避雷针的安装应满足机械强度和耐腐蚀的要求。避雷针宜用直径不小于</w:t>
            </w:r>
            <w:r>
              <w:rPr>
                <w:color w:val="000000"/>
                <w:sz w:val="24"/>
                <w:szCs w:val="24"/>
              </w:rPr>
              <w:t>25mm</w:t>
            </w:r>
            <w:r>
              <w:rPr>
                <w:rFonts w:ascii="宋体" w:hAnsi="宋体"/>
                <w:color w:val="000000"/>
                <w:sz w:val="24"/>
                <w:szCs w:val="24"/>
              </w:rPr>
              <w:t>，壁厚不小于</w:t>
            </w:r>
            <w:r>
              <w:rPr>
                <w:color w:val="000000"/>
                <w:sz w:val="24"/>
                <w:szCs w:val="24"/>
              </w:rPr>
              <w:t xml:space="preserve">2.75mm </w:t>
            </w:r>
            <w:r>
              <w:rPr>
                <w:rFonts w:ascii="宋体" w:hAnsi="宋体"/>
                <w:color w:val="000000"/>
                <w:sz w:val="24"/>
                <w:szCs w:val="24"/>
              </w:rPr>
              <w:t>的钢管或直径不小于</w:t>
            </w:r>
            <w:r>
              <w:rPr>
                <w:color w:val="000000"/>
                <w:sz w:val="24"/>
                <w:szCs w:val="24"/>
              </w:rPr>
              <w:t xml:space="preserve">20mm </w:t>
            </w:r>
            <w:r>
              <w:rPr>
                <w:rFonts w:ascii="宋体" w:hAnsi="宋体"/>
                <w:color w:val="000000"/>
                <w:sz w:val="24"/>
                <w:szCs w:val="24"/>
              </w:rPr>
              <w:t>的圆钢，并镀锌</w:t>
            </w:r>
            <w:r>
              <w:rPr>
                <w:rFonts w:hint="eastAsia" w:ascii="宋体" w:hAnsi="宋体"/>
                <w:color w:val="000000"/>
                <w:sz w:val="24"/>
                <w:szCs w:val="24"/>
                <w:lang w:eastAsia="zh-CN"/>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7"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eastAsia="宋体" w:asciiTheme="minorHAnsi" w:hAnsiTheme="minorHAnsi" w:cstheme="minorBidi"/>
                <w:color w:val="000000"/>
                <w:kern w:val="2"/>
                <w:sz w:val="24"/>
                <w:szCs w:val="24"/>
                <w:lang w:val="en-US" w:eastAsia="zh-CN" w:bidi="ar-SA"/>
              </w:rPr>
            </w:pPr>
            <w:r>
              <w:rPr>
                <w:color w:val="000000"/>
                <w:sz w:val="24"/>
                <w:szCs w:val="24"/>
              </w:rPr>
              <w:t xml:space="preserve"> </w:t>
            </w:r>
            <w:r>
              <w:rPr>
                <w:rFonts w:ascii="宋体" w:hAnsi="宋体"/>
                <w:color w:val="000000"/>
                <w:sz w:val="24"/>
                <w:szCs w:val="24"/>
              </w:rPr>
              <w:t>避雷针连线应用截面大于或等于</w:t>
            </w:r>
            <w:r>
              <w:rPr>
                <w:color w:val="000000"/>
                <w:sz w:val="24"/>
                <w:szCs w:val="24"/>
              </w:rPr>
              <w:t xml:space="preserve">35mm2 </w:t>
            </w:r>
            <w:r>
              <w:rPr>
                <w:rFonts w:ascii="宋体" w:hAnsi="宋体"/>
                <w:color w:val="000000"/>
                <w:sz w:val="24"/>
                <w:szCs w:val="24"/>
              </w:rPr>
              <w:t>的镀锌纲纹线</w:t>
            </w:r>
            <w:r>
              <w:rPr>
                <w:rFonts w:hint="eastAsia" w:ascii="宋体" w:hAnsi="宋体"/>
                <w:color w:val="000000"/>
                <w:sz w:val="24"/>
                <w:szCs w:val="24"/>
                <w:lang w:eastAsia="zh-CN"/>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7"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eastAsia="宋体" w:asciiTheme="minorHAnsi" w:hAnsiTheme="minorHAnsi" w:cstheme="minorBidi"/>
                <w:color w:val="000000"/>
                <w:kern w:val="2"/>
                <w:sz w:val="24"/>
                <w:szCs w:val="24"/>
                <w:lang w:val="en-US" w:eastAsia="zh-CN" w:bidi="ar-SA"/>
              </w:rPr>
            </w:pPr>
            <w:r>
              <w:rPr>
                <w:color w:val="000000"/>
                <w:sz w:val="24"/>
                <w:szCs w:val="24"/>
              </w:rPr>
              <w:t xml:space="preserve"> </w:t>
            </w:r>
            <w:r>
              <w:rPr>
                <w:rFonts w:ascii="宋体" w:hAnsi="宋体"/>
                <w:color w:val="000000"/>
                <w:sz w:val="24"/>
                <w:szCs w:val="24"/>
              </w:rPr>
              <w:t>避雷带或避雷网宜用镀锌钢材。圆钢最小直径为</w:t>
            </w:r>
            <w:r>
              <w:rPr>
                <w:color w:val="000000"/>
                <w:sz w:val="24"/>
                <w:szCs w:val="24"/>
              </w:rPr>
              <w:t xml:space="preserve"> 8mm,</w:t>
            </w:r>
            <w:r>
              <w:rPr>
                <w:rFonts w:ascii="宋体" w:hAnsi="宋体"/>
                <w:color w:val="000000"/>
                <w:sz w:val="24"/>
                <w:szCs w:val="24"/>
              </w:rPr>
              <w:t>扁钢厚度不小于</w:t>
            </w:r>
            <w:r>
              <w:rPr>
                <w:color w:val="000000"/>
                <w:sz w:val="24"/>
                <w:szCs w:val="24"/>
              </w:rPr>
              <w:t>4mm</w:t>
            </w:r>
            <w:r>
              <w:rPr>
                <w:rFonts w:ascii="宋体" w:hAnsi="宋体"/>
                <w:color w:val="000000"/>
                <w:sz w:val="24"/>
                <w:szCs w:val="24"/>
              </w:rPr>
              <w:t>，截面不小于</w:t>
            </w:r>
            <w:r>
              <w:rPr>
                <w:color w:val="000000"/>
                <w:sz w:val="24"/>
                <w:szCs w:val="24"/>
              </w:rPr>
              <w:t>60mm2</w:t>
            </w:r>
            <w:r>
              <w:rPr>
                <w:rFonts w:ascii="宋体" w:hAnsi="宋体"/>
                <w:color w:val="000000"/>
                <w:sz w:val="24"/>
                <w:szCs w:val="24"/>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default" w:eastAsia="宋体" w:asciiTheme="minorHAnsi" w:hAnsiTheme="minorHAnsi" w:cstheme="minorBidi"/>
                <w:color w:val="000000"/>
                <w:kern w:val="2"/>
                <w:sz w:val="24"/>
                <w:szCs w:val="24"/>
                <w:lang w:val="en-US" w:eastAsia="zh-CN" w:bidi="ar-SA"/>
              </w:rPr>
            </w:pPr>
            <w:r>
              <w:rPr>
                <w:rFonts w:ascii="宋体" w:hAnsi="宋体"/>
                <w:color w:val="000000"/>
                <w:sz w:val="24"/>
                <w:szCs w:val="24"/>
              </w:rPr>
              <w:t>阀型避雷器应垂直安装，其密封良好，瓷件封口及胶合处无破裂，轻摇进内部无不正常响声，拉地引下线如为铜线，应大于或等于</w:t>
            </w:r>
            <w:r>
              <w:rPr>
                <w:color w:val="000000"/>
                <w:sz w:val="24"/>
                <w:szCs w:val="24"/>
              </w:rPr>
              <w:t>16mm2</w:t>
            </w:r>
            <w:r>
              <w:rPr>
                <w:rFonts w:ascii="宋体" w:hAnsi="宋体"/>
                <w:color w:val="000000"/>
                <w:sz w:val="24"/>
                <w:szCs w:val="24"/>
              </w:rPr>
              <w:t>；如为铝线应大于或等于</w:t>
            </w:r>
            <w:r>
              <w:rPr>
                <w:color w:val="000000"/>
                <w:sz w:val="24"/>
                <w:szCs w:val="24"/>
              </w:rPr>
              <w:t>25mm2</w:t>
            </w:r>
            <w:r>
              <w:rPr>
                <w:rFonts w:hint="eastAsia" w:ascii="宋体" w:hAnsi="宋体"/>
                <w:color w:val="000000"/>
                <w:sz w:val="24"/>
                <w:szCs w:val="24"/>
                <w:lang w:eastAsia="zh-CN"/>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5</w:t>
            </w:r>
          </w:p>
          <w:p>
            <w:pPr>
              <w:keepNext w:val="0"/>
              <w:keepLines w:val="0"/>
              <w:pageBreakBefore w:val="0"/>
              <w:widowControl w:val="0"/>
              <w:kinsoku/>
              <w:wordWrap/>
              <w:overflowPunct/>
              <w:topLinePunct w:val="0"/>
              <w:autoSpaceDE/>
              <w:bidi w:val="0"/>
              <w:adjustRightInd/>
              <w:snapToGrid/>
              <w:spacing w:line="300" w:lineRule="exact"/>
              <w:jc w:val="center"/>
              <w:rPr>
                <w:rFonts w:hint="default" w:ascii="宋体" w:hAnsi="宋体" w:eastAsia="宋体" w:cs="宋体"/>
                <w:b w:val="0"/>
                <w:bCs w:val="0"/>
                <w:sz w:val="24"/>
                <w:szCs w:val="24"/>
                <w:lang w:val="en-US" w:eastAsia="zh-CN"/>
              </w:rPr>
            </w:pP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防雷、防静电设施</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宋体" w:hAnsi="宋体" w:eastAsia="宋体"/>
                <w:color w:val="000000"/>
                <w:sz w:val="24"/>
                <w:szCs w:val="24"/>
                <w:lang w:val="en-US" w:eastAsia="zh-CN"/>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防雷装置检测应当每年一次，对爆炸危险环境场所的防雷装置应当每半年检测一次。</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加油站的从业人员穿戴防静电服装。</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所有防静电设备、测试仪表及防护用品，要定期检查、维修，并建立设备档案。</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经常检查加油枪胶管上的金属屏蔽线和机体之间的静电连接。</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宋体" w:hAnsi="宋体" w:eastAsia="宋体" w:cstheme="minorBidi"/>
                <w:color w:val="000000"/>
                <w:kern w:val="2"/>
                <w:sz w:val="24"/>
                <w:szCs w:val="24"/>
                <w:lang w:val="en-US" w:eastAsia="zh-CN" w:bidi="ar-SA"/>
              </w:rPr>
            </w:pPr>
            <w:r>
              <w:rPr>
                <w:rFonts w:ascii="宋体" w:hAnsi="宋体"/>
                <w:color w:val="000000"/>
                <w:sz w:val="24"/>
                <w:szCs w:val="24"/>
              </w:rPr>
              <w:t>加油站的汽油罐车卸车场地，应设罐车卸车时用的防静电接地装置，并宜设置能检测跨接线及监视接地装置状态的静电接地仪。防静电接地装置的接地电阻不应大于100Ω。</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6</w:t>
            </w:r>
          </w:p>
          <w:p>
            <w:pPr>
              <w:keepNext w:val="0"/>
              <w:keepLines w:val="0"/>
              <w:pageBreakBefore w:val="0"/>
              <w:widowControl w:val="0"/>
              <w:kinsoku/>
              <w:wordWrap/>
              <w:overflowPunct/>
              <w:topLinePunct w:val="0"/>
              <w:autoSpaceDE/>
              <w:bidi w:val="0"/>
              <w:adjustRightInd/>
              <w:snapToGrid/>
              <w:spacing w:line="340" w:lineRule="exact"/>
              <w:jc w:val="center"/>
              <w:rPr>
                <w:rFonts w:hint="default" w:ascii="宋体" w:hAnsi="宋体" w:eastAsia="宋体" w:cs="宋体"/>
                <w:b w:val="0"/>
                <w:bCs w:val="0"/>
                <w:sz w:val="24"/>
                <w:szCs w:val="24"/>
                <w:lang w:val="en-US" w:eastAsia="zh-CN"/>
              </w:rPr>
            </w:pP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静电接地设施</w:t>
            </w:r>
          </w:p>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eastAsia="宋体" w:asciiTheme="minorHAnsi" w:hAnsiTheme="minorHAnsi" w:cstheme="minorBidi"/>
                <w:color w:val="000000"/>
                <w:kern w:val="2"/>
                <w:sz w:val="24"/>
                <w:szCs w:val="24"/>
                <w:lang w:val="en-US" w:eastAsia="zh-CN" w:bidi="ar-SA"/>
              </w:rPr>
            </w:pPr>
            <w:r>
              <w:rPr>
                <w:color w:val="000000"/>
                <w:sz w:val="24"/>
                <w:szCs w:val="24"/>
              </w:rPr>
              <w:t xml:space="preserve"> </w:t>
            </w:r>
            <w:r>
              <w:rPr>
                <w:rFonts w:ascii="宋体" w:hAnsi="宋体"/>
                <w:color w:val="000000"/>
                <w:sz w:val="24"/>
                <w:szCs w:val="24"/>
              </w:rPr>
              <w:t>同一低压供电系统中，不应一部分设备外壳接零，另一部分接地保护</w:t>
            </w:r>
            <w:r>
              <w:rPr>
                <w:rFonts w:hint="eastAsia" w:ascii="宋体" w:hAnsi="宋体"/>
                <w:color w:val="000000"/>
                <w:sz w:val="24"/>
                <w:szCs w:val="24"/>
                <w:lang w:eastAsia="zh-CN"/>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凡因绝缘破坏而可能带有危险电压主的电气了设备及电气了装置其金属外壳和框架应可靠接地，接地电阻</w:t>
            </w:r>
            <w:r>
              <w:rPr>
                <w:color w:val="000000"/>
                <w:sz w:val="24"/>
                <w:szCs w:val="24"/>
              </w:rPr>
              <w:t xml:space="preserve">R </w:t>
            </w:r>
            <w:r>
              <w:rPr>
                <w:rFonts w:ascii="宋体" w:hAnsi="宋体"/>
                <w:color w:val="000000"/>
                <w:sz w:val="24"/>
                <w:szCs w:val="24"/>
              </w:rPr>
              <w:t>小于或等于</w:t>
            </w:r>
            <w:r>
              <w:rPr>
                <w:color w:val="000000"/>
                <w:sz w:val="24"/>
                <w:szCs w:val="24"/>
              </w:rPr>
              <w:t>4.</w:t>
            </w:r>
            <w:r>
              <w:rPr>
                <w:rFonts w:hint="eastAsia" w:ascii="宋体" w:hAnsi="宋体"/>
                <w:color w:val="000000"/>
                <w:sz w:val="24"/>
                <w:szCs w:val="24"/>
                <w:lang w:eastAsia="zh-CN"/>
              </w:rPr>
              <w:t>。</w:t>
            </w:r>
            <w:r>
              <w:rPr>
                <w:color w:val="000000"/>
                <w:sz w:val="24"/>
                <w:szCs w:val="24"/>
              </w:rPr>
              <w:t xml:space="preserve">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接地体应镀锌。</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ascii="宋体" w:hAnsi="宋体" w:eastAsia="宋体" w:cstheme="minorBidi"/>
                <w:color w:val="000000"/>
                <w:kern w:val="2"/>
                <w:sz w:val="24"/>
                <w:szCs w:val="24"/>
                <w:lang w:val="en-US" w:eastAsia="zh-CN" w:bidi="ar-SA"/>
              </w:rPr>
            </w:pPr>
            <w:r>
              <w:rPr>
                <w:rFonts w:ascii="宋体" w:hAnsi="宋体"/>
                <w:color w:val="000000"/>
                <w:sz w:val="24"/>
                <w:szCs w:val="24"/>
              </w:rPr>
              <w:t>各种接地装置的接地电阻应符合下列规定：</w:t>
            </w:r>
            <w:r>
              <w:rPr>
                <w:color w:val="000000"/>
                <w:sz w:val="24"/>
                <w:szCs w:val="24"/>
              </w:rPr>
              <w:t xml:space="preserve"> </w:t>
            </w:r>
            <w:r>
              <w:rPr>
                <w:rFonts w:ascii="宋体" w:hAnsi="宋体"/>
                <w:color w:val="000000"/>
                <w:sz w:val="24"/>
                <w:szCs w:val="24"/>
              </w:rPr>
              <w:t>①</w:t>
            </w:r>
            <w:r>
              <w:rPr>
                <w:color w:val="000000"/>
                <w:sz w:val="24"/>
                <w:szCs w:val="24"/>
              </w:rPr>
              <w:t xml:space="preserve"> </w:t>
            </w:r>
            <w:r>
              <w:rPr>
                <w:rFonts w:ascii="宋体" w:hAnsi="宋体"/>
                <w:color w:val="000000"/>
                <w:sz w:val="24"/>
                <w:szCs w:val="24"/>
              </w:rPr>
              <w:t>大地接短路电流系统：</w:t>
            </w:r>
            <w:r>
              <w:rPr>
                <w:color w:val="000000"/>
                <w:sz w:val="24"/>
                <w:szCs w:val="24"/>
              </w:rPr>
              <w:t>R</w:t>
            </w:r>
            <w:r>
              <w:rPr>
                <w:rFonts w:ascii="宋体" w:hAnsi="宋体"/>
                <w:color w:val="000000"/>
                <w:sz w:val="24"/>
                <w:szCs w:val="24"/>
              </w:rPr>
              <w:t>≤</w:t>
            </w:r>
            <w:r>
              <w:rPr>
                <w:color w:val="000000"/>
                <w:sz w:val="24"/>
                <w:szCs w:val="24"/>
              </w:rPr>
              <w:t>2000/I</w:t>
            </w:r>
            <w:r>
              <w:rPr>
                <w:rFonts w:ascii="宋体" w:hAnsi="宋体"/>
                <w:color w:val="000000"/>
                <w:sz w:val="24"/>
                <w:szCs w:val="24"/>
              </w:rPr>
              <w:t>，当</w:t>
            </w:r>
            <w:r>
              <w:rPr>
                <w:color w:val="000000"/>
                <w:sz w:val="24"/>
                <w:szCs w:val="24"/>
              </w:rPr>
              <w:t>I</w:t>
            </w:r>
            <w:r>
              <w:rPr>
                <w:rFonts w:ascii="宋体" w:hAnsi="宋体"/>
                <w:color w:val="000000"/>
                <w:sz w:val="24"/>
                <w:szCs w:val="24"/>
              </w:rPr>
              <w:t>＞</w:t>
            </w:r>
            <w:r>
              <w:rPr>
                <w:color w:val="000000"/>
                <w:sz w:val="24"/>
                <w:szCs w:val="24"/>
              </w:rPr>
              <w:t xml:space="preserve">400A </w:t>
            </w:r>
            <w:r>
              <w:rPr>
                <w:rFonts w:ascii="宋体" w:hAnsi="宋体"/>
                <w:color w:val="000000"/>
                <w:sz w:val="24"/>
                <w:szCs w:val="24"/>
              </w:rPr>
              <w:t>时，</w:t>
            </w:r>
            <w:r>
              <w:rPr>
                <w:color w:val="000000"/>
                <w:sz w:val="24"/>
                <w:szCs w:val="24"/>
              </w:rPr>
              <w:t>R</w:t>
            </w:r>
            <w:r>
              <w:rPr>
                <w:rFonts w:ascii="宋体" w:hAnsi="宋体"/>
                <w:color w:val="000000"/>
                <w:sz w:val="24"/>
                <w:szCs w:val="24"/>
              </w:rPr>
              <w:t>≤</w:t>
            </w:r>
            <w:r>
              <w:rPr>
                <w:color w:val="000000"/>
                <w:sz w:val="24"/>
                <w:szCs w:val="24"/>
              </w:rPr>
              <w:t xml:space="preserve">0.5. </w:t>
            </w:r>
            <w:r>
              <w:rPr>
                <w:rFonts w:ascii="宋体" w:hAnsi="宋体"/>
                <w:color w:val="000000"/>
                <w:sz w:val="24"/>
                <w:szCs w:val="24"/>
              </w:rPr>
              <w:t>②小接地短路电流系统：高低压设备共用时，</w:t>
            </w:r>
            <w:r>
              <w:rPr>
                <w:color w:val="000000"/>
                <w:sz w:val="24"/>
                <w:szCs w:val="24"/>
              </w:rPr>
              <w:t>R</w:t>
            </w:r>
            <w:r>
              <w:rPr>
                <w:rFonts w:ascii="宋体" w:hAnsi="宋体"/>
                <w:color w:val="000000"/>
                <w:sz w:val="24"/>
                <w:szCs w:val="24"/>
              </w:rPr>
              <w:t>≤</w:t>
            </w:r>
            <w:r>
              <w:rPr>
                <w:color w:val="000000"/>
                <w:sz w:val="24"/>
                <w:szCs w:val="24"/>
              </w:rPr>
              <w:t xml:space="preserve">120/I </w:t>
            </w:r>
            <w:r>
              <w:rPr>
                <w:rFonts w:ascii="宋体" w:hAnsi="宋体"/>
                <w:color w:val="000000"/>
                <w:sz w:val="24"/>
                <w:szCs w:val="24"/>
              </w:rPr>
              <w:t>一般不大于</w:t>
            </w:r>
            <w:r>
              <w:rPr>
                <w:color w:val="000000"/>
                <w:sz w:val="24"/>
                <w:szCs w:val="24"/>
              </w:rPr>
              <w:t xml:space="preserve">10. </w:t>
            </w:r>
            <w:r>
              <w:rPr>
                <w:rFonts w:ascii="宋体" w:hAnsi="宋体"/>
                <w:color w:val="000000"/>
                <w:sz w:val="24"/>
                <w:szCs w:val="24"/>
              </w:rPr>
              <w:t>仅用于高压设备时，</w:t>
            </w:r>
            <w:r>
              <w:rPr>
                <w:color w:val="000000"/>
                <w:sz w:val="24"/>
                <w:szCs w:val="24"/>
              </w:rPr>
              <w:t>R</w:t>
            </w:r>
            <w:r>
              <w:rPr>
                <w:rFonts w:ascii="宋体" w:hAnsi="宋体"/>
                <w:color w:val="000000"/>
                <w:sz w:val="24"/>
                <w:szCs w:val="24"/>
              </w:rPr>
              <w:t>≤</w:t>
            </w:r>
            <w:r>
              <w:rPr>
                <w:color w:val="000000"/>
                <w:sz w:val="24"/>
                <w:szCs w:val="24"/>
              </w:rPr>
              <w:t xml:space="preserve">250/I </w:t>
            </w:r>
            <w:r>
              <w:rPr>
                <w:rFonts w:ascii="宋体" w:hAnsi="宋体"/>
                <w:color w:val="000000"/>
                <w:sz w:val="24"/>
                <w:szCs w:val="24"/>
              </w:rPr>
              <w:t>一般不大于</w:t>
            </w:r>
            <w:r>
              <w:rPr>
                <w:color w:val="000000"/>
                <w:sz w:val="24"/>
                <w:szCs w:val="24"/>
              </w:rPr>
              <w:t xml:space="preserve">10. </w:t>
            </w:r>
            <w:r>
              <w:rPr>
                <w:rFonts w:ascii="宋体" w:hAnsi="宋体"/>
                <w:color w:val="000000"/>
                <w:sz w:val="24"/>
                <w:szCs w:val="24"/>
              </w:rPr>
              <w:t>③低压电力系统：并联运行电气设备的总容量为</w:t>
            </w:r>
            <w:r>
              <w:rPr>
                <w:color w:val="000000"/>
                <w:sz w:val="24"/>
                <w:szCs w:val="24"/>
              </w:rPr>
              <w:t xml:space="preserve">100kV </w:t>
            </w:r>
            <w:r>
              <w:rPr>
                <w:rFonts w:ascii="宋体" w:hAnsi="宋体"/>
                <w:color w:val="000000"/>
                <w:sz w:val="24"/>
                <w:szCs w:val="24"/>
              </w:rPr>
              <w:t>以上时，</w:t>
            </w:r>
            <w:r>
              <w:rPr>
                <w:color w:val="000000"/>
                <w:sz w:val="24"/>
                <w:szCs w:val="24"/>
              </w:rPr>
              <w:t>R</w:t>
            </w:r>
            <w:r>
              <w:rPr>
                <w:rFonts w:ascii="宋体" w:hAnsi="宋体"/>
                <w:color w:val="000000"/>
                <w:sz w:val="24"/>
                <w:szCs w:val="24"/>
              </w:rPr>
              <w:t>≤</w:t>
            </w:r>
            <w:r>
              <w:rPr>
                <w:color w:val="000000"/>
                <w:sz w:val="24"/>
                <w:szCs w:val="24"/>
              </w:rPr>
              <w:t>4.</w:t>
            </w:r>
            <w:r>
              <w:rPr>
                <w:rFonts w:ascii="宋体" w:hAnsi="宋体"/>
                <w:color w:val="000000"/>
                <w:sz w:val="24"/>
                <w:szCs w:val="24"/>
              </w:rPr>
              <w:t>；若不超过</w:t>
            </w:r>
            <w:r>
              <w:rPr>
                <w:color w:val="000000"/>
                <w:sz w:val="24"/>
                <w:szCs w:val="24"/>
              </w:rPr>
              <w:t xml:space="preserve">100kVA </w:t>
            </w:r>
            <w:r>
              <w:rPr>
                <w:rFonts w:ascii="宋体" w:hAnsi="宋体"/>
                <w:color w:val="000000"/>
                <w:sz w:val="24"/>
                <w:szCs w:val="24"/>
              </w:rPr>
              <w:t>时，重复该地电阻</w:t>
            </w:r>
            <w:r>
              <w:rPr>
                <w:color w:val="000000"/>
                <w:sz w:val="24"/>
                <w:szCs w:val="24"/>
              </w:rPr>
              <w:t>R</w:t>
            </w:r>
            <w:r>
              <w:rPr>
                <w:rFonts w:ascii="宋体" w:hAnsi="宋体"/>
                <w:color w:val="000000"/>
                <w:sz w:val="24"/>
                <w:szCs w:val="24"/>
              </w:rPr>
              <w:t>≤</w:t>
            </w:r>
            <w:r>
              <w:rPr>
                <w:color w:val="000000"/>
                <w:sz w:val="24"/>
                <w:szCs w:val="24"/>
              </w:rPr>
              <w:t>10.</w:t>
            </w:r>
            <w:r>
              <w:rPr>
                <w:rFonts w:ascii="宋体" w:hAnsi="宋体"/>
                <w:color w:val="000000"/>
                <w:sz w:val="24"/>
                <w:szCs w:val="24"/>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b/>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61" w:afterLines="100" w:line="440" w:lineRule="exact"/>
        <w:jc w:val="center"/>
        <w:textAlignment w:val="auto"/>
        <w:rPr>
          <w:rFonts w:hint="eastAsia" w:eastAsia="宋体"/>
          <w:b/>
          <w:color w:val="000000"/>
          <w:sz w:val="28"/>
          <w:szCs w:val="28"/>
          <w:lang w:eastAsia="zh-CN"/>
        </w:rPr>
      </w:pPr>
      <w:r>
        <w:rPr>
          <w:rFonts w:hint="eastAsia"/>
          <w:b/>
          <w:color w:val="000000"/>
          <w:sz w:val="28"/>
          <w:szCs w:val="28"/>
          <w:lang w:val="en-US" w:eastAsia="zh-CN"/>
        </w:rPr>
        <w:t>站区及建筑设施</w:t>
      </w:r>
      <w:r>
        <w:rPr>
          <w:b/>
          <w:color w:val="000000"/>
          <w:sz w:val="28"/>
          <w:szCs w:val="28"/>
        </w:rPr>
        <w:t>安全检查</w:t>
      </w:r>
      <w:r>
        <w:rPr>
          <w:rFonts w:hint="eastAsia" w:eastAsia="宋体" w:asciiTheme="minorHAnsi"/>
          <w:b/>
          <w:color w:val="000000"/>
          <w:sz w:val="28"/>
          <w:szCs w:val="28"/>
          <w:lang w:val="en-US" w:eastAsia="zh-CN"/>
        </w:rPr>
        <w:t>清单</w:t>
      </w:r>
    </w:p>
    <w:tbl>
      <w:tblPr>
        <w:tblStyle w:val="21"/>
        <w:tblW w:w="9088" w:type="dxa"/>
        <w:tblInd w:w="-119" w:type="dxa"/>
        <w:tblLayout w:type="fixed"/>
        <w:tblCellMar>
          <w:top w:w="0" w:type="dxa"/>
          <w:left w:w="108" w:type="dxa"/>
          <w:bottom w:w="0" w:type="dxa"/>
          <w:right w:w="108" w:type="dxa"/>
        </w:tblCellMar>
      </w:tblPr>
      <w:tblGrid>
        <w:gridCol w:w="701"/>
        <w:gridCol w:w="537"/>
        <w:gridCol w:w="741"/>
        <w:gridCol w:w="2821"/>
        <w:gridCol w:w="1333"/>
        <w:gridCol w:w="1111"/>
        <w:gridCol w:w="1844"/>
      </w:tblGrid>
      <w:tr>
        <w:tblPrEx>
          <w:tblLayout w:type="fixed"/>
          <w:tblCellMar>
            <w:top w:w="0" w:type="dxa"/>
            <w:left w:w="108" w:type="dxa"/>
            <w:bottom w:w="0" w:type="dxa"/>
            <w:right w:w="108" w:type="dxa"/>
          </w:tblCellMar>
        </w:tblPrEx>
        <w:trPr>
          <w:trHeight w:val="53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宋体" w:hAnsi="宋体"/>
                <w:b/>
                <w:color w:val="000000"/>
                <w:sz w:val="24"/>
                <w:szCs w:val="24"/>
              </w:rPr>
            </w:pPr>
            <w:r>
              <w:rPr>
                <w:rFonts w:hint="eastAsia" w:ascii="宋体" w:hAnsi="宋体"/>
                <w:b/>
                <w:color w:val="000000"/>
                <w:sz w:val="24"/>
                <w:szCs w:val="24"/>
                <w:lang w:val="en-US" w:eastAsia="zh-CN"/>
              </w:rPr>
              <w:t>检查人</w:t>
            </w:r>
          </w:p>
        </w:tc>
        <w:tc>
          <w:tcPr>
            <w:tcW w:w="3562"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p>
        </w:tc>
        <w:tc>
          <w:tcPr>
            <w:tcW w:w="1333" w:type="dxa"/>
            <w:tcBorders>
              <w:top w:val="single" w:color="000000" w:sz="4" w:space="0"/>
              <w:left w:val="single" w:color="auto" w:sz="4" w:space="0"/>
              <w:bottom w:val="single" w:color="000000" w:sz="4" w:space="0"/>
              <w:right w:val="single" w:color="auto" w:sz="4" w:space="0"/>
            </w:tcBorders>
            <w:noWrap w:val="0"/>
            <w:vAlign w:val="center"/>
          </w:tcPr>
          <w:p>
            <w:pPr>
              <w:autoSpaceDN w:val="0"/>
              <w:jc w:val="center"/>
              <w:textAlignment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检查时间</w:t>
            </w:r>
          </w:p>
        </w:tc>
        <w:tc>
          <w:tcPr>
            <w:tcW w:w="2955"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 xml:space="preserve">    </w:t>
            </w:r>
            <w:r>
              <w:rPr>
                <w:rFonts w:hint="eastAsia" w:ascii="宋体" w:hAnsi="宋体"/>
                <w:b w:val="0"/>
                <w:bCs/>
                <w:color w:val="000000"/>
                <w:sz w:val="24"/>
                <w:szCs w:val="24"/>
                <w:lang w:val="en-US" w:eastAsia="zh-CN"/>
              </w:rPr>
              <w:t xml:space="preserve"> 年    月    日</w:t>
            </w:r>
          </w:p>
        </w:tc>
      </w:tr>
      <w:tr>
        <w:tblPrEx>
          <w:tblLayout w:type="fixed"/>
          <w:tblCellMar>
            <w:top w:w="0" w:type="dxa"/>
            <w:left w:w="108" w:type="dxa"/>
            <w:bottom w:w="0" w:type="dxa"/>
            <w:right w:w="108" w:type="dxa"/>
          </w:tblCellMar>
        </w:tblPrEx>
        <w:trPr>
          <w:trHeight w:val="480"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检查计划</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宋体" w:hAnsi="宋体"/>
                <w:b/>
                <w:color w:val="000000"/>
                <w:sz w:val="24"/>
                <w:szCs w:val="24"/>
                <w:lang w:val="en-US" w:eastAsia="zh-CN"/>
              </w:rPr>
            </w:pPr>
            <w:r>
              <w:rPr>
                <w:rFonts w:hint="eastAsia" w:ascii="宋体" w:hAnsi="宋体"/>
                <w:b w:val="0"/>
                <w:bCs/>
                <w:color w:val="000000"/>
                <w:sz w:val="24"/>
                <w:szCs w:val="24"/>
                <w:lang w:val="en-US" w:eastAsia="zh-CN"/>
              </w:rPr>
              <w:t>每季度一次</w:t>
            </w:r>
          </w:p>
        </w:tc>
      </w:tr>
      <w:tr>
        <w:tblPrEx>
          <w:tblLayout w:type="fixed"/>
          <w:tblCellMar>
            <w:top w:w="0" w:type="dxa"/>
            <w:left w:w="108" w:type="dxa"/>
            <w:bottom w:w="0" w:type="dxa"/>
            <w:right w:w="108" w:type="dxa"/>
          </w:tblCellMar>
        </w:tblPrEx>
        <w:trPr>
          <w:trHeight w:val="425"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检查目的</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both"/>
              <w:textAlignment w:val="center"/>
              <w:rPr>
                <w:rFonts w:hint="eastAsia" w:ascii="宋体" w:hAnsi="宋体"/>
                <w:b/>
                <w:color w:val="000000"/>
                <w:sz w:val="24"/>
                <w:szCs w:val="24"/>
                <w:lang w:val="en-US" w:eastAsia="zh-CN"/>
              </w:rPr>
            </w:pPr>
            <w:r>
              <w:rPr>
                <w:rFonts w:ascii="宋体" w:hAnsi="宋体"/>
                <w:color w:val="000000"/>
                <w:sz w:val="24"/>
                <w:szCs w:val="24"/>
              </w:rPr>
              <w:t>通过现场检各建构筑物安全条件，及时消除隐患。</w:t>
            </w:r>
          </w:p>
        </w:tc>
      </w:tr>
      <w:tr>
        <w:tblPrEx>
          <w:tblLayout w:type="fixed"/>
          <w:tblCellMar>
            <w:top w:w="0" w:type="dxa"/>
            <w:left w:w="108" w:type="dxa"/>
            <w:bottom w:w="0" w:type="dxa"/>
            <w:right w:w="108" w:type="dxa"/>
          </w:tblCellMar>
        </w:tblPrEx>
        <w:trPr>
          <w:trHeight w:val="487" w:hRule="atLeast"/>
        </w:trPr>
        <w:tc>
          <w:tcPr>
            <w:tcW w:w="1238"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宋体" w:hAnsi="宋体"/>
                <w:b/>
                <w:color w:val="000000"/>
                <w:sz w:val="24"/>
                <w:szCs w:val="24"/>
                <w:lang w:val="en-US" w:eastAsia="zh-CN"/>
              </w:rPr>
            </w:pPr>
            <w:r>
              <w:rPr>
                <w:rFonts w:hint="eastAsia" w:ascii="宋体" w:hAnsi="宋体"/>
                <w:b/>
                <w:color w:val="000000"/>
                <w:sz w:val="24"/>
                <w:szCs w:val="24"/>
                <w:lang w:val="en-US" w:eastAsia="zh-CN"/>
              </w:rPr>
              <w:t>检查要求</w:t>
            </w:r>
          </w:p>
        </w:tc>
        <w:tc>
          <w:tcPr>
            <w:tcW w:w="7850" w:type="dxa"/>
            <w:gridSpan w:val="5"/>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both"/>
              <w:textAlignment w:val="center"/>
              <w:rPr>
                <w:rFonts w:ascii="宋体" w:hAnsi="宋体"/>
                <w:color w:val="000000"/>
                <w:sz w:val="24"/>
                <w:szCs w:val="24"/>
              </w:rPr>
            </w:pPr>
            <w:r>
              <w:rPr>
                <w:rFonts w:ascii="宋体" w:hAnsi="宋体"/>
                <w:color w:val="000000"/>
                <w:sz w:val="24"/>
                <w:szCs w:val="24"/>
              </w:rPr>
              <w:t>现场检查，根据下列检查项目和内容逐条检查，形成记录。</w:t>
            </w:r>
          </w:p>
        </w:tc>
      </w:tr>
      <w:tr>
        <w:tblPrEx>
          <w:tblLayout w:type="fixed"/>
          <w:tblCellMar>
            <w:top w:w="0" w:type="dxa"/>
            <w:left w:w="108" w:type="dxa"/>
            <w:bottom w:w="0" w:type="dxa"/>
            <w:right w:w="108" w:type="dxa"/>
          </w:tblCellMar>
        </w:tblPrEx>
        <w:trPr>
          <w:trHeight w:val="514" w:hRule="atLeast"/>
        </w:trPr>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序号</w:t>
            </w:r>
          </w:p>
        </w:tc>
        <w:tc>
          <w:tcPr>
            <w:tcW w:w="127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检查项目</w:t>
            </w: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ascii="宋体" w:hAnsi="宋体" w:eastAsia="宋体" w:cstheme="minorBidi"/>
                <w:b/>
                <w:color w:val="000000"/>
                <w:kern w:val="2"/>
                <w:sz w:val="24"/>
                <w:szCs w:val="24"/>
                <w:lang w:val="en-US" w:eastAsia="zh-CN" w:bidi="ar-SA"/>
              </w:rPr>
            </w:pPr>
            <w:r>
              <w:rPr>
                <w:rFonts w:ascii="宋体" w:hAnsi="宋体"/>
                <w:b/>
                <w:color w:val="000000"/>
                <w:sz w:val="24"/>
                <w:szCs w:val="24"/>
              </w:rPr>
              <w:t>检查标准</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center"/>
              <w:textAlignment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检查情况</w:t>
            </w: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1</w:t>
            </w:r>
          </w:p>
          <w:p>
            <w:pPr>
              <w:keepNext w:val="0"/>
              <w:keepLines w:val="0"/>
              <w:pageBreakBefore w:val="0"/>
              <w:widowControl w:val="0"/>
              <w:kinsoku/>
              <w:wordWrap/>
              <w:overflowPunct/>
              <w:topLinePunct w:val="0"/>
              <w:autoSpaceDE/>
              <w:bidi w:val="0"/>
              <w:adjustRightInd/>
              <w:snapToGrid/>
              <w:spacing w:line="400" w:lineRule="exact"/>
              <w:rPr>
                <w:rFonts w:eastAsia="宋体" w:asciiTheme="minorHAnsi" w:hAnsiTheme="minorHAnsi" w:cstheme="minorBidi"/>
                <w:kern w:val="2"/>
                <w:sz w:val="24"/>
                <w:szCs w:val="22"/>
                <w:lang w:val="en-US" w:eastAsia="zh-CN" w:bidi="ar-SA"/>
              </w:rPr>
            </w:pP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b w:val="0"/>
                <w:bCs w:val="0"/>
                <w:color w:val="000000"/>
                <w:sz w:val="24"/>
                <w:szCs w:val="24"/>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站房管理</w:t>
            </w:r>
          </w:p>
          <w:p>
            <w:pPr>
              <w:keepNext w:val="0"/>
              <w:keepLines w:val="0"/>
              <w:pageBreakBefore w:val="0"/>
              <w:widowControl w:val="0"/>
              <w:kinsoku/>
              <w:wordWrap/>
              <w:overflowPunct/>
              <w:topLinePunct w:val="0"/>
              <w:autoSpaceDE/>
              <w:bidi w:val="0"/>
              <w:adjustRightInd/>
              <w:snapToGrid/>
              <w:spacing w:line="400" w:lineRule="exact"/>
              <w:rPr>
                <w:rFonts w:eastAsia="宋体" w:asciiTheme="minorHAnsi" w:hAnsiTheme="minorHAnsi" w:cstheme="minorBidi"/>
                <w:kern w:val="2"/>
                <w:sz w:val="24"/>
                <w:szCs w:val="22"/>
                <w:lang w:val="en-US" w:eastAsia="zh-CN" w:bidi="ar-SA"/>
              </w:rPr>
            </w:pP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站区内不应设置洗车、经营性的住宿、餐饮和娱乐设施。站区内严禁修车。</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加油站内的站房及其他附属建筑物的耐火等级不应低于二级。当罩棚顶棚的承重构件为钢结构时，其耐火极限可为0.25h，顶棚其他部分不得采用燃烧体建造。</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加油站的营业室、休息间等场所禁止用液化石油气、天然气等生成明火取暖和生活使用。</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加油站应与外界有明显的隔离设施和明确的出口、入口，面向进、出口道路的一侧宜设置非实体围墙或开敞。</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65"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加油站可种植草坪、设置花坛，但不得种植油性植物。</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b w:val="0"/>
                <w:bCs w:val="0"/>
                <w:color w:val="000000"/>
                <w:sz w:val="24"/>
                <w:szCs w:val="24"/>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宋体" w:hAnsi="宋体" w:eastAsia="宋体" w:cs="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sz w:val="24"/>
              </w:rPr>
              <w:t>车辆入口和出口应分开设置，站区内停车场和道路应符合下列规定：⑴单车道宽度不应小于3.5米，双车道宽度不应小于6米。⑵站区内停车场和道路路面不应采用沥青路面。</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55" w:hRule="atLeast"/>
        </w:trPr>
        <w:tc>
          <w:tcPr>
            <w:tcW w:w="70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2</w:t>
            </w:r>
          </w:p>
          <w:p>
            <w:pPr>
              <w:keepNext w:val="0"/>
              <w:keepLines w:val="0"/>
              <w:pageBreakBefore w:val="0"/>
              <w:widowControl w:val="0"/>
              <w:kinsoku/>
              <w:wordWrap/>
              <w:overflowPunct/>
              <w:topLinePunct w:val="0"/>
              <w:autoSpaceDE/>
              <w:bidi w:val="0"/>
              <w:adjustRightInd/>
              <w:snapToGrid/>
              <w:spacing w:line="400" w:lineRule="exact"/>
              <w:jc w:val="center"/>
              <w:rPr>
                <w:rFonts w:hint="eastAsia" w:ascii="宋体" w:hAnsi="宋体" w:eastAsia="宋体" w:cs="宋体"/>
                <w:b w:val="0"/>
                <w:bCs w:val="0"/>
                <w:sz w:val="24"/>
                <w:szCs w:val="24"/>
                <w:lang w:val="en-US" w:eastAsia="zh-CN"/>
              </w:rPr>
            </w:pPr>
          </w:p>
        </w:tc>
        <w:tc>
          <w:tcPr>
            <w:tcW w:w="127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构建筑物外观</w:t>
            </w: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宋体" w:hAnsi="宋体" w:eastAsia="宋体"/>
                <w:color w:val="000000"/>
                <w:sz w:val="24"/>
                <w:szCs w:val="24"/>
                <w:lang w:val="en-US" w:eastAsia="zh-CN"/>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外观稳固无倾倒或摇晃现象。</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76"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墙体、房顶无裂痕或其他缺陷。</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基础和地基能承受建筑物，无下陷或开裂等现象。</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422" w:hRule="atLeast"/>
        </w:trPr>
        <w:tc>
          <w:tcPr>
            <w:tcW w:w="701"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szCs w:val="24"/>
              </w:rPr>
            </w:pPr>
          </w:p>
        </w:tc>
        <w:tc>
          <w:tcPr>
            <w:tcW w:w="5265"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门、窗完好，活动灵活，能正常开启和关闭。</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3</w:t>
            </w:r>
          </w:p>
          <w:p>
            <w:pPr>
              <w:keepNext w:val="0"/>
              <w:keepLines w:val="0"/>
              <w:pageBreakBefore w:val="0"/>
              <w:widowControl w:val="0"/>
              <w:kinsoku/>
              <w:wordWrap/>
              <w:overflowPunct/>
              <w:topLinePunct w:val="0"/>
              <w:autoSpaceDE/>
              <w:bidi w:val="0"/>
              <w:adjustRightInd/>
              <w:snapToGrid/>
              <w:spacing w:line="400" w:lineRule="exact"/>
              <w:jc w:val="center"/>
              <w:rPr>
                <w:rFonts w:hint="default" w:ascii="宋体" w:hAnsi="宋体" w:eastAsia="宋体" w:cs="宋体"/>
                <w:b w:val="0"/>
                <w:bCs w:val="0"/>
                <w:sz w:val="24"/>
                <w:szCs w:val="24"/>
                <w:lang w:val="en-US" w:eastAsia="zh-CN"/>
              </w:rPr>
            </w:pPr>
          </w:p>
        </w:tc>
        <w:tc>
          <w:tcPr>
            <w:tcW w:w="1278" w:type="dxa"/>
            <w:gridSpan w:val="2"/>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安全间隔、安全距离</w:t>
            </w:r>
          </w:p>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从单元装置到周边民房的安全距离足够</w:t>
            </w:r>
            <w:r>
              <w:rPr>
                <w:rFonts w:hint="eastAsia" w:ascii="宋体" w:hAnsi="宋体"/>
                <w:color w:val="000000"/>
                <w:sz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hint="default"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站房与加油机的距离满足要求，加油机与公路的距离满足要求</w:t>
            </w:r>
            <w:r>
              <w:rPr>
                <w:rFonts w:hint="eastAsia" w:ascii="宋体" w:hAnsi="宋体"/>
                <w:color w:val="000000"/>
                <w:sz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10" w:hRule="atLeast"/>
        </w:trPr>
        <w:tc>
          <w:tcPr>
            <w:tcW w:w="70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400" w:lineRule="exact"/>
              <w:jc w:val="center"/>
              <w:rPr>
                <w:rFonts w:hint="eastAsia" w:ascii="宋体" w:hAnsi="宋体" w:eastAsia="宋体" w:cs="宋体"/>
                <w:b w:val="0"/>
                <w:bCs w:val="0"/>
                <w:sz w:val="24"/>
                <w:szCs w:val="24"/>
                <w:lang w:val="en-US" w:eastAsia="zh-CN"/>
              </w:rPr>
            </w:pPr>
          </w:p>
        </w:tc>
        <w:tc>
          <w:tcPr>
            <w:tcW w:w="1278"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color w:val="000000"/>
                <w:sz w:val="24"/>
                <w:szCs w:val="24"/>
              </w:rPr>
            </w:pP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hint="eastAsia" w:ascii="宋体" w:hAnsi="宋体" w:eastAsia="宋体" w:cstheme="minorBidi"/>
                <w:color w:val="000000"/>
                <w:kern w:val="2"/>
                <w:sz w:val="24"/>
                <w:szCs w:val="22"/>
                <w:lang w:val="en-US" w:eastAsia="zh-CN" w:bidi="ar-SA"/>
              </w:rPr>
            </w:pPr>
            <w:r>
              <w:rPr>
                <w:rFonts w:ascii="宋体" w:hAnsi="宋体"/>
                <w:color w:val="000000"/>
                <w:sz w:val="24"/>
              </w:rPr>
              <w:t>罐区与站房的安全距离满足要求</w:t>
            </w:r>
            <w:r>
              <w:rPr>
                <w:rFonts w:hint="eastAsia" w:ascii="宋体" w:hAnsi="宋体"/>
                <w:color w:val="000000"/>
                <w:sz w:val="24"/>
                <w:lang w:eastAsia="zh-CN"/>
              </w:rPr>
              <w:t>。</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4"/>
              </w:rPr>
            </w:pPr>
          </w:p>
        </w:tc>
      </w:tr>
      <w:tr>
        <w:tblPrEx>
          <w:tblLayout w:type="fixed"/>
          <w:tblCellMar>
            <w:top w:w="0" w:type="dxa"/>
            <w:left w:w="108" w:type="dxa"/>
            <w:bottom w:w="0" w:type="dxa"/>
            <w:right w:w="108" w:type="dxa"/>
          </w:tblCellMar>
        </w:tblPrEx>
        <w:trPr>
          <w:trHeight w:val="577" w:hRule="atLeast"/>
        </w:trPr>
        <w:tc>
          <w:tcPr>
            <w:tcW w:w="701"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default" w:ascii="宋体" w:hAnsi="宋体" w:eastAsia="宋体" w:cstheme="minorBidi"/>
                <w:color w:val="000000"/>
                <w:kern w:val="2"/>
                <w:sz w:val="24"/>
                <w:szCs w:val="22"/>
                <w:lang w:val="en-US" w:eastAsia="zh-CN" w:bidi="ar-SA"/>
              </w:rPr>
            </w:pPr>
            <w:r>
              <w:rPr>
                <w:rFonts w:ascii="宋体" w:hAnsi="宋体"/>
                <w:color w:val="000000"/>
                <w:sz w:val="24"/>
              </w:rPr>
              <w:t>4</w:t>
            </w:r>
          </w:p>
        </w:tc>
        <w:tc>
          <w:tcPr>
            <w:tcW w:w="1278" w:type="dxa"/>
            <w:gridSpan w:val="2"/>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安全出口</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hint="default" w:ascii="宋体" w:hAnsi="宋体" w:eastAsia="宋体" w:cstheme="minorBidi"/>
                <w:color w:val="000000"/>
                <w:kern w:val="2"/>
                <w:sz w:val="24"/>
                <w:szCs w:val="22"/>
                <w:lang w:val="en-US" w:eastAsia="zh-CN" w:bidi="ar-SA"/>
              </w:rPr>
            </w:pPr>
            <w:r>
              <w:rPr>
                <w:rFonts w:ascii="宋体" w:hAnsi="宋体"/>
                <w:color w:val="000000"/>
                <w:sz w:val="24"/>
              </w:rPr>
              <w:t>出、入口和紧急通道设计数量必须够用，必须无阻塞 有无明显标志或警告装置 。</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7" w:hRule="atLeast"/>
        </w:trPr>
        <w:tc>
          <w:tcPr>
            <w:tcW w:w="701"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5</w:t>
            </w:r>
          </w:p>
        </w:tc>
        <w:tc>
          <w:tcPr>
            <w:tcW w:w="1278" w:type="dxa"/>
            <w:gridSpan w:val="2"/>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辅助设施设计</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台阶、地面、梯子、通路等必须按人机工程要求设计，窗扇和窗子对道路出、人口必须无影响。</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7" w:hRule="atLeast"/>
        </w:trPr>
        <w:tc>
          <w:tcPr>
            <w:tcW w:w="701"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6</w:t>
            </w:r>
          </w:p>
        </w:tc>
        <w:tc>
          <w:tcPr>
            <w:tcW w:w="1278" w:type="dxa"/>
            <w:gridSpan w:val="2"/>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排水</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建筑物的排水情况必须良好。</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77" w:hRule="atLeast"/>
        </w:trPr>
        <w:tc>
          <w:tcPr>
            <w:tcW w:w="701"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7</w:t>
            </w:r>
          </w:p>
        </w:tc>
        <w:tc>
          <w:tcPr>
            <w:tcW w:w="1278" w:type="dxa"/>
            <w:gridSpan w:val="2"/>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照明</w:t>
            </w:r>
          </w:p>
        </w:tc>
        <w:tc>
          <w:tcPr>
            <w:tcW w:w="5265" w:type="dxa"/>
            <w:gridSpan w:val="3"/>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textAlignment w:val="center"/>
              <w:rPr>
                <w:rFonts w:ascii="宋体" w:hAnsi="宋体" w:eastAsia="宋体" w:cstheme="minorBidi"/>
                <w:color w:val="000000"/>
                <w:kern w:val="2"/>
                <w:sz w:val="24"/>
                <w:szCs w:val="22"/>
                <w:lang w:val="en-US" w:eastAsia="zh-CN" w:bidi="ar-SA"/>
              </w:rPr>
            </w:pPr>
            <w:r>
              <w:rPr>
                <w:rFonts w:ascii="宋体" w:hAnsi="宋体"/>
                <w:color w:val="000000"/>
                <w:sz w:val="24"/>
              </w:rPr>
              <w:t>各种构筑物、道路、避难通路、门等处的照明情况必须良好。</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ascii="宋体" w:hAnsi="宋体"/>
                <w:color w:val="000000"/>
                <w:sz w:val="24"/>
                <w:szCs w:val="20"/>
              </w:rPr>
            </w:pPr>
          </w:p>
        </w:tc>
      </w:tr>
      <w:tr>
        <w:tblPrEx>
          <w:tblLayout w:type="fixed"/>
          <w:tblCellMar>
            <w:top w:w="0" w:type="dxa"/>
            <w:left w:w="108" w:type="dxa"/>
            <w:bottom w:w="0" w:type="dxa"/>
            <w:right w:w="108" w:type="dxa"/>
          </w:tblCellMar>
        </w:tblPrEx>
        <w:trPr>
          <w:trHeight w:val="510" w:hRule="atLeast"/>
        </w:trPr>
        <w:tc>
          <w:tcPr>
            <w:tcW w:w="9088" w:type="dxa"/>
            <w:gridSpan w:val="7"/>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center"/>
              <w:rPr>
                <w:rFonts w:ascii="宋体" w:hAnsi="宋体"/>
                <w:color w:val="000000"/>
                <w:sz w:val="24"/>
                <w:szCs w:val="24"/>
              </w:rPr>
            </w:pPr>
            <w:r>
              <w:rPr>
                <w:rFonts w:ascii="宋体" w:hAnsi="宋体"/>
                <w:color w:val="000000"/>
                <w:sz w:val="22"/>
                <w:szCs w:val="18"/>
              </w:rPr>
              <w:t>填表说明：检查结果</w:t>
            </w:r>
            <w:r>
              <w:rPr>
                <w:rFonts w:hint="eastAsia" w:ascii="宋体" w:hAnsi="宋体"/>
                <w:color w:val="000000"/>
                <w:sz w:val="22"/>
                <w:szCs w:val="18"/>
              </w:rPr>
              <w:t>若符合检查标准，在检查</w:t>
            </w:r>
            <w:r>
              <w:rPr>
                <w:rFonts w:hint="eastAsia" w:ascii="宋体" w:hAnsi="宋体"/>
                <w:color w:val="000000"/>
                <w:sz w:val="22"/>
                <w:szCs w:val="18"/>
                <w:lang w:val="en-US" w:eastAsia="zh-CN"/>
              </w:rPr>
              <w:t>情况栏内</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，若不符合检查标准，在检查</w:t>
            </w:r>
            <w:r>
              <w:rPr>
                <w:rFonts w:hint="eastAsia" w:ascii="宋体" w:hAnsi="宋体"/>
                <w:color w:val="000000"/>
                <w:sz w:val="22"/>
                <w:szCs w:val="18"/>
                <w:lang w:val="en-US" w:eastAsia="zh-CN"/>
              </w:rPr>
              <w:t>情况栏中描述不符合情况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整改完成由站长确认</w:t>
            </w:r>
            <w:r>
              <w:rPr>
                <w:rFonts w:hint="eastAsia" w:ascii="宋体" w:hAnsi="宋体"/>
                <w:color w:val="000000"/>
                <w:sz w:val="22"/>
                <w:szCs w:val="18"/>
              </w:rPr>
              <w:t>。</w:t>
            </w:r>
          </w:p>
        </w:tc>
      </w:tr>
    </w:tbl>
    <w:p/>
    <w:p>
      <w:pPr>
        <w:pStyle w:val="19"/>
      </w:pPr>
    </w:p>
    <w:p/>
    <w:p>
      <w:pPr>
        <w:pStyle w:val="19"/>
        <w:sectPr>
          <w:pgSz w:w="11906" w:h="16838"/>
          <w:pgMar w:top="1440" w:right="1803" w:bottom="1440" w:left="1803" w:header="851" w:footer="992" w:gutter="0"/>
          <w:pgNumType w:fmt="decimal"/>
          <w:cols w:space="0" w:num="1"/>
          <w:rtlGutter w:val="0"/>
          <w:docGrid w:type="lines" w:linePitch="319" w:charSpace="0"/>
        </w:sectPr>
      </w:pPr>
    </w:p>
    <w:p>
      <w:pPr>
        <w:spacing w:line="380" w:lineRule="exact"/>
        <w:jc w:val="center"/>
        <w:rPr>
          <w:rFonts w:hint="eastAsia"/>
          <w:b/>
          <w:color w:val="000000"/>
          <w:sz w:val="28"/>
          <w:szCs w:val="28"/>
          <w:lang w:val="en-US" w:eastAsia="zh-CN"/>
        </w:rPr>
      </w:pPr>
      <w:r>
        <w:rPr>
          <w:rFonts w:hint="eastAsia"/>
          <w:b/>
          <w:color w:val="000000"/>
          <w:sz w:val="28"/>
          <w:szCs w:val="28"/>
          <w:lang w:val="en-US" w:eastAsia="zh-CN"/>
        </w:rPr>
        <w:t>阆中市鹤峰农机加油站日常</w:t>
      </w:r>
      <w:r>
        <w:rPr>
          <w:b/>
          <w:color w:val="000000"/>
          <w:sz w:val="28"/>
          <w:szCs w:val="28"/>
        </w:rPr>
        <w:t>安全检查</w:t>
      </w:r>
      <w:r>
        <w:rPr>
          <w:rFonts w:hint="eastAsia"/>
          <w:b/>
          <w:color w:val="000000"/>
          <w:sz w:val="28"/>
          <w:szCs w:val="28"/>
          <w:lang w:val="en-US" w:eastAsia="zh-CN"/>
        </w:rPr>
        <w:t>表</w:t>
      </w:r>
    </w:p>
    <w:p>
      <w:pPr>
        <w:pStyle w:val="19"/>
        <w:ind w:left="479" w:leftChars="228" w:firstLine="480" w:firstLineChars="200"/>
        <w:rPr>
          <w:rFonts w:hint="eastAsia"/>
          <w:lang w:val="en-US" w:eastAsia="zh-CN"/>
        </w:rPr>
      </w:pPr>
      <w:r>
        <w:rPr>
          <w:sz w:val="24"/>
          <w:szCs w:val="24"/>
        </w:rPr>
        <w:t>检查人</w:t>
      </w:r>
      <w:r>
        <w:rPr>
          <w:rFonts w:hint="eastAsia"/>
          <w:sz w:val="24"/>
          <w:szCs w:val="24"/>
        </w:rPr>
        <w:t>(签名</w:t>
      </w:r>
      <w:r>
        <w:rPr>
          <w:sz w:val="24"/>
          <w:szCs w:val="24"/>
        </w:rPr>
        <w:t>)：</w:t>
      </w:r>
      <w:r>
        <w:rPr>
          <w:b/>
          <w:color w:val="000000"/>
          <w:sz w:val="24"/>
          <w:szCs w:val="24"/>
        </w:rPr>
        <w:t xml:space="preserve">  </w:t>
      </w:r>
      <w:r>
        <w:rPr>
          <w:rFonts w:hint="eastAsia"/>
          <w:b/>
          <w:color w:val="000000"/>
          <w:sz w:val="24"/>
          <w:szCs w:val="24"/>
        </w:rPr>
        <w:t xml:space="preserve">                        </w:t>
      </w:r>
      <w:r>
        <w:rPr>
          <w:rFonts w:hint="eastAsia"/>
          <w:b/>
          <w:color w:val="000000"/>
          <w:sz w:val="24"/>
          <w:szCs w:val="24"/>
          <w:lang w:val="en-US" w:eastAsia="zh-CN"/>
        </w:rPr>
        <w:t xml:space="preserve">                                                    </w:t>
      </w:r>
      <w:r>
        <w:rPr>
          <w:rFonts w:hint="eastAsia"/>
          <w:b/>
          <w:color w:val="000000"/>
          <w:sz w:val="24"/>
          <w:szCs w:val="24"/>
        </w:rPr>
        <w:t xml:space="preserve">  </w:t>
      </w:r>
      <w:r>
        <w:rPr>
          <w:rFonts w:hint="eastAsia"/>
          <w:b/>
          <w:color w:val="000000"/>
          <w:sz w:val="24"/>
          <w:szCs w:val="24"/>
          <w:lang w:val="en-US" w:eastAsia="zh-CN"/>
        </w:rPr>
        <w:t xml:space="preserve">   </w:t>
      </w:r>
      <w:r>
        <w:rPr>
          <w:rFonts w:hint="eastAsia"/>
          <w:color w:val="000000"/>
          <w:sz w:val="24"/>
          <w:szCs w:val="24"/>
          <w:lang w:val="en-US" w:eastAsia="zh-CN"/>
        </w:rPr>
        <w:t xml:space="preserve">   </w:t>
      </w:r>
      <w:r>
        <w:rPr>
          <w:rFonts w:hint="eastAsia"/>
          <w:color w:val="000000"/>
          <w:sz w:val="24"/>
          <w:szCs w:val="24"/>
        </w:rPr>
        <w:t>年</w:t>
      </w:r>
      <w:r>
        <w:rPr>
          <w:rFonts w:hint="eastAsia"/>
          <w:color w:val="000000"/>
          <w:sz w:val="24"/>
          <w:szCs w:val="24"/>
          <w:lang w:val="en-US" w:eastAsia="zh-CN"/>
        </w:rPr>
        <w:t xml:space="preserve">     </w:t>
      </w:r>
      <w:r>
        <w:rPr>
          <w:rFonts w:hint="eastAsia"/>
          <w:color w:val="000000"/>
          <w:sz w:val="24"/>
          <w:szCs w:val="24"/>
        </w:rPr>
        <w:t>月</w:t>
      </w:r>
      <w:r>
        <w:rPr>
          <w:b/>
          <w:color w:val="000000"/>
          <w:sz w:val="24"/>
          <w:szCs w:val="24"/>
        </w:rPr>
        <w:t xml:space="preserve">   </w:t>
      </w:r>
    </w:p>
    <w:tbl>
      <w:tblPr>
        <w:tblStyle w:val="21"/>
        <w:tblW w:w="147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634"/>
        <w:gridCol w:w="852"/>
        <w:gridCol w:w="2661"/>
        <w:gridCol w:w="326"/>
        <w:gridCol w:w="326"/>
        <w:gridCol w:w="326"/>
        <w:gridCol w:w="326"/>
        <w:gridCol w:w="326"/>
        <w:gridCol w:w="323"/>
        <w:gridCol w:w="323"/>
        <w:gridCol w:w="323"/>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467" w:type="dxa"/>
            <w:noWrap w:val="0"/>
            <w:vAlign w:val="center"/>
          </w:tcPr>
          <w:p>
            <w:pPr>
              <w:spacing w:line="240" w:lineRule="exact"/>
              <w:jc w:val="center"/>
              <w:rPr>
                <w:b/>
                <w:sz w:val="18"/>
                <w:szCs w:val="18"/>
              </w:rPr>
            </w:pPr>
            <w:r>
              <w:rPr>
                <w:rFonts w:hAnsi="宋体"/>
                <w:b/>
                <w:sz w:val="18"/>
                <w:szCs w:val="18"/>
              </w:rPr>
              <w:t>序号</w:t>
            </w:r>
          </w:p>
        </w:tc>
        <w:tc>
          <w:tcPr>
            <w:tcW w:w="634" w:type="dxa"/>
            <w:noWrap w:val="0"/>
            <w:vAlign w:val="center"/>
          </w:tcPr>
          <w:p>
            <w:pPr>
              <w:spacing w:line="240" w:lineRule="exact"/>
              <w:jc w:val="center"/>
              <w:rPr>
                <w:b/>
                <w:sz w:val="18"/>
                <w:szCs w:val="18"/>
              </w:rPr>
            </w:pPr>
            <w:r>
              <w:rPr>
                <w:rFonts w:hAnsi="宋体"/>
                <w:b/>
                <w:sz w:val="18"/>
                <w:szCs w:val="18"/>
              </w:rPr>
              <w:t>检查</w:t>
            </w:r>
          </w:p>
          <w:p>
            <w:pPr>
              <w:spacing w:line="240" w:lineRule="exact"/>
              <w:jc w:val="center"/>
              <w:rPr>
                <w:b/>
                <w:sz w:val="18"/>
                <w:szCs w:val="18"/>
              </w:rPr>
            </w:pPr>
            <w:r>
              <w:rPr>
                <w:rFonts w:hAnsi="宋体"/>
                <w:b/>
                <w:sz w:val="18"/>
                <w:szCs w:val="18"/>
              </w:rPr>
              <w:t>项目</w:t>
            </w:r>
          </w:p>
        </w:tc>
        <w:tc>
          <w:tcPr>
            <w:tcW w:w="3513" w:type="dxa"/>
            <w:gridSpan w:val="2"/>
            <w:noWrap w:val="0"/>
            <w:vAlign w:val="center"/>
          </w:tcPr>
          <w:p>
            <w:pPr>
              <w:spacing w:line="240" w:lineRule="exact"/>
              <w:jc w:val="center"/>
              <w:rPr>
                <w:b/>
                <w:sz w:val="18"/>
                <w:szCs w:val="18"/>
              </w:rPr>
            </w:pPr>
            <w:r>
              <w:rPr>
                <w:rFonts w:hAnsi="宋体"/>
                <w:b/>
                <w:sz w:val="18"/>
                <w:szCs w:val="18"/>
              </w:rPr>
              <w:t>检查标准内容</w:t>
            </w:r>
          </w:p>
        </w:tc>
        <w:tc>
          <w:tcPr>
            <w:tcW w:w="326" w:type="dxa"/>
            <w:noWrap w:val="0"/>
            <w:vAlign w:val="center"/>
          </w:tcPr>
          <w:p>
            <w:pPr>
              <w:numPr>
                <w:ilvl w:val="0"/>
                <w:numId w:val="3"/>
              </w:numPr>
              <w:spacing w:line="240" w:lineRule="exact"/>
              <w:jc w:val="center"/>
              <w:rPr>
                <w:b/>
                <w:sz w:val="18"/>
                <w:szCs w:val="18"/>
              </w:rPr>
            </w:pPr>
          </w:p>
        </w:tc>
        <w:tc>
          <w:tcPr>
            <w:tcW w:w="326" w:type="dxa"/>
            <w:noWrap w:val="0"/>
            <w:vAlign w:val="center"/>
          </w:tcPr>
          <w:p>
            <w:pPr>
              <w:numPr>
                <w:ilvl w:val="0"/>
                <w:numId w:val="3"/>
              </w:numPr>
              <w:spacing w:line="240" w:lineRule="exact"/>
              <w:jc w:val="center"/>
              <w:rPr>
                <w:b/>
                <w:sz w:val="18"/>
                <w:szCs w:val="18"/>
              </w:rPr>
            </w:pPr>
          </w:p>
        </w:tc>
        <w:tc>
          <w:tcPr>
            <w:tcW w:w="326" w:type="dxa"/>
            <w:noWrap w:val="0"/>
            <w:vAlign w:val="center"/>
          </w:tcPr>
          <w:p>
            <w:pPr>
              <w:numPr>
                <w:ilvl w:val="0"/>
                <w:numId w:val="3"/>
              </w:numPr>
              <w:spacing w:line="240" w:lineRule="exact"/>
              <w:jc w:val="center"/>
              <w:rPr>
                <w:b/>
                <w:sz w:val="18"/>
                <w:szCs w:val="18"/>
              </w:rPr>
            </w:pPr>
          </w:p>
        </w:tc>
        <w:tc>
          <w:tcPr>
            <w:tcW w:w="326" w:type="dxa"/>
            <w:noWrap w:val="0"/>
            <w:vAlign w:val="center"/>
          </w:tcPr>
          <w:p>
            <w:pPr>
              <w:numPr>
                <w:ilvl w:val="0"/>
                <w:numId w:val="3"/>
              </w:numPr>
              <w:spacing w:line="240" w:lineRule="exact"/>
              <w:jc w:val="center"/>
              <w:rPr>
                <w:b/>
                <w:sz w:val="18"/>
                <w:szCs w:val="18"/>
              </w:rPr>
            </w:pPr>
          </w:p>
        </w:tc>
        <w:tc>
          <w:tcPr>
            <w:tcW w:w="326" w:type="dxa"/>
            <w:noWrap w:val="0"/>
            <w:vAlign w:val="center"/>
          </w:tcPr>
          <w:p>
            <w:pPr>
              <w:numPr>
                <w:ilvl w:val="0"/>
                <w:numId w:val="3"/>
              </w:numPr>
              <w:spacing w:line="240" w:lineRule="exact"/>
              <w:jc w:val="center"/>
              <w:rPr>
                <w:b/>
                <w:sz w:val="18"/>
                <w:szCs w:val="18"/>
              </w:rPr>
            </w:pPr>
          </w:p>
        </w:tc>
        <w:tc>
          <w:tcPr>
            <w:tcW w:w="323" w:type="dxa"/>
            <w:noWrap w:val="0"/>
            <w:vAlign w:val="center"/>
          </w:tcPr>
          <w:p>
            <w:pPr>
              <w:numPr>
                <w:ilvl w:val="0"/>
                <w:numId w:val="3"/>
              </w:numPr>
              <w:spacing w:line="240" w:lineRule="exact"/>
              <w:jc w:val="center"/>
              <w:rPr>
                <w:b/>
                <w:sz w:val="18"/>
                <w:szCs w:val="18"/>
              </w:rPr>
            </w:pPr>
          </w:p>
        </w:tc>
        <w:tc>
          <w:tcPr>
            <w:tcW w:w="323" w:type="dxa"/>
            <w:noWrap w:val="0"/>
            <w:vAlign w:val="center"/>
          </w:tcPr>
          <w:p>
            <w:pPr>
              <w:numPr>
                <w:ilvl w:val="0"/>
                <w:numId w:val="3"/>
              </w:numPr>
              <w:spacing w:line="240" w:lineRule="exact"/>
              <w:jc w:val="center"/>
              <w:rPr>
                <w:b/>
                <w:sz w:val="18"/>
                <w:szCs w:val="18"/>
              </w:rPr>
            </w:pPr>
          </w:p>
        </w:tc>
        <w:tc>
          <w:tcPr>
            <w:tcW w:w="323"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24" w:type="dxa"/>
            <w:noWrap w:val="0"/>
            <w:vAlign w:val="center"/>
          </w:tcPr>
          <w:p>
            <w:pPr>
              <w:numPr>
                <w:ilvl w:val="0"/>
                <w:numId w:val="3"/>
              </w:numPr>
              <w:spacing w:line="240" w:lineRule="exact"/>
              <w:jc w:val="center"/>
              <w:rPr>
                <w:b/>
                <w:sz w:val="18"/>
                <w:szCs w:val="18"/>
              </w:rPr>
            </w:pPr>
          </w:p>
        </w:tc>
        <w:tc>
          <w:tcPr>
            <w:tcW w:w="368" w:type="dxa"/>
            <w:noWrap w:val="0"/>
            <w:vAlign w:val="center"/>
          </w:tcPr>
          <w:p>
            <w:pPr>
              <w:numPr>
                <w:ilvl w:val="0"/>
                <w:numId w:val="3"/>
              </w:numPr>
              <w:spacing w:line="240" w:lineRule="exact"/>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restart"/>
            <w:noWrap w:val="0"/>
            <w:vAlign w:val="center"/>
          </w:tcPr>
          <w:p>
            <w:pPr>
              <w:spacing w:line="240" w:lineRule="exact"/>
              <w:jc w:val="center"/>
              <w:rPr>
                <w:sz w:val="18"/>
                <w:szCs w:val="18"/>
              </w:rPr>
            </w:pPr>
            <w:r>
              <w:rPr>
                <w:sz w:val="18"/>
                <w:szCs w:val="18"/>
              </w:rPr>
              <w:t>1</w:t>
            </w:r>
          </w:p>
        </w:tc>
        <w:tc>
          <w:tcPr>
            <w:tcW w:w="634" w:type="dxa"/>
            <w:vMerge w:val="restart"/>
            <w:noWrap w:val="0"/>
            <w:vAlign w:val="center"/>
          </w:tcPr>
          <w:p>
            <w:pPr>
              <w:spacing w:line="240" w:lineRule="exact"/>
              <w:jc w:val="center"/>
              <w:rPr>
                <w:sz w:val="18"/>
                <w:szCs w:val="18"/>
              </w:rPr>
            </w:pPr>
            <w:r>
              <w:rPr>
                <w:rFonts w:hAnsi="宋体"/>
                <w:kern w:val="0"/>
                <w:sz w:val="20"/>
                <w:szCs w:val="20"/>
              </w:rPr>
              <w:t>前庭</w:t>
            </w:r>
          </w:p>
        </w:tc>
        <w:tc>
          <w:tcPr>
            <w:tcW w:w="852" w:type="dxa"/>
            <w:noWrap w:val="0"/>
            <w:vAlign w:val="center"/>
          </w:tcPr>
          <w:p>
            <w:pPr>
              <w:widowControl/>
              <w:spacing w:line="240" w:lineRule="exact"/>
              <w:jc w:val="center"/>
              <w:rPr>
                <w:kern w:val="0"/>
                <w:sz w:val="20"/>
                <w:szCs w:val="20"/>
              </w:rPr>
            </w:pPr>
            <w:r>
              <w:rPr>
                <w:rFonts w:hAnsi="宋体"/>
                <w:kern w:val="0"/>
                <w:sz w:val="20"/>
                <w:szCs w:val="20"/>
              </w:rPr>
              <w:t>场地</w:t>
            </w:r>
          </w:p>
        </w:tc>
        <w:tc>
          <w:tcPr>
            <w:tcW w:w="2661" w:type="dxa"/>
            <w:noWrap w:val="0"/>
            <w:vAlign w:val="center"/>
          </w:tcPr>
          <w:p>
            <w:pPr>
              <w:widowControl/>
              <w:spacing w:line="240" w:lineRule="exact"/>
              <w:jc w:val="left"/>
              <w:rPr>
                <w:kern w:val="0"/>
                <w:sz w:val="20"/>
                <w:szCs w:val="20"/>
              </w:rPr>
            </w:pPr>
            <w:r>
              <w:rPr>
                <w:rFonts w:hAnsi="宋体"/>
                <w:kern w:val="0"/>
                <w:sz w:val="20"/>
                <w:szCs w:val="20"/>
              </w:rPr>
              <w:t>无垃圾、积水、油污，标识牌警示牌完好</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continue"/>
            <w:noWrap w:val="0"/>
            <w:vAlign w:val="center"/>
          </w:tcPr>
          <w:p>
            <w:pPr>
              <w:spacing w:line="240" w:lineRule="exact"/>
              <w:jc w:val="center"/>
              <w:rPr>
                <w:sz w:val="18"/>
                <w:szCs w:val="18"/>
              </w:rPr>
            </w:pPr>
          </w:p>
        </w:tc>
        <w:tc>
          <w:tcPr>
            <w:tcW w:w="634" w:type="dxa"/>
            <w:vMerge w:val="continue"/>
            <w:noWrap w:val="0"/>
            <w:vAlign w:val="center"/>
          </w:tcPr>
          <w:p>
            <w:pPr>
              <w:spacing w:line="240" w:lineRule="exact"/>
              <w:jc w:val="center"/>
              <w:rPr>
                <w:sz w:val="18"/>
                <w:szCs w:val="18"/>
              </w:rPr>
            </w:pPr>
          </w:p>
        </w:tc>
        <w:tc>
          <w:tcPr>
            <w:tcW w:w="852" w:type="dxa"/>
            <w:noWrap w:val="0"/>
            <w:vAlign w:val="center"/>
          </w:tcPr>
          <w:p>
            <w:pPr>
              <w:widowControl/>
              <w:spacing w:line="240" w:lineRule="exact"/>
              <w:jc w:val="center"/>
              <w:rPr>
                <w:color w:val="000000"/>
                <w:kern w:val="0"/>
                <w:sz w:val="20"/>
                <w:szCs w:val="20"/>
              </w:rPr>
            </w:pPr>
            <w:r>
              <w:rPr>
                <w:rFonts w:hAnsi="宋体"/>
                <w:color w:val="000000"/>
                <w:kern w:val="0"/>
                <w:sz w:val="20"/>
                <w:szCs w:val="20"/>
              </w:rPr>
              <w:t>加油机</w:t>
            </w:r>
          </w:p>
        </w:tc>
        <w:tc>
          <w:tcPr>
            <w:tcW w:w="2661" w:type="dxa"/>
            <w:noWrap w:val="0"/>
            <w:vAlign w:val="center"/>
          </w:tcPr>
          <w:p>
            <w:pPr>
              <w:widowControl/>
              <w:spacing w:line="240" w:lineRule="exact"/>
              <w:jc w:val="left"/>
              <w:rPr>
                <w:color w:val="000000"/>
                <w:kern w:val="0"/>
                <w:sz w:val="20"/>
                <w:szCs w:val="20"/>
              </w:rPr>
            </w:pPr>
            <w:r>
              <w:rPr>
                <w:rFonts w:hAnsi="宋体"/>
                <w:color w:val="000000"/>
                <w:kern w:val="0"/>
                <w:sz w:val="20"/>
                <w:szCs w:val="20"/>
              </w:rPr>
              <w:t>外观完好无油污；加油枪无渗漏，过滤网无破损和油污；视油器无气泡杂质；计数器显示清晰；管线和胶管连接良好，不渗漏；内部完好</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continue"/>
            <w:noWrap w:val="0"/>
            <w:vAlign w:val="center"/>
          </w:tcPr>
          <w:p>
            <w:pPr>
              <w:spacing w:line="240" w:lineRule="exact"/>
              <w:jc w:val="center"/>
              <w:rPr>
                <w:sz w:val="18"/>
                <w:szCs w:val="18"/>
              </w:rPr>
            </w:pPr>
          </w:p>
        </w:tc>
        <w:tc>
          <w:tcPr>
            <w:tcW w:w="634" w:type="dxa"/>
            <w:vMerge w:val="continue"/>
            <w:noWrap w:val="0"/>
            <w:vAlign w:val="center"/>
          </w:tcPr>
          <w:p>
            <w:pPr>
              <w:spacing w:line="240" w:lineRule="exact"/>
              <w:jc w:val="center"/>
              <w:rPr>
                <w:sz w:val="18"/>
                <w:szCs w:val="18"/>
              </w:rPr>
            </w:pPr>
          </w:p>
        </w:tc>
        <w:tc>
          <w:tcPr>
            <w:tcW w:w="852" w:type="dxa"/>
            <w:noWrap w:val="0"/>
            <w:vAlign w:val="center"/>
          </w:tcPr>
          <w:p>
            <w:pPr>
              <w:widowControl/>
              <w:spacing w:line="240" w:lineRule="exact"/>
              <w:jc w:val="center"/>
              <w:rPr>
                <w:kern w:val="0"/>
                <w:sz w:val="20"/>
                <w:szCs w:val="20"/>
              </w:rPr>
            </w:pPr>
            <w:r>
              <w:rPr>
                <w:rFonts w:hAnsi="宋体"/>
                <w:kern w:val="0"/>
                <w:sz w:val="20"/>
                <w:szCs w:val="20"/>
              </w:rPr>
              <w:t>罩棚</w:t>
            </w:r>
          </w:p>
        </w:tc>
        <w:tc>
          <w:tcPr>
            <w:tcW w:w="2661" w:type="dxa"/>
            <w:noWrap w:val="0"/>
            <w:vAlign w:val="center"/>
          </w:tcPr>
          <w:p>
            <w:pPr>
              <w:widowControl/>
              <w:spacing w:line="240" w:lineRule="exact"/>
              <w:jc w:val="left"/>
              <w:rPr>
                <w:kern w:val="0"/>
                <w:sz w:val="20"/>
                <w:szCs w:val="20"/>
              </w:rPr>
            </w:pPr>
            <w:r>
              <w:rPr>
                <w:rFonts w:hAnsi="宋体"/>
                <w:kern w:val="0"/>
                <w:sz w:val="20"/>
                <w:szCs w:val="20"/>
              </w:rPr>
              <w:t>无漏雨、无开裂、无材料脱落</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restart"/>
            <w:noWrap w:val="0"/>
            <w:vAlign w:val="center"/>
          </w:tcPr>
          <w:p>
            <w:pPr>
              <w:spacing w:line="240" w:lineRule="exact"/>
              <w:jc w:val="center"/>
              <w:rPr>
                <w:sz w:val="18"/>
                <w:szCs w:val="18"/>
              </w:rPr>
            </w:pPr>
          </w:p>
          <w:p>
            <w:pPr>
              <w:spacing w:line="240" w:lineRule="exact"/>
              <w:jc w:val="center"/>
              <w:rPr>
                <w:sz w:val="18"/>
                <w:szCs w:val="18"/>
              </w:rPr>
            </w:pPr>
            <w:r>
              <w:rPr>
                <w:sz w:val="18"/>
                <w:szCs w:val="18"/>
              </w:rPr>
              <w:t>2</w:t>
            </w:r>
          </w:p>
        </w:tc>
        <w:tc>
          <w:tcPr>
            <w:tcW w:w="634" w:type="dxa"/>
            <w:vMerge w:val="restart"/>
            <w:noWrap w:val="0"/>
            <w:vAlign w:val="center"/>
          </w:tcPr>
          <w:p>
            <w:pPr>
              <w:spacing w:line="240" w:lineRule="exact"/>
              <w:jc w:val="center"/>
              <w:rPr>
                <w:sz w:val="18"/>
                <w:szCs w:val="18"/>
              </w:rPr>
            </w:pPr>
            <w:r>
              <w:rPr>
                <w:rFonts w:hAnsi="宋体"/>
                <w:kern w:val="0"/>
                <w:sz w:val="20"/>
                <w:szCs w:val="20"/>
              </w:rPr>
              <w:t>油罐区</w:t>
            </w:r>
          </w:p>
        </w:tc>
        <w:tc>
          <w:tcPr>
            <w:tcW w:w="852" w:type="dxa"/>
            <w:noWrap w:val="0"/>
            <w:vAlign w:val="center"/>
          </w:tcPr>
          <w:p>
            <w:pPr>
              <w:widowControl/>
              <w:spacing w:line="240" w:lineRule="exact"/>
              <w:jc w:val="center"/>
              <w:rPr>
                <w:kern w:val="0"/>
                <w:sz w:val="20"/>
                <w:szCs w:val="20"/>
              </w:rPr>
            </w:pPr>
            <w:r>
              <w:rPr>
                <w:rFonts w:hAnsi="宋体"/>
                <w:kern w:val="0"/>
                <w:sz w:val="20"/>
                <w:szCs w:val="20"/>
              </w:rPr>
              <w:t>罐区</w:t>
            </w:r>
          </w:p>
        </w:tc>
        <w:tc>
          <w:tcPr>
            <w:tcW w:w="2661" w:type="dxa"/>
            <w:noWrap w:val="0"/>
            <w:vAlign w:val="center"/>
          </w:tcPr>
          <w:p>
            <w:pPr>
              <w:widowControl/>
              <w:spacing w:line="240" w:lineRule="exact"/>
              <w:jc w:val="left"/>
              <w:rPr>
                <w:kern w:val="0"/>
                <w:sz w:val="20"/>
                <w:szCs w:val="20"/>
              </w:rPr>
            </w:pPr>
            <w:r>
              <w:rPr>
                <w:rFonts w:hAnsi="宋体"/>
                <w:kern w:val="0"/>
                <w:sz w:val="20"/>
                <w:szCs w:val="20"/>
              </w:rPr>
              <w:t>罐区干净整洁无杂物、无易燃物、无明显油气味和积水，安全标志齐全</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continue"/>
            <w:noWrap w:val="0"/>
            <w:vAlign w:val="center"/>
          </w:tcPr>
          <w:p>
            <w:pPr>
              <w:spacing w:line="240" w:lineRule="exact"/>
              <w:jc w:val="center"/>
              <w:rPr>
                <w:sz w:val="18"/>
                <w:szCs w:val="18"/>
              </w:rPr>
            </w:pPr>
          </w:p>
        </w:tc>
        <w:tc>
          <w:tcPr>
            <w:tcW w:w="634" w:type="dxa"/>
            <w:vMerge w:val="continue"/>
            <w:noWrap w:val="0"/>
            <w:vAlign w:val="center"/>
          </w:tcPr>
          <w:p>
            <w:pPr>
              <w:spacing w:line="240" w:lineRule="exact"/>
              <w:jc w:val="center"/>
              <w:rPr>
                <w:sz w:val="18"/>
                <w:szCs w:val="18"/>
              </w:rPr>
            </w:pPr>
          </w:p>
        </w:tc>
        <w:tc>
          <w:tcPr>
            <w:tcW w:w="852" w:type="dxa"/>
            <w:noWrap w:val="0"/>
            <w:vAlign w:val="center"/>
          </w:tcPr>
          <w:p>
            <w:pPr>
              <w:widowControl/>
              <w:spacing w:line="240" w:lineRule="exact"/>
              <w:jc w:val="center"/>
              <w:rPr>
                <w:kern w:val="0"/>
                <w:sz w:val="20"/>
                <w:szCs w:val="20"/>
              </w:rPr>
            </w:pPr>
            <w:r>
              <w:rPr>
                <w:rFonts w:hAnsi="宋体"/>
                <w:kern w:val="0"/>
                <w:sz w:val="20"/>
                <w:szCs w:val="20"/>
              </w:rPr>
              <w:t>操作井</w:t>
            </w:r>
          </w:p>
        </w:tc>
        <w:tc>
          <w:tcPr>
            <w:tcW w:w="2661" w:type="dxa"/>
            <w:noWrap w:val="0"/>
            <w:vAlign w:val="center"/>
          </w:tcPr>
          <w:p>
            <w:pPr>
              <w:widowControl/>
              <w:spacing w:line="240" w:lineRule="exact"/>
              <w:jc w:val="left"/>
              <w:rPr>
                <w:kern w:val="0"/>
                <w:sz w:val="20"/>
                <w:szCs w:val="20"/>
              </w:rPr>
            </w:pPr>
            <w:r>
              <w:rPr>
                <w:rFonts w:hAnsi="宋体"/>
                <w:kern w:val="0"/>
                <w:sz w:val="20"/>
                <w:szCs w:val="20"/>
              </w:rPr>
              <w:t>无积水和杂物，无明显油气味，无锈蚀、无渗漏，跨接完好，量油口密闭</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continue"/>
            <w:noWrap w:val="0"/>
            <w:vAlign w:val="center"/>
          </w:tcPr>
          <w:p>
            <w:pPr>
              <w:spacing w:line="240" w:lineRule="exact"/>
              <w:jc w:val="center"/>
              <w:rPr>
                <w:sz w:val="18"/>
                <w:szCs w:val="18"/>
              </w:rPr>
            </w:pPr>
          </w:p>
        </w:tc>
        <w:tc>
          <w:tcPr>
            <w:tcW w:w="634" w:type="dxa"/>
            <w:vMerge w:val="continue"/>
            <w:noWrap w:val="0"/>
            <w:vAlign w:val="center"/>
          </w:tcPr>
          <w:p>
            <w:pPr>
              <w:spacing w:line="240" w:lineRule="exact"/>
              <w:jc w:val="center"/>
              <w:rPr>
                <w:sz w:val="18"/>
                <w:szCs w:val="18"/>
              </w:rPr>
            </w:pPr>
          </w:p>
        </w:tc>
        <w:tc>
          <w:tcPr>
            <w:tcW w:w="852" w:type="dxa"/>
            <w:noWrap w:val="0"/>
            <w:vAlign w:val="center"/>
          </w:tcPr>
          <w:p>
            <w:pPr>
              <w:widowControl/>
              <w:spacing w:line="240" w:lineRule="exact"/>
              <w:jc w:val="center"/>
              <w:rPr>
                <w:kern w:val="0"/>
                <w:sz w:val="20"/>
                <w:szCs w:val="20"/>
              </w:rPr>
            </w:pPr>
            <w:r>
              <w:rPr>
                <w:rFonts w:hAnsi="宋体"/>
                <w:kern w:val="0"/>
                <w:sz w:val="20"/>
                <w:szCs w:val="20"/>
              </w:rPr>
              <w:t>卸油区</w:t>
            </w:r>
          </w:p>
        </w:tc>
        <w:tc>
          <w:tcPr>
            <w:tcW w:w="2661" w:type="dxa"/>
            <w:noWrap w:val="0"/>
            <w:vAlign w:val="center"/>
          </w:tcPr>
          <w:p>
            <w:pPr>
              <w:widowControl/>
              <w:spacing w:line="240" w:lineRule="exact"/>
              <w:jc w:val="left"/>
              <w:rPr>
                <w:kern w:val="0"/>
                <w:sz w:val="20"/>
                <w:szCs w:val="20"/>
              </w:rPr>
            </w:pPr>
            <w:r>
              <w:rPr>
                <w:rFonts w:hAnsi="宋体"/>
                <w:kern w:val="0"/>
                <w:sz w:val="20"/>
                <w:szCs w:val="20"/>
              </w:rPr>
              <w:t>卸油区干净无油污和明显油气味，卸油口密闭</w:t>
            </w:r>
          </w:p>
          <w:p>
            <w:pPr>
              <w:widowControl/>
              <w:spacing w:line="240" w:lineRule="exact"/>
              <w:jc w:val="left"/>
              <w:rPr>
                <w:kern w:val="0"/>
                <w:sz w:val="20"/>
                <w:szCs w:val="20"/>
              </w:rPr>
            </w:pPr>
            <w:r>
              <w:rPr>
                <w:rFonts w:hAnsi="宋体"/>
                <w:kern w:val="0"/>
                <w:sz w:val="20"/>
                <w:szCs w:val="20"/>
              </w:rPr>
              <w:t>，管件完好，开关灵活，无渗漏，无腐蚀</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continue"/>
            <w:noWrap w:val="0"/>
            <w:vAlign w:val="center"/>
          </w:tcPr>
          <w:p>
            <w:pPr>
              <w:spacing w:line="240" w:lineRule="exact"/>
              <w:jc w:val="center"/>
              <w:rPr>
                <w:sz w:val="18"/>
                <w:szCs w:val="18"/>
              </w:rPr>
            </w:pPr>
          </w:p>
        </w:tc>
        <w:tc>
          <w:tcPr>
            <w:tcW w:w="634" w:type="dxa"/>
            <w:vMerge w:val="continue"/>
            <w:noWrap w:val="0"/>
            <w:vAlign w:val="center"/>
          </w:tcPr>
          <w:p>
            <w:pPr>
              <w:spacing w:line="240" w:lineRule="exact"/>
              <w:jc w:val="center"/>
              <w:rPr>
                <w:sz w:val="18"/>
                <w:szCs w:val="18"/>
              </w:rPr>
            </w:pPr>
          </w:p>
        </w:tc>
        <w:tc>
          <w:tcPr>
            <w:tcW w:w="852" w:type="dxa"/>
            <w:noWrap w:val="0"/>
            <w:vAlign w:val="center"/>
          </w:tcPr>
          <w:p>
            <w:pPr>
              <w:widowControl/>
              <w:spacing w:line="240" w:lineRule="exact"/>
              <w:jc w:val="center"/>
              <w:rPr>
                <w:kern w:val="0"/>
                <w:sz w:val="20"/>
                <w:szCs w:val="20"/>
              </w:rPr>
            </w:pPr>
            <w:r>
              <w:rPr>
                <w:rFonts w:hAnsi="宋体"/>
                <w:kern w:val="0"/>
                <w:sz w:val="20"/>
                <w:szCs w:val="20"/>
              </w:rPr>
              <w:t>静电仪</w:t>
            </w:r>
          </w:p>
        </w:tc>
        <w:tc>
          <w:tcPr>
            <w:tcW w:w="2661" w:type="dxa"/>
            <w:noWrap w:val="0"/>
            <w:vAlign w:val="center"/>
          </w:tcPr>
          <w:p>
            <w:pPr>
              <w:widowControl/>
              <w:spacing w:line="240" w:lineRule="exact"/>
              <w:jc w:val="left"/>
              <w:rPr>
                <w:kern w:val="0"/>
                <w:sz w:val="20"/>
                <w:szCs w:val="20"/>
              </w:rPr>
            </w:pPr>
            <w:r>
              <w:rPr>
                <w:rFonts w:hAnsi="宋体"/>
                <w:kern w:val="0"/>
                <w:sz w:val="20"/>
                <w:szCs w:val="20"/>
              </w:rPr>
              <w:t>接头紧固，无锈蚀损坏</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restart"/>
            <w:noWrap w:val="0"/>
            <w:vAlign w:val="center"/>
          </w:tcPr>
          <w:p>
            <w:pPr>
              <w:spacing w:line="240" w:lineRule="exact"/>
              <w:jc w:val="center"/>
              <w:rPr>
                <w:sz w:val="18"/>
                <w:szCs w:val="18"/>
              </w:rPr>
            </w:pPr>
            <w:r>
              <w:rPr>
                <w:sz w:val="18"/>
                <w:szCs w:val="18"/>
              </w:rPr>
              <w:t>3</w:t>
            </w:r>
          </w:p>
        </w:tc>
        <w:tc>
          <w:tcPr>
            <w:tcW w:w="634" w:type="dxa"/>
            <w:vMerge w:val="restart"/>
            <w:noWrap w:val="0"/>
            <w:vAlign w:val="center"/>
          </w:tcPr>
          <w:p>
            <w:pPr>
              <w:spacing w:line="240" w:lineRule="exact"/>
              <w:jc w:val="center"/>
              <w:rPr>
                <w:kern w:val="0"/>
                <w:sz w:val="20"/>
                <w:szCs w:val="20"/>
              </w:rPr>
            </w:pPr>
            <w:r>
              <w:rPr>
                <w:rFonts w:hAnsi="宋体"/>
                <w:kern w:val="0"/>
                <w:sz w:val="20"/>
                <w:szCs w:val="20"/>
              </w:rPr>
              <w:t>电器设备</w:t>
            </w:r>
          </w:p>
        </w:tc>
        <w:tc>
          <w:tcPr>
            <w:tcW w:w="852" w:type="dxa"/>
            <w:noWrap w:val="0"/>
            <w:vAlign w:val="center"/>
          </w:tcPr>
          <w:p>
            <w:pPr>
              <w:widowControl/>
              <w:spacing w:line="240" w:lineRule="exact"/>
              <w:jc w:val="center"/>
              <w:rPr>
                <w:kern w:val="0"/>
                <w:sz w:val="20"/>
                <w:szCs w:val="20"/>
              </w:rPr>
            </w:pPr>
            <w:r>
              <w:rPr>
                <w:rFonts w:hAnsi="宋体"/>
                <w:kern w:val="0"/>
                <w:sz w:val="20"/>
                <w:szCs w:val="20"/>
              </w:rPr>
              <w:t>配电房</w:t>
            </w:r>
          </w:p>
        </w:tc>
        <w:tc>
          <w:tcPr>
            <w:tcW w:w="2661" w:type="dxa"/>
            <w:noWrap w:val="0"/>
            <w:vAlign w:val="center"/>
          </w:tcPr>
          <w:p>
            <w:pPr>
              <w:widowControl/>
              <w:spacing w:line="240" w:lineRule="exact"/>
              <w:jc w:val="left"/>
              <w:rPr>
                <w:kern w:val="0"/>
                <w:sz w:val="20"/>
                <w:szCs w:val="20"/>
              </w:rPr>
            </w:pPr>
            <w:r>
              <w:rPr>
                <w:rFonts w:hAnsi="宋体"/>
                <w:kern w:val="0"/>
                <w:sz w:val="20"/>
                <w:szCs w:val="20"/>
              </w:rPr>
              <w:t>挡鼠板、绝缘胶垫、通风窗纱网完好，无杂物、积尘、蜘蛛网等，标识牌警示牌完好</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vMerge w:val="continue"/>
            <w:noWrap w:val="0"/>
            <w:vAlign w:val="center"/>
          </w:tcPr>
          <w:p>
            <w:pPr>
              <w:spacing w:line="240" w:lineRule="exact"/>
              <w:jc w:val="center"/>
              <w:rPr>
                <w:sz w:val="18"/>
                <w:szCs w:val="18"/>
              </w:rPr>
            </w:pPr>
          </w:p>
        </w:tc>
        <w:tc>
          <w:tcPr>
            <w:tcW w:w="634" w:type="dxa"/>
            <w:vMerge w:val="continue"/>
            <w:noWrap w:val="0"/>
            <w:vAlign w:val="center"/>
          </w:tcPr>
          <w:p>
            <w:pPr>
              <w:spacing w:line="240" w:lineRule="exact"/>
              <w:jc w:val="center"/>
              <w:rPr>
                <w:sz w:val="18"/>
                <w:szCs w:val="18"/>
              </w:rPr>
            </w:pPr>
          </w:p>
        </w:tc>
        <w:tc>
          <w:tcPr>
            <w:tcW w:w="852" w:type="dxa"/>
            <w:noWrap w:val="0"/>
            <w:vAlign w:val="center"/>
          </w:tcPr>
          <w:p>
            <w:pPr>
              <w:widowControl/>
              <w:spacing w:line="240" w:lineRule="exact"/>
              <w:jc w:val="center"/>
              <w:rPr>
                <w:kern w:val="0"/>
                <w:sz w:val="20"/>
                <w:szCs w:val="20"/>
              </w:rPr>
            </w:pPr>
            <w:r>
              <w:rPr>
                <w:rFonts w:hAnsi="宋体"/>
                <w:kern w:val="0"/>
                <w:sz w:val="20"/>
                <w:szCs w:val="20"/>
              </w:rPr>
              <w:t>照明设备</w:t>
            </w:r>
          </w:p>
        </w:tc>
        <w:tc>
          <w:tcPr>
            <w:tcW w:w="2661" w:type="dxa"/>
            <w:noWrap w:val="0"/>
            <w:vAlign w:val="center"/>
          </w:tcPr>
          <w:p>
            <w:pPr>
              <w:widowControl/>
              <w:spacing w:line="240" w:lineRule="exact"/>
              <w:jc w:val="left"/>
              <w:rPr>
                <w:kern w:val="0"/>
                <w:sz w:val="20"/>
                <w:szCs w:val="20"/>
              </w:rPr>
            </w:pPr>
            <w:r>
              <w:rPr>
                <w:rFonts w:hAnsi="宋体"/>
                <w:kern w:val="0"/>
                <w:sz w:val="20"/>
                <w:szCs w:val="20"/>
              </w:rPr>
              <w:t>线路规则，开关插座完好，灯具无过热、损坏，照度</w:t>
            </w:r>
            <w:r>
              <w:rPr>
                <w:rFonts w:hAnsi="宋体"/>
                <w:color w:val="000000"/>
                <w:kern w:val="0"/>
                <w:sz w:val="20"/>
                <w:szCs w:val="20"/>
              </w:rPr>
              <w:t>正常，符合防爆要求</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67" w:type="dxa"/>
            <w:noWrap w:val="0"/>
            <w:vAlign w:val="center"/>
          </w:tcPr>
          <w:p>
            <w:pPr>
              <w:spacing w:line="240" w:lineRule="exact"/>
              <w:jc w:val="center"/>
              <w:rPr>
                <w:sz w:val="18"/>
                <w:szCs w:val="18"/>
              </w:rPr>
            </w:pPr>
            <w:r>
              <w:rPr>
                <w:sz w:val="18"/>
                <w:szCs w:val="18"/>
              </w:rPr>
              <w:t>4</w:t>
            </w:r>
          </w:p>
        </w:tc>
        <w:tc>
          <w:tcPr>
            <w:tcW w:w="1486" w:type="dxa"/>
            <w:gridSpan w:val="2"/>
            <w:noWrap w:val="0"/>
            <w:vAlign w:val="center"/>
          </w:tcPr>
          <w:p>
            <w:pPr>
              <w:widowControl/>
              <w:spacing w:line="240" w:lineRule="exact"/>
              <w:jc w:val="center"/>
              <w:rPr>
                <w:kern w:val="0"/>
                <w:sz w:val="20"/>
                <w:szCs w:val="20"/>
              </w:rPr>
            </w:pPr>
            <w:r>
              <w:rPr>
                <w:rFonts w:hAnsi="宋体"/>
                <w:kern w:val="0"/>
                <w:sz w:val="20"/>
                <w:szCs w:val="20"/>
              </w:rPr>
              <w:t>消防器材</w:t>
            </w:r>
          </w:p>
        </w:tc>
        <w:tc>
          <w:tcPr>
            <w:tcW w:w="2661" w:type="dxa"/>
            <w:noWrap w:val="0"/>
            <w:vAlign w:val="center"/>
          </w:tcPr>
          <w:p>
            <w:pPr>
              <w:widowControl/>
              <w:spacing w:line="240" w:lineRule="exact"/>
              <w:jc w:val="left"/>
              <w:rPr>
                <w:kern w:val="0"/>
                <w:sz w:val="20"/>
                <w:szCs w:val="20"/>
              </w:rPr>
            </w:pPr>
            <w:r>
              <w:rPr>
                <w:rFonts w:hAnsi="宋体"/>
                <w:kern w:val="0"/>
                <w:sz w:val="20"/>
                <w:szCs w:val="20"/>
              </w:rPr>
              <w:t>附件齐全，压力正常，位置正确，卫生良好</w:t>
            </w: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6"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3"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24" w:type="dxa"/>
            <w:noWrap w:val="0"/>
            <w:vAlign w:val="center"/>
          </w:tcPr>
          <w:p>
            <w:pPr>
              <w:spacing w:line="240" w:lineRule="exact"/>
              <w:jc w:val="center"/>
              <w:rPr>
                <w:sz w:val="18"/>
                <w:szCs w:val="18"/>
              </w:rPr>
            </w:pPr>
          </w:p>
        </w:tc>
        <w:tc>
          <w:tcPr>
            <w:tcW w:w="368" w:type="dxa"/>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953" w:type="dxa"/>
            <w:gridSpan w:val="3"/>
            <w:noWrap w:val="0"/>
            <w:vAlign w:val="center"/>
          </w:tcPr>
          <w:p>
            <w:pPr>
              <w:spacing w:line="240" w:lineRule="exact"/>
              <w:jc w:val="center"/>
              <w:rPr>
                <w:sz w:val="18"/>
                <w:szCs w:val="18"/>
              </w:rPr>
            </w:pPr>
            <w:r>
              <w:rPr>
                <w:rFonts w:hAnsi="宋体"/>
                <w:kern w:val="0"/>
                <w:sz w:val="20"/>
                <w:szCs w:val="20"/>
              </w:rPr>
              <w:t>备注</w:t>
            </w:r>
          </w:p>
        </w:tc>
        <w:tc>
          <w:tcPr>
            <w:tcW w:w="12756" w:type="dxa"/>
            <w:gridSpan w:val="32"/>
            <w:noWrap w:val="0"/>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14709" w:type="dxa"/>
            <w:gridSpan w:val="35"/>
            <w:noWrap w:val="0"/>
            <w:vAlign w:val="center"/>
          </w:tcPr>
          <w:p>
            <w:pPr>
              <w:spacing w:line="240" w:lineRule="exact"/>
              <w:jc w:val="center"/>
              <w:rPr>
                <w:sz w:val="18"/>
                <w:szCs w:val="18"/>
              </w:rPr>
            </w:pPr>
            <w:r>
              <w:rPr>
                <w:rFonts w:ascii="宋体" w:hAnsi="宋体"/>
                <w:color w:val="000000"/>
                <w:sz w:val="22"/>
                <w:szCs w:val="18"/>
              </w:rPr>
              <w:t>填表说明：</w:t>
            </w:r>
            <w:r>
              <w:rPr>
                <w:rFonts w:hint="eastAsia" w:ascii="宋体" w:hAnsi="宋体"/>
                <w:color w:val="000000"/>
                <w:sz w:val="22"/>
                <w:szCs w:val="18"/>
                <w:lang w:val="en-US" w:eastAsia="zh-CN"/>
              </w:rPr>
              <w:t>符合</w:t>
            </w:r>
            <w:r>
              <w:rPr>
                <w:rFonts w:hint="eastAsia" w:ascii="宋体" w:hAnsi="宋体"/>
                <w:color w:val="000000"/>
                <w:sz w:val="22"/>
                <w:szCs w:val="18"/>
              </w:rPr>
              <w:t>打</w:t>
            </w:r>
            <w:r>
              <w:rPr>
                <w:rFonts w:ascii="宋体" w:hAnsi="宋体"/>
                <w:color w:val="000000"/>
                <w:sz w:val="22"/>
                <w:szCs w:val="18"/>
              </w:rPr>
              <w:t xml:space="preserve">“√” </w:t>
            </w:r>
            <w:r>
              <w:rPr>
                <w:rFonts w:hint="eastAsia" w:ascii="宋体" w:hAnsi="宋体"/>
                <w:color w:val="000000"/>
                <w:sz w:val="22"/>
                <w:szCs w:val="18"/>
              </w:rPr>
              <w:t>，</w:t>
            </w:r>
            <w:r>
              <w:rPr>
                <w:rFonts w:hint="eastAsia" w:ascii="宋体" w:hAnsi="宋体"/>
                <w:color w:val="000000"/>
                <w:sz w:val="22"/>
                <w:szCs w:val="18"/>
                <w:lang w:val="en-US" w:eastAsia="zh-CN"/>
              </w:rPr>
              <w:t>不符合打“</w:t>
            </w:r>
            <w:r>
              <w:rPr>
                <w:rFonts w:ascii="宋体" w:hAnsi="宋体"/>
                <w:color w:val="000000"/>
                <w:szCs w:val="21"/>
              </w:rPr>
              <w:t>×</w:t>
            </w:r>
            <w:r>
              <w:rPr>
                <w:rFonts w:hint="eastAsia" w:ascii="宋体" w:hAnsi="宋体"/>
                <w:color w:val="000000"/>
                <w:sz w:val="22"/>
                <w:szCs w:val="18"/>
                <w:lang w:val="en-US" w:eastAsia="zh-CN"/>
              </w:rPr>
              <w:t>”</w:t>
            </w:r>
            <w:r>
              <w:rPr>
                <w:rFonts w:hint="eastAsia" w:ascii="宋体" w:hAnsi="宋体"/>
                <w:color w:val="000000"/>
                <w:sz w:val="22"/>
                <w:szCs w:val="18"/>
              </w:rPr>
              <w:t>，</w:t>
            </w:r>
            <w:r>
              <w:rPr>
                <w:rFonts w:hint="eastAsia" w:ascii="宋体" w:hAnsi="宋体"/>
                <w:color w:val="000000"/>
                <w:sz w:val="22"/>
                <w:szCs w:val="18"/>
                <w:lang w:val="en-US" w:eastAsia="zh-CN"/>
              </w:rPr>
              <w:t>并</w:t>
            </w:r>
            <w:r>
              <w:rPr>
                <w:rFonts w:hint="eastAsia" w:ascii="宋体" w:hAnsi="宋体"/>
                <w:color w:val="000000"/>
                <w:sz w:val="22"/>
                <w:szCs w:val="18"/>
              </w:rPr>
              <w:t>在</w:t>
            </w:r>
            <w:r>
              <w:rPr>
                <w:rFonts w:hint="eastAsia" w:ascii="宋体" w:hAnsi="宋体"/>
                <w:color w:val="000000"/>
                <w:sz w:val="22"/>
                <w:szCs w:val="18"/>
                <w:lang w:val="en-US" w:eastAsia="zh-CN"/>
              </w:rPr>
              <w:t>备注栏中描述不符合情况</w:t>
            </w:r>
            <w:r>
              <w:rPr>
                <w:rFonts w:hint="eastAsia" w:ascii="宋体" w:hAnsi="宋体"/>
                <w:color w:val="000000"/>
                <w:sz w:val="22"/>
                <w:szCs w:val="18"/>
              </w:rPr>
              <w:t>原因，</w:t>
            </w:r>
            <w:r>
              <w:rPr>
                <w:rFonts w:ascii="宋体" w:hAnsi="宋体"/>
                <w:color w:val="000000"/>
                <w:sz w:val="22"/>
                <w:szCs w:val="18"/>
              </w:rPr>
              <w:t>对存在的问题填写处理意见及处理措施，</w:t>
            </w:r>
            <w:r>
              <w:rPr>
                <w:rFonts w:hint="eastAsia" w:ascii="宋体" w:hAnsi="宋体"/>
                <w:color w:val="000000"/>
                <w:sz w:val="22"/>
                <w:szCs w:val="18"/>
                <w:lang w:val="en-US" w:eastAsia="zh-CN"/>
              </w:rPr>
              <w:t>整改完成由安全员确认</w:t>
            </w:r>
          </w:p>
        </w:tc>
      </w:tr>
    </w:tbl>
    <w:p>
      <w:pPr>
        <w:sectPr>
          <w:pgSz w:w="16838" w:h="11906" w:orient="landscape"/>
          <w:pgMar w:top="1134" w:right="850" w:bottom="1134" w:left="850" w:header="851" w:footer="992" w:gutter="0"/>
          <w:pgNumType w:fmt="decimal"/>
          <w:cols w:space="0" w:num="1"/>
          <w:rtlGutter w:val="0"/>
          <w:docGrid w:type="lines" w:linePitch="319" w:charSpace="0"/>
        </w:sectPr>
      </w:pPr>
    </w:p>
    <w:p>
      <w:pPr>
        <w:pStyle w:val="6"/>
        <w:numPr>
          <w:ilvl w:val="0"/>
          <w:numId w:val="0"/>
        </w:numPr>
        <w:spacing w:after="40" w:line="360" w:lineRule="auto"/>
        <w:jc w:val="center"/>
        <w:rPr>
          <w:rFonts w:hint="eastAsia" w:ascii="Times New Roman" w:hAnsi="Times New Roman" w:cs="Times New Roman"/>
          <w:sz w:val="32"/>
          <w:szCs w:val="32"/>
          <w:lang w:val="en-US" w:eastAsia="zh-CN"/>
        </w:rPr>
      </w:pPr>
      <w:bookmarkStart w:id="63" w:name="_Toc31935"/>
      <w:bookmarkStart w:id="64" w:name="_Toc9187"/>
      <w:r>
        <w:rPr>
          <w:rFonts w:hint="eastAsia" w:ascii="Times New Roman" w:hAnsi="Times New Roman" w:cs="Times New Roman"/>
          <w:sz w:val="32"/>
          <w:szCs w:val="32"/>
          <w:lang w:val="en-US" w:eastAsia="zh-CN"/>
        </w:rPr>
        <w:t>4 隐患治理</w:t>
      </w:r>
      <w:bookmarkEnd w:id="63"/>
      <w:bookmarkEnd w:id="64"/>
    </w:p>
    <w:p>
      <w:pPr>
        <w:pStyle w:val="7"/>
        <w:numPr>
          <w:ilvl w:val="1"/>
          <w:numId w:val="0"/>
        </w:numPr>
        <w:spacing w:before="40" w:after="40" w:line="360" w:lineRule="auto"/>
        <w:rPr>
          <w:rFonts w:hint="eastAsia" w:ascii="Times New Roman" w:hAnsi="Times New Roman" w:cs="Times New Roman"/>
          <w:b/>
          <w:bCs w:val="0"/>
          <w:sz w:val="28"/>
          <w:szCs w:val="28"/>
          <w:lang w:val="en-US" w:eastAsia="zh-CN"/>
        </w:rPr>
      </w:pPr>
      <w:bookmarkStart w:id="65" w:name="_Toc13940"/>
      <w:bookmarkStart w:id="66" w:name="_Toc30279"/>
      <w:r>
        <w:rPr>
          <w:rFonts w:hint="eastAsia" w:ascii="Times New Roman" w:hAnsi="Times New Roman" w:cs="Times New Roman"/>
          <w:b/>
          <w:bCs w:val="0"/>
          <w:sz w:val="28"/>
          <w:szCs w:val="28"/>
          <w:lang w:val="en-US" w:eastAsia="zh-CN"/>
        </w:rPr>
        <w:t>4.2 隐患治理流程</w:t>
      </w:r>
      <w:bookmarkEnd w:id="65"/>
      <w:bookmarkEnd w:id="66"/>
    </w:p>
    <w:p>
      <w:pPr>
        <w:ind w:firstLine="560" w:firstLineChars="200"/>
        <w:rPr>
          <w:rFonts w:ascii="Times New Roman" w:hAnsi="Times New Roman" w:cs="Times New Roman"/>
          <w:sz w:val="28"/>
          <w:szCs w:val="28"/>
        </w:rPr>
      </w:pPr>
      <w:r>
        <w:rPr>
          <w:rFonts w:ascii="Times New Roman" w:hAnsi="Times New Roman" w:cs="Times New Roman"/>
          <w:sz w:val="28"/>
          <w:szCs w:val="28"/>
        </w:rPr>
        <w:t>（1）通报隐患信息。隐患排查结束后，将隐患名称、存在位置、不符合状况、隐患等级、治理期限及治理建议等信息向从业人员进行通报，通报方式可采用微信群、张贴通知等根据实际情况确定；</w:t>
      </w:r>
    </w:p>
    <w:p>
      <w:pPr>
        <w:ind w:firstLine="560" w:firstLineChars="200"/>
        <w:rPr>
          <w:rFonts w:ascii="Times New Roman" w:hAnsi="Times New Roman" w:cs="Times New Roman"/>
          <w:sz w:val="28"/>
          <w:szCs w:val="28"/>
        </w:rPr>
      </w:pPr>
      <w:r>
        <w:rPr>
          <w:rFonts w:ascii="Times New Roman" w:hAnsi="Times New Roman" w:cs="Times New Roman"/>
          <w:sz w:val="28"/>
          <w:szCs w:val="28"/>
        </w:rPr>
        <w:t>（2）下发隐患整改通知。对于当场不能立即整改的，由隐患排查组织部门下达隐患整改通知，按照管控层级下发至隐患所在位置责任部门或者责任人员进行整改。对于日常排查出的隐患，班组及岗位应立即整改，不能立即整改或者超出整改能力范围的按照程序上报，由上级责任部门下发隐患整改通知。</w:t>
      </w:r>
    </w:p>
    <w:p>
      <w:pPr>
        <w:ind w:firstLine="560" w:firstLineChars="200"/>
        <w:rPr>
          <w:rFonts w:ascii="Times New Roman" w:hAnsi="Times New Roman" w:cs="Times New Roman"/>
          <w:sz w:val="28"/>
          <w:szCs w:val="28"/>
        </w:rPr>
      </w:pPr>
      <w:r>
        <w:rPr>
          <w:rFonts w:ascii="Times New Roman" w:hAnsi="Times New Roman" w:cs="Times New Roman"/>
          <w:sz w:val="28"/>
          <w:szCs w:val="28"/>
        </w:rPr>
        <w:t>（3）实施隐患治理。隐患存在单位在实施隐患治理前应当对隐患存在的原因进行分析，参考治理建议制定可靠的治理措施和应急措施或预案，估算整改资金并按规定时限落实整改；</w:t>
      </w:r>
    </w:p>
    <w:p>
      <w:pPr>
        <w:ind w:firstLine="560" w:firstLineChars="200"/>
        <w:rPr>
          <w:rFonts w:ascii="Times New Roman" w:hAnsi="Times New Roman" w:cs="Times New Roman"/>
          <w:sz w:val="28"/>
          <w:szCs w:val="28"/>
        </w:rPr>
      </w:pPr>
      <w:r>
        <w:rPr>
          <w:rFonts w:ascii="Times New Roman" w:hAnsi="Times New Roman" w:cs="Times New Roman"/>
          <w:sz w:val="28"/>
          <w:szCs w:val="28"/>
        </w:rPr>
        <w:t>（4）治理情况反馈。隐患存在单位在规定的期限内将治理完成情况反馈至隐患整改通知下发部门验收，未能及时整改完成的应说明原因与整改通知制发部门协同解决；</w:t>
      </w:r>
    </w:p>
    <w:p>
      <w:pPr>
        <w:ind w:firstLine="560" w:firstLineChars="200"/>
        <w:rPr>
          <w:rFonts w:ascii="Times New Roman" w:hAnsi="Times New Roman" w:eastAsia="宋体" w:cs="Times New Roman"/>
          <w:sz w:val="28"/>
          <w:szCs w:val="28"/>
        </w:rPr>
      </w:pPr>
      <w:r>
        <w:rPr>
          <w:rFonts w:ascii="Times New Roman" w:hAnsi="Times New Roman" w:cs="Times New Roman"/>
          <w:sz w:val="28"/>
          <w:szCs w:val="28"/>
        </w:rPr>
        <w:t>（5）验收。按照“谁排查谁验收“的原则，隐患排查组织部门应当对隐患整改效果组织验收并出具验收意见。</w:t>
      </w:r>
    </w:p>
    <w:p>
      <w:pPr>
        <w:ind w:firstLine="560" w:firstLineChars="200"/>
        <w:rPr>
          <w:rFonts w:ascii="Times New Roman" w:hAnsi="Times New Roman" w:cs="Times New Roman"/>
          <w:sz w:val="28"/>
          <w:szCs w:val="28"/>
        </w:rPr>
      </w:pPr>
      <w:r>
        <w:rPr>
          <w:rFonts w:ascii="Times New Roman" w:hAnsi="Times New Roman" w:cs="Times New Roman"/>
          <w:sz w:val="28"/>
          <w:szCs w:val="28"/>
        </w:rPr>
        <w:t>（6）定期对隐患进行分析。</w:t>
      </w:r>
    </w:p>
    <w:p>
      <w:pPr>
        <w:pStyle w:val="10"/>
        <w:ind w:firstLine="0" w:firstLineChars="0"/>
        <w:rPr>
          <w:rFonts w:ascii="Times New Roman" w:hAnsi="Times New Roman" w:cs="Times New Roman"/>
          <w:sz w:val="28"/>
          <w:szCs w:val="28"/>
        </w:rPr>
      </w:pPr>
    </w:p>
    <w:p>
      <w:pPr>
        <w:pStyle w:val="10"/>
        <w:ind w:firstLine="0" w:firstLineChars="0"/>
        <w:rPr>
          <w:rFonts w:ascii="Times New Roman" w:hAnsi="Times New Roman" w:cs="Times New Roman"/>
          <w:sz w:val="28"/>
          <w:szCs w:val="28"/>
        </w:rPr>
      </w:pPr>
    </w:p>
    <w:p>
      <w:pPr>
        <w:pStyle w:val="10"/>
        <w:ind w:firstLine="0" w:firstLineChars="0"/>
        <w:rPr>
          <w:rFonts w:ascii="Times New Roman" w:hAnsi="Times New Roman" w:cs="Times New Roman"/>
          <w:sz w:val="28"/>
          <w:szCs w:val="28"/>
        </w:rPr>
      </w:pPr>
    </w:p>
    <w:p>
      <w:pPr>
        <w:pStyle w:val="7"/>
        <w:numPr>
          <w:ilvl w:val="1"/>
          <w:numId w:val="0"/>
        </w:numPr>
        <w:spacing w:before="40" w:after="40" w:line="360" w:lineRule="auto"/>
        <w:rPr>
          <w:rFonts w:hint="eastAsia" w:ascii="Times New Roman" w:hAnsi="Times New Roman" w:cs="Times New Roman"/>
          <w:b/>
          <w:bCs w:val="0"/>
          <w:sz w:val="28"/>
          <w:szCs w:val="28"/>
          <w:lang w:val="en-US" w:eastAsia="zh-CN"/>
        </w:rPr>
      </w:pPr>
      <w:bookmarkStart w:id="67" w:name="_Toc28734"/>
      <w:bookmarkStart w:id="68" w:name="_Toc18998"/>
      <w:r>
        <w:rPr>
          <w:rFonts w:hint="eastAsia" w:ascii="Times New Roman" w:hAnsi="Times New Roman" w:cs="Times New Roman"/>
          <w:b/>
          <w:bCs w:val="0"/>
          <w:sz w:val="28"/>
          <w:szCs w:val="28"/>
          <w:lang w:val="en-US" w:eastAsia="zh-CN"/>
        </w:rPr>
        <w:t>4.2 隐患整改通知单</w:t>
      </w:r>
      <w:bookmarkEnd w:id="67"/>
      <w:bookmarkEnd w:id="68"/>
    </w:p>
    <w:p>
      <w:pPr>
        <w:jc w:val="center"/>
        <w:rPr>
          <w:rFonts w:ascii="Times New Roman" w:hAnsi="Times New Roman" w:cs="Times New Roman"/>
          <w:b/>
          <w:bCs/>
          <w:sz w:val="30"/>
          <w:szCs w:val="30"/>
        </w:rPr>
      </w:pPr>
      <w:r>
        <w:rPr>
          <w:rFonts w:ascii="Times New Roman" w:hAnsi="Times New Roman" w:cs="Times New Roman"/>
          <w:b/>
          <w:bCs/>
          <w:sz w:val="30"/>
          <w:szCs w:val="30"/>
        </w:rPr>
        <w:t>隐患整改通知单</w:t>
      </w:r>
    </w:p>
    <w:tbl>
      <w:tblPr>
        <w:tblStyle w:val="21"/>
        <w:tblpPr w:leftFromText="180" w:rightFromText="180" w:vertAnchor="text" w:horzAnchor="page" w:tblpX="1392" w:tblpY="115"/>
        <w:tblOverlap w:val="never"/>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700"/>
        <w:gridCol w:w="1920"/>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40" w:type="dxa"/>
            <w:vAlign w:val="center"/>
          </w:tcPr>
          <w:p>
            <w:pPr>
              <w:jc w:val="center"/>
              <w:rPr>
                <w:rFonts w:ascii="Times New Roman" w:hAnsi="Times New Roman" w:cs="Times New Roman"/>
              </w:rPr>
            </w:pPr>
            <w:r>
              <w:rPr>
                <w:rFonts w:ascii="Times New Roman" w:hAnsi="Times New Roman" w:cs="Times New Roman"/>
              </w:rPr>
              <w:t>编号</w:t>
            </w:r>
          </w:p>
        </w:tc>
        <w:tc>
          <w:tcPr>
            <w:tcW w:w="2700" w:type="dxa"/>
            <w:vAlign w:val="center"/>
          </w:tcPr>
          <w:p>
            <w:pPr>
              <w:jc w:val="center"/>
              <w:rPr>
                <w:rFonts w:ascii="Times New Roman" w:hAnsi="Times New Roman" w:eastAsia="宋体" w:cs="Times New Roman"/>
                <w:color w:val="FF0000"/>
              </w:rPr>
            </w:pPr>
          </w:p>
        </w:tc>
        <w:tc>
          <w:tcPr>
            <w:tcW w:w="1920" w:type="dxa"/>
            <w:vAlign w:val="center"/>
          </w:tcPr>
          <w:p>
            <w:pPr>
              <w:jc w:val="center"/>
              <w:rPr>
                <w:rFonts w:ascii="Times New Roman" w:hAnsi="Times New Roman" w:cs="Times New Roman"/>
              </w:rPr>
            </w:pPr>
            <w:r>
              <w:rPr>
                <w:rFonts w:ascii="Times New Roman" w:hAnsi="Times New Roman" w:cs="Times New Roman"/>
              </w:rPr>
              <w:t>通知下发日期</w:t>
            </w:r>
          </w:p>
        </w:tc>
        <w:tc>
          <w:tcPr>
            <w:tcW w:w="2735" w:type="dxa"/>
          </w:tcPr>
          <w:p>
            <w:pPr>
              <w:rPr>
                <w:rFonts w:ascii="Times New Roman" w:hAnsi="Times New Roman" w:eastAsia="宋体"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40" w:type="dxa"/>
            <w:vAlign w:val="center"/>
          </w:tcPr>
          <w:p>
            <w:pPr>
              <w:jc w:val="center"/>
              <w:rPr>
                <w:rFonts w:ascii="Times New Roman" w:hAnsi="Times New Roman" w:cs="Times New Roman"/>
              </w:rPr>
            </w:pPr>
            <w:r>
              <w:rPr>
                <w:rFonts w:ascii="Times New Roman" w:hAnsi="Times New Roman" w:cs="Times New Roman"/>
              </w:rPr>
              <w:t>检查部门</w:t>
            </w:r>
          </w:p>
        </w:tc>
        <w:tc>
          <w:tcPr>
            <w:tcW w:w="2700" w:type="dxa"/>
            <w:vAlign w:val="center"/>
          </w:tcPr>
          <w:p>
            <w:pPr>
              <w:jc w:val="center"/>
              <w:rPr>
                <w:rFonts w:ascii="Times New Roman" w:hAnsi="Times New Roman" w:eastAsia="宋体" w:cs="Times New Roman"/>
                <w:color w:val="FF0000"/>
              </w:rPr>
            </w:pPr>
          </w:p>
        </w:tc>
        <w:tc>
          <w:tcPr>
            <w:tcW w:w="1920" w:type="dxa"/>
            <w:vAlign w:val="center"/>
          </w:tcPr>
          <w:p>
            <w:pPr>
              <w:jc w:val="center"/>
              <w:rPr>
                <w:rFonts w:ascii="Times New Roman" w:hAnsi="Times New Roman" w:cs="Times New Roman"/>
              </w:rPr>
            </w:pPr>
            <w:r>
              <w:rPr>
                <w:rFonts w:ascii="Times New Roman" w:hAnsi="Times New Roman" w:cs="Times New Roman"/>
              </w:rPr>
              <w:t>检査人员</w:t>
            </w:r>
          </w:p>
        </w:tc>
        <w:tc>
          <w:tcPr>
            <w:tcW w:w="2735" w:type="dxa"/>
          </w:tcPr>
          <w:p>
            <w:pPr>
              <w:rPr>
                <w:rFonts w:ascii="Times New Roman" w:hAnsi="Times New Roman" w:eastAsia="宋体"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40" w:type="dxa"/>
            <w:vAlign w:val="center"/>
          </w:tcPr>
          <w:p>
            <w:pPr>
              <w:jc w:val="center"/>
              <w:rPr>
                <w:rFonts w:ascii="Times New Roman" w:hAnsi="Times New Roman" w:cs="Times New Roman"/>
              </w:rPr>
            </w:pPr>
            <w:r>
              <w:rPr>
                <w:rFonts w:ascii="Times New Roman" w:hAnsi="Times New Roman" w:cs="Times New Roman"/>
              </w:rPr>
              <w:t>隐患整改责任单位</w:t>
            </w:r>
          </w:p>
        </w:tc>
        <w:tc>
          <w:tcPr>
            <w:tcW w:w="2700" w:type="dxa"/>
            <w:vAlign w:val="center"/>
          </w:tcPr>
          <w:p>
            <w:pPr>
              <w:jc w:val="center"/>
              <w:rPr>
                <w:rFonts w:ascii="Times New Roman" w:hAnsi="Times New Roman" w:eastAsia="宋体" w:cs="Times New Roman"/>
                <w:color w:val="FF0000"/>
              </w:rPr>
            </w:pPr>
          </w:p>
        </w:tc>
        <w:tc>
          <w:tcPr>
            <w:tcW w:w="1920" w:type="dxa"/>
            <w:vAlign w:val="center"/>
          </w:tcPr>
          <w:p>
            <w:pPr>
              <w:jc w:val="center"/>
              <w:rPr>
                <w:rFonts w:ascii="Times New Roman" w:hAnsi="Times New Roman" w:cs="Times New Roman"/>
              </w:rPr>
            </w:pPr>
            <w:r>
              <w:rPr>
                <w:rFonts w:ascii="Times New Roman" w:hAnsi="Times New Roman" w:cs="Times New Roman"/>
              </w:rPr>
              <w:t>隐患地点</w:t>
            </w:r>
          </w:p>
        </w:tc>
        <w:tc>
          <w:tcPr>
            <w:tcW w:w="2735" w:type="dxa"/>
          </w:tcPr>
          <w:p>
            <w:pPr>
              <w:rPr>
                <w:rFonts w:ascii="Times New Roman" w:hAnsi="Times New Roman"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340" w:type="dxa"/>
            <w:vAlign w:val="center"/>
          </w:tcPr>
          <w:p>
            <w:pPr>
              <w:jc w:val="center"/>
              <w:rPr>
                <w:rFonts w:ascii="Times New Roman" w:hAnsi="Times New Roman" w:cs="Times New Roman"/>
              </w:rPr>
            </w:pPr>
            <w:r>
              <w:rPr>
                <w:rFonts w:ascii="Times New Roman" w:hAnsi="Times New Roman" w:cs="Times New Roman"/>
              </w:rPr>
              <w:t>隐患整改责任人</w:t>
            </w:r>
          </w:p>
        </w:tc>
        <w:tc>
          <w:tcPr>
            <w:tcW w:w="2700" w:type="dxa"/>
            <w:vAlign w:val="center"/>
          </w:tcPr>
          <w:p>
            <w:pPr>
              <w:jc w:val="center"/>
              <w:rPr>
                <w:rFonts w:ascii="Times New Roman" w:hAnsi="Times New Roman" w:eastAsia="宋体" w:cs="Times New Roman"/>
                <w:color w:val="FF0000"/>
              </w:rPr>
            </w:pPr>
          </w:p>
        </w:tc>
        <w:tc>
          <w:tcPr>
            <w:tcW w:w="1920" w:type="dxa"/>
            <w:vAlign w:val="center"/>
          </w:tcPr>
          <w:p>
            <w:pPr>
              <w:jc w:val="center"/>
              <w:rPr>
                <w:rFonts w:ascii="Times New Roman" w:hAnsi="Times New Roman" w:cs="Times New Roman"/>
              </w:rPr>
            </w:pPr>
            <w:r>
              <w:rPr>
                <w:rFonts w:ascii="Times New Roman" w:hAnsi="Times New Roman" w:cs="Times New Roman"/>
              </w:rPr>
              <w:t>隐患整改期限</w:t>
            </w:r>
          </w:p>
        </w:tc>
        <w:tc>
          <w:tcPr>
            <w:tcW w:w="2735" w:type="dxa"/>
          </w:tcPr>
          <w:p>
            <w:pPr>
              <w:rPr>
                <w:rFonts w:ascii="Times New Roman" w:hAnsi="Times New Roman" w:eastAsia="宋体"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trPr>
        <w:tc>
          <w:tcPr>
            <w:tcW w:w="9695" w:type="dxa"/>
            <w:gridSpan w:val="4"/>
          </w:tcPr>
          <w:p>
            <w:pPr>
              <w:rPr>
                <w:rFonts w:ascii="Times New Roman" w:hAnsi="Times New Roman" w:cs="Times New Roman"/>
              </w:rPr>
            </w:pPr>
            <w:r>
              <w:rPr>
                <w:rFonts w:ascii="Times New Roman" w:hAnsi="Times New Roman" w:cs="Times New Roman"/>
              </w:rPr>
              <w:t>隐患（问题）内容：</w:t>
            </w:r>
          </w:p>
          <w:p>
            <w:pPr>
              <w:rPr>
                <w:rFonts w:ascii="Times New Roman" w:hAnsi="Times New Roman" w:cs="Times New Roman"/>
              </w:rPr>
            </w:pPr>
          </w:p>
          <w:p>
            <w:pPr>
              <w:rPr>
                <w:rFonts w:ascii="Times New Roman" w:hAnsi="Times New Roman" w:eastAsia="宋体" w:cs="Times New Roman"/>
              </w:rPr>
            </w:pPr>
          </w:p>
          <w:p>
            <w:pPr>
              <w:rPr>
                <w:rFonts w:ascii="Times New Roman" w:hAnsi="Times New Roman" w:cs="Times New Roman"/>
              </w:rPr>
            </w:pPr>
          </w:p>
          <w:p>
            <w:pPr>
              <w:rPr>
                <w:rFonts w:ascii="Times New Roman" w:hAnsi="Times New Roman" w:cs="Times New Roman"/>
              </w:rPr>
            </w:pP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注：考核以及时反馈回执单为准，否则视为未完成。</w:t>
      </w:r>
    </w:p>
    <w:p>
      <w:pPr>
        <w:rPr>
          <w:rFonts w:ascii="Times New Roman" w:hAnsi="Times New Roman" w:eastAsia="宋体" w:cs="Times New Roman"/>
        </w:rPr>
      </w:pPr>
      <w:r>
        <w:rPr>
          <w:rFonts w:ascii="Times New Roman" w:hAnsi="Times New Roman" w:cs="Times New Roman"/>
        </w:rPr>
        <w:t>整改方案要素内容：（1）治理的隐患清单；（2）治理的标准要求；（3）治理的方法及措施；（4）经费和物资的落实；（5）负责治理的机构、人员和工时安排；（6）治理的实现要求；（7）安全措施和应急预案；（8）复查工作要求和安排；（9）其他需要明确的事项。</w:t>
      </w:r>
    </w:p>
    <w:p>
      <w:pPr>
        <w:rPr>
          <w:rFonts w:ascii="Times New Roman" w:hAnsi="Times New Roman" w:cs="Times New Roman"/>
          <w:sz w:val="30"/>
          <w:szCs w:val="30"/>
        </w:rPr>
      </w:pPr>
      <w:r>
        <w:rPr>
          <w:rFonts w:ascii="Times New Roman" w:hAnsi="Times New Roman" w:cs="Times New Roman"/>
          <w:sz w:val="30"/>
          <w:szCs w:val="30"/>
        </w:rPr>
        <w:t>.............................................................................................................</w:t>
      </w:r>
    </w:p>
    <w:p>
      <w:pPr>
        <w:jc w:val="center"/>
        <w:rPr>
          <w:rFonts w:ascii="Times New Roman" w:hAnsi="Times New Roman" w:cs="Times New Roman"/>
          <w:b/>
          <w:bCs/>
          <w:sz w:val="30"/>
          <w:szCs w:val="30"/>
        </w:rPr>
      </w:pPr>
      <w:r>
        <w:rPr>
          <w:rFonts w:ascii="Times New Roman" w:hAnsi="Times New Roman" w:cs="Times New Roman"/>
          <w:b/>
          <w:bCs/>
          <w:sz w:val="30"/>
          <w:szCs w:val="30"/>
        </w:rPr>
        <w:t xml:space="preserve">隐患整改回执单                     </w:t>
      </w:r>
    </w:p>
    <w:tbl>
      <w:tblPr>
        <w:tblStyle w:val="21"/>
        <w:tblpPr w:leftFromText="180" w:rightFromText="180" w:vertAnchor="text" w:horzAnchor="page" w:tblpX="1247" w:tblpY="37"/>
        <w:tblOverlap w:val="never"/>
        <w:tblW w:w="9920" w:type="dxa"/>
        <w:tblInd w:w="0" w:type="dxa"/>
        <w:tblLayout w:type="fixed"/>
        <w:tblCellMar>
          <w:top w:w="0" w:type="dxa"/>
          <w:left w:w="108" w:type="dxa"/>
          <w:bottom w:w="0" w:type="dxa"/>
          <w:right w:w="108" w:type="dxa"/>
        </w:tblCellMar>
      </w:tblPr>
      <w:tblGrid>
        <w:gridCol w:w="1270"/>
        <w:gridCol w:w="1110"/>
        <w:gridCol w:w="465"/>
        <w:gridCol w:w="315"/>
        <w:gridCol w:w="1035"/>
        <w:gridCol w:w="570"/>
        <w:gridCol w:w="765"/>
        <w:gridCol w:w="1680"/>
        <w:gridCol w:w="465"/>
        <w:gridCol w:w="735"/>
        <w:gridCol w:w="1510"/>
      </w:tblGrid>
      <w:tr>
        <w:tblPrEx>
          <w:tblLayout w:type="fixed"/>
          <w:tblCellMar>
            <w:top w:w="0" w:type="dxa"/>
            <w:left w:w="108" w:type="dxa"/>
            <w:bottom w:w="0" w:type="dxa"/>
            <w:right w:w="108" w:type="dxa"/>
          </w:tblCellMar>
        </w:tblPrEx>
        <w:trPr>
          <w:trHeight w:val="551" w:hRule="atLeast"/>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编号</w:t>
            </w:r>
          </w:p>
        </w:tc>
        <w:tc>
          <w:tcPr>
            <w:tcW w:w="111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上报</w:t>
            </w:r>
          </w:p>
          <w:p>
            <w:pPr>
              <w:jc w:val="center"/>
              <w:rPr>
                <w:rFonts w:ascii="Times New Roman" w:hAnsi="Times New Roman" w:cs="Times New Roman"/>
                <w:szCs w:val="21"/>
              </w:rPr>
            </w:pPr>
            <w:r>
              <w:rPr>
                <w:rFonts w:ascii="Times New Roman" w:hAnsi="Times New Roman" w:cs="Times New Roman"/>
                <w:szCs w:val="21"/>
              </w:rPr>
              <w:t>日期</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物资名称</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费用</w:t>
            </w:r>
          </w:p>
          <w:p>
            <w:pPr>
              <w:jc w:val="center"/>
              <w:rPr>
                <w:rFonts w:ascii="Times New Roman" w:hAnsi="Times New Roman" w:cs="Times New Roman"/>
                <w:szCs w:val="21"/>
              </w:rPr>
            </w:pPr>
            <w:r>
              <w:rPr>
                <w:rFonts w:ascii="Times New Roman" w:hAnsi="Times New Roman" w:cs="Times New Roman"/>
                <w:szCs w:val="21"/>
              </w:rPr>
              <w:t>金额</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521" w:hRule="atLeast"/>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隐患内容</w:t>
            </w:r>
          </w:p>
        </w:tc>
        <w:tc>
          <w:tcPr>
            <w:tcW w:w="8650" w:type="dxa"/>
            <w:gridSpan w:val="10"/>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1112" w:hRule="atLeast"/>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rPr>
              <w:t>安全措施和应急预案</w:t>
            </w:r>
          </w:p>
        </w:tc>
        <w:tc>
          <w:tcPr>
            <w:tcW w:w="8650" w:type="dxa"/>
            <w:gridSpan w:val="10"/>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382" w:hRule="atLeast"/>
        </w:trPr>
        <w:tc>
          <w:tcPr>
            <w:tcW w:w="1270"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整改部门</w:t>
            </w:r>
          </w:p>
        </w:tc>
        <w:tc>
          <w:tcPr>
            <w:tcW w:w="1575" w:type="dxa"/>
            <w:gridSpan w:val="2"/>
            <w:vMerge w:val="restart"/>
            <w:tcBorders>
              <w:top w:val="nil"/>
              <w:left w:val="nil"/>
              <w:bottom w:val="single" w:color="auto" w:sz="4" w:space="0"/>
              <w:right w:val="single" w:color="auto" w:sz="4" w:space="0"/>
            </w:tcBorders>
            <w:vAlign w:val="center"/>
          </w:tcPr>
          <w:p>
            <w:pPr>
              <w:jc w:val="center"/>
              <w:rPr>
                <w:rFonts w:ascii="Times New Roman" w:hAnsi="Times New Roman" w:eastAsia="宋体" w:cs="Times New Roman"/>
                <w:szCs w:val="21"/>
              </w:rPr>
            </w:pPr>
          </w:p>
        </w:tc>
        <w:tc>
          <w:tcPr>
            <w:tcW w:w="1350" w:type="dxa"/>
            <w:gridSpan w:val="2"/>
            <w:vMerge w:val="restart"/>
            <w:tcBorders>
              <w:top w:val="single" w:color="auto" w:sz="4" w:space="0"/>
              <w:left w:val="nil"/>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整改人</w:t>
            </w:r>
          </w:p>
        </w:tc>
        <w:tc>
          <w:tcPr>
            <w:tcW w:w="1335" w:type="dxa"/>
            <w:gridSpan w:val="2"/>
            <w:vMerge w:val="restart"/>
            <w:tcBorders>
              <w:top w:val="single" w:color="auto" w:sz="4" w:space="0"/>
              <w:left w:val="nil"/>
              <w:right w:val="single" w:color="auto" w:sz="4" w:space="0"/>
            </w:tcBorders>
            <w:vAlign w:val="center"/>
          </w:tcPr>
          <w:p>
            <w:pPr>
              <w:jc w:val="center"/>
              <w:rPr>
                <w:rFonts w:ascii="Times New Roman" w:hAnsi="Times New Roman" w:cs="Times New Roman"/>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计划完成日期</w:t>
            </w:r>
          </w:p>
        </w:tc>
        <w:tc>
          <w:tcPr>
            <w:tcW w:w="27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408" w:hRule="atLeast"/>
        </w:trPr>
        <w:tc>
          <w:tcPr>
            <w:tcW w:w="127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575"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szCs w:val="21"/>
              </w:rPr>
            </w:pPr>
          </w:p>
        </w:tc>
        <w:tc>
          <w:tcPr>
            <w:tcW w:w="1350" w:type="dxa"/>
            <w:gridSpan w:val="2"/>
            <w:vMerge w:val="continue"/>
            <w:tcBorders>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335" w:type="dxa"/>
            <w:gridSpan w:val="2"/>
            <w:vMerge w:val="continue"/>
            <w:tcBorders>
              <w:left w:val="nil"/>
              <w:bottom w:val="single" w:color="auto" w:sz="4" w:space="0"/>
              <w:right w:val="single" w:color="auto" w:sz="4" w:space="0"/>
            </w:tcBorders>
            <w:vAlign w:val="center"/>
          </w:tcPr>
          <w:p>
            <w:pPr>
              <w:jc w:val="center"/>
              <w:rPr>
                <w:rFonts w:ascii="Times New Roman" w:hAnsi="Times New Roman" w:cs="Times New Roman"/>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实际完成日期</w:t>
            </w:r>
          </w:p>
        </w:tc>
        <w:tc>
          <w:tcPr>
            <w:tcW w:w="27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p>
        </w:tc>
      </w:tr>
      <w:tr>
        <w:tblPrEx>
          <w:tblLayout w:type="fixed"/>
          <w:tblCellMar>
            <w:top w:w="0" w:type="dxa"/>
            <w:left w:w="108" w:type="dxa"/>
            <w:bottom w:w="0" w:type="dxa"/>
            <w:right w:w="108" w:type="dxa"/>
          </w:tblCellMar>
        </w:tblPrEx>
        <w:trPr>
          <w:trHeight w:val="928" w:hRule="atLeast"/>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验收意见</w:t>
            </w:r>
          </w:p>
        </w:tc>
        <w:tc>
          <w:tcPr>
            <w:tcW w:w="8650" w:type="dxa"/>
            <w:gridSpan w:val="10"/>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p>
        </w:tc>
      </w:tr>
      <w:tr>
        <w:tblPrEx>
          <w:tblLayout w:type="fixed"/>
          <w:tblCellMar>
            <w:top w:w="0" w:type="dxa"/>
            <w:left w:w="108" w:type="dxa"/>
            <w:bottom w:w="0" w:type="dxa"/>
            <w:right w:w="108" w:type="dxa"/>
          </w:tblCellMar>
        </w:tblPrEx>
        <w:trPr>
          <w:trHeight w:val="669" w:hRule="atLeast"/>
        </w:trPr>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cs="Times New Roman"/>
                <w:szCs w:val="21"/>
              </w:rPr>
              <w:t>验收人</w:t>
            </w:r>
          </w:p>
        </w:tc>
        <w:tc>
          <w:tcPr>
            <w:tcW w:w="8650" w:type="dxa"/>
            <w:gridSpan w:val="10"/>
            <w:tcBorders>
              <w:top w:val="single" w:color="auto" w:sz="4" w:space="0"/>
              <w:left w:val="nil"/>
              <w:bottom w:val="single" w:color="auto" w:sz="4" w:space="0"/>
              <w:right w:val="single" w:color="auto" w:sz="4" w:space="0"/>
            </w:tcBorders>
            <w:vAlign w:val="center"/>
          </w:tcPr>
          <w:p>
            <w:pPr>
              <w:rPr>
                <w:rFonts w:ascii="Times New Roman" w:hAnsi="Times New Roman" w:cs="Times New Roman"/>
                <w:szCs w:val="21"/>
              </w:rPr>
            </w:pPr>
          </w:p>
        </w:tc>
      </w:tr>
    </w:tbl>
    <w:p>
      <w:pPr>
        <w:rPr>
          <w:rFonts w:ascii="Times New Roman" w:hAnsi="Times New Roman" w:cs="Times New Roman"/>
        </w:rPr>
      </w:pPr>
      <w:r>
        <w:rPr>
          <w:rFonts w:ascii="Times New Roman" w:hAnsi="Times New Roman" w:cs="Times New Roman"/>
        </w:rPr>
        <w:t>注：考核以及时反馈回执单为准，否则视为未完成。</w:t>
      </w:r>
    </w:p>
    <w:p>
      <w:pPr>
        <w:rPr>
          <w:rFonts w:ascii="Times New Roman" w:hAnsi="Times New Roman" w:cs="Times New Roman"/>
        </w:rPr>
      </w:pPr>
      <w:r>
        <w:rPr>
          <w:rFonts w:ascii="Times New Roman" w:hAnsi="Times New Roman" w:cs="Times New Roman"/>
        </w:rPr>
        <w:t>整改方案要素内容：（1）治理的隐患清单；（2）治理的标准要求；（3）治理的方法及措施；（4）经费和物资的落实；（5）负责治理的机构、人员和工时安排；（6）治理的实现要求；（7）安全措施和应急预案；（8）复查工作要求和安排；（9）其他需要明确的事项。</w:t>
      </w:r>
    </w:p>
    <w:p>
      <w:pPr>
        <w:pStyle w:val="10"/>
        <w:rPr>
          <w:rFonts w:ascii="Times New Roman" w:hAnsi="Times New Roman" w:cs="Times New Roman"/>
        </w:rPr>
      </w:pPr>
    </w:p>
    <w:p>
      <w:pPr>
        <w:pStyle w:val="10"/>
        <w:ind w:firstLine="0" w:firstLineChars="0"/>
        <w:rPr>
          <w:rFonts w:ascii="Times New Roman" w:hAnsi="Times New Roman" w:cs="Times New Roman"/>
        </w:rPr>
      </w:pPr>
    </w:p>
    <w:p>
      <w:pPr>
        <w:pStyle w:val="7"/>
        <w:numPr>
          <w:ilvl w:val="1"/>
          <w:numId w:val="0"/>
        </w:numPr>
        <w:spacing w:before="40" w:after="40" w:line="360" w:lineRule="auto"/>
        <w:rPr>
          <w:rFonts w:hint="eastAsia" w:ascii="Times New Roman" w:hAnsi="Times New Roman" w:cs="Times New Roman"/>
          <w:b/>
          <w:bCs w:val="0"/>
          <w:sz w:val="28"/>
          <w:szCs w:val="28"/>
          <w:lang w:val="en-US" w:eastAsia="zh-CN"/>
        </w:rPr>
      </w:pPr>
      <w:bookmarkStart w:id="69" w:name="_Toc26821"/>
      <w:bookmarkStart w:id="70" w:name="_Toc11483"/>
      <w:r>
        <w:rPr>
          <w:rFonts w:hint="eastAsia" w:ascii="Times New Roman" w:hAnsi="Times New Roman" w:cs="Times New Roman"/>
          <w:b/>
          <w:bCs w:val="0"/>
          <w:sz w:val="28"/>
          <w:szCs w:val="28"/>
          <w:lang w:val="en-US" w:eastAsia="zh-CN"/>
        </w:rPr>
        <w:t>4.3 隐患整改方案</w:t>
      </w:r>
      <w:bookmarkEnd w:id="69"/>
      <w:bookmarkEnd w:id="70"/>
    </w:p>
    <w:p>
      <w:pPr>
        <w:jc w:val="center"/>
        <w:rPr>
          <w:rFonts w:ascii="Times New Roman" w:hAnsi="Times New Roman" w:cs="Times New Roman"/>
          <w:b/>
          <w:bCs/>
          <w:sz w:val="28"/>
          <w:szCs w:val="32"/>
        </w:rPr>
      </w:pPr>
      <w:r>
        <w:rPr>
          <w:rFonts w:ascii="Times New Roman" w:hAnsi="Times New Roman" w:cs="Times New Roman"/>
          <w:b/>
          <w:bCs/>
          <w:sz w:val="28"/>
          <w:szCs w:val="32"/>
        </w:rPr>
        <w:t>隐患整改方案表</w:t>
      </w:r>
    </w:p>
    <w:tbl>
      <w:tblPr>
        <w:tblStyle w:val="22"/>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2411"/>
        <w:gridCol w:w="1907"/>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2"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隐患内容</w:t>
            </w:r>
          </w:p>
        </w:tc>
        <w:tc>
          <w:tcPr>
            <w:tcW w:w="6752" w:type="dxa"/>
            <w:gridSpan w:val="3"/>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2"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检查人</w:t>
            </w:r>
          </w:p>
        </w:tc>
        <w:tc>
          <w:tcPr>
            <w:tcW w:w="2411" w:type="dxa"/>
          </w:tcPr>
          <w:p>
            <w:pPr>
              <w:spacing w:line="360" w:lineRule="auto"/>
              <w:jc w:val="center"/>
              <w:rPr>
                <w:rFonts w:ascii="Times New Roman" w:hAnsi="Times New Roman" w:eastAsia="宋体" w:cs="Times New Roman"/>
                <w:sz w:val="24"/>
                <w:szCs w:val="24"/>
              </w:rPr>
            </w:pPr>
          </w:p>
        </w:tc>
        <w:tc>
          <w:tcPr>
            <w:tcW w:w="1907"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检查时间</w:t>
            </w:r>
          </w:p>
        </w:tc>
        <w:tc>
          <w:tcPr>
            <w:tcW w:w="2434" w:type="dxa"/>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2"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隐患类别</w:t>
            </w:r>
          </w:p>
        </w:tc>
        <w:tc>
          <w:tcPr>
            <w:tcW w:w="2411" w:type="dxa"/>
          </w:tcPr>
          <w:p>
            <w:pPr>
              <w:spacing w:line="360" w:lineRule="auto"/>
              <w:jc w:val="center"/>
              <w:rPr>
                <w:rFonts w:ascii="Times New Roman" w:hAnsi="Times New Roman" w:eastAsia="宋体" w:cs="Times New Roman"/>
                <w:sz w:val="24"/>
                <w:szCs w:val="24"/>
              </w:rPr>
            </w:pPr>
          </w:p>
        </w:tc>
        <w:tc>
          <w:tcPr>
            <w:tcW w:w="1907"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整改完成时间</w:t>
            </w:r>
          </w:p>
        </w:tc>
        <w:tc>
          <w:tcPr>
            <w:tcW w:w="2434" w:type="dxa"/>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2"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整改责任人</w:t>
            </w:r>
          </w:p>
        </w:tc>
        <w:tc>
          <w:tcPr>
            <w:tcW w:w="2411" w:type="dxa"/>
          </w:tcPr>
          <w:p>
            <w:pPr>
              <w:spacing w:line="360" w:lineRule="auto"/>
              <w:jc w:val="center"/>
              <w:rPr>
                <w:rFonts w:ascii="Times New Roman" w:hAnsi="Times New Roman" w:eastAsia="宋体" w:cs="Times New Roman"/>
                <w:sz w:val="24"/>
                <w:szCs w:val="24"/>
              </w:rPr>
            </w:pPr>
          </w:p>
        </w:tc>
        <w:tc>
          <w:tcPr>
            <w:tcW w:w="1907"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监督人</w:t>
            </w:r>
          </w:p>
        </w:tc>
        <w:tc>
          <w:tcPr>
            <w:tcW w:w="2434" w:type="dxa"/>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4" w:type="dxa"/>
            <w:gridSpan w:val="4"/>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整改方案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1762"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整改措施</w:t>
            </w:r>
          </w:p>
        </w:tc>
        <w:tc>
          <w:tcPr>
            <w:tcW w:w="6752" w:type="dxa"/>
            <w:gridSpan w:val="3"/>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1762"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治理标准要求</w:t>
            </w:r>
          </w:p>
        </w:tc>
        <w:tc>
          <w:tcPr>
            <w:tcW w:w="6752" w:type="dxa"/>
            <w:gridSpan w:val="3"/>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1762"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治理方法</w: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和措施</w:t>
            </w:r>
          </w:p>
        </w:tc>
        <w:tc>
          <w:tcPr>
            <w:tcW w:w="6752" w:type="dxa"/>
            <w:gridSpan w:val="3"/>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762"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经费和物资</w:t>
            </w:r>
          </w:p>
        </w:tc>
        <w:tc>
          <w:tcPr>
            <w:tcW w:w="6752" w:type="dxa"/>
            <w:gridSpan w:val="3"/>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1762"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安全措施和应急预案</w:t>
            </w:r>
          </w:p>
        </w:tc>
        <w:tc>
          <w:tcPr>
            <w:tcW w:w="6752" w:type="dxa"/>
            <w:gridSpan w:val="3"/>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762"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复查要求</w:t>
            </w:r>
          </w:p>
        </w:tc>
        <w:tc>
          <w:tcPr>
            <w:tcW w:w="6752" w:type="dxa"/>
            <w:gridSpan w:val="3"/>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762" w:type="dxa"/>
            <w:vAlign w:val="center"/>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其他事项</w:t>
            </w:r>
          </w:p>
        </w:tc>
        <w:tc>
          <w:tcPr>
            <w:tcW w:w="6752" w:type="dxa"/>
            <w:gridSpan w:val="3"/>
          </w:tcPr>
          <w:p>
            <w:pPr>
              <w:spacing w:line="360" w:lineRule="auto"/>
              <w:jc w:val="center"/>
              <w:rPr>
                <w:rFonts w:ascii="Times New Roman" w:hAnsi="Times New Roman" w:eastAsia="宋体" w:cs="Times New Roman"/>
                <w:sz w:val="24"/>
                <w:szCs w:val="24"/>
              </w:rPr>
            </w:pP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编制：                                审批：</w:t>
      </w:r>
    </w:p>
    <w:p>
      <w:pPr>
        <w:spacing w:line="360" w:lineRule="auto"/>
        <w:ind w:firstLine="560" w:firstLineChars="200"/>
        <w:rPr>
          <w:rFonts w:ascii="Times New Roman" w:hAnsi="Times New Roman" w:eastAsia="仿宋" w:cs="Times New Roman"/>
          <w:sz w:val="28"/>
          <w:szCs w:val="28"/>
        </w:rPr>
      </w:pPr>
    </w:p>
    <w:p>
      <w:pPr>
        <w:pStyle w:val="2"/>
        <w:rPr>
          <w:rFonts w:ascii="Times New Roman" w:hAnsi="Times New Roman" w:eastAsia="仿宋" w:cs="Times New Roman"/>
          <w:sz w:val="28"/>
          <w:szCs w:val="28"/>
        </w:rPr>
      </w:pPr>
    </w:p>
    <w:p>
      <w:pPr>
        <w:rPr>
          <w:rFonts w:ascii="Times New Roman" w:hAnsi="Times New Roman" w:eastAsia="仿宋" w:cs="Times New Roman"/>
          <w:sz w:val="28"/>
          <w:szCs w:val="28"/>
        </w:rPr>
      </w:pPr>
    </w:p>
    <w:p>
      <w:pPr>
        <w:pStyle w:val="2"/>
        <w:rPr>
          <w:rFonts w:ascii="Times New Roman" w:hAnsi="Times New Roman" w:eastAsia="仿宋" w:cs="Times New Roman"/>
          <w:sz w:val="28"/>
          <w:szCs w:val="28"/>
        </w:rPr>
      </w:pPr>
    </w:p>
    <w:p>
      <w:pPr>
        <w:pStyle w:val="7"/>
        <w:numPr>
          <w:ilvl w:val="1"/>
          <w:numId w:val="0"/>
        </w:numPr>
        <w:spacing w:before="40" w:after="40" w:line="360" w:lineRule="auto"/>
        <w:rPr>
          <w:rFonts w:hint="eastAsia" w:ascii="Times New Roman" w:hAnsi="Times New Roman" w:cs="Times New Roman"/>
          <w:b/>
          <w:bCs w:val="0"/>
          <w:sz w:val="28"/>
          <w:szCs w:val="28"/>
          <w:lang w:val="en-US" w:eastAsia="zh-CN"/>
        </w:rPr>
      </w:pPr>
      <w:bookmarkStart w:id="71" w:name="_Toc15816"/>
      <w:bookmarkStart w:id="72" w:name="_Toc2581"/>
      <w:r>
        <w:rPr>
          <w:rFonts w:hint="eastAsia" w:ascii="Times New Roman" w:hAnsi="Times New Roman" w:cs="Times New Roman"/>
          <w:b/>
          <w:bCs w:val="0"/>
          <w:sz w:val="28"/>
          <w:szCs w:val="28"/>
          <w:lang w:val="en-US" w:eastAsia="zh-CN"/>
        </w:rPr>
        <w:t>4.4 安全生产追责问责清单</w:t>
      </w:r>
      <w:bookmarkEnd w:id="71"/>
      <w:bookmarkEnd w:id="72"/>
    </w:p>
    <w:p>
      <w:pPr>
        <w:pStyle w:val="10"/>
        <w:rPr>
          <w:rFonts w:ascii="Times New Roman" w:hAnsi="Times New Roman" w:cs="Times New Roman"/>
        </w:rPr>
      </w:pPr>
    </w:p>
    <w:p>
      <w:pPr>
        <w:jc w:val="center"/>
        <w:rPr>
          <w:rFonts w:ascii="Times New Roman" w:hAnsi="Times New Roman" w:cs="Times New Roman"/>
          <w:b/>
          <w:bCs/>
          <w:sz w:val="28"/>
          <w:szCs w:val="28"/>
        </w:rPr>
      </w:pPr>
      <w:r>
        <w:rPr>
          <w:rFonts w:ascii="Times New Roman" w:hAnsi="Times New Roman" w:cs="Times New Roman"/>
          <w:b/>
          <w:bCs/>
          <w:sz w:val="28"/>
          <w:szCs w:val="28"/>
        </w:rPr>
        <w:t>安全生产追责问责清单</w:t>
      </w:r>
    </w:p>
    <w:tbl>
      <w:tblPr>
        <w:tblStyle w:val="22"/>
        <w:tblW w:w="92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433"/>
        <w:gridCol w:w="967"/>
        <w:gridCol w:w="1482"/>
        <w:gridCol w:w="2370"/>
        <w:gridCol w:w="9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67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433"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日期</w:t>
            </w:r>
          </w:p>
        </w:tc>
        <w:tc>
          <w:tcPr>
            <w:tcW w:w="9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部门</w:t>
            </w:r>
          </w:p>
        </w:tc>
        <w:tc>
          <w:tcPr>
            <w:tcW w:w="148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受奖/惩对象</w:t>
            </w:r>
          </w:p>
        </w:tc>
        <w:tc>
          <w:tcPr>
            <w:tcW w:w="237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奖/惩事由</w:t>
            </w:r>
          </w:p>
        </w:tc>
        <w:tc>
          <w:tcPr>
            <w:tcW w:w="91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奖/惩金额</w:t>
            </w:r>
          </w:p>
        </w:tc>
        <w:tc>
          <w:tcPr>
            <w:tcW w:w="144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受奖/惩对象签字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73" w:type="dxa"/>
            <w:vAlign w:val="center"/>
          </w:tcPr>
          <w:p>
            <w:pPr>
              <w:jc w:val="center"/>
              <w:rPr>
                <w:rFonts w:ascii="Times New Roman" w:hAnsi="Times New Roman" w:cs="Times New Roman"/>
              </w:rPr>
            </w:pPr>
          </w:p>
        </w:tc>
        <w:tc>
          <w:tcPr>
            <w:tcW w:w="1433" w:type="dxa"/>
            <w:vAlign w:val="center"/>
          </w:tcPr>
          <w:p>
            <w:pPr>
              <w:jc w:val="center"/>
              <w:rPr>
                <w:rFonts w:ascii="Times New Roman" w:hAnsi="Times New Roman" w:cs="Times New Roman"/>
              </w:rPr>
            </w:pPr>
          </w:p>
        </w:tc>
        <w:tc>
          <w:tcPr>
            <w:tcW w:w="967" w:type="dxa"/>
            <w:vAlign w:val="center"/>
          </w:tcPr>
          <w:p>
            <w:pPr>
              <w:jc w:val="center"/>
              <w:rPr>
                <w:rFonts w:ascii="Times New Roman" w:hAnsi="Times New Roman" w:cs="Times New Roman"/>
              </w:rPr>
            </w:pPr>
          </w:p>
        </w:tc>
        <w:tc>
          <w:tcPr>
            <w:tcW w:w="1482" w:type="dxa"/>
            <w:vAlign w:val="center"/>
          </w:tcPr>
          <w:p>
            <w:pPr>
              <w:jc w:val="center"/>
              <w:rPr>
                <w:rFonts w:ascii="Times New Roman" w:hAnsi="Times New Roman" w:cs="Times New Roman"/>
              </w:rPr>
            </w:pPr>
          </w:p>
        </w:tc>
        <w:tc>
          <w:tcPr>
            <w:tcW w:w="2370" w:type="dxa"/>
            <w:vAlign w:val="center"/>
          </w:tcPr>
          <w:p>
            <w:pPr>
              <w:rPr>
                <w:rFonts w:ascii="Times New Roman" w:hAnsi="Times New Roman" w:cs="Times New Roman"/>
              </w:rPr>
            </w:pPr>
          </w:p>
        </w:tc>
        <w:tc>
          <w:tcPr>
            <w:tcW w:w="910" w:type="dxa"/>
            <w:vAlign w:val="center"/>
          </w:tcPr>
          <w:p>
            <w:pPr>
              <w:jc w:val="center"/>
              <w:rPr>
                <w:rFonts w:ascii="Times New Roman" w:hAnsi="Times New Roman" w:cs="Times New Roman"/>
              </w:rPr>
            </w:pPr>
          </w:p>
        </w:tc>
        <w:tc>
          <w:tcPr>
            <w:tcW w:w="1440"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73" w:type="dxa"/>
            <w:vAlign w:val="center"/>
          </w:tcPr>
          <w:p>
            <w:pPr>
              <w:jc w:val="center"/>
              <w:rPr>
                <w:rFonts w:ascii="Times New Roman" w:hAnsi="Times New Roman" w:cs="Times New Roman"/>
              </w:rPr>
            </w:pPr>
          </w:p>
        </w:tc>
        <w:tc>
          <w:tcPr>
            <w:tcW w:w="1433" w:type="dxa"/>
            <w:vAlign w:val="center"/>
          </w:tcPr>
          <w:p>
            <w:pPr>
              <w:jc w:val="center"/>
              <w:rPr>
                <w:rFonts w:ascii="Times New Roman" w:hAnsi="Times New Roman" w:cs="Times New Roman"/>
              </w:rPr>
            </w:pPr>
          </w:p>
        </w:tc>
        <w:tc>
          <w:tcPr>
            <w:tcW w:w="967" w:type="dxa"/>
            <w:vAlign w:val="center"/>
          </w:tcPr>
          <w:p>
            <w:pPr>
              <w:jc w:val="center"/>
              <w:rPr>
                <w:rFonts w:ascii="Times New Roman" w:hAnsi="Times New Roman" w:cs="Times New Roman"/>
              </w:rPr>
            </w:pPr>
          </w:p>
        </w:tc>
        <w:tc>
          <w:tcPr>
            <w:tcW w:w="1482" w:type="dxa"/>
            <w:vAlign w:val="center"/>
          </w:tcPr>
          <w:p>
            <w:pPr>
              <w:jc w:val="center"/>
              <w:rPr>
                <w:rFonts w:ascii="Times New Roman" w:hAnsi="Times New Roman" w:cs="Times New Roman"/>
              </w:rPr>
            </w:pPr>
          </w:p>
        </w:tc>
        <w:tc>
          <w:tcPr>
            <w:tcW w:w="2370" w:type="dxa"/>
            <w:vAlign w:val="center"/>
          </w:tcPr>
          <w:p>
            <w:pPr>
              <w:jc w:val="center"/>
              <w:rPr>
                <w:rFonts w:ascii="Times New Roman" w:hAnsi="Times New Roman" w:cs="Times New Roman"/>
              </w:rPr>
            </w:pPr>
          </w:p>
        </w:tc>
        <w:tc>
          <w:tcPr>
            <w:tcW w:w="910" w:type="dxa"/>
            <w:vAlign w:val="center"/>
          </w:tcPr>
          <w:p>
            <w:pPr>
              <w:jc w:val="center"/>
              <w:rPr>
                <w:rFonts w:ascii="Times New Roman" w:hAnsi="Times New Roman" w:cs="Times New Roman"/>
              </w:rPr>
            </w:pPr>
          </w:p>
        </w:tc>
        <w:tc>
          <w:tcPr>
            <w:tcW w:w="1440"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73" w:type="dxa"/>
            <w:vAlign w:val="center"/>
          </w:tcPr>
          <w:p>
            <w:pPr>
              <w:jc w:val="center"/>
              <w:rPr>
                <w:rFonts w:ascii="Times New Roman" w:hAnsi="Times New Roman" w:cs="Times New Roman"/>
              </w:rPr>
            </w:pPr>
          </w:p>
        </w:tc>
        <w:tc>
          <w:tcPr>
            <w:tcW w:w="1433" w:type="dxa"/>
            <w:vAlign w:val="center"/>
          </w:tcPr>
          <w:p>
            <w:pPr>
              <w:jc w:val="center"/>
              <w:rPr>
                <w:rFonts w:ascii="Times New Roman" w:hAnsi="Times New Roman" w:cs="Times New Roman"/>
              </w:rPr>
            </w:pPr>
          </w:p>
        </w:tc>
        <w:tc>
          <w:tcPr>
            <w:tcW w:w="967" w:type="dxa"/>
            <w:vAlign w:val="center"/>
          </w:tcPr>
          <w:p>
            <w:pPr>
              <w:jc w:val="center"/>
              <w:rPr>
                <w:rFonts w:ascii="Times New Roman" w:hAnsi="Times New Roman" w:cs="Times New Roman"/>
              </w:rPr>
            </w:pPr>
          </w:p>
        </w:tc>
        <w:tc>
          <w:tcPr>
            <w:tcW w:w="1482" w:type="dxa"/>
            <w:vAlign w:val="center"/>
          </w:tcPr>
          <w:p>
            <w:pPr>
              <w:jc w:val="center"/>
              <w:rPr>
                <w:rFonts w:ascii="Times New Roman" w:hAnsi="Times New Roman" w:cs="Times New Roman"/>
              </w:rPr>
            </w:pPr>
          </w:p>
        </w:tc>
        <w:tc>
          <w:tcPr>
            <w:tcW w:w="2370" w:type="dxa"/>
            <w:vAlign w:val="center"/>
          </w:tcPr>
          <w:p>
            <w:pPr>
              <w:jc w:val="center"/>
              <w:rPr>
                <w:rFonts w:ascii="Times New Roman" w:hAnsi="Times New Roman" w:cs="Times New Roman"/>
              </w:rPr>
            </w:pPr>
          </w:p>
        </w:tc>
        <w:tc>
          <w:tcPr>
            <w:tcW w:w="910" w:type="dxa"/>
            <w:vAlign w:val="center"/>
          </w:tcPr>
          <w:p>
            <w:pPr>
              <w:jc w:val="center"/>
              <w:rPr>
                <w:rFonts w:ascii="Times New Roman" w:hAnsi="Times New Roman" w:cs="Times New Roman"/>
              </w:rPr>
            </w:pPr>
          </w:p>
        </w:tc>
        <w:tc>
          <w:tcPr>
            <w:tcW w:w="1440"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73" w:type="dxa"/>
            <w:vAlign w:val="center"/>
          </w:tcPr>
          <w:p>
            <w:pPr>
              <w:jc w:val="center"/>
              <w:rPr>
                <w:rFonts w:ascii="Times New Roman" w:hAnsi="Times New Roman" w:cs="Times New Roman"/>
              </w:rPr>
            </w:pPr>
          </w:p>
        </w:tc>
        <w:tc>
          <w:tcPr>
            <w:tcW w:w="1433" w:type="dxa"/>
            <w:vAlign w:val="center"/>
          </w:tcPr>
          <w:p>
            <w:pPr>
              <w:jc w:val="center"/>
              <w:rPr>
                <w:rFonts w:ascii="Times New Roman" w:hAnsi="Times New Roman" w:cs="Times New Roman"/>
              </w:rPr>
            </w:pPr>
          </w:p>
        </w:tc>
        <w:tc>
          <w:tcPr>
            <w:tcW w:w="967" w:type="dxa"/>
            <w:vAlign w:val="center"/>
          </w:tcPr>
          <w:p>
            <w:pPr>
              <w:jc w:val="center"/>
              <w:rPr>
                <w:rFonts w:ascii="Times New Roman" w:hAnsi="Times New Roman" w:cs="Times New Roman"/>
              </w:rPr>
            </w:pPr>
          </w:p>
        </w:tc>
        <w:tc>
          <w:tcPr>
            <w:tcW w:w="1482" w:type="dxa"/>
            <w:vAlign w:val="center"/>
          </w:tcPr>
          <w:p>
            <w:pPr>
              <w:jc w:val="center"/>
              <w:rPr>
                <w:rFonts w:ascii="Times New Roman" w:hAnsi="Times New Roman" w:cs="Times New Roman"/>
              </w:rPr>
            </w:pPr>
          </w:p>
        </w:tc>
        <w:tc>
          <w:tcPr>
            <w:tcW w:w="2370" w:type="dxa"/>
            <w:vAlign w:val="center"/>
          </w:tcPr>
          <w:p>
            <w:pPr>
              <w:jc w:val="center"/>
              <w:rPr>
                <w:rFonts w:ascii="Times New Roman" w:hAnsi="Times New Roman" w:cs="Times New Roman"/>
              </w:rPr>
            </w:pPr>
          </w:p>
        </w:tc>
        <w:tc>
          <w:tcPr>
            <w:tcW w:w="910" w:type="dxa"/>
            <w:vAlign w:val="center"/>
          </w:tcPr>
          <w:p>
            <w:pPr>
              <w:jc w:val="center"/>
              <w:rPr>
                <w:rFonts w:ascii="Times New Roman" w:hAnsi="Times New Roman" w:cs="Times New Roman"/>
              </w:rPr>
            </w:pPr>
          </w:p>
        </w:tc>
        <w:tc>
          <w:tcPr>
            <w:tcW w:w="1440"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73" w:type="dxa"/>
            <w:vAlign w:val="center"/>
          </w:tcPr>
          <w:p>
            <w:pPr>
              <w:jc w:val="center"/>
              <w:rPr>
                <w:rFonts w:ascii="Times New Roman" w:hAnsi="Times New Roman" w:cs="Times New Roman"/>
              </w:rPr>
            </w:pPr>
          </w:p>
        </w:tc>
        <w:tc>
          <w:tcPr>
            <w:tcW w:w="1433" w:type="dxa"/>
            <w:vAlign w:val="center"/>
          </w:tcPr>
          <w:p>
            <w:pPr>
              <w:jc w:val="center"/>
              <w:rPr>
                <w:rFonts w:ascii="Times New Roman" w:hAnsi="Times New Roman" w:cs="Times New Roman"/>
              </w:rPr>
            </w:pPr>
          </w:p>
        </w:tc>
        <w:tc>
          <w:tcPr>
            <w:tcW w:w="967" w:type="dxa"/>
            <w:vAlign w:val="center"/>
          </w:tcPr>
          <w:p>
            <w:pPr>
              <w:jc w:val="center"/>
              <w:rPr>
                <w:rFonts w:ascii="Times New Roman" w:hAnsi="Times New Roman" w:cs="Times New Roman"/>
              </w:rPr>
            </w:pPr>
          </w:p>
        </w:tc>
        <w:tc>
          <w:tcPr>
            <w:tcW w:w="1482" w:type="dxa"/>
            <w:vAlign w:val="center"/>
          </w:tcPr>
          <w:p>
            <w:pPr>
              <w:jc w:val="center"/>
              <w:rPr>
                <w:rFonts w:ascii="Times New Roman" w:hAnsi="Times New Roman" w:cs="Times New Roman"/>
              </w:rPr>
            </w:pPr>
          </w:p>
        </w:tc>
        <w:tc>
          <w:tcPr>
            <w:tcW w:w="2370" w:type="dxa"/>
            <w:vAlign w:val="center"/>
          </w:tcPr>
          <w:p>
            <w:pPr>
              <w:jc w:val="center"/>
              <w:rPr>
                <w:rFonts w:ascii="Times New Roman" w:hAnsi="Times New Roman" w:cs="Times New Roman"/>
              </w:rPr>
            </w:pPr>
          </w:p>
        </w:tc>
        <w:tc>
          <w:tcPr>
            <w:tcW w:w="910" w:type="dxa"/>
            <w:vAlign w:val="center"/>
          </w:tcPr>
          <w:p>
            <w:pPr>
              <w:jc w:val="center"/>
              <w:rPr>
                <w:rFonts w:ascii="Times New Roman" w:hAnsi="Times New Roman" w:cs="Times New Roman"/>
              </w:rPr>
            </w:pPr>
          </w:p>
        </w:tc>
        <w:tc>
          <w:tcPr>
            <w:tcW w:w="1440"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73" w:type="dxa"/>
            <w:vAlign w:val="center"/>
          </w:tcPr>
          <w:p>
            <w:pPr>
              <w:jc w:val="center"/>
              <w:rPr>
                <w:rFonts w:ascii="Times New Roman" w:hAnsi="Times New Roman" w:cs="Times New Roman"/>
              </w:rPr>
            </w:pPr>
          </w:p>
        </w:tc>
        <w:tc>
          <w:tcPr>
            <w:tcW w:w="1433" w:type="dxa"/>
            <w:vAlign w:val="center"/>
          </w:tcPr>
          <w:p>
            <w:pPr>
              <w:jc w:val="center"/>
              <w:rPr>
                <w:rFonts w:ascii="Times New Roman" w:hAnsi="Times New Roman" w:cs="Times New Roman"/>
              </w:rPr>
            </w:pPr>
          </w:p>
        </w:tc>
        <w:tc>
          <w:tcPr>
            <w:tcW w:w="967" w:type="dxa"/>
            <w:vAlign w:val="center"/>
          </w:tcPr>
          <w:p>
            <w:pPr>
              <w:jc w:val="center"/>
              <w:rPr>
                <w:rFonts w:ascii="Times New Roman" w:hAnsi="Times New Roman" w:cs="Times New Roman"/>
              </w:rPr>
            </w:pPr>
          </w:p>
        </w:tc>
        <w:tc>
          <w:tcPr>
            <w:tcW w:w="1482" w:type="dxa"/>
            <w:vAlign w:val="center"/>
          </w:tcPr>
          <w:p>
            <w:pPr>
              <w:jc w:val="center"/>
              <w:rPr>
                <w:rFonts w:ascii="Times New Roman" w:hAnsi="Times New Roman" w:cs="Times New Roman"/>
              </w:rPr>
            </w:pPr>
          </w:p>
        </w:tc>
        <w:tc>
          <w:tcPr>
            <w:tcW w:w="2370" w:type="dxa"/>
            <w:vAlign w:val="center"/>
          </w:tcPr>
          <w:p>
            <w:pPr>
              <w:jc w:val="center"/>
              <w:rPr>
                <w:rFonts w:ascii="Times New Roman" w:hAnsi="Times New Roman" w:cs="Times New Roman"/>
              </w:rPr>
            </w:pPr>
          </w:p>
        </w:tc>
        <w:tc>
          <w:tcPr>
            <w:tcW w:w="910" w:type="dxa"/>
            <w:vAlign w:val="center"/>
          </w:tcPr>
          <w:p>
            <w:pPr>
              <w:jc w:val="center"/>
              <w:rPr>
                <w:rFonts w:ascii="Times New Roman" w:hAnsi="Times New Roman" w:cs="Times New Roman"/>
              </w:rPr>
            </w:pPr>
          </w:p>
        </w:tc>
        <w:tc>
          <w:tcPr>
            <w:tcW w:w="1440"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673" w:type="dxa"/>
            <w:vAlign w:val="center"/>
          </w:tcPr>
          <w:p>
            <w:pPr>
              <w:jc w:val="center"/>
              <w:rPr>
                <w:rFonts w:ascii="Times New Roman" w:hAnsi="Times New Roman" w:cs="Times New Roman"/>
              </w:rPr>
            </w:pPr>
          </w:p>
        </w:tc>
        <w:tc>
          <w:tcPr>
            <w:tcW w:w="1433" w:type="dxa"/>
            <w:vAlign w:val="center"/>
          </w:tcPr>
          <w:p>
            <w:pPr>
              <w:jc w:val="center"/>
              <w:rPr>
                <w:rFonts w:ascii="Times New Roman" w:hAnsi="Times New Roman" w:cs="Times New Roman"/>
              </w:rPr>
            </w:pPr>
          </w:p>
        </w:tc>
        <w:tc>
          <w:tcPr>
            <w:tcW w:w="967" w:type="dxa"/>
            <w:vAlign w:val="center"/>
          </w:tcPr>
          <w:p>
            <w:pPr>
              <w:jc w:val="center"/>
              <w:rPr>
                <w:rFonts w:ascii="Times New Roman" w:hAnsi="Times New Roman" w:cs="Times New Roman"/>
              </w:rPr>
            </w:pPr>
          </w:p>
        </w:tc>
        <w:tc>
          <w:tcPr>
            <w:tcW w:w="1482" w:type="dxa"/>
            <w:vAlign w:val="center"/>
          </w:tcPr>
          <w:p>
            <w:pPr>
              <w:jc w:val="center"/>
              <w:rPr>
                <w:rFonts w:ascii="Times New Roman" w:hAnsi="Times New Roman" w:cs="Times New Roman"/>
              </w:rPr>
            </w:pPr>
          </w:p>
        </w:tc>
        <w:tc>
          <w:tcPr>
            <w:tcW w:w="2370" w:type="dxa"/>
            <w:vAlign w:val="center"/>
          </w:tcPr>
          <w:p>
            <w:pPr>
              <w:jc w:val="center"/>
              <w:rPr>
                <w:rFonts w:ascii="Times New Roman" w:hAnsi="Times New Roman" w:cs="Times New Roman"/>
              </w:rPr>
            </w:pPr>
          </w:p>
        </w:tc>
        <w:tc>
          <w:tcPr>
            <w:tcW w:w="910" w:type="dxa"/>
            <w:vAlign w:val="center"/>
          </w:tcPr>
          <w:p>
            <w:pPr>
              <w:jc w:val="center"/>
              <w:rPr>
                <w:rFonts w:ascii="Times New Roman" w:hAnsi="Times New Roman" w:cs="Times New Roman"/>
              </w:rPr>
            </w:pPr>
          </w:p>
        </w:tc>
        <w:tc>
          <w:tcPr>
            <w:tcW w:w="1440"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673" w:type="dxa"/>
            <w:vAlign w:val="center"/>
          </w:tcPr>
          <w:p>
            <w:pPr>
              <w:jc w:val="center"/>
              <w:rPr>
                <w:rFonts w:ascii="Times New Roman" w:hAnsi="Times New Roman" w:cs="Times New Roman"/>
              </w:rPr>
            </w:pPr>
          </w:p>
        </w:tc>
        <w:tc>
          <w:tcPr>
            <w:tcW w:w="1433" w:type="dxa"/>
            <w:vAlign w:val="center"/>
          </w:tcPr>
          <w:p>
            <w:pPr>
              <w:jc w:val="center"/>
              <w:rPr>
                <w:rFonts w:ascii="Times New Roman" w:hAnsi="Times New Roman" w:cs="Times New Roman"/>
              </w:rPr>
            </w:pPr>
          </w:p>
        </w:tc>
        <w:tc>
          <w:tcPr>
            <w:tcW w:w="967" w:type="dxa"/>
            <w:vAlign w:val="center"/>
          </w:tcPr>
          <w:p>
            <w:pPr>
              <w:jc w:val="center"/>
              <w:rPr>
                <w:rFonts w:ascii="Times New Roman" w:hAnsi="Times New Roman" w:cs="Times New Roman"/>
              </w:rPr>
            </w:pPr>
          </w:p>
        </w:tc>
        <w:tc>
          <w:tcPr>
            <w:tcW w:w="1482" w:type="dxa"/>
            <w:vAlign w:val="center"/>
          </w:tcPr>
          <w:p>
            <w:pPr>
              <w:jc w:val="center"/>
              <w:rPr>
                <w:rFonts w:ascii="Times New Roman" w:hAnsi="Times New Roman" w:cs="Times New Roman"/>
              </w:rPr>
            </w:pPr>
          </w:p>
        </w:tc>
        <w:tc>
          <w:tcPr>
            <w:tcW w:w="2370" w:type="dxa"/>
            <w:vAlign w:val="center"/>
          </w:tcPr>
          <w:p>
            <w:pPr>
              <w:jc w:val="center"/>
              <w:rPr>
                <w:rFonts w:ascii="Times New Roman" w:hAnsi="Times New Roman" w:cs="Times New Roman"/>
              </w:rPr>
            </w:pPr>
          </w:p>
        </w:tc>
        <w:tc>
          <w:tcPr>
            <w:tcW w:w="910" w:type="dxa"/>
            <w:vAlign w:val="center"/>
          </w:tcPr>
          <w:p>
            <w:pPr>
              <w:jc w:val="center"/>
              <w:rPr>
                <w:rFonts w:ascii="Times New Roman" w:hAnsi="Times New Roman" w:cs="Times New Roman"/>
              </w:rPr>
            </w:pPr>
          </w:p>
        </w:tc>
        <w:tc>
          <w:tcPr>
            <w:tcW w:w="1440"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673" w:type="dxa"/>
            <w:vAlign w:val="center"/>
          </w:tcPr>
          <w:p>
            <w:pPr>
              <w:jc w:val="center"/>
              <w:rPr>
                <w:rFonts w:ascii="Times New Roman" w:hAnsi="Times New Roman" w:cs="Times New Roman"/>
              </w:rPr>
            </w:pPr>
          </w:p>
        </w:tc>
        <w:tc>
          <w:tcPr>
            <w:tcW w:w="1433" w:type="dxa"/>
            <w:vAlign w:val="center"/>
          </w:tcPr>
          <w:p>
            <w:pPr>
              <w:jc w:val="center"/>
              <w:rPr>
                <w:rFonts w:ascii="Times New Roman" w:hAnsi="Times New Roman" w:cs="Times New Roman"/>
              </w:rPr>
            </w:pPr>
          </w:p>
        </w:tc>
        <w:tc>
          <w:tcPr>
            <w:tcW w:w="967" w:type="dxa"/>
            <w:vAlign w:val="center"/>
          </w:tcPr>
          <w:p>
            <w:pPr>
              <w:jc w:val="center"/>
              <w:rPr>
                <w:rFonts w:ascii="Times New Roman" w:hAnsi="Times New Roman" w:cs="Times New Roman"/>
              </w:rPr>
            </w:pPr>
          </w:p>
        </w:tc>
        <w:tc>
          <w:tcPr>
            <w:tcW w:w="1482" w:type="dxa"/>
            <w:vAlign w:val="center"/>
          </w:tcPr>
          <w:p>
            <w:pPr>
              <w:jc w:val="center"/>
              <w:rPr>
                <w:rFonts w:ascii="Times New Roman" w:hAnsi="Times New Roman" w:cs="Times New Roman"/>
              </w:rPr>
            </w:pPr>
          </w:p>
        </w:tc>
        <w:tc>
          <w:tcPr>
            <w:tcW w:w="2370" w:type="dxa"/>
            <w:vAlign w:val="center"/>
          </w:tcPr>
          <w:p>
            <w:pPr>
              <w:jc w:val="center"/>
              <w:rPr>
                <w:rFonts w:ascii="Times New Roman" w:hAnsi="Times New Roman" w:cs="Times New Roman"/>
              </w:rPr>
            </w:pPr>
          </w:p>
        </w:tc>
        <w:tc>
          <w:tcPr>
            <w:tcW w:w="910" w:type="dxa"/>
            <w:vAlign w:val="center"/>
          </w:tcPr>
          <w:p>
            <w:pPr>
              <w:jc w:val="center"/>
              <w:rPr>
                <w:rFonts w:ascii="Times New Roman" w:hAnsi="Times New Roman" w:cs="Times New Roman"/>
              </w:rPr>
            </w:pPr>
          </w:p>
        </w:tc>
        <w:tc>
          <w:tcPr>
            <w:tcW w:w="1440" w:type="dxa"/>
            <w:vAlign w:val="center"/>
          </w:tcPr>
          <w:p>
            <w:pPr>
              <w:jc w:val="center"/>
              <w:rPr>
                <w:rFonts w:ascii="Times New Roman" w:hAnsi="Times New Roman" w:cs="Times New Roman"/>
              </w:rPr>
            </w:pPr>
          </w:p>
        </w:tc>
      </w:tr>
    </w:tbl>
    <w:p>
      <w:pPr>
        <w:sectPr>
          <w:pgSz w:w="11906" w:h="16838"/>
          <w:pgMar w:top="1134" w:right="1361" w:bottom="1134" w:left="1474" w:header="851" w:footer="992" w:gutter="0"/>
          <w:pgNumType w:fmt="decimal"/>
          <w:cols w:space="0" w:num="1"/>
          <w:rtlGutter w:val="0"/>
          <w:docGrid w:type="lines" w:linePitch="312" w:charSpace="0"/>
        </w:sectPr>
      </w:pPr>
    </w:p>
    <w:p>
      <w:pPr>
        <w:pStyle w:val="7"/>
        <w:numPr>
          <w:ilvl w:val="1"/>
          <w:numId w:val="0"/>
        </w:numPr>
        <w:spacing w:before="40" w:after="40" w:line="360" w:lineRule="auto"/>
        <w:rPr>
          <w:rFonts w:hint="default" w:ascii="Times New Roman" w:hAnsi="Times New Roman" w:cs="Times New Roman"/>
          <w:b/>
          <w:bCs w:val="0"/>
          <w:sz w:val="28"/>
          <w:szCs w:val="28"/>
          <w:lang w:val="en-US" w:eastAsia="zh-CN"/>
        </w:rPr>
      </w:pPr>
      <w:bookmarkStart w:id="73" w:name="_Toc27185"/>
      <w:bookmarkStart w:id="74" w:name="_Toc26790"/>
      <w:r>
        <w:rPr>
          <w:rFonts w:hint="eastAsia" w:ascii="Times New Roman" w:hAnsi="Times New Roman" w:cs="Times New Roman"/>
          <w:b/>
          <w:bCs w:val="0"/>
          <w:sz w:val="28"/>
          <w:szCs w:val="28"/>
          <w:lang w:val="en-US" w:eastAsia="zh-CN"/>
        </w:rPr>
        <w:t>4.5 隐患排查治理清单</w:t>
      </w:r>
      <w:bookmarkEnd w:id="73"/>
      <w:bookmarkEnd w:id="74"/>
    </w:p>
    <w:p>
      <w:pPr>
        <w:pStyle w:val="10"/>
        <w:ind w:firstLine="0" w:firstLineChars="0"/>
        <w:rPr>
          <w:rFonts w:ascii="Times New Roman" w:hAnsi="Times New Roman" w:cs="Times New Roman"/>
        </w:rPr>
      </w:pPr>
    </w:p>
    <w:p>
      <w:pPr>
        <w:jc w:val="center"/>
        <w:rPr>
          <w:rFonts w:ascii="Times New Roman" w:hAnsi="Times New Roman" w:cs="Times New Roman"/>
        </w:rPr>
      </w:pPr>
      <w:r>
        <w:rPr>
          <w:rFonts w:ascii="Times New Roman" w:hAnsi="Times New Roman" w:cs="Times New Roman"/>
          <w:b/>
          <w:bCs/>
          <w:sz w:val="32"/>
          <w:szCs w:val="40"/>
        </w:rPr>
        <w:t>隐患排查治理清单</w:t>
      </w:r>
      <w:r>
        <w:rPr>
          <w:rFonts w:ascii="Times New Roman" w:hAnsi="Times New Roman" w:cs="Times New Roman"/>
        </w:rPr>
        <w:t xml:space="preserve">                                                 </w:t>
      </w:r>
    </w:p>
    <w:tbl>
      <w:tblPr>
        <w:tblStyle w:val="22"/>
        <w:tblW w:w="14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232"/>
        <w:gridCol w:w="2299"/>
        <w:gridCol w:w="1231"/>
        <w:gridCol w:w="2453"/>
        <w:gridCol w:w="736"/>
        <w:gridCol w:w="777"/>
        <w:gridCol w:w="1040"/>
        <w:gridCol w:w="799"/>
        <w:gridCol w:w="925"/>
        <w:gridCol w:w="767"/>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检查日期</w:t>
            </w:r>
          </w:p>
        </w:tc>
        <w:tc>
          <w:tcPr>
            <w:tcW w:w="1232"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检查部位</w:t>
            </w:r>
          </w:p>
        </w:tc>
        <w:tc>
          <w:tcPr>
            <w:tcW w:w="2299"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隐患内容</w:t>
            </w:r>
          </w:p>
        </w:tc>
        <w:tc>
          <w:tcPr>
            <w:tcW w:w="1231"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隐患类别</w:t>
            </w:r>
          </w:p>
        </w:tc>
        <w:tc>
          <w:tcPr>
            <w:tcW w:w="2453"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整改措施</w:t>
            </w:r>
          </w:p>
        </w:tc>
        <w:tc>
          <w:tcPr>
            <w:tcW w:w="736"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整改</w:t>
            </w:r>
          </w:p>
          <w:p>
            <w:pPr>
              <w:jc w:val="center"/>
              <w:rPr>
                <w:rFonts w:ascii="Times New Roman" w:hAnsi="Times New Roman" w:cs="Times New Roman"/>
                <w:b/>
                <w:bCs/>
                <w:sz w:val="24"/>
                <w:szCs w:val="32"/>
              </w:rPr>
            </w:pPr>
            <w:r>
              <w:rPr>
                <w:rFonts w:ascii="Times New Roman" w:hAnsi="Times New Roman" w:cs="Times New Roman"/>
                <w:b/>
                <w:bCs/>
                <w:sz w:val="24"/>
                <w:szCs w:val="32"/>
              </w:rPr>
              <w:t>时间</w:t>
            </w:r>
          </w:p>
        </w:tc>
        <w:tc>
          <w:tcPr>
            <w:tcW w:w="777"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完成</w:t>
            </w:r>
          </w:p>
          <w:p>
            <w:pPr>
              <w:jc w:val="center"/>
              <w:rPr>
                <w:rFonts w:ascii="Times New Roman" w:hAnsi="Times New Roman" w:cs="Times New Roman"/>
                <w:b/>
                <w:bCs/>
                <w:sz w:val="24"/>
                <w:szCs w:val="32"/>
              </w:rPr>
            </w:pPr>
            <w:r>
              <w:rPr>
                <w:rFonts w:ascii="Times New Roman" w:hAnsi="Times New Roman" w:cs="Times New Roman"/>
                <w:b/>
                <w:bCs/>
                <w:sz w:val="24"/>
                <w:szCs w:val="32"/>
              </w:rPr>
              <w:t>时间</w:t>
            </w:r>
          </w:p>
        </w:tc>
        <w:tc>
          <w:tcPr>
            <w:tcW w:w="1040"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负责人</w:t>
            </w:r>
          </w:p>
        </w:tc>
        <w:tc>
          <w:tcPr>
            <w:tcW w:w="799"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验收</w:t>
            </w:r>
          </w:p>
          <w:p>
            <w:pPr>
              <w:jc w:val="center"/>
              <w:rPr>
                <w:rFonts w:ascii="Times New Roman" w:hAnsi="Times New Roman" w:cs="Times New Roman"/>
                <w:b/>
                <w:bCs/>
                <w:sz w:val="24"/>
                <w:szCs w:val="32"/>
              </w:rPr>
            </w:pPr>
            <w:r>
              <w:rPr>
                <w:rFonts w:ascii="Times New Roman" w:hAnsi="Times New Roman" w:cs="Times New Roman"/>
                <w:b/>
                <w:bCs/>
                <w:sz w:val="24"/>
                <w:szCs w:val="32"/>
              </w:rPr>
              <w:t>时间</w:t>
            </w:r>
          </w:p>
        </w:tc>
        <w:tc>
          <w:tcPr>
            <w:tcW w:w="925"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验收人</w:t>
            </w:r>
          </w:p>
        </w:tc>
        <w:tc>
          <w:tcPr>
            <w:tcW w:w="767"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验收</w:t>
            </w:r>
          </w:p>
          <w:p>
            <w:pPr>
              <w:jc w:val="center"/>
              <w:rPr>
                <w:rFonts w:ascii="Times New Roman" w:hAnsi="Times New Roman" w:cs="Times New Roman"/>
                <w:b/>
                <w:bCs/>
                <w:sz w:val="24"/>
                <w:szCs w:val="32"/>
              </w:rPr>
            </w:pPr>
            <w:r>
              <w:rPr>
                <w:rFonts w:ascii="Times New Roman" w:hAnsi="Times New Roman" w:cs="Times New Roman"/>
                <w:b/>
                <w:bCs/>
                <w:sz w:val="24"/>
                <w:szCs w:val="32"/>
              </w:rPr>
              <w:t>结论</w:t>
            </w:r>
          </w:p>
        </w:tc>
        <w:tc>
          <w:tcPr>
            <w:tcW w:w="756" w:type="dxa"/>
            <w:vAlign w:val="center"/>
          </w:tcPr>
          <w:p>
            <w:pPr>
              <w:jc w:val="center"/>
              <w:rPr>
                <w:rFonts w:ascii="Times New Roman" w:hAnsi="Times New Roman" w:cs="Times New Roman"/>
                <w:b/>
                <w:bCs/>
                <w:sz w:val="24"/>
                <w:szCs w:val="32"/>
              </w:rPr>
            </w:pPr>
            <w:r>
              <w:rPr>
                <w:rFonts w:ascii="Times New Roman" w:hAnsi="Times New Roman" w:cs="Times New Roman"/>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257" w:type="dxa"/>
            <w:vAlign w:val="center"/>
          </w:tcPr>
          <w:p>
            <w:pPr>
              <w:jc w:val="center"/>
              <w:rPr>
                <w:rFonts w:ascii="Times New Roman" w:hAnsi="Times New Roman" w:cs="Times New Roman"/>
                <w:sz w:val="24"/>
                <w:szCs w:val="32"/>
              </w:rPr>
            </w:pPr>
          </w:p>
        </w:tc>
        <w:tc>
          <w:tcPr>
            <w:tcW w:w="1232" w:type="dxa"/>
            <w:vAlign w:val="center"/>
          </w:tcPr>
          <w:p>
            <w:pPr>
              <w:jc w:val="center"/>
              <w:rPr>
                <w:rFonts w:ascii="Times New Roman" w:hAnsi="Times New Roman" w:cs="Times New Roman"/>
                <w:sz w:val="24"/>
                <w:szCs w:val="32"/>
              </w:rPr>
            </w:pPr>
          </w:p>
        </w:tc>
        <w:tc>
          <w:tcPr>
            <w:tcW w:w="2299" w:type="dxa"/>
            <w:vAlign w:val="center"/>
          </w:tcPr>
          <w:p>
            <w:pPr>
              <w:jc w:val="center"/>
              <w:rPr>
                <w:rFonts w:ascii="Times New Roman" w:hAnsi="Times New Roman" w:cs="Times New Roman"/>
                <w:sz w:val="24"/>
                <w:szCs w:val="32"/>
              </w:rPr>
            </w:pPr>
          </w:p>
        </w:tc>
        <w:tc>
          <w:tcPr>
            <w:tcW w:w="1231" w:type="dxa"/>
            <w:vAlign w:val="center"/>
          </w:tcPr>
          <w:p>
            <w:pPr>
              <w:jc w:val="center"/>
              <w:rPr>
                <w:rFonts w:ascii="Times New Roman" w:hAnsi="Times New Roman" w:cs="Times New Roman"/>
                <w:sz w:val="24"/>
                <w:szCs w:val="32"/>
              </w:rPr>
            </w:pPr>
          </w:p>
        </w:tc>
        <w:tc>
          <w:tcPr>
            <w:tcW w:w="2453" w:type="dxa"/>
            <w:vAlign w:val="center"/>
          </w:tcPr>
          <w:p>
            <w:pPr>
              <w:jc w:val="center"/>
              <w:rPr>
                <w:rFonts w:ascii="Times New Roman" w:hAnsi="Times New Roman" w:cs="Times New Roman"/>
                <w:sz w:val="24"/>
                <w:szCs w:val="32"/>
              </w:rPr>
            </w:pPr>
          </w:p>
        </w:tc>
        <w:tc>
          <w:tcPr>
            <w:tcW w:w="736" w:type="dxa"/>
            <w:vAlign w:val="center"/>
          </w:tcPr>
          <w:p>
            <w:pPr>
              <w:jc w:val="center"/>
              <w:rPr>
                <w:rFonts w:ascii="Times New Roman" w:hAnsi="Times New Roman" w:cs="Times New Roman"/>
                <w:sz w:val="24"/>
                <w:szCs w:val="32"/>
              </w:rPr>
            </w:pPr>
          </w:p>
        </w:tc>
        <w:tc>
          <w:tcPr>
            <w:tcW w:w="777" w:type="dxa"/>
            <w:vAlign w:val="center"/>
          </w:tcPr>
          <w:p>
            <w:pPr>
              <w:jc w:val="center"/>
              <w:rPr>
                <w:rFonts w:ascii="Times New Roman" w:hAnsi="Times New Roman" w:cs="Times New Roman"/>
                <w:sz w:val="24"/>
                <w:szCs w:val="32"/>
              </w:rPr>
            </w:pPr>
          </w:p>
        </w:tc>
        <w:tc>
          <w:tcPr>
            <w:tcW w:w="1040" w:type="dxa"/>
            <w:vAlign w:val="center"/>
          </w:tcPr>
          <w:p>
            <w:pPr>
              <w:jc w:val="center"/>
              <w:rPr>
                <w:rFonts w:ascii="Times New Roman" w:hAnsi="Times New Roman" w:cs="Times New Roman"/>
                <w:sz w:val="24"/>
                <w:szCs w:val="32"/>
              </w:rPr>
            </w:pPr>
          </w:p>
        </w:tc>
        <w:tc>
          <w:tcPr>
            <w:tcW w:w="799" w:type="dxa"/>
            <w:vAlign w:val="center"/>
          </w:tcPr>
          <w:p>
            <w:pPr>
              <w:jc w:val="center"/>
              <w:rPr>
                <w:rFonts w:ascii="Times New Roman" w:hAnsi="Times New Roman" w:cs="Times New Roman"/>
                <w:sz w:val="24"/>
                <w:szCs w:val="32"/>
              </w:rPr>
            </w:pPr>
          </w:p>
        </w:tc>
        <w:tc>
          <w:tcPr>
            <w:tcW w:w="925" w:type="dxa"/>
            <w:vAlign w:val="center"/>
          </w:tcPr>
          <w:p>
            <w:pPr>
              <w:jc w:val="center"/>
              <w:rPr>
                <w:rFonts w:ascii="Times New Roman" w:hAnsi="Times New Roman" w:cs="Times New Roman"/>
                <w:sz w:val="24"/>
                <w:szCs w:val="32"/>
              </w:rPr>
            </w:pPr>
          </w:p>
        </w:tc>
        <w:tc>
          <w:tcPr>
            <w:tcW w:w="767" w:type="dxa"/>
            <w:vAlign w:val="center"/>
          </w:tcPr>
          <w:p>
            <w:pPr>
              <w:jc w:val="center"/>
              <w:rPr>
                <w:rFonts w:ascii="Times New Roman" w:hAnsi="Times New Roman" w:cs="Times New Roman"/>
                <w:sz w:val="24"/>
                <w:szCs w:val="32"/>
              </w:rPr>
            </w:pPr>
          </w:p>
        </w:tc>
        <w:tc>
          <w:tcPr>
            <w:tcW w:w="756" w:type="dxa"/>
            <w:vAlign w:val="center"/>
          </w:tcPr>
          <w:p>
            <w:pPr>
              <w:jc w:val="center"/>
              <w:rPr>
                <w:rFonts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257" w:type="dxa"/>
            <w:vAlign w:val="center"/>
          </w:tcPr>
          <w:p>
            <w:pPr>
              <w:jc w:val="center"/>
              <w:rPr>
                <w:rFonts w:ascii="Times New Roman" w:hAnsi="Times New Roman" w:cs="Times New Roman"/>
                <w:sz w:val="24"/>
                <w:szCs w:val="32"/>
              </w:rPr>
            </w:pPr>
          </w:p>
        </w:tc>
        <w:tc>
          <w:tcPr>
            <w:tcW w:w="1232" w:type="dxa"/>
            <w:vAlign w:val="center"/>
          </w:tcPr>
          <w:p>
            <w:pPr>
              <w:jc w:val="center"/>
              <w:rPr>
                <w:rFonts w:ascii="Times New Roman" w:hAnsi="Times New Roman" w:cs="Times New Roman"/>
                <w:sz w:val="24"/>
                <w:szCs w:val="32"/>
              </w:rPr>
            </w:pPr>
          </w:p>
        </w:tc>
        <w:tc>
          <w:tcPr>
            <w:tcW w:w="2299" w:type="dxa"/>
            <w:vAlign w:val="center"/>
          </w:tcPr>
          <w:p>
            <w:pPr>
              <w:jc w:val="center"/>
              <w:rPr>
                <w:rFonts w:ascii="Times New Roman" w:hAnsi="Times New Roman" w:cs="Times New Roman"/>
                <w:sz w:val="24"/>
                <w:szCs w:val="32"/>
              </w:rPr>
            </w:pPr>
          </w:p>
        </w:tc>
        <w:tc>
          <w:tcPr>
            <w:tcW w:w="1231" w:type="dxa"/>
            <w:vAlign w:val="center"/>
          </w:tcPr>
          <w:p>
            <w:pPr>
              <w:jc w:val="center"/>
              <w:rPr>
                <w:rFonts w:ascii="Times New Roman" w:hAnsi="Times New Roman" w:cs="Times New Roman"/>
                <w:sz w:val="24"/>
                <w:szCs w:val="32"/>
              </w:rPr>
            </w:pPr>
          </w:p>
        </w:tc>
        <w:tc>
          <w:tcPr>
            <w:tcW w:w="2453" w:type="dxa"/>
            <w:vAlign w:val="center"/>
          </w:tcPr>
          <w:p>
            <w:pPr>
              <w:jc w:val="center"/>
              <w:rPr>
                <w:rFonts w:ascii="Times New Roman" w:hAnsi="Times New Roman" w:cs="Times New Roman"/>
                <w:sz w:val="24"/>
                <w:szCs w:val="32"/>
              </w:rPr>
            </w:pPr>
          </w:p>
        </w:tc>
        <w:tc>
          <w:tcPr>
            <w:tcW w:w="736" w:type="dxa"/>
            <w:vAlign w:val="center"/>
          </w:tcPr>
          <w:p>
            <w:pPr>
              <w:jc w:val="center"/>
              <w:rPr>
                <w:rFonts w:ascii="Times New Roman" w:hAnsi="Times New Roman" w:cs="Times New Roman"/>
                <w:sz w:val="24"/>
                <w:szCs w:val="32"/>
              </w:rPr>
            </w:pPr>
          </w:p>
        </w:tc>
        <w:tc>
          <w:tcPr>
            <w:tcW w:w="777" w:type="dxa"/>
            <w:vAlign w:val="center"/>
          </w:tcPr>
          <w:p>
            <w:pPr>
              <w:jc w:val="center"/>
              <w:rPr>
                <w:rFonts w:ascii="Times New Roman" w:hAnsi="Times New Roman" w:cs="Times New Roman"/>
                <w:sz w:val="24"/>
                <w:szCs w:val="32"/>
              </w:rPr>
            </w:pPr>
          </w:p>
        </w:tc>
        <w:tc>
          <w:tcPr>
            <w:tcW w:w="1040" w:type="dxa"/>
            <w:vAlign w:val="center"/>
          </w:tcPr>
          <w:p>
            <w:pPr>
              <w:jc w:val="center"/>
              <w:rPr>
                <w:rFonts w:ascii="Times New Roman" w:hAnsi="Times New Roman" w:cs="Times New Roman"/>
                <w:sz w:val="24"/>
                <w:szCs w:val="32"/>
              </w:rPr>
            </w:pPr>
          </w:p>
        </w:tc>
        <w:tc>
          <w:tcPr>
            <w:tcW w:w="799" w:type="dxa"/>
            <w:vAlign w:val="center"/>
          </w:tcPr>
          <w:p>
            <w:pPr>
              <w:jc w:val="center"/>
              <w:rPr>
                <w:rFonts w:ascii="Times New Roman" w:hAnsi="Times New Roman" w:cs="Times New Roman"/>
                <w:sz w:val="24"/>
                <w:szCs w:val="32"/>
              </w:rPr>
            </w:pPr>
          </w:p>
        </w:tc>
        <w:tc>
          <w:tcPr>
            <w:tcW w:w="925" w:type="dxa"/>
            <w:vAlign w:val="center"/>
          </w:tcPr>
          <w:p>
            <w:pPr>
              <w:jc w:val="center"/>
              <w:rPr>
                <w:rFonts w:ascii="Times New Roman" w:hAnsi="Times New Roman" w:cs="Times New Roman"/>
                <w:sz w:val="24"/>
                <w:szCs w:val="32"/>
              </w:rPr>
            </w:pPr>
          </w:p>
        </w:tc>
        <w:tc>
          <w:tcPr>
            <w:tcW w:w="767" w:type="dxa"/>
            <w:vAlign w:val="center"/>
          </w:tcPr>
          <w:p>
            <w:pPr>
              <w:jc w:val="center"/>
              <w:rPr>
                <w:rFonts w:ascii="Times New Roman" w:hAnsi="Times New Roman" w:cs="Times New Roman"/>
                <w:sz w:val="24"/>
                <w:szCs w:val="32"/>
              </w:rPr>
            </w:pPr>
          </w:p>
        </w:tc>
        <w:tc>
          <w:tcPr>
            <w:tcW w:w="756" w:type="dxa"/>
            <w:vAlign w:val="center"/>
          </w:tcPr>
          <w:p>
            <w:pPr>
              <w:jc w:val="center"/>
              <w:rPr>
                <w:rFonts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257" w:type="dxa"/>
            <w:vAlign w:val="center"/>
          </w:tcPr>
          <w:p>
            <w:pPr>
              <w:jc w:val="center"/>
              <w:rPr>
                <w:rFonts w:ascii="Times New Roman" w:hAnsi="Times New Roman" w:cs="Times New Roman"/>
                <w:sz w:val="24"/>
                <w:szCs w:val="32"/>
              </w:rPr>
            </w:pPr>
          </w:p>
        </w:tc>
        <w:tc>
          <w:tcPr>
            <w:tcW w:w="1232" w:type="dxa"/>
            <w:vAlign w:val="center"/>
          </w:tcPr>
          <w:p>
            <w:pPr>
              <w:jc w:val="center"/>
              <w:rPr>
                <w:rFonts w:ascii="Times New Roman" w:hAnsi="Times New Roman" w:cs="Times New Roman"/>
                <w:sz w:val="24"/>
                <w:szCs w:val="32"/>
              </w:rPr>
            </w:pPr>
          </w:p>
        </w:tc>
        <w:tc>
          <w:tcPr>
            <w:tcW w:w="2299" w:type="dxa"/>
            <w:vAlign w:val="center"/>
          </w:tcPr>
          <w:p>
            <w:pPr>
              <w:jc w:val="center"/>
              <w:rPr>
                <w:rFonts w:ascii="Times New Roman" w:hAnsi="Times New Roman" w:cs="Times New Roman"/>
                <w:sz w:val="24"/>
                <w:szCs w:val="32"/>
              </w:rPr>
            </w:pPr>
          </w:p>
        </w:tc>
        <w:tc>
          <w:tcPr>
            <w:tcW w:w="1231" w:type="dxa"/>
            <w:vAlign w:val="center"/>
          </w:tcPr>
          <w:p>
            <w:pPr>
              <w:jc w:val="center"/>
              <w:rPr>
                <w:rFonts w:ascii="Times New Roman" w:hAnsi="Times New Roman" w:cs="Times New Roman"/>
                <w:sz w:val="24"/>
                <w:szCs w:val="32"/>
              </w:rPr>
            </w:pPr>
          </w:p>
        </w:tc>
        <w:tc>
          <w:tcPr>
            <w:tcW w:w="2453" w:type="dxa"/>
            <w:vAlign w:val="center"/>
          </w:tcPr>
          <w:p>
            <w:pPr>
              <w:jc w:val="center"/>
              <w:rPr>
                <w:rFonts w:ascii="Times New Roman" w:hAnsi="Times New Roman" w:cs="Times New Roman"/>
                <w:sz w:val="24"/>
                <w:szCs w:val="32"/>
              </w:rPr>
            </w:pPr>
          </w:p>
        </w:tc>
        <w:tc>
          <w:tcPr>
            <w:tcW w:w="736" w:type="dxa"/>
            <w:vAlign w:val="center"/>
          </w:tcPr>
          <w:p>
            <w:pPr>
              <w:jc w:val="center"/>
              <w:rPr>
                <w:rFonts w:ascii="Times New Roman" w:hAnsi="Times New Roman" w:cs="Times New Roman"/>
                <w:sz w:val="24"/>
                <w:szCs w:val="32"/>
              </w:rPr>
            </w:pPr>
          </w:p>
        </w:tc>
        <w:tc>
          <w:tcPr>
            <w:tcW w:w="777" w:type="dxa"/>
            <w:vAlign w:val="center"/>
          </w:tcPr>
          <w:p>
            <w:pPr>
              <w:jc w:val="center"/>
              <w:rPr>
                <w:rFonts w:ascii="Times New Roman" w:hAnsi="Times New Roman" w:cs="Times New Roman"/>
                <w:sz w:val="24"/>
                <w:szCs w:val="32"/>
              </w:rPr>
            </w:pPr>
          </w:p>
        </w:tc>
        <w:tc>
          <w:tcPr>
            <w:tcW w:w="1040" w:type="dxa"/>
            <w:vAlign w:val="center"/>
          </w:tcPr>
          <w:p>
            <w:pPr>
              <w:jc w:val="center"/>
              <w:rPr>
                <w:rFonts w:ascii="Times New Roman" w:hAnsi="Times New Roman" w:cs="Times New Roman"/>
                <w:sz w:val="24"/>
                <w:szCs w:val="32"/>
              </w:rPr>
            </w:pPr>
          </w:p>
        </w:tc>
        <w:tc>
          <w:tcPr>
            <w:tcW w:w="799" w:type="dxa"/>
            <w:vAlign w:val="center"/>
          </w:tcPr>
          <w:p>
            <w:pPr>
              <w:jc w:val="center"/>
              <w:rPr>
                <w:rFonts w:ascii="Times New Roman" w:hAnsi="Times New Roman" w:cs="Times New Roman"/>
                <w:sz w:val="24"/>
                <w:szCs w:val="32"/>
              </w:rPr>
            </w:pPr>
          </w:p>
        </w:tc>
        <w:tc>
          <w:tcPr>
            <w:tcW w:w="925" w:type="dxa"/>
            <w:vAlign w:val="center"/>
          </w:tcPr>
          <w:p>
            <w:pPr>
              <w:jc w:val="center"/>
              <w:rPr>
                <w:rFonts w:ascii="Times New Roman" w:hAnsi="Times New Roman" w:cs="Times New Roman"/>
                <w:sz w:val="24"/>
                <w:szCs w:val="32"/>
              </w:rPr>
            </w:pPr>
          </w:p>
        </w:tc>
        <w:tc>
          <w:tcPr>
            <w:tcW w:w="767" w:type="dxa"/>
            <w:vAlign w:val="center"/>
          </w:tcPr>
          <w:p>
            <w:pPr>
              <w:jc w:val="center"/>
              <w:rPr>
                <w:rFonts w:ascii="Times New Roman" w:hAnsi="Times New Roman" w:cs="Times New Roman"/>
                <w:sz w:val="24"/>
                <w:szCs w:val="32"/>
              </w:rPr>
            </w:pPr>
          </w:p>
        </w:tc>
        <w:tc>
          <w:tcPr>
            <w:tcW w:w="756" w:type="dxa"/>
            <w:vAlign w:val="center"/>
          </w:tcPr>
          <w:p>
            <w:pPr>
              <w:jc w:val="center"/>
              <w:rPr>
                <w:rFonts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257" w:type="dxa"/>
            <w:vAlign w:val="center"/>
          </w:tcPr>
          <w:p>
            <w:pPr>
              <w:jc w:val="center"/>
              <w:rPr>
                <w:rFonts w:ascii="Times New Roman" w:hAnsi="Times New Roman" w:cs="Times New Roman"/>
                <w:sz w:val="24"/>
                <w:szCs w:val="32"/>
              </w:rPr>
            </w:pPr>
          </w:p>
        </w:tc>
        <w:tc>
          <w:tcPr>
            <w:tcW w:w="1232" w:type="dxa"/>
            <w:vAlign w:val="center"/>
          </w:tcPr>
          <w:p>
            <w:pPr>
              <w:jc w:val="center"/>
              <w:rPr>
                <w:rFonts w:ascii="Times New Roman" w:hAnsi="Times New Roman" w:cs="Times New Roman"/>
                <w:sz w:val="24"/>
                <w:szCs w:val="32"/>
              </w:rPr>
            </w:pPr>
          </w:p>
        </w:tc>
        <w:tc>
          <w:tcPr>
            <w:tcW w:w="2299" w:type="dxa"/>
            <w:vAlign w:val="center"/>
          </w:tcPr>
          <w:p>
            <w:pPr>
              <w:jc w:val="center"/>
              <w:rPr>
                <w:rFonts w:ascii="Times New Roman" w:hAnsi="Times New Roman" w:cs="Times New Roman"/>
                <w:sz w:val="24"/>
                <w:szCs w:val="32"/>
              </w:rPr>
            </w:pPr>
          </w:p>
        </w:tc>
        <w:tc>
          <w:tcPr>
            <w:tcW w:w="1231" w:type="dxa"/>
            <w:vAlign w:val="center"/>
          </w:tcPr>
          <w:p>
            <w:pPr>
              <w:jc w:val="center"/>
              <w:rPr>
                <w:rFonts w:ascii="Times New Roman" w:hAnsi="Times New Roman" w:cs="Times New Roman"/>
                <w:sz w:val="24"/>
                <w:szCs w:val="32"/>
              </w:rPr>
            </w:pPr>
          </w:p>
        </w:tc>
        <w:tc>
          <w:tcPr>
            <w:tcW w:w="2453" w:type="dxa"/>
            <w:vAlign w:val="center"/>
          </w:tcPr>
          <w:p>
            <w:pPr>
              <w:jc w:val="center"/>
              <w:rPr>
                <w:rFonts w:ascii="Times New Roman" w:hAnsi="Times New Roman" w:cs="Times New Roman"/>
                <w:sz w:val="24"/>
                <w:szCs w:val="32"/>
              </w:rPr>
            </w:pPr>
          </w:p>
        </w:tc>
        <w:tc>
          <w:tcPr>
            <w:tcW w:w="736" w:type="dxa"/>
            <w:vAlign w:val="center"/>
          </w:tcPr>
          <w:p>
            <w:pPr>
              <w:jc w:val="center"/>
              <w:rPr>
                <w:rFonts w:ascii="Times New Roman" w:hAnsi="Times New Roman" w:cs="Times New Roman"/>
                <w:sz w:val="24"/>
                <w:szCs w:val="32"/>
              </w:rPr>
            </w:pPr>
          </w:p>
        </w:tc>
        <w:tc>
          <w:tcPr>
            <w:tcW w:w="777" w:type="dxa"/>
            <w:vAlign w:val="center"/>
          </w:tcPr>
          <w:p>
            <w:pPr>
              <w:jc w:val="center"/>
              <w:rPr>
                <w:rFonts w:ascii="Times New Roman" w:hAnsi="Times New Roman" w:cs="Times New Roman"/>
                <w:sz w:val="24"/>
                <w:szCs w:val="32"/>
              </w:rPr>
            </w:pPr>
          </w:p>
        </w:tc>
        <w:tc>
          <w:tcPr>
            <w:tcW w:w="1040" w:type="dxa"/>
            <w:vAlign w:val="center"/>
          </w:tcPr>
          <w:p>
            <w:pPr>
              <w:jc w:val="center"/>
              <w:rPr>
                <w:rFonts w:ascii="Times New Roman" w:hAnsi="Times New Roman" w:cs="Times New Roman"/>
                <w:sz w:val="24"/>
                <w:szCs w:val="32"/>
              </w:rPr>
            </w:pPr>
          </w:p>
        </w:tc>
        <w:tc>
          <w:tcPr>
            <w:tcW w:w="799" w:type="dxa"/>
            <w:vAlign w:val="center"/>
          </w:tcPr>
          <w:p>
            <w:pPr>
              <w:jc w:val="center"/>
              <w:rPr>
                <w:rFonts w:ascii="Times New Roman" w:hAnsi="Times New Roman" w:cs="Times New Roman"/>
                <w:sz w:val="24"/>
                <w:szCs w:val="32"/>
              </w:rPr>
            </w:pPr>
          </w:p>
        </w:tc>
        <w:tc>
          <w:tcPr>
            <w:tcW w:w="925" w:type="dxa"/>
            <w:vAlign w:val="center"/>
          </w:tcPr>
          <w:p>
            <w:pPr>
              <w:jc w:val="center"/>
              <w:rPr>
                <w:rFonts w:ascii="Times New Roman" w:hAnsi="Times New Roman" w:cs="Times New Roman"/>
                <w:sz w:val="24"/>
                <w:szCs w:val="32"/>
              </w:rPr>
            </w:pPr>
          </w:p>
        </w:tc>
        <w:tc>
          <w:tcPr>
            <w:tcW w:w="767" w:type="dxa"/>
            <w:vAlign w:val="center"/>
          </w:tcPr>
          <w:p>
            <w:pPr>
              <w:jc w:val="center"/>
              <w:rPr>
                <w:rFonts w:ascii="Times New Roman" w:hAnsi="Times New Roman" w:cs="Times New Roman"/>
                <w:sz w:val="24"/>
                <w:szCs w:val="32"/>
              </w:rPr>
            </w:pPr>
          </w:p>
        </w:tc>
        <w:tc>
          <w:tcPr>
            <w:tcW w:w="756" w:type="dxa"/>
            <w:vAlign w:val="center"/>
          </w:tcPr>
          <w:p>
            <w:pPr>
              <w:jc w:val="center"/>
              <w:rPr>
                <w:rFonts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257" w:type="dxa"/>
            <w:vAlign w:val="center"/>
          </w:tcPr>
          <w:p>
            <w:pPr>
              <w:jc w:val="center"/>
              <w:rPr>
                <w:rFonts w:ascii="Times New Roman" w:hAnsi="Times New Roman" w:cs="Times New Roman"/>
                <w:sz w:val="24"/>
                <w:szCs w:val="32"/>
              </w:rPr>
            </w:pPr>
          </w:p>
        </w:tc>
        <w:tc>
          <w:tcPr>
            <w:tcW w:w="1232" w:type="dxa"/>
            <w:vAlign w:val="center"/>
          </w:tcPr>
          <w:p>
            <w:pPr>
              <w:jc w:val="center"/>
              <w:rPr>
                <w:rFonts w:ascii="Times New Roman" w:hAnsi="Times New Roman" w:cs="Times New Roman"/>
                <w:sz w:val="24"/>
                <w:szCs w:val="32"/>
              </w:rPr>
            </w:pPr>
          </w:p>
        </w:tc>
        <w:tc>
          <w:tcPr>
            <w:tcW w:w="2299" w:type="dxa"/>
            <w:vAlign w:val="center"/>
          </w:tcPr>
          <w:p>
            <w:pPr>
              <w:jc w:val="center"/>
              <w:rPr>
                <w:rFonts w:ascii="Times New Roman" w:hAnsi="Times New Roman" w:cs="Times New Roman"/>
                <w:sz w:val="24"/>
                <w:szCs w:val="32"/>
              </w:rPr>
            </w:pPr>
          </w:p>
        </w:tc>
        <w:tc>
          <w:tcPr>
            <w:tcW w:w="1231" w:type="dxa"/>
            <w:vAlign w:val="center"/>
          </w:tcPr>
          <w:p>
            <w:pPr>
              <w:jc w:val="center"/>
              <w:rPr>
                <w:rFonts w:ascii="Times New Roman" w:hAnsi="Times New Roman" w:cs="Times New Roman"/>
                <w:sz w:val="24"/>
                <w:szCs w:val="32"/>
              </w:rPr>
            </w:pPr>
          </w:p>
        </w:tc>
        <w:tc>
          <w:tcPr>
            <w:tcW w:w="2453" w:type="dxa"/>
            <w:vAlign w:val="center"/>
          </w:tcPr>
          <w:p>
            <w:pPr>
              <w:jc w:val="center"/>
              <w:rPr>
                <w:rFonts w:ascii="Times New Roman" w:hAnsi="Times New Roman" w:cs="Times New Roman"/>
                <w:sz w:val="24"/>
                <w:szCs w:val="32"/>
              </w:rPr>
            </w:pPr>
          </w:p>
        </w:tc>
        <w:tc>
          <w:tcPr>
            <w:tcW w:w="736" w:type="dxa"/>
            <w:vAlign w:val="center"/>
          </w:tcPr>
          <w:p>
            <w:pPr>
              <w:jc w:val="center"/>
              <w:rPr>
                <w:rFonts w:ascii="Times New Roman" w:hAnsi="Times New Roman" w:cs="Times New Roman"/>
                <w:sz w:val="24"/>
                <w:szCs w:val="32"/>
              </w:rPr>
            </w:pPr>
          </w:p>
        </w:tc>
        <w:tc>
          <w:tcPr>
            <w:tcW w:w="777" w:type="dxa"/>
            <w:vAlign w:val="center"/>
          </w:tcPr>
          <w:p>
            <w:pPr>
              <w:jc w:val="center"/>
              <w:rPr>
                <w:rFonts w:ascii="Times New Roman" w:hAnsi="Times New Roman" w:cs="Times New Roman"/>
                <w:sz w:val="24"/>
                <w:szCs w:val="32"/>
              </w:rPr>
            </w:pPr>
          </w:p>
        </w:tc>
        <w:tc>
          <w:tcPr>
            <w:tcW w:w="1040" w:type="dxa"/>
            <w:vAlign w:val="center"/>
          </w:tcPr>
          <w:p>
            <w:pPr>
              <w:jc w:val="center"/>
              <w:rPr>
                <w:rFonts w:ascii="Times New Roman" w:hAnsi="Times New Roman" w:cs="Times New Roman"/>
                <w:sz w:val="24"/>
                <w:szCs w:val="32"/>
              </w:rPr>
            </w:pPr>
          </w:p>
        </w:tc>
        <w:tc>
          <w:tcPr>
            <w:tcW w:w="799" w:type="dxa"/>
            <w:vAlign w:val="center"/>
          </w:tcPr>
          <w:p>
            <w:pPr>
              <w:jc w:val="center"/>
              <w:rPr>
                <w:rFonts w:ascii="Times New Roman" w:hAnsi="Times New Roman" w:cs="Times New Roman"/>
                <w:sz w:val="24"/>
                <w:szCs w:val="32"/>
              </w:rPr>
            </w:pPr>
          </w:p>
        </w:tc>
        <w:tc>
          <w:tcPr>
            <w:tcW w:w="925" w:type="dxa"/>
            <w:vAlign w:val="center"/>
          </w:tcPr>
          <w:p>
            <w:pPr>
              <w:jc w:val="center"/>
              <w:rPr>
                <w:rFonts w:ascii="Times New Roman" w:hAnsi="Times New Roman" w:cs="Times New Roman"/>
                <w:sz w:val="24"/>
                <w:szCs w:val="32"/>
              </w:rPr>
            </w:pPr>
          </w:p>
        </w:tc>
        <w:tc>
          <w:tcPr>
            <w:tcW w:w="767" w:type="dxa"/>
            <w:vAlign w:val="center"/>
          </w:tcPr>
          <w:p>
            <w:pPr>
              <w:jc w:val="center"/>
              <w:rPr>
                <w:rFonts w:ascii="Times New Roman" w:hAnsi="Times New Roman" w:cs="Times New Roman"/>
                <w:sz w:val="24"/>
                <w:szCs w:val="32"/>
              </w:rPr>
            </w:pPr>
          </w:p>
        </w:tc>
        <w:tc>
          <w:tcPr>
            <w:tcW w:w="756" w:type="dxa"/>
            <w:vAlign w:val="center"/>
          </w:tcPr>
          <w:p>
            <w:pPr>
              <w:jc w:val="center"/>
              <w:rPr>
                <w:rFonts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1257" w:type="dxa"/>
            <w:vAlign w:val="center"/>
          </w:tcPr>
          <w:p>
            <w:pPr>
              <w:jc w:val="center"/>
              <w:rPr>
                <w:rFonts w:ascii="Times New Roman" w:hAnsi="Times New Roman" w:cs="Times New Roman"/>
                <w:sz w:val="24"/>
                <w:szCs w:val="32"/>
              </w:rPr>
            </w:pPr>
          </w:p>
        </w:tc>
        <w:tc>
          <w:tcPr>
            <w:tcW w:w="1232" w:type="dxa"/>
            <w:vAlign w:val="center"/>
          </w:tcPr>
          <w:p>
            <w:pPr>
              <w:jc w:val="center"/>
              <w:rPr>
                <w:rFonts w:ascii="Times New Roman" w:hAnsi="Times New Roman" w:cs="Times New Roman"/>
                <w:sz w:val="24"/>
                <w:szCs w:val="32"/>
              </w:rPr>
            </w:pPr>
          </w:p>
        </w:tc>
        <w:tc>
          <w:tcPr>
            <w:tcW w:w="2299" w:type="dxa"/>
            <w:vAlign w:val="center"/>
          </w:tcPr>
          <w:p>
            <w:pPr>
              <w:jc w:val="center"/>
              <w:rPr>
                <w:rFonts w:ascii="Times New Roman" w:hAnsi="Times New Roman" w:cs="Times New Roman"/>
                <w:sz w:val="24"/>
                <w:szCs w:val="32"/>
              </w:rPr>
            </w:pPr>
          </w:p>
        </w:tc>
        <w:tc>
          <w:tcPr>
            <w:tcW w:w="1231" w:type="dxa"/>
            <w:vAlign w:val="center"/>
          </w:tcPr>
          <w:p>
            <w:pPr>
              <w:jc w:val="center"/>
              <w:rPr>
                <w:rFonts w:ascii="Times New Roman" w:hAnsi="Times New Roman" w:cs="Times New Roman"/>
                <w:sz w:val="24"/>
                <w:szCs w:val="32"/>
              </w:rPr>
            </w:pPr>
          </w:p>
        </w:tc>
        <w:tc>
          <w:tcPr>
            <w:tcW w:w="2453" w:type="dxa"/>
            <w:vAlign w:val="center"/>
          </w:tcPr>
          <w:p>
            <w:pPr>
              <w:jc w:val="center"/>
              <w:rPr>
                <w:rFonts w:ascii="Times New Roman" w:hAnsi="Times New Roman" w:cs="Times New Roman"/>
                <w:sz w:val="24"/>
                <w:szCs w:val="32"/>
              </w:rPr>
            </w:pPr>
          </w:p>
        </w:tc>
        <w:tc>
          <w:tcPr>
            <w:tcW w:w="736" w:type="dxa"/>
            <w:vAlign w:val="center"/>
          </w:tcPr>
          <w:p>
            <w:pPr>
              <w:jc w:val="center"/>
              <w:rPr>
                <w:rFonts w:ascii="Times New Roman" w:hAnsi="Times New Roman" w:cs="Times New Roman"/>
                <w:sz w:val="24"/>
                <w:szCs w:val="32"/>
              </w:rPr>
            </w:pPr>
          </w:p>
        </w:tc>
        <w:tc>
          <w:tcPr>
            <w:tcW w:w="777" w:type="dxa"/>
            <w:vAlign w:val="center"/>
          </w:tcPr>
          <w:p>
            <w:pPr>
              <w:jc w:val="center"/>
              <w:rPr>
                <w:rFonts w:ascii="Times New Roman" w:hAnsi="Times New Roman" w:cs="Times New Roman"/>
                <w:sz w:val="24"/>
                <w:szCs w:val="32"/>
              </w:rPr>
            </w:pPr>
          </w:p>
        </w:tc>
        <w:tc>
          <w:tcPr>
            <w:tcW w:w="1040" w:type="dxa"/>
            <w:vAlign w:val="center"/>
          </w:tcPr>
          <w:p>
            <w:pPr>
              <w:jc w:val="center"/>
              <w:rPr>
                <w:rFonts w:ascii="Times New Roman" w:hAnsi="Times New Roman" w:cs="Times New Roman"/>
                <w:sz w:val="24"/>
                <w:szCs w:val="32"/>
              </w:rPr>
            </w:pPr>
          </w:p>
        </w:tc>
        <w:tc>
          <w:tcPr>
            <w:tcW w:w="799" w:type="dxa"/>
            <w:vAlign w:val="center"/>
          </w:tcPr>
          <w:p>
            <w:pPr>
              <w:jc w:val="center"/>
              <w:rPr>
                <w:rFonts w:ascii="Times New Roman" w:hAnsi="Times New Roman" w:cs="Times New Roman"/>
                <w:sz w:val="24"/>
                <w:szCs w:val="32"/>
              </w:rPr>
            </w:pPr>
          </w:p>
        </w:tc>
        <w:tc>
          <w:tcPr>
            <w:tcW w:w="925" w:type="dxa"/>
            <w:vAlign w:val="center"/>
          </w:tcPr>
          <w:p>
            <w:pPr>
              <w:jc w:val="center"/>
              <w:rPr>
                <w:rFonts w:ascii="Times New Roman" w:hAnsi="Times New Roman" w:cs="Times New Roman"/>
                <w:sz w:val="24"/>
                <w:szCs w:val="32"/>
              </w:rPr>
            </w:pPr>
          </w:p>
        </w:tc>
        <w:tc>
          <w:tcPr>
            <w:tcW w:w="767" w:type="dxa"/>
            <w:vAlign w:val="center"/>
          </w:tcPr>
          <w:p>
            <w:pPr>
              <w:jc w:val="center"/>
              <w:rPr>
                <w:rFonts w:ascii="Times New Roman" w:hAnsi="Times New Roman" w:cs="Times New Roman"/>
                <w:sz w:val="24"/>
                <w:szCs w:val="32"/>
              </w:rPr>
            </w:pPr>
          </w:p>
        </w:tc>
        <w:tc>
          <w:tcPr>
            <w:tcW w:w="756" w:type="dxa"/>
            <w:vAlign w:val="center"/>
          </w:tcPr>
          <w:p>
            <w:pPr>
              <w:jc w:val="center"/>
              <w:rPr>
                <w:rFonts w:ascii="Times New Roman" w:hAnsi="Times New Roman" w:cs="Times New Roman"/>
                <w:sz w:val="24"/>
                <w:szCs w:val="32"/>
              </w:rPr>
            </w:pPr>
          </w:p>
        </w:tc>
      </w:tr>
    </w:tbl>
    <w:p>
      <w:pPr>
        <w:pStyle w:val="2"/>
        <w:ind w:left="0" w:leftChars="0" w:firstLine="0" w:firstLineChars="0"/>
      </w:pPr>
    </w:p>
    <w:p/>
    <w:p>
      <w:pPr>
        <w:pStyle w:val="7"/>
        <w:numPr>
          <w:ilvl w:val="1"/>
          <w:numId w:val="0"/>
        </w:numPr>
        <w:spacing w:before="40" w:after="40" w:line="360" w:lineRule="auto"/>
        <w:rPr>
          <w:rFonts w:hint="eastAsia" w:ascii="Times New Roman" w:hAnsi="Times New Roman" w:cs="Times New Roman"/>
          <w:b/>
          <w:bCs w:val="0"/>
          <w:sz w:val="28"/>
          <w:szCs w:val="28"/>
          <w:lang w:val="en-US" w:eastAsia="zh-CN"/>
        </w:rPr>
      </w:pPr>
      <w:bookmarkStart w:id="75" w:name="_Toc31052"/>
      <w:bookmarkStart w:id="76" w:name="_Toc19360"/>
      <w:r>
        <w:rPr>
          <w:rFonts w:hint="eastAsia" w:ascii="Times New Roman" w:hAnsi="Times New Roman" w:cs="Times New Roman"/>
          <w:b/>
          <w:bCs w:val="0"/>
          <w:sz w:val="28"/>
          <w:szCs w:val="28"/>
          <w:lang w:val="en-US" w:eastAsia="zh-CN"/>
        </w:rPr>
        <w:t>4.6 事故隐患排查治理情况统计分析表</w:t>
      </w:r>
      <w:bookmarkEnd w:id="75"/>
      <w:bookmarkEnd w:id="76"/>
      <w:r>
        <w:rPr>
          <w:rFonts w:hint="eastAsia" w:ascii="Times New Roman" w:hAnsi="Times New Roman" w:cs="Times New Roman"/>
          <w:b/>
          <w:bCs w:val="0"/>
          <w:sz w:val="28"/>
          <w:szCs w:val="28"/>
          <w:lang w:val="en-US" w:eastAsia="zh-CN"/>
        </w:rPr>
        <w:tab/>
      </w:r>
    </w:p>
    <w:p>
      <w:pPr>
        <w:rPr>
          <w:rFonts w:ascii="Times New Roman" w:hAnsi="Times New Roman" w:cs="Times New Roman"/>
        </w:rPr>
      </w:pPr>
    </w:p>
    <w:tbl>
      <w:tblPr>
        <w:tblStyle w:val="21"/>
        <w:tblW w:w="14508" w:type="dxa"/>
        <w:jc w:val="center"/>
        <w:tblInd w:w="0" w:type="dxa"/>
        <w:tblLayout w:type="fixed"/>
        <w:tblCellMar>
          <w:top w:w="15" w:type="dxa"/>
          <w:left w:w="15" w:type="dxa"/>
          <w:bottom w:w="15" w:type="dxa"/>
          <w:right w:w="15" w:type="dxa"/>
        </w:tblCellMar>
      </w:tblPr>
      <w:tblGrid>
        <w:gridCol w:w="653"/>
        <w:gridCol w:w="1015"/>
        <w:gridCol w:w="981"/>
        <w:gridCol w:w="1006"/>
        <w:gridCol w:w="1015"/>
        <w:gridCol w:w="958"/>
        <w:gridCol w:w="1005"/>
        <w:gridCol w:w="1117"/>
        <w:gridCol w:w="1311"/>
        <w:gridCol w:w="1027"/>
        <w:gridCol w:w="1060"/>
        <w:gridCol w:w="983"/>
        <w:gridCol w:w="1310"/>
        <w:gridCol w:w="1067"/>
      </w:tblGrid>
      <w:tr>
        <w:tblPrEx>
          <w:tblLayout w:type="fixed"/>
          <w:tblCellMar>
            <w:top w:w="15" w:type="dxa"/>
            <w:left w:w="15" w:type="dxa"/>
            <w:bottom w:w="15" w:type="dxa"/>
            <w:right w:w="15" w:type="dxa"/>
          </w:tblCellMar>
        </w:tblPrEx>
        <w:trPr>
          <w:trHeight w:val="712" w:hRule="atLeast"/>
          <w:jc w:val="center"/>
        </w:trPr>
        <w:tc>
          <w:tcPr>
            <w:tcW w:w="14508" w:type="dxa"/>
            <w:gridSpan w:val="14"/>
            <w:shd w:val="clear" w:color="auto" w:fill="auto"/>
            <w:vAlign w:val="center"/>
          </w:tcPr>
          <w:p>
            <w:pPr>
              <w:jc w:val="center"/>
              <w:rPr>
                <w:rFonts w:ascii="Times New Roman" w:hAnsi="Times New Roman" w:cs="Times New Roman"/>
              </w:rPr>
            </w:pPr>
            <w:r>
              <w:rPr>
                <w:rFonts w:ascii="Times New Roman" w:hAnsi="Times New Roman" w:cs="Times New Roman"/>
                <w:b/>
                <w:bCs/>
                <w:sz w:val="28"/>
                <w:szCs w:val="28"/>
              </w:rPr>
              <w:t>事故隐患排查治理情况统计分析表</w:t>
            </w:r>
          </w:p>
        </w:tc>
      </w:tr>
      <w:tr>
        <w:tblPrEx>
          <w:tblLayout w:type="fixed"/>
          <w:tblCellMar>
            <w:top w:w="15" w:type="dxa"/>
            <w:left w:w="15" w:type="dxa"/>
            <w:bottom w:w="15" w:type="dxa"/>
            <w:right w:w="15" w:type="dxa"/>
          </w:tblCellMar>
        </w:tblPrEx>
        <w:trPr>
          <w:trHeight w:val="493" w:hRule="atLeast"/>
          <w:jc w:val="center"/>
        </w:trPr>
        <w:tc>
          <w:tcPr>
            <w:tcW w:w="5628" w:type="dxa"/>
            <w:gridSpan w:val="6"/>
            <w:tcBorders>
              <w:bottom w:val="single" w:color="000000" w:sz="4" w:space="0"/>
            </w:tcBorders>
            <w:shd w:val="clear" w:color="auto" w:fill="auto"/>
          </w:tcPr>
          <w:p>
            <w:pPr>
              <w:rPr>
                <w:rFonts w:ascii="Times New Roman" w:hAnsi="Times New Roman" w:cs="Times New Roman"/>
              </w:rPr>
            </w:pPr>
            <w:r>
              <w:rPr>
                <w:rFonts w:ascii="Times New Roman" w:hAnsi="Times New Roman" w:cs="Times New Roman"/>
              </w:rPr>
              <w:t>填报单位：</w:t>
            </w:r>
          </w:p>
        </w:tc>
        <w:tc>
          <w:tcPr>
            <w:tcW w:w="1005" w:type="dxa"/>
            <w:shd w:val="clear" w:color="auto" w:fill="auto"/>
          </w:tcPr>
          <w:p>
            <w:pPr>
              <w:rPr>
                <w:rFonts w:ascii="Times New Roman" w:hAnsi="Times New Roman" w:cs="Times New Roman"/>
              </w:rPr>
            </w:pPr>
          </w:p>
        </w:tc>
        <w:tc>
          <w:tcPr>
            <w:tcW w:w="7875" w:type="dxa"/>
            <w:gridSpan w:val="7"/>
            <w:tcBorders>
              <w:bottom w:val="single" w:color="000000" w:sz="4" w:space="0"/>
            </w:tcBorders>
            <w:shd w:val="clear" w:color="auto" w:fill="auto"/>
          </w:tcPr>
          <w:p>
            <w:pPr>
              <w:rPr>
                <w:rFonts w:ascii="Times New Roman" w:hAnsi="Times New Roman" w:cs="Times New Roman"/>
              </w:rPr>
            </w:pPr>
            <w:r>
              <w:rPr>
                <w:rFonts w:ascii="Times New Roman" w:hAnsi="Times New Roman" w:cs="Times New Roman"/>
              </w:rPr>
              <w:t xml:space="preserve">报告期：       年      季度（    月—    月）  </w:t>
            </w:r>
          </w:p>
        </w:tc>
      </w:tr>
      <w:tr>
        <w:tblPrEx>
          <w:tblLayout w:type="fixed"/>
          <w:tblCellMar>
            <w:top w:w="15" w:type="dxa"/>
            <w:left w:w="15" w:type="dxa"/>
            <w:bottom w:w="15" w:type="dxa"/>
            <w:right w:w="15" w:type="dxa"/>
          </w:tblCellMar>
        </w:tblPrEx>
        <w:trPr>
          <w:trHeight w:val="456" w:hRule="atLeast"/>
          <w:jc w:val="center"/>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项目</w:t>
            </w:r>
          </w:p>
        </w:tc>
        <w:tc>
          <w:tcPr>
            <w:tcW w:w="3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一般事故隐患</w:t>
            </w:r>
          </w:p>
        </w:tc>
        <w:tc>
          <w:tcPr>
            <w:tcW w:w="108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重大事故隐患</w:t>
            </w:r>
          </w:p>
        </w:tc>
      </w:tr>
      <w:tr>
        <w:tblPrEx>
          <w:tblLayout w:type="fixed"/>
          <w:tblCellMar>
            <w:top w:w="15" w:type="dxa"/>
            <w:left w:w="15" w:type="dxa"/>
            <w:bottom w:w="15" w:type="dxa"/>
            <w:right w:w="15" w:type="dxa"/>
          </w:tblCellMar>
        </w:tblPrEx>
        <w:trPr>
          <w:trHeight w:val="396" w:hRule="atLeast"/>
          <w:jc w:val="center"/>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排查一般隐患（项）</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其中：已整改（项）</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imes New Roman" w:hAnsi="Times New Roman" w:cs="Times New Roman"/>
                <w:szCs w:val="21"/>
              </w:rPr>
            </w:pPr>
            <w:r>
              <w:rPr>
                <w:rFonts w:ascii="Times New Roman" w:hAnsi="Times New Roman" w:cs="Times New Roman"/>
                <w:szCs w:val="21"/>
              </w:rPr>
              <w:t>整改率%</w:t>
            </w:r>
          </w:p>
        </w:tc>
        <w:tc>
          <w:tcPr>
            <w:tcW w:w="29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排查治理重大事故隐患</w:t>
            </w:r>
          </w:p>
        </w:tc>
        <w:tc>
          <w:tcPr>
            <w:tcW w:w="68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其中：列入治理计划的重大事故隐患</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累计落实治理资金（万元）</w:t>
            </w:r>
          </w:p>
        </w:tc>
      </w:tr>
      <w:tr>
        <w:tblPrEx>
          <w:tblLayout w:type="fixed"/>
          <w:tblCellMar>
            <w:top w:w="15" w:type="dxa"/>
            <w:left w:w="15" w:type="dxa"/>
            <w:bottom w:w="15" w:type="dxa"/>
            <w:right w:w="15" w:type="dxa"/>
          </w:tblCellMar>
        </w:tblPrEx>
        <w:trPr>
          <w:trHeight w:val="396" w:hRule="atLeast"/>
          <w:jc w:val="center"/>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Times New Roman" w:hAnsi="Times New Roman" w:cs="Times New Roman"/>
                <w:szCs w:val="21"/>
              </w:rPr>
            </w:pP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排查重大隐患（项）</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其中：已整改销号（项）</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Times New Roman" w:hAnsi="Times New Roman" w:cs="Times New Roman"/>
                <w:szCs w:val="21"/>
              </w:rPr>
            </w:pPr>
            <w:r>
              <w:rPr>
                <w:rFonts w:ascii="Times New Roman" w:hAnsi="Times New Roman" w:cs="Times New Roman"/>
                <w:szCs w:val="21"/>
              </w:rPr>
              <w:t>整改率%</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列入治理计划的重大事故隐患（项）</w:t>
            </w:r>
          </w:p>
        </w:tc>
        <w:tc>
          <w:tcPr>
            <w:tcW w:w="56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其中</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r>
      <w:tr>
        <w:tblPrEx>
          <w:tblLayout w:type="fixed"/>
          <w:tblCellMar>
            <w:top w:w="15" w:type="dxa"/>
            <w:left w:w="15" w:type="dxa"/>
            <w:bottom w:w="15" w:type="dxa"/>
            <w:right w:w="15" w:type="dxa"/>
          </w:tblCellMar>
        </w:tblPrEx>
        <w:trPr>
          <w:trHeight w:val="844" w:hRule="atLeast"/>
          <w:jc w:val="center"/>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Times New Roman" w:hAnsi="Times New Roman" w:cs="Times New Roman"/>
                <w:szCs w:val="21"/>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rPr>
                <w:rFonts w:ascii="Times New Roman" w:hAnsi="Times New Roman" w:cs="Times New Roman"/>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制定落实治理目标任务（项）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落实治理经费物资（项）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落实治理机构人员（项）</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落实治理时间要求</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落实安全措施应急预案（项）</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r>
      <w:tr>
        <w:tblPrEx>
          <w:tblLayout w:type="fixed"/>
          <w:tblCellMar>
            <w:top w:w="15" w:type="dxa"/>
            <w:left w:w="15" w:type="dxa"/>
            <w:bottom w:w="15" w:type="dxa"/>
            <w:right w:w="15" w:type="dxa"/>
          </w:tblCellMar>
        </w:tblPrEx>
        <w:trPr>
          <w:trHeight w:val="432"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r>
              <w:rPr>
                <w:rFonts w:ascii="Times New Roman" w:hAnsi="Times New Roman" w:cs="Times New Roman"/>
              </w:rPr>
              <w:t>合计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p>
        </w:tc>
      </w:tr>
      <w:tr>
        <w:tblPrEx>
          <w:tblLayout w:type="fixed"/>
          <w:tblCellMar>
            <w:top w:w="15" w:type="dxa"/>
            <w:left w:w="15" w:type="dxa"/>
            <w:bottom w:w="15" w:type="dxa"/>
            <w:right w:w="15" w:type="dxa"/>
          </w:tblCellMar>
        </w:tblPrEx>
        <w:trPr>
          <w:trHeight w:val="396" w:hRule="atLeast"/>
          <w:jc w:val="center"/>
        </w:trPr>
        <w:tc>
          <w:tcPr>
            <w:tcW w:w="1450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rPr>
            </w:pPr>
            <w:r>
              <w:rPr>
                <w:rFonts w:ascii="Times New Roman" w:hAnsi="Times New Roman" w:cs="Times New Roman"/>
              </w:rPr>
              <w:t>事故隐患排查治理整改具体情况（必填项）：请企业详细、如实、逐项进行填报，此表不够填写，可另外附页填报</w:t>
            </w:r>
          </w:p>
        </w:tc>
      </w:tr>
      <w:tr>
        <w:tblPrEx>
          <w:tblLayout w:type="fixed"/>
          <w:tblCellMar>
            <w:top w:w="15" w:type="dxa"/>
            <w:left w:w="15" w:type="dxa"/>
            <w:bottom w:w="15" w:type="dxa"/>
            <w:right w:w="15" w:type="dxa"/>
          </w:tblCellMar>
        </w:tblPrEx>
        <w:trPr>
          <w:trHeight w:val="82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序号</w:t>
            </w:r>
          </w:p>
        </w:tc>
        <w:tc>
          <w:tcPr>
            <w:tcW w:w="4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事故隐患具体内容</w:t>
            </w: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事故隐患整改、治理措施</w:t>
            </w: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r>
              <w:rPr>
                <w:rFonts w:ascii="Times New Roman" w:hAnsi="Times New Roman" w:cs="Times New Roman"/>
                <w:szCs w:val="21"/>
              </w:rPr>
              <w:t>事故隐患现状</w:t>
            </w:r>
          </w:p>
          <w:p>
            <w:pPr>
              <w:rPr>
                <w:rFonts w:ascii="Times New Roman" w:hAnsi="Times New Roman" w:cs="Times New Roman"/>
                <w:szCs w:val="21"/>
              </w:rPr>
            </w:pPr>
            <w:r>
              <w:rPr>
                <w:rFonts w:ascii="Times New Roman" w:hAnsi="Times New Roman" w:cs="Times New Roman"/>
                <w:szCs w:val="21"/>
              </w:rPr>
              <w:t>（已整改、整改中、未整改）</w:t>
            </w:r>
          </w:p>
        </w:tc>
      </w:tr>
      <w:tr>
        <w:tblPrEx>
          <w:tblLayout w:type="fixed"/>
          <w:tblCellMar>
            <w:top w:w="15" w:type="dxa"/>
            <w:left w:w="15" w:type="dxa"/>
            <w:bottom w:w="15" w:type="dxa"/>
            <w:right w:w="15" w:type="dxa"/>
          </w:tblCellMar>
        </w:tblPrEx>
        <w:trPr>
          <w:trHeight w:val="432"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1</w:t>
            </w:r>
          </w:p>
        </w:tc>
        <w:tc>
          <w:tcPr>
            <w:tcW w:w="4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r>
      <w:tr>
        <w:tblPrEx>
          <w:tblLayout w:type="fixed"/>
          <w:tblCellMar>
            <w:top w:w="15" w:type="dxa"/>
            <w:left w:w="15" w:type="dxa"/>
            <w:bottom w:w="15" w:type="dxa"/>
            <w:right w:w="15" w:type="dxa"/>
          </w:tblCellMar>
        </w:tblPrEx>
        <w:trPr>
          <w:trHeight w:val="432"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2</w:t>
            </w:r>
          </w:p>
        </w:tc>
        <w:tc>
          <w:tcPr>
            <w:tcW w:w="4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r>
      <w:tr>
        <w:tblPrEx>
          <w:tblLayout w:type="fixed"/>
          <w:tblCellMar>
            <w:top w:w="15" w:type="dxa"/>
            <w:left w:w="15" w:type="dxa"/>
            <w:bottom w:w="15" w:type="dxa"/>
            <w:right w:w="15" w:type="dxa"/>
          </w:tblCellMar>
        </w:tblPrEx>
        <w:trPr>
          <w:trHeight w:val="432"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Cs w:val="21"/>
              </w:rPr>
            </w:pPr>
            <w:r>
              <w:rPr>
                <w:rFonts w:ascii="Times New Roman" w:hAnsi="Times New Roman" w:cs="Times New Roman"/>
                <w:szCs w:val="21"/>
              </w:rPr>
              <w:t>3</w:t>
            </w:r>
          </w:p>
        </w:tc>
        <w:tc>
          <w:tcPr>
            <w:tcW w:w="4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r>
      <w:tr>
        <w:tblPrEx>
          <w:tblLayout w:type="fixed"/>
          <w:tblCellMar>
            <w:top w:w="15" w:type="dxa"/>
            <w:left w:w="15" w:type="dxa"/>
            <w:bottom w:w="15" w:type="dxa"/>
            <w:right w:w="15" w:type="dxa"/>
          </w:tblCellMar>
        </w:tblPrEx>
        <w:trPr>
          <w:trHeight w:val="432"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w:t>
            </w:r>
          </w:p>
        </w:tc>
        <w:tc>
          <w:tcPr>
            <w:tcW w:w="4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5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Cs w:val="21"/>
              </w:rPr>
            </w:pPr>
          </w:p>
        </w:tc>
      </w:tr>
      <w:tr>
        <w:tblPrEx>
          <w:tblLayout w:type="fixed"/>
          <w:tblCellMar>
            <w:top w:w="15" w:type="dxa"/>
            <w:left w:w="15" w:type="dxa"/>
            <w:bottom w:w="15" w:type="dxa"/>
            <w:right w:w="15" w:type="dxa"/>
          </w:tblCellMar>
        </w:tblPrEx>
        <w:trPr>
          <w:trHeight w:val="333" w:hRule="atLeast"/>
          <w:jc w:val="center"/>
        </w:trPr>
        <w:tc>
          <w:tcPr>
            <w:tcW w:w="14508" w:type="dxa"/>
            <w:gridSpan w:val="14"/>
            <w:shd w:val="clear" w:color="auto" w:fill="auto"/>
            <w:vAlign w:val="center"/>
          </w:tcPr>
          <w:p>
            <w:pPr>
              <w:rPr>
                <w:rFonts w:ascii="Times New Roman" w:hAnsi="Times New Roman" w:cs="Times New Roman"/>
              </w:rPr>
            </w:pPr>
            <w:r>
              <w:rPr>
                <w:rFonts w:ascii="Times New Roman" w:hAnsi="Times New Roman" w:cs="Times New Roman"/>
              </w:rPr>
              <w:t xml:space="preserve">负责人：              填报人：              填报日期：                联系电话：               </w:t>
            </w:r>
          </w:p>
        </w:tc>
      </w:tr>
    </w:tbl>
    <w:p>
      <w:pPr>
        <w:pStyle w:val="2"/>
        <w:sectPr>
          <w:pgSz w:w="16838" w:h="11906" w:orient="landscape"/>
          <w:pgMar w:top="1474" w:right="1134" w:bottom="1361" w:left="1134" w:header="851" w:footer="992" w:gutter="0"/>
          <w:pgNumType w:fmt="decimal"/>
          <w:cols w:space="0" w:num="1"/>
          <w:rtlGutter w:val="0"/>
          <w:docGrid w:type="lines" w:linePitch="312" w:charSpace="0"/>
        </w:sectPr>
      </w:pPr>
    </w:p>
    <w:p>
      <w:pPr>
        <w:sectPr>
          <w:pgSz w:w="11906" w:h="16838"/>
          <w:pgMar w:top="1134" w:right="1361" w:bottom="1134" w:left="1474" w:header="851" w:footer="992" w:gutter="0"/>
          <w:pgNumType w:fmt="decimal"/>
          <w:cols w:space="0" w:num="1"/>
          <w:rtlGutter w:val="0"/>
          <w:docGrid w:type="lines" w:linePitch="312" w:charSpace="0"/>
        </w:sectPr>
      </w:pPr>
    </w:p>
    <w:p>
      <w:pPr>
        <w:pStyle w:val="19"/>
      </w:pPr>
    </w:p>
    <w:sectPr>
      <w:pgSz w:w="11906" w:h="16838"/>
      <w:pgMar w:top="1440" w:right="1800" w:bottom="1440" w:left="180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D4C8"/>
    <w:multiLevelType w:val="singleLevel"/>
    <w:tmpl w:val="09D0D4C8"/>
    <w:lvl w:ilvl="0" w:tentative="0">
      <w:start w:val="6"/>
      <w:numFmt w:val="decimal"/>
      <w:suff w:val="nothing"/>
      <w:lvlText w:val="%1、"/>
      <w:lvlJc w:val="left"/>
    </w:lvl>
  </w:abstractNum>
  <w:abstractNum w:abstractNumId="1">
    <w:nsid w:val="14244C87"/>
    <w:multiLevelType w:val="multilevel"/>
    <w:tmpl w:val="14244C87"/>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79B5BBA"/>
    <w:multiLevelType w:val="multilevel"/>
    <w:tmpl w:val="479B5BBA"/>
    <w:lvl w:ilvl="0" w:tentative="0">
      <w:start w:val="1"/>
      <w:numFmt w:val="chineseCountingThousand"/>
      <w:suff w:val="space"/>
      <w:lvlText w:val="第 %1 章"/>
      <w:lvlJc w:val="left"/>
      <w:pPr>
        <w:ind w:left="1702" w:firstLine="0"/>
      </w:pPr>
      <w:rPr>
        <w:rFonts w:hint="eastAsia"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28"/>
        <w:u w:val="none"/>
        <w:shd w:val="clear" w:color="auto" w:fill="auto"/>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8"/>
      <w:isLgl/>
      <w:suff w:val="space"/>
      <w:lvlText w:val="%1.%2.%3"/>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isLgl/>
      <w:suff w:val="space"/>
      <w:lvlText w:val="%1.%2.%3.%4"/>
      <w:lvlJc w:val="left"/>
      <w:pPr>
        <w:ind w:left="0" w:firstLine="0"/>
      </w:pPr>
      <w:rPr>
        <w:rFonts w:hint="default" w:ascii="Arial" w:hAnsi="Arial" w:eastAsia="黑体"/>
        <w:b w:val="0"/>
        <w:i w:val="0"/>
        <w:sz w:val="28"/>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142"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16EE4"/>
    <w:rsid w:val="00E21FB4"/>
    <w:rsid w:val="019329D2"/>
    <w:rsid w:val="01D52252"/>
    <w:rsid w:val="01F82835"/>
    <w:rsid w:val="025725BC"/>
    <w:rsid w:val="03DB43D7"/>
    <w:rsid w:val="04905576"/>
    <w:rsid w:val="06674DC4"/>
    <w:rsid w:val="09054E42"/>
    <w:rsid w:val="0A6E751F"/>
    <w:rsid w:val="0A8C2C60"/>
    <w:rsid w:val="0B925AA8"/>
    <w:rsid w:val="0BBC2B25"/>
    <w:rsid w:val="13185DB0"/>
    <w:rsid w:val="15EC4007"/>
    <w:rsid w:val="164A3B46"/>
    <w:rsid w:val="1F95570F"/>
    <w:rsid w:val="202B6E06"/>
    <w:rsid w:val="23E81F2E"/>
    <w:rsid w:val="266175FB"/>
    <w:rsid w:val="27DD5EA5"/>
    <w:rsid w:val="28B43A04"/>
    <w:rsid w:val="297F2992"/>
    <w:rsid w:val="2A9C7E6A"/>
    <w:rsid w:val="2E100D83"/>
    <w:rsid w:val="2F2040A7"/>
    <w:rsid w:val="2FB008C7"/>
    <w:rsid w:val="31905A80"/>
    <w:rsid w:val="3422536C"/>
    <w:rsid w:val="36B537F6"/>
    <w:rsid w:val="36EE3C2B"/>
    <w:rsid w:val="37286F85"/>
    <w:rsid w:val="37D9787B"/>
    <w:rsid w:val="391C77AF"/>
    <w:rsid w:val="3AAA19B7"/>
    <w:rsid w:val="3C095063"/>
    <w:rsid w:val="3EA177D5"/>
    <w:rsid w:val="3FDC4C4C"/>
    <w:rsid w:val="41B65345"/>
    <w:rsid w:val="41ED5D70"/>
    <w:rsid w:val="42097B6B"/>
    <w:rsid w:val="42973A0C"/>
    <w:rsid w:val="44562E10"/>
    <w:rsid w:val="454847AB"/>
    <w:rsid w:val="45F428E0"/>
    <w:rsid w:val="49DD69AD"/>
    <w:rsid w:val="4A000E7C"/>
    <w:rsid w:val="4A5B1180"/>
    <w:rsid w:val="4A99425B"/>
    <w:rsid w:val="53140F78"/>
    <w:rsid w:val="54AC311B"/>
    <w:rsid w:val="54BD324E"/>
    <w:rsid w:val="557650C0"/>
    <w:rsid w:val="56A43037"/>
    <w:rsid w:val="57CC5C9B"/>
    <w:rsid w:val="593432C8"/>
    <w:rsid w:val="5966544B"/>
    <w:rsid w:val="596C01B0"/>
    <w:rsid w:val="5BC9073A"/>
    <w:rsid w:val="5BF96ECA"/>
    <w:rsid w:val="5D5A0E23"/>
    <w:rsid w:val="5DC36F6D"/>
    <w:rsid w:val="5E5C2F59"/>
    <w:rsid w:val="61A65E3E"/>
    <w:rsid w:val="6408782B"/>
    <w:rsid w:val="64B17EC2"/>
    <w:rsid w:val="64CE45B7"/>
    <w:rsid w:val="67CC54E2"/>
    <w:rsid w:val="6C465394"/>
    <w:rsid w:val="6C5A01AF"/>
    <w:rsid w:val="6C5E73EA"/>
    <w:rsid w:val="6E175035"/>
    <w:rsid w:val="6EB77F65"/>
    <w:rsid w:val="6EF07839"/>
    <w:rsid w:val="6F4C5943"/>
    <w:rsid w:val="736E67F4"/>
    <w:rsid w:val="763E4C37"/>
    <w:rsid w:val="77A16EE4"/>
    <w:rsid w:val="792F3DFA"/>
    <w:rsid w:val="7F037115"/>
    <w:rsid w:val="7F820039"/>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7">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8">
    <w:name w:val="heading 3"/>
    <w:basedOn w:val="1"/>
    <w:next w:val="9"/>
    <w:qFormat/>
    <w:uiPriority w:val="0"/>
    <w:pPr>
      <w:keepNext/>
      <w:keepLines/>
      <w:numPr>
        <w:ilvl w:val="2"/>
        <w:numId w:val="1"/>
      </w:numPr>
      <w:spacing w:before="312" w:beforeLines="100" w:after="156" w:afterLines="50"/>
      <w:jc w:val="left"/>
      <w:outlineLvl w:val="2"/>
    </w:pPr>
    <w:rPr>
      <w:b/>
      <w:bCs/>
      <w:szCs w:val="30"/>
      <w:lang w:val="zh-CN"/>
    </w:rPr>
  </w:style>
  <w:style w:type="character" w:default="1" w:styleId="23">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240" w:lineRule="auto"/>
      <w:ind w:left="420" w:leftChars="200" w:firstLine="420" w:firstLineChars="200"/>
    </w:pPr>
    <w:rPr>
      <w:rFonts w:ascii="Calibri" w:hAnsi="Calibri" w:eastAsia="宋体" w:cs="Times New Roman"/>
    </w:rPr>
  </w:style>
  <w:style w:type="paragraph" w:styleId="3">
    <w:name w:val="Body Text Indent"/>
    <w:basedOn w:val="1"/>
    <w:next w:val="4"/>
    <w:qFormat/>
    <w:uiPriority w:val="0"/>
    <w:pPr>
      <w:spacing w:line="300" w:lineRule="auto"/>
      <w:ind w:firstLine="567"/>
    </w:pPr>
    <w:rPr>
      <w:rFonts w:ascii="宋体" w:hAnsi="宋体"/>
      <w:bCs/>
      <w:szCs w:val="24"/>
    </w:rPr>
  </w:style>
  <w:style w:type="paragraph" w:styleId="4">
    <w:name w:val="index heading"/>
    <w:next w:val="5"/>
    <w:qFormat/>
    <w:uiPriority w:val="0"/>
    <w:pPr>
      <w:widowControl w:val="0"/>
      <w:jc w:val="both"/>
    </w:pPr>
    <w:rPr>
      <w:rFonts w:ascii="Tahoma" w:hAnsi="Tahoma" w:eastAsia="仿宋_GB2312" w:cs="Tahoma"/>
      <w:kern w:val="2"/>
      <w:sz w:val="21"/>
      <w:szCs w:val="21"/>
      <w:lang w:val="en-US" w:eastAsia="zh-CN" w:bidi="ar-SA"/>
    </w:rPr>
  </w:style>
  <w:style w:type="paragraph" w:styleId="5">
    <w:name w:val="index 1"/>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kern w:val="0"/>
      <w:sz w:val="28"/>
      <w:szCs w:val="21"/>
      <w:lang w:val="en-US" w:eastAsia="zh-CN" w:bidi="ar-SA"/>
    </w:rPr>
  </w:style>
  <w:style w:type="paragraph" w:styleId="10">
    <w:name w:val="Normal Indent"/>
    <w:basedOn w:val="1"/>
    <w:qFormat/>
    <w:uiPriority w:val="0"/>
    <w:pPr>
      <w:ind w:firstLine="420" w:firstLineChars="200"/>
    </w:pPr>
  </w:style>
  <w:style w:type="paragraph" w:styleId="11">
    <w:name w:val="Salutation"/>
    <w:basedOn w:val="1"/>
    <w:next w:val="1"/>
    <w:unhideWhenUsed/>
    <w:qFormat/>
    <w:uiPriority w:val="0"/>
  </w:style>
  <w:style w:type="paragraph" w:styleId="12">
    <w:name w:val="Body Text"/>
    <w:basedOn w:val="1"/>
    <w:next w:val="13"/>
    <w:qFormat/>
    <w:uiPriority w:val="1"/>
    <w:rPr>
      <w:rFonts w:ascii="宋体" w:hAnsi="宋体" w:eastAsia="宋体" w:cs="宋体"/>
      <w:sz w:val="24"/>
      <w:szCs w:val="24"/>
      <w:lang w:val="zh-CN" w:bidi="zh-CN"/>
    </w:rPr>
  </w:style>
  <w:style w:type="paragraph" w:styleId="13">
    <w:name w:val="toc 2"/>
    <w:basedOn w:val="1"/>
    <w:next w:val="1"/>
    <w:qFormat/>
    <w:uiPriority w:val="0"/>
    <w:pPr>
      <w:ind w:left="420" w:leftChars="200"/>
    </w:pPr>
  </w:style>
  <w:style w:type="paragraph" w:styleId="14">
    <w:name w:val="Block Text"/>
    <w:basedOn w:val="1"/>
    <w:next w:val="12"/>
    <w:qFormat/>
    <w:uiPriority w:val="0"/>
    <w:pPr>
      <w:widowControl/>
      <w:adjustRightInd w:val="0"/>
      <w:spacing w:line="360" w:lineRule="auto"/>
      <w:ind w:left="2340" w:right="-1" w:hanging="1800"/>
      <w:textAlignment w:val="baseline"/>
    </w:pPr>
    <w:rPr>
      <w:spacing w:val="8"/>
      <w:kern w:val="0"/>
      <w:sz w:val="28"/>
      <w:szCs w:val="20"/>
    </w:rPr>
  </w:style>
  <w:style w:type="paragraph" w:styleId="15">
    <w:name w:val="toc 3"/>
    <w:basedOn w:val="1"/>
    <w:next w:val="1"/>
    <w:qFormat/>
    <w:uiPriority w:val="0"/>
    <w:pPr>
      <w:ind w:left="840" w:leftChars="40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List"/>
    <w:basedOn w:val="1"/>
    <w:next w:val="1"/>
    <w:unhideWhenUsed/>
    <w:qFormat/>
    <w:uiPriority w:val="99"/>
    <w:pPr>
      <w:ind w:left="200" w:hanging="200" w:hangingChars="200"/>
      <w:contextualSpacing/>
    </w:pPr>
  </w:style>
  <w:style w:type="paragraph" w:styleId="20">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0"/>
    <w:rPr>
      <w:b/>
      <w:bCs/>
    </w:rPr>
  </w:style>
  <w:style w:type="paragraph" w:customStyle="1" w:styleId="25">
    <w:name w:val="郭表格"/>
    <w:basedOn w:val="1"/>
    <w:qFormat/>
    <w:uiPriority w:val="0"/>
    <w:pPr>
      <w:spacing w:line="240" w:lineRule="auto"/>
      <w:ind w:firstLine="0" w:firstLineChars="0"/>
      <w:jc w:val="center"/>
    </w:pPr>
    <w:rPr>
      <w:kern w:val="0"/>
      <w:sz w:val="21"/>
      <w:szCs w:val="21"/>
    </w:rPr>
  </w:style>
  <w:style w:type="paragraph" w:customStyle="1" w:styleId="2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17919</Words>
  <Characters>18620</Characters>
  <Lines>0</Lines>
  <Paragraphs>0</Paragraphs>
  <TotalTime>7</TotalTime>
  <ScaleCrop>false</ScaleCrop>
  <LinksUpToDate>false</LinksUpToDate>
  <CharactersWithSpaces>19260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2022-03-09T14:30:00Z</dcterms:created>
  <dc:creator>闲云清烟</dc:creator>
  <cp:lastModifiedBy>Administrator</cp:lastModifiedBy>
  <cp:lastPrinted>2022-03-28T01:15:00Z</cp:lastPrinted>
  <dcterms:modified xsi:type="dcterms:W3CDTF">2022-04-19T03:53:51Z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0FFD0F9144D0475A8692E2D49894866A</vt:lpwstr>
  </property>
</Properties>
</file>