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1"/>
        <w:rPr>
          <w:rFonts w:hint="eastAsia" w:eastAsia="方正小标宋简体"/>
          <w:sz w:val="32"/>
          <w:szCs w:val="32"/>
        </w:rPr>
      </w:pPr>
      <w:r>
        <w:rPr>
          <w:rFonts w:hint="eastAsia" w:eastAsia="方正小标宋简体"/>
          <w:sz w:val="32"/>
          <w:szCs w:val="32"/>
        </w:rPr>
        <w:t>（二）</w:t>
      </w:r>
      <w:r>
        <w:rPr>
          <w:rFonts w:eastAsia="方正小标宋简体"/>
          <w:sz w:val="32"/>
          <w:szCs w:val="32"/>
        </w:rPr>
        <w:t>特种</w:t>
      </w:r>
      <w:r>
        <w:rPr>
          <w:rFonts w:hint="eastAsia" w:eastAsia="方正小标宋简体"/>
          <w:sz w:val="32"/>
          <w:szCs w:val="32"/>
        </w:rPr>
        <w:t>设备安全管理</w:t>
      </w:r>
      <w:r>
        <w:rPr>
          <w:rFonts w:eastAsia="方正小标宋简体"/>
          <w:sz w:val="32"/>
          <w:szCs w:val="32"/>
        </w:rPr>
        <w:t>清单</w:t>
      </w:r>
    </w:p>
    <w:p>
      <w:pPr>
        <w:spacing w:line="580" w:lineRule="exact"/>
        <w:jc w:val="center"/>
        <w:outlineLvl w:val="1"/>
        <w:rPr>
          <w:rFonts w:eastAsia="方正小标宋简体"/>
          <w:sz w:val="32"/>
          <w:szCs w:val="32"/>
        </w:rPr>
      </w:pPr>
    </w:p>
    <w:tbl>
      <w:tblPr>
        <w:tblStyle w:val="3"/>
        <w:tblW w:w="140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268"/>
        <w:gridCol w:w="893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blHeader/>
        </w:trPr>
        <w:tc>
          <w:tcPr>
            <w:tcW w:w="993" w:type="dxa"/>
            <w:noWrap w:val="0"/>
            <w:vAlign w:val="center"/>
          </w:tcPr>
          <w:p>
            <w:pPr>
              <w:spacing w:line="400" w:lineRule="exact"/>
              <w:jc w:val="center"/>
              <w:rPr>
                <w:rFonts w:eastAsia="黑体"/>
                <w:sz w:val="24"/>
              </w:rPr>
            </w:pPr>
            <w:r>
              <w:rPr>
                <w:rFonts w:eastAsia="黑体"/>
                <w:sz w:val="24"/>
              </w:rPr>
              <w:t>序  号</w:t>
            </w:r>
          </w:p>
        </w:tc>
        <w:tc>
          <w:tcPr>
            <w:tcW w:w="2268" w:type="dxa"/>
            <w:noWrap w:val="0"/>
            <w:vAlign w:val="center"/>
          </w:tcPr>
          <w:p>
            <w:pPr>
              <w:spacing w:line="400" w:lineRule="exact"/>
              <w:jc w:val="center"/>
              <w:rPr>
                <w:rFonts w:eastAsia="黑体"/>
                <w:sz w:val="24"/>
              </w:rPr>
            </w:pPr>
            <w:r>
              <w:rPr>
                <w:rFonts w:eastAsia="黑体"/>
                <w:sz w:val="24"/>
              </w:rPr>
              <w:t>检查项目</w:t>
            </w:r>
          </w:p>
        </w:tc>
        <w:tc>
          <w:tcPr>
            <w:tcW w:w="8930" w:type="dxa"/>
            <w:noWrap w:val="0"/>
            <w:vAlign w:val="center"/>
          </w:tcPr>
          <w:p>
            <w:pPr>
              <w:spacing w:line="400" w:lineRule="exact"/>
              <w:jc w:val="center"/>
              <w:rPr>
                <w:rFonts w:eastAsia="黑体"/>
                <w:sz w:val="24"/>
              </w:rPr>
            </w:pPr>
            <w:r>
              <w:rPr>
                <w:rFonts w:eastAsia="黑体"/>
                <w:sz w:val="24"/>
              </w:rPr>
              <w:t>检查清单</w:t>
            </w:r>
          </w:p>
        </w:tc>
        <w:tc>
          <w:tcPr>
            <w:tcW w:w="1843" w:type="dxa"/>
            <w:noWrap w:val="0"/>
            <w:vAlign w:val="center"/>
          </w:tcPr>
          <w:p>
            <w:pPr>
              <w:spacing w:line="40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400" w:lineRule="exact"/>
              <w:jc w:val="center"/>
              <w:rPr>
                <w:rFonts w:eastAsia="仿宋"/>
                <w:sz w:val="24"/>
              </w:rPr>
            </w:pPr>
            <w:r>
              <w:rPr>
                <w:rFonts w:hint="eastAsia" w:eastAsia="仿宋"/>
                <w:sz w:val="24"/>
              </w:rPr>
              <w:t>1</w:t>
            </w:r>
          </w:p>
        </w:tc>
        <w:tc>
          <w:tcPr>
            <w:tcW w:w="2268" w:type="dxa"/>
            <w:noWrap w:val="0"/>
            <w:vAlign w:val="center"/>
          </w:tcPr>
          <w:p>
            <w:pPr>
              <w:spacing w:line="400" w:lineRule="exact"/>
              <w:jc w:val="center"/>
              <w:rPr>
                <w:rFonts w:eastAsia="黑体"/>
                <w:sz w:val="24"/>
              </w:rPr>
            </w:pPr>
            <w:r>
              <w:rPr>
                <w:rFonts w:eastAsia="黑体"/>
                <w:sz w:val="24"/>
              </w:rPr>
              <w:t>特种设备作业（操作）人员</w:t>
            </w:r>
          </w:p>
        </w:tc>
        <w:tc>
          <w:tcPr>
            <w:tcW w:w="8930" w:type="dxa"/>
            <w:noWrap w:val="0"/>
            <w:vAlign w:val="center"/>
          </w:tcPr>
          <w:p>
            <w:pPr>
              <w:spacing w:line="260" w:lineRule="exact"/>
              <w:rPr>
                <w:rFonts w:hint="eastAsia" w:ascii="仿宋_GB2312" w:eastAsia="仿宋_GB2312"/>
                <w:sz w:val="24"/>
              </w:rPr>
            </w:pPr>
            <w:r>
              <w:rPr>
                <w:rFonts w:hint="eastAsia" w:ascii="仿宋_GB2312" w:eastAsia="仿宋_GB2312"/>
                <w:sz w:val="24"/>
              </w:rPr>
              <w:t xml:space="preserve">1.检查特种设备作业（操作）人员上岗证；  </w:t>
            </w:r>
          </w:p>
          <w:p>
            <w:pPr>
              <w:spacing w:line="260" w:lineRule="exact"/>
              <w:rPr>
                <w:rFonts w:hint="eastAsia" w:ascii="仿宋_GB2312" w:eastAsia="仿宋_GB2312"/>
                <w:sz w:val="24"/>
              </w:rPr>
            </w:pPr>
            <w:r>
              <w:rPr>
                <w:rFonts w:hint="eastAsia" w:ascii="仿宋_GB2312" w:eastAsia="仿宋_GB2312"/>
                <w:sz w:val="24"/>
              </w:rPr>
              <w:t xml:space="preserve">2.检查是否按照规定填写作业、交接班等记录；  </w:t>
            </w:r>
          </w:p>
          <w:p>
            <w:pPr>
              <w:spacing w:line="260" w:lineRule="exact"/>
              <w:rPr>
                <w:rFonts w:hint="eastAsia" w:ascii="仿宋_GB2312" w:eastAsia="仿宋_GB2312"/>
                <w:sz w:val="24"/>
              </w:rPr>
            </w:pPr>
            <w:r>
              <w:rPr>
                <w:rFonts w:hint="eastAsia" w:ascii="仿宋_GB2312" w:eastAsia="仿宋_GB2312"/>
                <w:sz w:val="24"/>
              </w:rPr>
              <w:t xml:space="preserve">3.抽查特种设备作业（操作）人员参加安全教育和技能培训的记录；  </w:t>
            </w:r>
          </w:p>
          <w:p>
            <w:pPr>
              <w:spacing w:line="260" w:lineRule="exact"/>
              <w:rPr>
                <w:rFonts w:hint="eastAsia" w:ascii="仿宋_GB2312" w:eastAsia="仿宋_GB2312"/>
                <w:sz w:val="24"/>
              </w:rPr>
            </w:pPr>
            <w:r>
              <w:rPr>
                <w:rFonts w:hint="eastAsia" w:ascii="仿宋_GB2312" w:eastAsia="仿宋_GB2312"/>
                <w:sz w:val="24"/>
              </w:rPr>
              <w:t xml:space="preserve">4.对维护保养记录和异常情况处理的记录进行检查；  </w:t>
            </w:r>
          </w:p>
          <w:p>
            <w:pPr>
              <w:spacing w:line="260" w:lineRule="exact"/>
              <w:rPr>
                <w:rFonts w:hint="eastAsia" w:ascii="仿宋_GB2312" w:eastAsia="仿宋_GB2312"/>
                <w:sz w:val="24"/>
                <w:lang w:eastAsia="zh-CN"/>
              </w:rPr>
            </w:pPr>
            <w:r>
              <w:rPr>
                <w:rFonts w:hint="eastAsia" w:ascii="仿宋_GB2312" w:eastAsia="仿宋_GB2312"/>
                <w:sz w:val="24"/>
              </w:rPr>
              <w:t xml:space="preserve">5. </w:t>
            </w:r>
            <w:r>
              <w:rPr>
                <w:rFonts w:hint="eastAsia" w:ascii="仿宋_GB2312" w:eastAsia="仿宋_GB2312"/>
                <w:sz w:val="24"/>
                <w:lang w:eastAsia="zh-CN"/>
              </w:rPr>
              <w:t xml:space="preserve"> </w:t>
            </w:r>
          </w:p>
        </w:tc>
        <w:tc>
          <w:tcPr>
            <w:tcW w:w="1843"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400" w:lineRule="exact"/>
              <w:jc w:val="center"/>
              <w:rPr>
                <w:rFonts w:eastAsia="仿宋"/>
                <w:sz w:val="24"/>
              </w:rPr>
            </w:pPr>
            <w:r>
              <w:rPr>
                <w:rFonts w:eastAsia="仿宋"/>
                <w:sz w:val="24"/>
              </w:rPr>
              <w:t>2</w:t>
            </w:r>
          </w:p>
        </w:tc>
        <w:tc>
          <w:tcPr>
            <w:tcW w:w="2268" w:type="dxa"/>
            <w:noWrap w:val="0"/>
            <w:vAlign w:val="center"/>
          </w:tcPr>
          <w:p>
            <w:pPr>
              <w:spacing w:line="400" w:lineRule="exact"/>
              <w:jc w:val="center"/>
              <w:rPr>
                <w:rFonts w:eastAsia="黑体"/>
                <w:sz w:val="24"/>
              </w:rPr>
            </w:pPr>
            <w:r>
              <w:rPr>
                <w:rFonts w:eastAsia="黑体"/>
                <w:sz w:val="24"/>
              </w:rPr>
              <w:t>特种设备</w:t>
            </w:r>
          </w:p>
          <w:p>
            <w:pPr>
              <w:spacing w:line="400" w:lineRule="exact"/>
              <w:jc w:val="center"/>
              <w:rPr>
                <w:rFonts w:eastAsia="黑体"/>
                <w:sz w:val="24"/>
              </w:rPr>
            </w:pPr>
            <w:r>
              <w:rPr>
                <w:rFonts w:eastAsia="黑体"/>
                <w:sz w:val="24"/>
              </w:rPr>
              <w:t>使用标志</w:t>
            </w:r>
          </w:p>
        </w:tc>
        <w:tc>
          <w:tcPr>
            <w:tcW w:w="8930" w:type="dxa"/>
            <w:noWrap w:val="0"/>
            <w:vAlign w:val="center"/>
          </w:tcPr>
          <w:p>
            <w:pPr>
              <w:spacing w:line="260" w:lineRule="exact"/>
              <w:rPr>
                <w:rFonts w:hint="eastAsia" w:ascii="仿宋_GB2312" w:eastAsia="仿宋_GB2312"/>
                <w:sz w:val="24"/>
              </w:rPr>
            </w:pPr>
            <w:r>
              <w:rPr>
                <w:rFonts w:hint="eastAsia" w:ascii="仿宋_GB2312" w:eastAsia="仿宋_GB2312"/>
                <w:sz w:val="24"/>
              </w:rPr>
              <w:t>1.检查特种设备办理的使用登记证；</w:t>
            </w:r>
          </w:p>
          <w:p>
            <w:pPr>
              <w:spacing w:line="260" w:lineRule="exact"/>
              <w:rPr>
                <w:rFonts w:hint="eastAsia" w:ascii="仿宋_GB2312" w:eastAsia="仿宋_GB2312"/>
                <w:sz w:val="24"/>
              </w:rPr>
            </w:pPr>
            <w:r>
              <w:rPr>
                <w:rFonts w:hint="eastAsia" w:ascii="仿宋_GB2312" w:eastAsia="仿宋_GB2312"/>
                <w:sz w:val="24"/>
              </w:rPr>
              <w:t>2.检查特种设备在显著位置粘贴特种设备使用标志和警示标识的情况；</w:t>
            </w:r>
          </w:p>
          <w:p>
            <w:pPr>
              <w:spacing w:line="260" w:lineRule="exact"/>
              <w:rPr>
                <w:rFonts w:hint="eastAsia" w:ascii="仿宋_GB2312" w:eastAsia="仿宋_GB2312"/>
                <w:sz w:val="24"/>
                <w:lang w:eastAsia="zh-CN"/>
              </w:rPr>
            </w:pPr>
            <w:r>
              <w:rPr>
                <w:rFonts w:hint="eastAsia" w:ascii="仿宋_GB2312" w:eastAsia="仿宋_GB2312"/>
                <w:sz w:val="24"/>
              </w:rPr>
              <w:t xml:space="preserve">3. </w:t>
            </w:r>
            <w:r>
              <w:rPr>
                <w:rFonts w:hint="eastAsia" w:ascii="仿宋_GB2312" w:eastAsia="仿宋_GB2312"/>
                <w:sz w:val="24"/>
                <w:lang w:eastAsia="zh-CN"/>
              </w:rPr>
              <w:t xml:space="preserve"> </w:t>
            </w:r>
          </w:p>
        </w:tc>
        <w:tc>
          <w:tcPr>
            <w:tcW w:w="1843"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400" w:lineRule="exact"/>
              <w:jc w:val="center"/>
              <w:rPr>
                <w:rFonts w:eastAsia="仿宋"/>
                <w:sz w:val="24"/>
              </w:rPr>
            </w:pPr>
            <w:r>
              <w:rPr>
                <w:rFonts w:eastAsia="仿宋"/>
                <w:sz w:val="24"/>
              </w:rPr>
              <w:t>3</w:t>
            </w:r>
          </w:p>
        </w:tc>
        <w:tc>
          <w:tcPr>
            <w:tcW w:w="2268" w:type="dxa"/>
            <w:noWrap w:val="0"/>
            <w:vAlign w:val="center"/>
          </w:tcPr>
          <w:p>
            <w:pPr>
              <w:spacing w:line="400" w:lineRule="exact"/>
              <w:jc w:val="center"/>
              <w:rPr>
                <w:rFonts w:eastAsia="黑体"/>
                <w:sz w:val="24"/>
              </w:rPr>
            </w:pPr>
            <w:r>
              <w:rPr>
                <w:rFonts w:eastAsia="黑体"/>
                <w:sz w:val="24"/>
              </w:rPr>
              <w:t>严格按章操作</w:t>
            </w:r>
          </w:p>
        </w:tc>
        <w:tc>
          <w:tcPr>
            <w:tcW w:w="8930" w:type="dxa"/>
            <w:noWrap w:val="0"/>
            <w:vAlign w:val="center"/>
          </w:tcPr>
          <w:p>
            <w:pPr>
              <w:spacing w:line="260" w:lineRule="exact"/>
              <w:rPr>
                <w:rFonts w:hint="eastAsia" w:ascii="仿宋_GB2312" w:eastAsia="仿宋_GB2312"/>
                <w:sz w:val="24"/>
              </w:rPr>
            </w:pPr>
            <w:r>
              <w:rPr>
                <w:rFonts w:hint="eastAsia" w:ascii="仿宋_GB2312" w:eastAsia="仿宋_GB2312"/>
                <w:sz w:val="24"/>
              </w:rPr>
              <w:t>1.检查特种设备操作人员的持证上岗情况；</w:t>
            </w:r>
          </w:p>
          <w:p>
            <w:pPr>
              <w:spacing w:line="260" w:lineRule="exact"/>
              <w:rPr>
                <w:rFonts w:hint="eastAsia" w:ascii="仿宋_GB2312" w:eastAsia="仿宋_GB2312"/>
                <w:sz w:val="24"/>
              </w:rPr>
            </w:pPr>
            <w:r>
              <w:rPr>
                <w:rFonts w:hint="eastAsia" w:ascii="仿宋_GB2312" w:eastAsia="仿宋_GB2312"/>
                <w:sz w:val="24"/>
              </w:rPr>
              <w:t>2.检查特种设备操作人员是否严格按照操作规程作业；</w:t>
            </w:r>
          </w:p>
          <w:p>
            <w:pPr>
              <w:spacing w:line="260" w:lineRule="exact"/>
              <w:rPr>
                <w:rFonts w:hint="eastAsia" w:ascii="仿宋_GB2312" w:eastAsia="仿宋_GB2312"/>
                <w:sz w:val="24"/>
              </w:rPr>
            </w:pPr>
            <w:r>
              <w:rPr>
                <w:rFonts w:hint="eastAsia" w:ascii="仿宋_GB2312" w:eastAsia="仿宋_GB2312"/>
                <w:sz w:val="24"/>
              </w:rPr>
              <w:t>3.检查特种设备操作人员填写的运行记录是否及时准确；</w:t>
            </w:r>
          </w:p>
          <w:p>
            <w:pPr>
              <w:spacing w:line="260" w:lineRule="exact"/>
              <w:rPr>
                <w:rFonts w:hint="eastAsia" w:ascii="仿宋_GB2312" w:eastAsia="仿宋_GB2312"/>
                <w:sz w:val="24"/>
                <w:lang w:eastAsia="zh-CN"/>
              </w:rPr>
            </w:pPr>
            <w:r>
              <w:rPr>
                <w:rFonts w:hint="eastAsia" w:ascii="仿宋_GB2312" w:eastAsia="仿宋_GB2312"/>
                <w:sz w:val="24"/>
              </w:rPr>
              <w:t xml:space="preserve">4. </w:t>
            </w:r>
            <w:r>
              <w:rPr>
                <w:rFonts w:hint="eastAsia" w:ascii="仿宋_GB2312" w:eastAsia="仿宋_GB2312"/>
                <w:sz w:val="24"/>
                <w:lang w:eastAsia="zh-CN"/>
              </w:rPr>
              <w:t xml:space="preserve"> </w:t>
            </w:r>
          </w:p>
        </w:tc>
        <w:tc>
          <w:tcPr>
            <w:tcW w:w="1843" w:type="dxa"/>
            <w:noWrap w:val="0"/>
            <w:vAlign w:val="center"/>
          </w:tcPr>
          <w:p>
            <w:pPr>
              <w:spacing w:line="260" w:lineRule="exact"/>
              <w:jc w:val="center"/>
              <w:rPr>
                <w:rFonts w:hint="eastAsia" w:ascii="仿宋_GB2312" w:eastAsia="仿宋_GB2312"/>
                <w:sz w:val="24"/>
                <w:lang w:eastAsia="zh-CN"/>
              </w:rPr>
            </w:pPr>
            <w:r>
              <w:rPr>
                <w:rFonts w:hint="eastAsia" w:ascii="仿宋_GB2312"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400" w:lineRule="exact"/>
              <w:jc w:val="center"/>
              <w:rPr>
                <w:rFonts w:eastAsia="仿宋"/>
                <w:sz w:val="24"/>
              </w:rPr>
            </w:pPr>
            <w:r>
              <w:rPr>
                <w:rFonts w:eastAsia="仿宋"/>
                <w:sz w:val="24"/>
              </w:rPr>
              <w:t>4</w:t>
            </w:r>
          </w:p>
        </w:tc>
        <w:tc>
          <w:tcPr>
            <w:tcW w:w="2268" w:type="dxa"/>
            <w:noWrap w:val="0"/>
            <w:vAlign w:val="center"/>
          </w:tcPr>
          <w:p>
            <w:pPr>
              <w:spacing w:line="400" w:lineRule="exact"/>
              <w:jc w:val="center"/>
              <w:rPr>
                <w:rFonts w:eastAsia="黑体"/>
                <w:sz w:val="24"/>
              </w:rPr>
            </w:pPr>
            <w:r>
              <w:rPr>
                <w:rFonts w:eastAsia="黑体"/>
                <w:sz w:val="24"/>
              </w:rPr>
              <w:t>安全附件及安全保护装置</w:t>
            </w:r>
          </w:p>
        </w:tc>
        <w:tc>
          <w:tcPr>
            <w:tcW w:w="8930" w:type="dxa"/>
            <w:noWrap w:val="0"/>
            <w:vAlign w:val="center"/>
          </w:tcPr>
          <w:p>
            <w:pPr>
              <w:spacing w:line="260" w:lineRule="exact"/>
              <w:rPr>
                <w:rFonts w:hint="eastAsia" w:ascii="仿宋_GB2312" w:eastAsia="仿宋_GB2312"/>
                <w:sz w:val="24"/>
              </w:rPr>
            </w:pPr>
            <w:r>
              <w:rPr>
                <w:rFonts w:hint="eastAsia" w:ascii="仿宋_GB2312" w:eastAsia="仿宋_GB2312"/>
                <w:sz w:val="24"/>
              </w:rPr>
              <w:t>1. 标定牌铅封完好，检定在有效期内；</w:t>
            </w:r>
          </w:p>
          <w:p>
            <w:pPr>
              <w:spacing w:line="260" w:lineRule="exact"/>
              <w:rPr>
                <w:rFonts w:hint="eastAsia" w:ascii="仿宋_GB2312" w:eastAsia="仿宋_GB2312"/>
                <w:sz w:val="24"/>
              </w:rPr>
            </w:pPr>
            <w:r>
              <w:rPr>
                <w:rFonts w:hint="eastAsia" w:ascii="仿宋_GB2312" w:eastAsia="仿宋_GB2312"/>
                <w:sz w:val="24"/>
              </w:rPr>
              <w:t>2.安全保护装置齐全有效，运行可靠；</w:t>
            </w:r>
          </w:p>
          <w:p>
            <w:pPr>
              <w:spacing w:line="260" w:lineRule="exact"/>
              <w:rPr>
                <w:rFonts w:hint="eastAsia" w:ascii="仿宋_GB2312" w:eastAsia="仿宋_GB2312"/>
                <w:sz w:val="24"/>
                <w:lang w:eastAsia="zh-CN"/>
              </w:rPr>
            </w:pPr>
            <w:r>
              <w:rPr>
                <w:rFonts w:hint="eastAsia" w:ascii="仿宋_GB2312" w:eastAsia="仿宋_GB2312"/>
                <w:sz w:val="24"/>
              </w:rPr>
              <w:t xml:space="preserve">3. </w:t>
            </w:r>
            <w:r>
              <w:rPr>
                <w:rFonts w:hint="eastAsia" w:ascii="仿宋_GB2312" w:eastAsia="仿宋_GB2312"/>
                <w:sz w:val="24"/>
                <w:lang w:eastAsia="zh-CN"/>
              </w:rPr>
              <w:t xml:space="preserve"> </w:t>
            </w:r>
          </w:p>
        </w:tc>
        <w:tc>
          <w:tcPr>
            <w:tcW w:w="1843" w:type="dxa"/>
            <w:noWrap w:val="0"/>
            <w:vAlign w:val="center"/>
          </w:tcPr>
          <w:p>
            <w:pPr>
              <w:spacing w:line="260" w:lineRule="exact"/>
              <w:jc w:val="center"/>
              <w:rPr>
                <w:rFonts w:hint="eastAsia" w:ascii="仿宋_GB2312" w:eastAsia="仿宋_GB2312"/>
                <w:sz w:val="24"/>
                <w:lang w:eastAsia="zh-CN"/>
              </w:rPr>
            </w:pPr>
            <w:r>
              <w:rPr>
                <w:rFonts w:hint="eastAsia" w:ascii="仿宋_GB2312"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spacing w:line="400" w:lineRule="exact"/>
              <w:jc w:val="center"/>
              <w:rPr>
                <w:rFonts w:eastAsia="仿宋"/>
                <w:sz w:val="24"/>
              </w:rPr>
            </w:pPr>
            <w:r>
              <w:rPr>
                <w:rFonts w:eastAsia="仿宋"/>
                <w:sz w:val="24"/>
              </w:rPr>
              <w:t>5</w:t>
            </w:r>
          </w:p>
        </w:tc>
        <w:tc>
          <w:tcPr>
            <w:tcW w:w="2268" w:type="dxa"/>
            <w:noWrap w:val="0"/>
            <w:vAlign w:val="center"/>
          </w:tcPr>
          <w:p>
            <w:pPr>
              <w:spacing w:line="400" w:lineRule="exact"/>
              <w:jc w:val="center"/>
              <w:rPr>
                <w:rFonts w:eastAsia="黑体"/>
                <w:sz w:val="24"/>
              </w:rPr>
            </w:pPr>
            <w:r>
              <w:rPr>
                <w:rFonts w:eastAsia="黑体"/>
                <w:sz w:val="24"/>
              </w:rPr>
              <w:t>日常维护保养检查</w:t>
            </w:r>
          </w:p>
        </w:tc>
        <w:tc>
          <w:tcPr>
            <w:tcW w:w="8930" w:type="dxa"/>
            <w:noWrap w:val="0"/>
            <w:vAlign w:val="center"/>
          </w:tcPr>
          <w:p>
            <w:pPr>
              <w:spacing w:line="260" w:lineRule="exact"/>
              <w:rPr>
                <w:rFonts w:hint="eastAsia" w:ascii="仿宋_GB2312" w:eastAsia="仿宋_GB2312"/>
                <w:sz w:val="24"/>
              </w:rPr>
            </w:pPr>
            <w:r>
              <w:rPr>
                <w:rFonts w:hint="eastAsia" w:ascii="仿宋_GB2312" w:eastAsia="仿宋_GB2312"/>
                <w:sz w:val="24"/>
              </w:rPr>
              <w:t>1.审核特种设备使用单位按照产品使用维护保养说明和安全技术规范编制的定期维护保养和检查巡查计划，并检查相关记录；</w:t>
            </w:r>
          </w:p>
          <w:p>
            <w:pPr>
              <w:spacing w:line="260" w:lineRule="exact"/>
              <w:rPr>
                <w:rFonts w:hint="eastAsia" w:ascii="仿宋_GB2312" w:eastAsia="仿宋_GB2312"/>
                <w:sz w:val="24"/>
              </w:rPr>
            </w:pPr>
            <w:r>
              <w:rPr>
                <w:rFonts w:hint="eastAsia" w:ascii="仿宋_GB2312" w:eastAsia="仿宋_GB2312"/>
                <w:sz w:val="24"/>
              </w:rPr>
              <w:t>2.督促特种设备使用单位在定期检验有效期届满前1个月提出定期检验申请；</w:t>
            </w:r>
          </w:p>
          <w:p>
            <w:pPr>
              <w:spacing w:line="260" w:lineRule="exact"/>
              <w:rPr>
                <w:rFonts w:hint="eastAsia" w:ascii="仿宋_GB2312" w:eastAsia="仿宋_GB2312"/>
                <w:sz w:val="24"/>
              </w:rPr>
            </w:pPr>
            <w:r>
              <w:rPr>
                <w:rFonts w:hint="eastAsia" w:ascii="仿宋_GB2312" w:eastAsia="仿宋_GB2312"/>
                <w:sz w:val="24"/>
              </w:rPr>
              <w:t>3.停用1年以上，停用或重新启用时，督促特种设备使用单位办理有关手续；</w:t>
            </w:r>
          </w:p>
          <w:p>
            <w:pPr>
              <w:spacing w:line="260" w:lineRule="exact"/>
              <w:rPr>
                <w:rFonts w:hint="eastAsia" w:ascii="仿宋_GB2312" w:eastAsia="仿宋_GB2312"/>
                <w:sz w:val="24"/>
              </w:rPr>
            </w:pPr>
            <w:r>
              <w:rPr>
                <w:rFonts w:hint="eastAsia" w:ascii="仿宋_GB2312" w:eastAsia="仿宋_GB2312"/>
                <w:sz w:val="24"/>
              </w:rPr>
              <w:t>4.大、小修后，在启动前对联锁及保护试验进行监理旁站，合格后方可投入运行；</w:t>
            </w:r>
          </w:p>
          <w:p>
            <w:pPr>
              <w:spacing w:line="260" w:lineRule="exact"/>
              <w:rPr>
                <w:rFonts w:hint="eastAsia" w:ascii="仿宋_GB2312" w:eastAsia="仿宋_GB2312"/>
                <w:sz w:val="24"/>
              </w:rPr>
            </w:pPr>
            <w:r>
              <w:rPr>
                <w:rFonts w:hint="eastAsia" w:ascii="仿宋_GB2312" w:eastAsia="仿宋_GB2312"/>
                <w:sz w:val="24"/>
              </w:rPr>
              <w:t>5.若发现设备异常状况、事故隐患应该立即采取监理措施，要求特种设备使用单位及时消除隐患。情况紧急时，应立即停止使用；</w:t>
            </w:r>
          </w:p>
          <w:p>
            <w:pPr>
              <w:spacing w:line="260" w:lineRule="exact"/>
              <w:rPr>
                <w:rFonts w:hint="eastAsia" w:ascii="仿宋_GB2312" w:eastAsia="仿宋_GB2312"/>
                <w:sz w:val="24"/>
              </w:rPr>
            </w:pPr>
            <w:r>
              <w:rPr>
                <w:rFonts w:hint="eastAsia" w:ascii="仿宋_GB2312" w:eastAsia="仿宋_GB2312"/>
                <w:sz w:val="24"/>
              </w:rPr>
              <w:t>6.发生特种设备事故时，应立即签发工程暂停令，要求施工单位采取应急措施，组织抢救，防止事故扩大，并按规定向主管部门报告；</w:t>
            </w:r>
          </w:p>
          <w:p>
            <w:pPr>
              <w:spacing w:line="260" w:lineRule="exact"/>
              <w:rPr>
                <w:rFonts w:hint="eastAsia" w:ascii="仿宋_GB2312" w:eastAsia="仿宋_GB2312"/>
                <w:sz w:val="24"/>
                <w:lang w:eastAsia="zh-CN"/>
              </w:rPr>
            </w:pPr>
            <w:r>
              <w:rPr>
                <w:rFonts w:hint="eastAsia" w:ascii="仿宋_GB2312" w:eastAsia="仿宋_GB2312"/>
                <w:sz w:val="24"/>
              </w:rPr>
              <w:t>7.</w:t>
            </w:r>
            <w:r>
              <w:rPr>
                <w:rFonts w:hint="eastAsia" w:ascii="仿宋_GB2312" w:eastAsia="仿宋_GB2312"/>
                <w:sz w:val="24"/>
                <w:lang w:eastAsia="zh-CN"/>
              </w:rPr>
              <w:t xml:space="preserve"> </w:t>
            </w:r>
          </w:p>
        </w:tc>
        <w:tc>
          <w:tcPr>
            <w:tcW w:w="1843" w:type="dxa"/>
            <w:noWrap w:val="0"/>
            <w:vAlign w:val="center"/>
          </w:tcPr>
          <w:p>
            <w:pPr>
              <w:spacing w:line="260" w:lineRule="exact"/>
              <w:rPr>
                <w:rFonts w:hint="eastAsia" w:ascii="仿宋_GB2312" w:eastAsia="仿宋_GB2312"/>
                <w:sz w:val="24"/>
              </w:rPr>
            </w:pPr>
          </w:p>
        </w:tc>
      </w:tr>
    </w:tbl>
    <w:p>
      <w:pPr>
        <w:spacing w:line="580" w:lineRule="exact"/>
        <w:jc w:val="center"/>
        <w:outlineLvl w:val="0"/>
        <w:rPr>
          <w:rFonts w:hint="eastAsia" w:eastAsia="方正小标宋简体"/>
          <w:sz w:val="32"/>
          <w:szCs w:val="32"/>
        </w:rPr>
      </w:pPr>
      <w:r>
        <w:rPr>
          <w:rFonts w:hint="eastAsia" w:eastAsia="方正小标宋简体"/>
          <w:sz w:val="32"/>
          <w:szCs w:val="32"/>
        </w:rPr>
        <w:t>（三）</w:t>
      </w:r>
      <w:r>
        <w:rPr>
          <w:rFonts w:eastAsia="方正小标宋简体"/>
          <w:sz w:val="32"/>
          <w:szCs w:val="32"/>
        </w:rPr>
        <w:t>消防安全重点岗位责任清单</w:t>
      </w:r>
    </w:p>
    <w:p>
      <w:pPr>
        <w:spacing w:line="580" w:lineRule="exact"/>
        <w:jc w:val="center"/>
        <w:outlineLvl w:val="0"/>
        <w:rPr>
          <w:rFonts w:hint="eastAsia" w:eastAsia="方正小标宋简体"/>
          <w:sz w:val="32"/>
          <w:szCs w:val="32"/>
        </w:rPr>
      </w:pPr>
    </w:p>
    <w:tbl>
      <w:tblPr>
        <w:tblStyle w:val="3"/>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269"/>
        <w:gridCol w:w="4112"/>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blHeader/>
        </w:trPr>
        <w:tc>
          <w:tcPr>
            <w:tcW w:w="342" w:type="pct"/>
            <w:noWrap w:val="0"/>
            <w:vAlign w:val="center"/>
          </w:tcPr>
          <w:p>
            <w:pPr>
              <w:spacing w:line="380" w:lineRule="exact"/>
              <w:jc w:val="center"/>
              <w:rPr>
                <w:rFonts w:eastAsia="黑体"/>
                <w:sz w:val="24"/>
              </w:rPr>
            </w:pPr>
            <w:r>
              <w:rPr>
                <w:rFonts w:eastAsia="黑体"/>
                <w:sz w:val="24"/>
              </w:rPr>
              <w:t>序号</w:t>
            </w:r>
          </w:p>
        </w:tc>
        <w:tc>
          <w:tcPr>
            <w:tcW w:w="810" w:type="pct"/>
            <w:noWrap w:val="0"/>
            <w:vAlign w:val="center"/>
          </w:tcPr>
          <w:p>
            <w:pPr>
              <w:spacing w:line="380" w:lineRule="exact"/>
              <w:jc w:val="center"/>
              <w:rPr>
                <w:rFonts w:eastAsia="黑体"/>
                <w:sz w:val="24"/>
              </w:rPr>
            </w:pPr>
            <w:r>
              <w:rPr>
                <w:rFonts w:eastAsia="黑体"/>
                <w:sz w:val="24"/>
              </w:rPr>
              <w:t>岗位名称</w:t>
            </w:r>
          </w:p>
        </w:tc>
        <w:tc>
          <w:tcPr>
            <w:tcW w:w="1468" w:type="pct"/>
            <w:noWrap w:val="0"/>
            <w:vAlign w:val="center"/>
          </w:tcPr>
          <w:p>
            <w:pPr>
              <w:spacing w:line="380" w:lineRule="exact"/>
              <w:jc w:val="center"/>
              <w:rPr>
                <w:rFonts w:eastAsia="黑体"/>
                <w:sz w:val="24"/>
              </w:rPr>
            </w:pPr>
            <w:r>
              <w:rPr>
                <w:rFonts w:eastAsia="黑体"/>
                <w:sz w:val="24"/>
              </w:rPr>
              <w:t>责任清单</w:t>
            </w:r>
          </w:p>
        </w:tc>
        <w:tc>
          <w:tcPr>
            <w:tcW w:w="2379" w:type="pct"/>
            <w:noWrap w:val="0"/>
            <w:vAlign w:val="center"/>
          </w:tcPr>
          <w:p>
            <w:pPr>
              <w:spacing w:line="380" w:lineRule="exact"/>
              <w:jc w:val="center"/>
              <w:rPr>
                <w:rFonts w:eastAsia="黑体"/>
                <w:sz w:val="24"/>
              </w:rPr>
            </w:pPr>
            <w:r>
              <w:rPr>
                <w:rFonts w:eastAsia="黑体"/>
                <w:sz w:val="24"/>
              </w:rPr>
              <w:t>履职清单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pPr>
              <w:spacing w:line="380" w:lineRule="exact"/>
              <w:jc w:val="center"/>
              <w:rPr>
                <w:rFonts w:eastAsia="黑体"/>
                <w:sz w:val="24"/>
              </w:rPr>
            </w:pPr>
            <w:bookmarkStart w:id="0" w:name="_Hlk36981650"/>
            <w:r>
              <w:rPr>
                <w:rFonts w:eastAsia="黑体"/>
                <w:sz w:val="24"/>
              </w:rPr>
              <w:t>1</w:t>
            </w:r>
          </w:p>
        </w:tc>
        <w:tc>
          <w:tcPr>
            <w:tcW w:w="810" w:type="pct"/>
            <w:noWrap w:val="0"/>
            <w:vAlign w:val="center"/>
          </w:tcPr>
          <w:p>
            <w:pPr>
              <w:spacing w:line="380" w:lineRule="exact"/>
              <w:jc w:val="center"/>
              <w:rPr>
                <w:rFonts w:hint="eastAsia" w:eastAsia="黑体"/>
                <w:sz w:val="24"/>
                <w:lang w:eastAsia="zh-CN"/>
              </w:rPr>
            </w:pPr>
            <w:r>
              <w:rPr>
                <w:rFonts w:hint="eastAsia" w:eastAsia="黑体"/>
                <w:sz w:val="24"/>
                <w:lang w:eastAsia="zh-CN"/>
              </w:rPr>
              <w:t>唐涛</w:t>
            </w:r>
          </w:p>
        </w:tc>
        <w:tc>
          <w:tcPr>
            <w:tcW w:w="1468" w:type="pct"/>
            <w:noWrap w:val="0"/>
            <w:vAlign w:val="center"/>
          </w:tcPr>
          <w:p>
            <w:pPr>
              <w:spacing w:line="380" w:lineRule="exact"/>
              <w:rPr>
                <w:rFonts w:eastAsia="仿宋_GB2312"/>
                <w:sz w:val="24"/>
              </w:rPr>
            </w:pPr>
            <w:r>
              <w:rPr>
                <w:rFonts w:eastAsia="仿宋_GB2312"/>
                <w:sz w:val="24"/>
              </w:rPr>
              <w:t>1.</w:t>
            </w:r>
            <w:r>
              <w:rPr>
                <w:rFonts w:hint="eastAsia" w:eastAsia="仿宋_GB2312"/>
                <w:sz w:val="24"/>
              </w:rPr>
              <w:t>组织</w:t>
            </w:r>
            <w:r>
              <w:rPr>
                <w:rFonts w:hint="eastAsia" w:eastAsia="仿宋_GB2312"/>
                <w:sz w:val="24"/>
                <w:lang w:eastAsia="zh-CN"/>
              </w:rPr>
              <w:t>吕鹏</w:t>
            </w:r>
            <w:r>
              <w:rPr>
                <w:rFonts w:hint="eastAsia" w:eastAsia="仿宋_GB2312"/>
                <w:sz w:val="24"/>
              </w:rPr>
              <w:t>编制《消防安全监理实施细则》，并进行审批；</w:t>
            </w:r>
          </w:p>
          <w:p>
            <w:pPr>
              <w:spacing w:line="380" w:lineRule="exact"/>
              <w:rPr>
                <w:rFonts w:eastAsia="仿宋_GB2312"/>
                <w:sz w:val="24"/>
              </w:rPr>
            </w:pPr>
            <w:r>
              <w:rPr>
                <w:rFonts w:eastAsia="仿宋_GB2312"/>
                <w:sz w:val="24"/>
              </w:rPr>
              <w:t>2.</w:t>
            </w:r>
            <w:r>
              <w:rPr>
                <w:rFonts w:hint="eastAsia" w:eastAsia="仿宋_GB2312"/>
                <w:sz w:val="24"/>
              </w:rPr>
              <w:t xml:space="preserve"> 要求项目监理机构全体人员按审批通过的《消防安全监理实施细则》</w:t>
            </w:r>
            <w:r>
              <w:rPr>
                <w:rFonts w:eastAsia="仿宋_GB2312"/>
                <w:sz w:val="24"/>
              </w:rPr>
              <w:t>组织实施；</w:t>
            </w:r>
          </w:p>
          <w:p>
            <w:pPr>
              <w:spacing w:line="380" w:lineRule="exact"/>
              <w:rPr>
                <w:rFonts w:eastAsia="仿宋_GB2312"/>
                <w:sz w:val="24"/>
              </w:rPr>
            </w:pPr>
            <w:r>
              <w:rPr>
                <w:rFonts w:eastAsia="仿宋_GB2312"/>
                <w:sz w:val="24"/>
              </w:rPr>
              <w:t>3.按照</w:t>
            </w:r>
            <w:r>
              <w:rPr>
                <w:rFonts w:hint="eastAsia" w:eastAsia="仿宋_GB2312"/>
                <w:sz w:val="24"/>
              </w:rPr>
              <w:t>相关文件</w:t>
            </w:r>
            <w:r>
              <w:rPr>
                <w:rFonts w:eastAsia="仿宋_GB2312"/>
                <w:sz w:val="24"/>
              </w:rPr>
              <w:t>规定</w:t>
            </w:r>
            <w:r>
              <w:rPr>
                <w:rFonts w:hint="eastAsia" w:eastAsia="仿宋_GB2312"/>
                <w:sz w:val="24"/>
              </w:rPr>
              <w:t>及《消防安全监理实施细则》组织安排监理人员</w:t>
            </w:r>
            <w:r>
              <w:rPr>
                <w:rFonts w:eastAsia="仿宋_GB2312"/>
                <w:sz w:val="24"/>
              </w:rPr>
              <w:t>实施消防安全巡查和定期检查</w:t>
            </w:r>
            <w:r>
              <w:rPr>
                <w:rFonts w:hint="eastAsia" w:eastAsia="仿宋_GB2312"/>
                <w:sz w:val="24"/>
              </w:rPr>
              <w:t>；</w:t>
            </w:r>
          </w:p>
          <w:p>
            <w:pPr>
              <w:spacing w:line="380" w:lineRule="exact"/>
              <w:rPr>
                <w:rFonts w:eastAsia="仿宋_GB2312"/>
                <w:sz w:val="24"/>
              </w:rPr>
            </w:pPr>
            <w:r>
              <w:rPr>
                <w:rFonts w:eastAsia="仿宋_GB2312"/>
                <w:sz w:val="24"/>
              </w:rPr>
              <w:t>4.组织开展</w:t>
            </w:r>
            <w:r>
              <w:rPr>
                <w:rFonts w:hint="eastAsia" w:eastAsia="仿宋_GB2312"/>
                <w:sz w:val="24"/>
              </w:rPr>
              <w:t>项目监理部的</w:t>
            </w:r>
            <w:r>
              <w:rPr>
                <w:rFonts w:eastAsia="仿宋_GB2312"/>
                <w:sz w:val="24"/>
              </w:rPr>
              <w:t>消防安全教育与培训；</w:t>
            </w:r>
          </w:p>
          <w:p>
            <w:pPr>
              <w:spacing w:line="380" w:lineRule="exact"/>
              <w:rPr>
                <w:rFonts w:eastAsia="仿宋_GB2312"/>
                <w:sz w:val="24"/>
              </w:rPr>
            </w:pPr>
            <w:r>
              <w:rPr>
                <w:rFonts w:eastAsia="仿宋_GB2312"/>
                <w:sz w:val="24"/>
              </w:rPr>
              <w:t>5.发现火灾，及时报警，并组织人员疏散和初期火灾扑救。</w:t>
            </w:r>
          </w:p>
          <w:p>
            <w:pPr>
              <w:spacing w:line="380" w:lineRule="exact"/>
              <w:rPr>
                <w:rFonts w:hint="eastAsia" w:eastAsia="仿宋_GB2312"/>
                <w:sz w:val="24"/>
                <w:lang w:eastAsia="zh-CN"/>
              </w:rPr>
            </w:pPr>
            <w:r>
              <w:rPr>
                <w:rFonts w:eastAsia="仿宋_GB2312"/>
                <w:sz w:val="24"/>
              </w:rPr>
              <w:t xml:space="preserve">6. </w:t>
            </w:r>
            <w:r>
              <w:rPr>
                <w:rFonts w:hint="eastAsia" w:eastAsia="仿宋"/>
                <w:sz w:val="24"/>
                <w:lang w:eastAsia="zh-CN"/>
              </w:rPr>
              <w:t xml:space="preserve"> </w:t>
            </w:r>
          </w:p>
        </w:tc>
        <w:tc>
          <w:tcPr>
            <w:tcW w:w="2379" w:type="pct"/>
            <w:noWrap w:val="0"/>
            <w:vAlign w:val="center"/>
          </w:tcPr>
          <w:p>
            <w:pPr>
              <w:spacing w:line="300" w:lineRule="exact"/>
              <w:rPr>
                <w:rFonts w:eastAsia="仿宋_GB2312"/>
                <w:sz w:val="24"/>
              </w:rPr>
            </w:pPr>
            <w:r>
              <w:rPr>
                <w:rFonts w:eastAsia="仿宋_GB2312"/>
                <w:sz w:val="24"/>
              </w:rPr>
              <w:t>1.组织</w:t>
            </w:r>
            <w:r>
              <w:rPr>
                <w:rFonts w:hint="eastAsia" w:eastAsia="仿宋_GB2312"/>
                <w:sz w:val="24"/>
              </w:rPr>
              <w:t>项目监理部</w:t>
            </w:r>
            <w:r>
              <w:rPr>
                <w:rFonts w:eastAsia="仿宋_GB2312"/>
                <w:sz w:val="24"/>
              </w:rPr>
              <w:t>人员讨论制定完善本部门消防安全责任制、消防安全操作规程，明确具体职责分工、措施办法；</w:t>
            </w:r>
          </w:p>
          <w:p>
            <w:pPr>
              <w:spacing w:line="300" w:lineRule="exact"/>
              <w:rPr>
                <w:rFonts w:eastAsia="仿宋_GB2312"/>
                <w:sz w:val="24"/>
              </w:rPr>
            </w:pPr>
            <w:r>
              <w:rPr>
                <w:rFonts w:eastAsia="仿宋_GB2312"/>
                <w:sz w:val="24"/>
              </w:rPr>
              <w:t>2.组织签订</w:t>
            </w:r>
            <w:r>
              <w:rPr>
                <w:rFonts w:hint="eastAsia" w:eastAsia="仿宋_GB2312"/>
                <w:sz w:val="24"/>
              </w:rPr>
              <w:t>项目监理部人员</w:t>
            </w:r>
            <w:r>
              <w:rPr>
                <w:rFonts w:eastAsia="仿宋_GB2312"/>
                <w:sz w:val="24"/>
              </w:rPr>
              <w:t>消防安全目标责任书；</w:t>
            </w:r>
          </w:p>
          <w:p>
            <w:pPr>
              <w:spacing w:line="300" w:lineRule="exact"/>
              <w:rPr>
                <w:rFonts w:eastAsia="仿宋_GB2312"/>
                <w:sz w:val="24"/>
              </w:rPr>
            </w:pPr>
            <w:r>
              <w:rPr>
                <w:rFonts w:eastAsia="仿宋_GB2312"/>
                <w:sz w:val="24"/>
              </w:rPr>
              <w:t>3. 定期向</w:t>
            </w:r>
            <w:r>
              <w:rPr>
                <w:rFonts w:hint="eastAsia" w:eastAsia="仿宋_GB2312"/>
                <w:sz w:val="24"/>
              </w:rPr>
              <w:t>公司主管</w:t>
            </w:r>
            <w:r>
              <w:rPr>
                <w:rFonts w:eastAsia="仿宋_GB2312"/>
                <w:sz w:val="24"/>
              </w:rPr>
              <w:t>消防安全</w:t>
            </w:r>
            <w:r>
              <w:rPr>
                <w:rFonts w:hint="eastAsia" w:eastAsia="仿宋_GB2312"/>
                <w:sz w:val="24"/>
              </w:rPr>
              <w:t>的</w:t>
            </w:r>
            <w:r>
              <w:rPr>
                <w:rFonts w:eastAsia="仿宋_GB2312"/>
                <w:sz w:val="24"/>
              </w:rPr>
              <w:t>管理人汇报</w:t>
            </w:r>
            <w:r>
              <w:rPr>
                <w:rFonts w:hint="eastAsia" w:eastAsia="仿宋_GB2312"/>
                <w:sz w:val="24"/>
              </w:rPr>
              <w:t>项目监理部</w:t>
            </w:r>
            <w:r>
              <w:rPr>
                <w:rFonts w:eastAsia="仿宋_GB2312"/>
                <w:sz w:val="24"/>
              </w:rPr>
              <w:t>消防安全责任制落实情况，随时报告消防安全重大问题；</w:t>
            </w:r>
          </w:p>
          <w:p>
            <w:pPr>
              <w:spacing w:line="300" w:lineRule="exact"/>
              <w:rPr>
                <w:rFonts w:eastAsia="仿宋_GB2312"/>
                <w:sz w:val="24"/>
              </w:rPr>
            </w:pPr>
            <w:r>
              <w:rPr>
                <w:rFonts w:eastAsia="仿宋_GB2312"/>
                <w:sz w:val="24"/>
              </w:rPr>
              <w:t>4. 指定人员定期开展防火巡查、防火检查，</w:t>
            </w:r>
            <w:r>
              <w:rPr>
                <w:rFonts w:hint="eastAsia" w:eastAsia="仿宋_GB2312"/>
                <w:sz w:val="24"/>
              </w:rPr>
              <w:t>督促施工单位</w:t>
            </w:r>
            <w:r>
              <w:rPr>
                <w:rFonts w:eastAsia="仿宋_GB2312"/>
                <w:sz w:val="24"/>
              </w:rPr>
              <w:t>维护</w:t>
            </w:r>
            <w:r>
              <w:rPr>
                <w:rFonts w:hint="eastAsia" w:eastAsia="仿宋_GB2312"/>
                <w:sz w:val="24"/>
              </w:rPr>
              <w:t>施工现场及办公区域的</w:t>
            </w:r>
            <w:r>
              <w:rPr>
                <w:rFonts w:eastAsia="仿宋_GB2312"/>
                <w:sz w:val="24"/>
              </w:rPr>
              <w:t>灭火器、消火栓、消防安全疏散指示标志等消防设施、器材；</w:t>
            </w:r>
          </w:p>
          <w:p>
            <w:pPr>
              <w:spacing w:line="300" w:lineRule="exact"/>
              <w:rPr>
                <w:rFonts w:eastAsia="仿宋_GB2312"/>
                <w:sz w:val="24"/>
              </w:rPr>
            </w:pPr>
            <w:r>
              <w:rPr>
                <w:rFonts w:eastAsia="仿宋_GB2312"/>
                <w:sz w:val="24"/>
              </w:rPr>
              <w:t xml:space="preserve">5. </w:t>
            </w:r>
            <w:r>
              <w:rPr>
                <w:rFonts w:hint="eastAsia" w:eastAsia="仿宋_GB2312"/>
                <w:sz w:val="24"/>
              </w:rPr>
              <w:t>定期</w:t>
            </w:r>
            <w:r>
              <w:rPr>
                <w:rFonts w:eastAsia="仿宋_GB2312"/>
                <w:sz w:val="24"/>
              </w:rPr>
              <w:t>参与</w:t>
            </w:r>
            <w:r>
              <w:rPr>
                <w:rFonts w:hint="eastAsia" w:eastAsia="仿宋_GB2312"/>
                <w:sz w:val="24"/>
              </w:rPr>
              <w:t>建设</w:t>
            </w:r>
            <w:r>
              <w:rPr>
                <w:rFonts w:eastAsia="仿宋_GB2312"/>
                <w:sz w:val="24"/>
              </w:rPr>
              <w:t>单位</w:t>
            </w:r>
            <w:r>
              <w:rPr>
                <w:rFonts w:hint="eastAsia" w:eastAsia="仿宋_GB2312"/>
                <w:sz w:val="24"/>
              </w:rPr>
              <w:t>组织的</w:t>
            </w:r>
            <w:r>
              <w:rPr>
                <w:rFonts w:eastAsia="仿宋_GB2312"/>
                <w:sz w:val="24"/>
              </w:rPr>
              <w:t>防火检查，并</w:t>
            </w:r>
            <w:r>
              <w:rPr>
                <w:rFonts w:hint="eastAsia" w:eastAsia="仿宋_GB2312"/>
                <w:sz w:val="24"/>
              </w:rPr>
              <w:t>督促施工单位</w:t>
            </w:r>
            <w:r>
              <w:rPr>
                <w:rFonts w:eastAsia="仿宋_GB2312"/>
                <w:sz w:val="24"/>
              </w:rPr>
              <w:t>及时整改</w:t>
            </w:r>
            <w:r>
              <w:rPr>
                <w:rFonts w:hint="eastAsia" w:eastAsia="仿宋_GB2312"/>
                <w:sz w:val="24"/>
              </w:rPr>
              <w:t>发现</w:t>
            </w:r>
            <w:r>
              <w:rPr>
                <w:rFonts w:eastAsia="仿宋_GB2312"/>
                <w:sz w:val="24"/>
              </w:rPr>
              <w:t>的消防安全问题隐患；</w:t>
            </w:r>
          </w:p>
          <w:p>
            <w:pPr>
              <w:spacing w:line="300" w:lineRule="exact"/>
              <w:rPr>
                <w:rFonts w:eastAsia="仿宋_GB2312"/>
                <w:sz w:val="24"/>
              </w:rPr>
            </w:pPr>
            <w:r>
              <w:rPr>
                <w:rFonts w:eastAsia="仿宋_GB2312"/>
                <w:sz w:val="24"/>
              </w:rPr>
              <w:t>6. 对当场能够整改的火灾隐患，要</w:t>
            </w:r>
            <w:r>
              <w:rPr>
                <w:rFonts w:hint="eastAsia" w:eastAsia="仿宋_GB2312"/>
                <w:sz w:val="24"/>
              </w:rPr>
              <w:t>安排监理人员监督施工单位</w:t>
            </w:r>
            <w:r>
              <w:rPr>
                <w:rFonts w:eastAsia="仿宋_GB2312"/>
                <w:sz w:val="24"/>
              </w:rPr>
              <w:t>有关人员当场整改</w:t>
            </w:r>
            <w:r>
              <w:rPr>
                <w:rFonts w:hint="eastAsia" w:eastAsia="仿宋_GB2312"/>
                <w:sz w:val="24"/>
              </w:rPr>
              <w:t>至符合要求</w:t>
            </w:r>
            <w:r>
              <w:rPr>
                <w:rFonts w:eastAsia="仿宋_GB2312"/>
                <w:sz w:val="24"/>
              </w:rPr>
              <w:t>；对不能当场整改的，</w:t>
            </w:r>
            <w:r>
              <w:rPr>
                <w:rFonts w:hint="eastAsia" w:eastAsia="仿宋_GB2312"/>
                <w:sz w:val="24"/>
              </w:rPr>
              <w:t>应要求施工单位</w:t>
            </w:r>
            <w:r>
              <w:rPr>
                <w:rFonts w:eastAsia="仿宋_GB2312"/>
                <w:sz w:val="24"/>
              </w:rPr>
              <w:t>及时提出整改方案，</w:t>
            </w:r>
            <w:r>
              <w:rPr>
                <w:rFonts w:hint="eastAsia" w:eastAsia="仿宋_GB2312"/>
                <w:sz w:val="24"/>
              </w:rPr>
              <w:t>并要求施工单位在限期内按审批通过的整改方案进行整改直至合格</w:t>
            </w:r>
            <w:r>
              <w:rPr>
                <w:rFonts w:eastAsia="仿宋_GB2312"/>
                <w:sz w:val="24"/>
              </w:rPr>
              <w:t>；</w:t>
            </w:r>
          </w:p>
          <w:p>
            <w:pPr>
              <w:spacing w:line="300" w:lineRule="exact"/>
              <w:rPr>
                <w:rFonts w:eastAsia="仿宋_GB2312"/>
                <w:sz w:val="24"/>
              </w:rPr>
            </w:pPr>
            <w:r>
              <w:rPr>
                <w:rFonts w:eastAsia="仿宋_GB2312"/>
                <w:sz w:val="24"/>
              </w:rPr>
              <w:t>7. 火灾隐患整改完毕后，要</w:t>
            </w:r>
            <w:r>
              <w:rPr>
                <w:rFonts w:hint="eastAsia" w:eastAsia="仿宋_GB2312"/>
                <w:sz w:val="24"/>
              </w:rPr>
              <w:t>督促施工单位</w:t>
            </w:r>
            <w:r>
              <w:rPr>
                <w:rFonts w:eastAsia="仿宋_GB2312"/>
                <w:sz w:val="24"/>
              </w:rPr>
              <w:t>将整改情况记录</w:t>
            </w:r>
            <w:r>
              <w:rPr>
                <w:rFonts w:hint="eastAsia" w:eastAsia="仿宋_GB2312"/>
                <w:sz w:val="24"/>
              </w:rPr>
              <w:t>报请</w:t>
            </w:r>
            <w:r>
              <w:rPr>
                <w:rFonts w:hint="eastAsia" w:eastAsia="仿宋_GB2312"/>
                <w:sz w:val="24"/>
                <w:lang w:eastAsia="zh-CN"/>
              </w:rPr>
              <w:t>唐涛</w:t>
            </w:r>
            <w:r>
              <w:rPr>
                <w:rFonts w:hint="eastAsia" w:eastAsia="仿宋_GB2312"/>
                <w:sz w:val="24"/>
              </w:rPr>
              <w:t>和建设单位现场代表</w:t>
            </w:r>
            <w:r>
              <w:rPr>
                <w:rFonts w:eastAsia="仿宋_GB2312"/>
                <w:sz w:val="24"/>
              </w:rPr>
              <w:t>签字确认后存档备查；</w:t>
            </w:r>
          </w:p>
          <w:p>
            <w:pPr>
              <w:spacing w:line="300" w:lineRule="exact"/>
              <w:rPr>
                <w:rFonts w:eastAsia="仿宋_GB2312"/>
                <w:sz w:val="24"/>
              </w:rPr>
            </w:pPr>
            <w:r>
              <w:rPr>
                <w:rFonts w:eastAsia="仿宋_GB2312"/>
                <w:sz w:val="24"/>
              </w:rPr>
              <w:t>8. 火灾确认后，要</w:t>
            </w:r>
            <w:r>
              <w:rPr>
                <w:rFonts w:hint="eastAsia" w:eastAsia="仿宋_GB2312"/>
                <w:sz w:val="24"/>
              </w:rPr>
              <w:t>及时</w:t>
            </w:r>
            <w:r>
              <w:rPr>
                <w:rFonts w:eastAsia="仿宋_GB2312"/>
                <w:sz w:val="24"/>
              </w:rPr>
              <w:t>向消防安全管理人报告事故概况，</w:t>
            </w:r>
            <w:r>
              <w:rPr>
                <w:rFonts w:hint="eastAsia" w:eastAsia="仿宋_GB2312"/>
                <w:sz w:val="24"/>
              </w:rPr>
              <w:t>协助</w:t>
            </w:r>
            <w:r>
              <w:rPr>
                <w:rFonts w:eastAsia="仿宋_GB2312"/>
                <w:sz w:val="24"/>
              </w:rPr>
              <w:t>安排</w:t>
            </w:r>
            <w:r>
              <w:rPr>
                <w:rFonts w:hint="eastAsia" w:eastAsia="仿宋_GB2312"/>
                <w:sz w:val="24"/>
              </w:rPr>
              <w:t>参建各方</w:t>
            </w:r>
            <w:r>
              <w:rPr>
                <w:rFonts w:eastAsia="仿宋_GB2312"/>
                <w:sz w:val="24"/>
              </w:rPr>
              <w:t>人员疏散、安全警戒、火灾扑救工作；</w:t>
            </w:r>
          </w:p>
          <w:p>
            <w:pPr>
              <w:spacing w:line="300" w:lineRule="exact"/>
              <w:rPr>
                <w:rFonts w:hint="eastAsia" w:eastAsia="仿宋_GB2312"/>
                <w:sz w:val="24"/>
                <w:lang w:eastAsia="zh-CN"/>
              </w:rPr>
            </w:pPr>
            <w:r>
              <w:rPr>
                <w:rFonts w:eastAsia="仿宋_GB2312"/>
                <w:sz w:val="24"/>
              </w:rPr>
              <w:t xml:space="preserve">9. </w:t>
            </w:r>
            <w:r>
              <w:rPr>
                <w:rFonts w:hint="eastAsia" w:eastAsia="仿宋"/>
                <w:sz w:val="24"/>
                <w:lang w:eastAsia="zh-CN"/>
              </w:rPr>
              <w:t xml:space="preserve">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pPr>
              <w:spacing w:line="380" w:lineRule="exact"/>
              <w:jc w:val="center"/>
              <w:rPr>
                <w:rFonts w:eastAsia="黑体"/>
                <w:sz w:val="24"/>
              </w:rPr>
            </w:pPr>
            <w:r>
              <w:rPr>
                <w:rFonts w:eastAsia="黑体"/>
                <w:sz w:val="24"/>
              </w:rPr>
              <w:t>2</w:t>
            </w:r>
          </w:p>
        </w:tc>
        <w:tc>
          <w:tcPr>
            <w:tcW w:w="810" w:type="pct"/>
            <w:noWrap w:val="0"/>
            <w:vAlign w:val="center"/>
          </w:tcPr>
          <w:p>
            <w:pPr>
              <w:spacing w:line="380" w:lineRule="exact"/>
              <w:jc w:val="center"/>
              <w:rPr>
                <w:rFonts w:eastAsia="黑体"/>
                <w:sz w:val="24"/>
              </w:rPr>
            </w:pPr>
            <w:r>
              <w:rPr>
                <w:rFonts w:hint="eastAsia" w:eastAsia="黑体"/>
                <w:sz w:val="24"/>
                <w:lang w:eastAsia="zh-CN"/>
              </w:rPr>
              <w:t>吕鹏</w:t>
            </w:r>
            <w:r>
              <w:rPr>
                <w:rFonts w:hint="eastAsia" w:eastAsia="黑体"/>
                <w:sz w:val="24"/>
              </w:rPr>
              <w:t>、监理员、资料员</w:t>
            </w:r>
          </w:p>
        </w:tc>
        <w:tc>
          <w:tcPr>
            <w:tcW w:w="1468" w:type="pct"/>
            <w:noWrap w:val="0"/>
            <w:vAlign w:val="center"/>
          </w:tcPr>
          <w:p>
            <w:pPr>
              <w:spacing w:line="380" w:lineRule="exact"/>
              <w:rPr>
                <w:rFonts w:eastAsia="仿宋_GB2312"/>
                <w:sz w:val="24"/>
              </w:rPr>
            </w:pPr>
            <w:r>
              <w:rPr>
                <w:rFonts w:eastAsia="仿宋_GB2312"/>
                <w:sz w:val="24"/>
              </w:rPr>
              <w:t>1.</w:t>
            </w:r>
            <w:r>
              <w:rPr>
                <w:rFonts w:hint="eastAsia" w:eastAsia="仿宋_GB2312"/>
                <w:sz w:val="24"/>
              </w:rPr>
              <w:t>参予编制《消防安全监理实施细则》，并提交</w:t>
            </w:r>
            <w:r>
              <w:rPr>
                <w:rFonts w:hint="eastAsia" w:eastAsia="仿宋_GB2312"/>
                <w:sz w:val="24"/>
                <w:lang w:eastAsia="zh-CN"/>
              </w:rPr>
              <w:t>唐涛</w:t>
            </w:r>
            <w:r>
              <w:rPr>
                <w:rFonts w:hint="eastAsia" w:eastAsia="仿宋_GB2312"/>
                <w:sz w:val="24"/>
              </w:rPr>
              <w:t>进行审批；</w:t>
            </w:r>
          </w:p>
          <w:p>
            <w:pPr>
              <w:spacing w:line="380" w:lineRule="exact"/>
              <w:rPr>
                <w:rFonts w:eastAsia="仿宋_GB2312"/>
                <w:sz w:val="24"/>
              </w:rPr>
            </w:pPr>
            <w:r>
              <w:rPr>
                <w:rFonts w:eastAsia="仿宋_GB2312"/>
                <w:sz w:val="24"/>
              </w:rPr>
              <w:t>2.</w:t>
            </w:r>
            <w:r>
              <w:rPr>
                <w:rFonts w:hint="eastAsia" w:eastAsia="仿宋_GB2312"/>
                <w:sz w:val="24"/>
              </w:rPr>
              <w:t xml:space="preserve"> 严格按审批通过的《消防安全监理实施细则》</w:t>
            </w:r>
            <w:r>
              <w:rPr>
                <w:rFonts w:eastAsia="仿宋_GB2312"/>
                <w:sz w:val="24"/>
              </w:rPr>
              <w:t>组织实施；</w:t>
            </w:r>
          </w:p>
          <w:p>
            <w:pPr>
              <w:spacing w:line="380" w:lineRule="exact"/>
              <w:rPr>
                <w:rFonts w:eastAsia="仿宋_GB2312"/>
                <w:sz w:val="24"/>
              </w:rPr>
            </w:pPr>
            <w:r>
              <w:rPr>
                <w:rFonts w:eastAsia="仿宋_GB2312"/>
                <w:sz w:val="24"/>
              </w:rPr>
              <w:t>3.</w:t>
            </w:r>
            <w:r>
              <w:rPr>
                <w:rFonts w:hint="eastAsia" w:eastAsia="仿宋_GB2312"/>
                <w:sz w:val="24"/>
              </w:rPr>
              <w:t>在日常巡视过程中做好</w:t>
            </w:r>
            <w:r>
              <w:rPr>
                <w:rFonts w:eastAsia="仿宋_GB2312"/>
                <w:sz w:val="24"/>
              </w:rPr>
              <w:t>消防安全巡查</w:t>
            </w:r>
            <w:r>
              <w:rPr>
                <w:rFonts w:hint="eastAsia" w:eastAsia="仿宋_GB2312"/>
                <w:sz w:val="24"/>
              </w:rPr>
              <w:t>工作，并根据安排进行定期巡查，</w:t>
            </w:r>
            <w:r>
              <w:rPr>
                <w:rFonts w:eastAsia="仿宋_GB2312"/>
                <w:sz w:val="24"/>
              </w:rPr>
              <w:t>发现问题</w:t>
            </w:r>
            <w:r>
              <w:rPr>
                <w:rFonts w:hint="eastAsia" w:eastAsia="仿宋_GB2312"/>
                <w:sz w:val="24"/>
              </w:rPr>
              <w:t>应</w:t>
            </w:r>
            <w:r>
              <w:rPr>
                <w:rFonts w:eastAsia="仿宋_GB2312"/>
                <w:sz w:val="24"/>
              </w:rPr>
              <w:t>及时</w:t>
            </w:r>
            <w:r>
              <w:rPr>
                <w:rFonts w:hint="eastAsia" w:eastAsia="仿宋_GB2312"/>
                <w:sz w:val="24"/>
              </w:rPr>
              <w:t>督促施工单位整改并进行复查</w:t>
            </w:r>
            <w:r>
              <w:rPr>
                <w:rFonts w:eastAsia="仿宋_GB2312"/>
                <w:sz w:val="24"/>
              </w:rPr>
              <w:t>；</w:t>
            </w:r>
            <w:r>
              <w:rPr>
                <w:rFonts w:hint="eastAsia" w:eastAsia="仿宋_GB2312"/>
                <w:sz w:val="24"/>
              </w:rPr>
              <w:t>；</w:t>
            </w:r>
          </w:p>
          <w:p>
            <w:pPr>
              <w:spacing w:line="380" w:lineRule="exact"/>
              <w:rPr>
                <w:rFonts w:eastAsia="仿宋_GB2312"/>
                <w:sz w:val="24"/>
              </w:rPr>
            </w:pPr>
            <w:r>
              <w:rPr>
                <w:rFonts w:hint="eastAsia" w:eastAsia="仿宋_GB2312"/>
                <w:sz w:val="24"/>
              </w:rPr>
              <w:t>4</w:t>
            </w:r>
            <w:r>
              <w:rPr>
                <w:rFonts w:eastAsia="仿宋_GB2312"/>
                <w:sz w:val="24"/>
              </w:rPr>
              <w:t xml:space="preserve">. </w:t>
            </w:r>
            <w:r>
              <w:rPr>
                <w:rFonts w:hint="eastAsia" w:eastAsia="仿宋_GB2312"/>
                <w:sz w:val="24"/>
              </w:rPr>
              <w:t>参予项目监理部的</w:t>
            </w:r>
            <w:r>
              <w:rPr>
                <w:rFonts w:eastAsia="仿宋_GB2312"/>
                <w:sz w:val="24"/>
              </w:rPr>
              <w:t>消防安全教育与培训；</w:t>
            </w:r>
          </w:p>
          <w:p>
            <w:pPr>
              <w:spacing w:line="380" w:lineRule="exact"/>
              <w:rPr>
                <w:rFonts w:eastAsia="仿宋_GB2312"/>
                <w:sz w:val="24"/>
              </w:rPr>
            </w:pPr>
            <w:r>
              <w:rPr>
                <w:rFonts w:eastAsia="仿宋_GB2312"/>
                <w:sz w:val="24"/>
              </w:rPr>
              <w:t>5. 劝阻和制止违反消防法规和消防安全管理制度的行为；</w:t>
            </w:r>
          </w:p>
          <w:p>
            <w:pPr>
              <w:spacing w:line="320" w:lineRule="exact"/>
              <w:rPr>
                <w:rFonts w:eastAsia="仿宋_GB2312"/>
                <w:sz w:val="24"/>
              </w:rPr>
            </w:pPr>
            <w:r>
              <w:rPr>
                <w:rFonts w:eastAsia="仿宋_GB2312"/>
                <w:sz w:val="24"/>
              </w:rPr>
              <w:t>6. 发现火灾应及时报火警并报告主管人员，实施灭火和应急疏散预案，协助灭火救援；</w:t>
            </w:r>
          </w:p>
          <w:p>
            <w:pPr>
              <w:spacing w:line="320" w:lineRule="exact"/>
              <w:rPr>
                <w:rFonts w:hint="eastAsia" w:eastAsia="仿宋_GB2312"/>
                <w:sz w:val="24"/>
                <w:lang w:eastAsia="zh-CN"/>
              </w:rPr>
            </w:pPr>
            <w:r>
              <w:rPr>
                <w:rFonts w:eastAsia="仿宋_GB2312"/>
                <w:sz w:val="24"/>
              </w:rPr>
              <w:t xml:space="preserve">7. </w:t>
            </w:r>
            <w:r>
              <w:rPr>
                <w:rFonts w:hint="eastAsia" w:eastAsia="仿宋"/>
                <w:sz w:val="24"/>
                <w:lang w:eastAsia="zh-CN"/>
              </w:rPr>
              <w:t xml:space="preserve"> </w:t>
            </w:r>
          </w:p>
        </w:tc>
        <w:tc>
          <w:tcPr>
            <w:tcW w:w="2379" w:type="pct"/>
            <w:noWrap w:val="0"/>
            <w:vAlign w:val="center"/>
          </w:tcPr>
          <w:p>
            <w:pPr>
              <w:spacing w:line="300" w:lineRule="exact"/>
              <w:rPr>
                <w:rFonts w:eastAsia="仿宋_GB2312"/>
                <w:sz w:val="24"/>
              </w:rPr>
            </w:pPr>
            <w:r>
              <w:rPr>
                <w:rFonts w:eastAsia="仿宋_GB2312"/>
                <w:sz w:val="24"/>
              </w:rPr>
              <w:t>1.</w:t>
            </w:r>
            <w:r>
              <w:rPr>
                <w:rFonts w:hint="eastAsia" w:eastAsia="仿宋_GB2312"/>
                <w:sz w:val="24"/>
              </w:rPr>
              <w:t>按要求</w:t>
            </w:r>
            <w:r>
              <w:rPr>
                <w:rFonts w:eastAsia="仿宋_GB2312"/>
                <w:sz w:val="24"/>
              </w:rPr>
              <w:t>签订</w:t>
            </w:r>
            <w:r>
              <w:rPr>
                <w:rFonts w:hint="eastAsia" w:eastAsia="仿宋_GB2312"/>
                <w:sz w:val="24"/>
              </w:rPr>
              <w:t>项目监理部人员</w:t>
            </w:r>
            <w:r>
              <w:rPr>
                <w:rFonts w:eastAsia="仿宋_GB2312"/>
                <w:sz w:val="24"/>
              </w:rPr>
              <w:t>消防安全目标责任书；</w:t>
            </w:r>
          </w:p>
          <w:p>
            <w:pPr>
              <w:spacing w:line="300" w:lineRule="exact"/>
              <w:rPr>
                <w:rFonts w:eastAsia="仿宋_GB2312"/>
                <w:sz w:val="24"/>
              </w:rPr>
            </w:pPr>
            <w:r>
              <w:rPr>
                <w:rFonts w:eastAsia="仿宋_GB2312"/>
                <w:sz w:val="24"/>
              </w:rPr>
              <w:t>2.随时</w:t>
            </w:r>
            <w:r>
              <w:rPr>
                <w:rFonts w:hint="eastAsia" w:eastAsia="仿宋_GB2312"/>
                <w:sz w:val="24"/>
              </w:rPr>
              <w:t>向上级监理主管人员</w:t>
            </w:r>
            <w:r>
              <w:rPr>
                <w:rFonts w:eastAsia="仿宋_GB2312"/>
                <w:sz w:val="24"/>
              </w:rPr>
              <w:t>报告</w:t>
            </w:r>
            <w:r>
              <w:rPr>
                <w:rFonts w:hint="eastAsia" w:eastAsia="仿宋_GB2312"/>
                <w:sz w:val="24"/>
              </w:rPr>
              <w:t>项目现场发现的</w:t>
            </w:r>
            <w:r>
              <w:rPr>
                <w:rFonts w:eastAsia="仿宋_GB2312"/>
                <w:sz w:val="24"/>
              </w:rPr>
              <w:t>消防安全重大问题；</w:t>
            </w:r>
          </w:p>
          <w:p>
            <w:pPr>
              <w:spacing w:line="300" w:lineRule="exact"/>
              <w:rPr>
                <w:rFonts w:eastAsia="仿宋_GB2312"/>
                <w:sz w:val="24"/>
              </w:rPr>
            </w:pPr>
            <w:r>
              <w:rPr>
                <w:rFonts w:eastAsia="仿宋_GB2312"/>
                <w:sz w:val="24"/>
              </w:rPr>
              <w:t xml:space="preserve">3. </w:t>
            </w:r>
            <w:r>
              <w:rPr>
                <w:rFonts w:hint="eastAsia" w:eastAsia="仿宋_GB2312"/>
                <w:sz w:val="24"/>
              </w:rPr>
              <w:t>定期</w:t>
            </w:r>
            <w:r>
              <w:rPr>
                <w:rFonts w:eastAsia="仿宋_GB2312"/>
                <w:sz w:val="24"/>
              </w:rPr>
              <w:t>参与</w:t>
            </w:r>
            <w:r>
              <w:rPr>
                <w:rFonts w:hint="eastAsia" w:eastAsia="仿宋_GB2312"/>
                <w:sz w:val="24"/>
              </w:rPr>
              <w:t>建设</w:t>
            </w:r>
            <w:r>
              <w:rPr>
                <w:rFonts w:eastAsia="仿宋_GB2312"/>
                <w:sz w:val="24"/>
              </w:rPr>
              <w:t>单位</w:t>
            </w:r>
            <w:r>
              <w:rPr>
                <w:rFonts w:hint="eastAsia" w:eastAsia="仿宋_GB2312"/>
                <w:sz w:val="24"/>
              </w:rPr>
              <w:t>组织的</w:t>
            </w:r>
            <w:r>
              <w:rPr>
                <w:rFonts w:eastAsia="仿宋_GB2312"/>
                <w:sz w:val="24"/>
              </w:rPr>
              <w:t>防火检查，并</w:t>
            </w:r>
            <w:r>
              <w:rPr>
                <w:rFonts w:hint="eastAsia" w:eastAsia="仿宋_GB2312"/>
                <w:sz w:val="24"/>
              </w:rPr>
              <w:t>对发现</w:t>
            </w:r>
            <w:r>
              <w:rPr>
                <w:rFonts w:eastAsia="仿宋_GB2312"/>
                <w:sz w:val="24"/>
              </w:rPr>
              <w:t>的消防安全问题隐患</w:t>
            </w:r>
            <w:r>
              <w:rPr>
                <w:rFonts w:hint="eastAsia" w:eastAsia="仿宋_GB2312"/>
                <w:sz w:val="24"/>
              </w:rPr>
              <w:t>的整改情况进行复查</w:t>
            </w:r>
            <w:r>
              <w:rPr>
                <w:rFonts w:eastAsia="仿宋_GB2312"/>
                <w:sz w:val="24"/>
              </w:rPr>
              <w:t>；</w:t>
            </w:r>
          </w:p>
          <w:p>
            <w:pPr>
              <w:spacing w:line="300" w:lineRule="exact"/>
              <w:rPr>
                <w:rFonts w:eastAsia="仿宋_GB2312"/>
                <w:sz w:val="24"/>
              </w:rPr>
            </w:pPr>
            <w:r>
              <w:rPr>
                <w:rFonts w:eastAsia="仿宋_GB2312"/>
                <w:sz w:val="24"/>
              </w:rPr>
              <w:t>4. 定期参加消防宣传教育培训，熟练掌握有关消防设施和器材的使用方法，熟知本岗位的火灾危险和防火措施，熟悉安全疏散通道，掌握逃生自救的方法；</w:t>
            </w:r>
          </w:p>
          <w:p>
            <w:pPr>
              <w:spacing w:line="300" w:lineRule="exact"/>
              <w:rPr>
                <w:rFonts w:eastAsia="仿宋_GB2312"/>
                <w:sz w:val="24"/>
              </w:rPr>
            </w:pPr>
            <w:r>
              <w:rPr>
                <w:rFonts w:eastAsia="仿宋_GB2312"/>
                <w:sz w:val="24"/>
              </w:rPr>
              <w:t>5. 定期参加灭火和应急预案演练，熟记演练中自身工作职责，查找不足，不断提高；</w:t>
            </w:r>
          </w:p>
          <w:p>
            <w:pPr>
              <w:spacing w:line="300" w:lineRule="exact"/>
              <w:rPr>
                <w:rFonts w:eastAsia="仿宋_GB2312"/>
                <w:sz w:val="24"/>
              </w:rPr>
            </w:pPr>
            <w:r>
              <w:rPr>
                <w:rFonts w:eastAsia="仿宋_GB2312"/>
                <w:sz w:val="24"/>
              </w:rPr>
              <w:t>6.坚守工作岗位，发现火灾要立即报告，并积极参加扑救和疏散人员；</w:t>
            </w:r>
          </w:p>
          <w:p>
            <w:pPr>
              <w:spacing w:line="300" w:lineRule="exact"/>
              <w:rPr>
                <w:rFonts w:hint="eastAsia" w:eastAsia="仿宋_GB2312"/>
                <w:sz w:val="24"/>
                <w:lang w:eastAsia="zh-CN"/>
              </w:rPr>
            </w:pPr>
            <w:r>
              <w:rPr>
                <w:rFonts w:eastAsia="仿宋_GB2312"/>
                <w:sz w:val="24"/>
              </w:rPr>
              <w:t xml:space="preserve">8. </w:t>
            </w:r>
            <w:r>
              <w:rPr>
                <w:rFonts w:hint="eastAsia" w:eastAsia="仿宋"/>
                <w:sz w:val="24"/>
                <w:lang w:eastAsia="zh-CN"/>
              </w:rPr>
              <w:t xml:space="preserve"> </w:t>
            </w:r>
          </w:p>
          <w:p>
            <w:pPr>
              <w:spacing w:line="300" w:lineRule="exact"/>
              <w:rPr>
                <w:rFonts w:eastAsia="仿宋_GB2312"/>
                <w:sz w:val="24"/>
              </w:rPr>
            </w:pPr>
          </w:p>
        </w:tc>
      </w:tr>
    </w:tbl>
    <w:p/>
    <w:p>
      <w:pPr>
        <w:jc w:val="center"/>
        <w:rPr>
          <w:rFonts w:hint="eastAsia" w:eastAsia="方正小标宋简体"/>
          <w:sz w:val="32"/>
          <w:szCs w:val="32"/>
        </w:rPr>
      </w:pPr>
      <w:r>
        <w:rPr>
          <w:rFonts w:eastAsia="方正小标宋简体"/>
          <w:sz w:val="44"/>
          <w:szCs w:val="44"/>
        </w:rPr>
        <w:br w:type="page"/>
      </w:r>
      <w:r>
        <w:rPr>
          <w:rFonts w:hint="eastAsia" w:eastAsia="方正小标宋简体"/>
          <w:sz w:val="32"/>
          <w:szCs w:val="32"/>
        </w:rPr>
        <w:t>（四）</w:t>
      </w:r>
      <w:r>
        <w:rPr>
          <w:rFonts w:eastAsia="方正小标宋简体"/>
          <w:sz w:val="32"/>
          <w:szCs w:val="32"/>
        </w:rPr>
        <w:t>消防安全日常工作清单</w:t>
      </w:r>
    </w:p>
    <w:p>
      <w:pPr>
        <w:jc w:val="center"/>
        <w:rPr>
          <w:rFonts w:hint="eastAsia" w:eastAsia="方正小标宋简体"/>
          <w:sz w:val="32"/>
          <w:szCs w:val="32"/>
        </w:rPr>
      </w:pPr>
    </w:p>
    <w:tbl>
      <w:tblPr>
        <w:tblStyle w:val="3"/>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279"/>
        <w:gridCol w:w="8787"/>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trPr>
        <w:tc>
          <w:tcPr>
            <w:tcW w:w="288" w:type="pct"/>
            <w:noWrap w:val="0"/>
            <w:vAlign w:val="center"/>
          </w:tcPr>
          <w:p>
            <w:pPr>
              <w:spacing w:line="400" w:lineRule="exact"/>
              <w:jc w:val="center"/>
              <w:rPr>
                <w:rFonts w:eastAsia="黑体"/>
                <w:sz w:val="24"/>
              </w:rPr>
            </w:pPr>
            <w:r>
              <w:rPr>
                <w:rFonts w:eastAsia="黑体"/>
                <w:sz w:val="24"/>
              </w:rPr>
              <w:t>序号</w:t>
            </w:r>
          </w:p>
        </w:tc>
        <w:tc>
          <w:tcPr>
            <w:tcW w:w="814" w:type="pct"/>
            <w:noWrap w:val="0"/>
            <w:vAlign w:val="center"/>
          </w:tcPr>
          <w:p>
            <w:pPr>
              <w:spacing w:line="400" w:lineRule="exact"/>
              <w:jc w:val="center"/>
              <w:rPr>
                <w:rFonts w:eastAsia="黑体"/>
                <w:sz w:val="24"/>
              </w:rPr>
            </w:pPr>
            <w:r>
              <w:rPr>
                <w:rFonts w:eastAsia="黑体"/>
                <w:sz w:val="24"/>
              </w:rPr>
              <w:t>检查项目</w:t>
            </w:r>
          </w:p>
        </w:tc>
        <w:tc>
          <w:tcPr>
            <w:tcW w:w="3138" w:type="pct"/>
            <w:noWrap w:val="0"/>
            <w:vAlign w:val="center"/>
          </w:tcPr>
          <w:p>
            <w:pPr>
              <w:spacing w:line="400" w:lineRule="exact"/>
              <w:jc w:val="center"/>
              <w:rPr>
                <w:rFonts w:eastAsia="黑体"/>
                <w:sz w:val="24"/>
              </w:rPr>
            </w:pPr>
            <w:r>
              <w:rPr>
                <w:rFonts w:eastAsia="黑体"/>
                <w:sz w:val="24"/>
              </w:rPr>
              <w:t>检查清单</w:t>
            </w:r>
          </w:p>
        </w:tc>
        <w:tc>
          <w:tcPr>
            <w:tcW w:w="760" w:type="pct"/>
            <w:noWrap w:val="0"/>
            <w:vAlign w:val="center"/>
          </w:tcPr>
          <w:p>
            <w:pPr>
              <w:spacing w:line="40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8" w:type="pct"/>
            <w:vMerge w:val="restart"/>
            <w:noWrap w:val="0"/>
            <w:vAlign w:val="center"/>
          </w:tcPr>
          <w:p>
            <w:pPr>
              <w:spacing w:line="400" w:lineRule="exact"/>
              <w:jc w:val="center"/>
              <w:rPr>
                <w:rFonts w:eastAsia="黑体"/>
                <w:sz w:val="24"/>
              </w:rPr>
            </w:pPr>
            <w:r>
              <w:rPr>
                <w:rFonts w:eastAsia="黑体"/>
                <w:sz w:val="24"/>
              </w:rPr>
              <w:t>1</w:t>
            </w:r>
          </w:p>
        </w:tc>
        <w:tc>
          <w:tcPr>
            <w:tcW w:w="814" w:type="pct"/>
            <w:vMerge w:val="restart"/>
            <w:noWrap w:val="0"/>
            <w:vAlign w:val="center"/>
          </w:tcPr>
          <w:p>
            <w:pPr>
              <w:spacing w:line="400" w:lineRule="exact"/>
              <w:jc w:val="center"/>
              <w:rPr>
                <w:rFonts w:eastAsia="黑体"/>
                <w:sz w:val="24"/>
              </w:rPr>
            </w:pPr>
            <w:r>
              <w:rPr>
                <w:rFonts w:eastAsia="黑体"/>
                <w:sz w:val="24"/>
              </w:rPr>
              <w:t>防火巡查</w:t>
            </w:r>
          </w:p>
        </w:tc>
        <w:tc>
          <w:tcPr>
            <w:tcW w:w="3138" w:type="pct"/>
            <w:noWrap w:val="0"/>
            <w:vAlign w:val="top"/>
          </w:tcPr>
          <w:p>
            <w:pPr>
              <w:spacing w:line="380" w:lineRule="exact"/>
              <w:jc w:val="left"/>
              <w:rPr>
                <w:rFonts w:eastAsia="仿宋_GB2312"/>
                <w:sz w:val="24"/>
              </w:rPr>
            </w:pPr>
            <w:r>
              <w:rPr>
                <w:rFonts w:eastAsia="仿宋_GB2312"/>
                <w:sz w:val="24"/>
              </w:rPr>
              <w:t>1.安全出口、疏散通道是否畅通，安全疏散指示标志、应急照明是否完好；</w:t>
            </w:r>
          </w:p>
        </w:tc>
        <w:tc>
          <w:tcPr>
            <w:tcW w:w="760" w:type="pct"/>
            <w:noWrap w:val="0"/>
            <w:vAlign w:val="center"/>
          </w:tcPr>
          <w:p>
            <w:pPr>
              <w:spacing w:line="400" w:lineRule="exact"/>
              <w:jc w:val="center"/>
              <w:rPr>
                <w:rFonts w:eastAsia="仿宋"/>
                <w:szCs w:val="21"/>
              </w:rPr>
            </w:pPr>
            <w:r>
              <w:rPr>
                <w:rFonts w:hint="eastAsia" w:eastAsia="仿宋"/>
                <w:szCs w:val="21"/>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2.消防设施、器材和消防安全标志是否在位、完整；</w:t>
            </w:r>
          </w:p>
        </w:tc>
        <w:tc>
          <w:tcPr>
            <w:tcW w:w="760" w:type="pct"/>
            <w:noWrap w:val="0"/>
            <w:vAlign w:val="center"/>
          </w:tcPr>
          <w:p>
            <w:pPr>
              <w:spacing w:line="400" w:lineRule="exact"/>
              <w:jc w:val="center"/>
              <w:rPr>
                <w:rFonts w:eastAsia="仿宋"/>
                <w:szCs w:val="21"/>
              </w:rPr>
            </w:pPr>
            <w:r>
              <w:rPr>
                <w:rFonts w:hint="eastAsia" w:eastAsia="仿宋"/>
                <w:szCs w:val="21"/>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jc w:val="left"/>
              <w:rPr>
                <w:rFonts w:eastAsia="仿宋_GB2312"/>
                <w:sz w:val="24"/>
              </w:rPr>
            </w:pPr>
            <w:r>
              <w:rPr>
                <w:rFonts w:eastAsia="仿宋_GB2312"/>
                <w:sz w:val="24"/>
              </w:rPr>
              <w:t>3.</w:t>
            </w:r>
            <w:r>
              <w:rPr>
                <w:rFonts w:hint="eastAsia" w:eastAsia="仿宋_GB2312"/>
                <w:sz w:val="24"/>
              </w:rPr>
              <w:t>施工单位安全管理</w:t>
            </w:r>
            <w:r>
              <w:rPr>
                <w:rFonts w:eastAsia="仿宋_GB2312"/>
                <w:sz w:val="24"/>
              </w:rPr>
              <w:t>人员在岗情况；</w:t>
            </w:r>
          </w:p>
        </w:tc>
        <w:tc>
          <w:tcPr>
            <w:tcW w:w="760" w:type="pct"/>
            <w:noWrap w:val="0"/>
            <w:vAlign w:val="center"/>
          </w:tcPr>
          <w:p>
            <w:pPr>
              <w:spacing w:line="400" w:lineRule="exact"/>
              <w:jc w:val="center"/>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jc w:val="left"/>
              <w:rPr>
                <w:rFonts w:eastAsia="仿宋_GB2312"/>
                <w:sz w:val="24"/>
              </w:rPr>
            </w:pPr>
            <w:r>
              <w:rPr>
                <w:rFonts w:eastAsia="仿宋_GB2312"/>
                <w:sz w:val="24"/>
              </w:rPr>
              <w:t>4.用火、用电有无违章情况；</w:t>
            </w:r>
          </w:p>
        </w:tc>
        <w:tc>
          <w:tcPr>
            <w:tcW w:w="760" w:type="pct"/>
            <w:noWrap w:val="0"/>
            <w:vAlign w:val="center"/>
          </w:tcPr>
          <w:p>
            <w:pPr>
              <w:spacing w:line="400" w:lineRule="exact"/>
              <w:jc w:val="center"/>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jc w:val="left"/>
              <w:rPr>
                <w:rFonts w:eastAsia="仿宋_GB2312"/>
                <w:sz w:val="24"/>
              </w:rPr>
            </w:pPr>
            <w:r>
              <w:rPr>
                <w:rFonts w:eastAsia="仿宋_GB2312"/>
                <w:sz w:val="24"/>
              </w:rPr>
              <w:t>5.</w:t>
            </w:r>
            <w:r>
              <w:rPr>
                <w:rFonts w:hint="eastAsia" w:eastAsia="仿宋_GB2312"/>
                <w:sz w:val="24"/>
              </w:rPr>
              <w:t>检查施工单位的防火</w:t>
            </w:r>
            <w:r>
              <w:rPr>
                <w:rFonts w:eastAsia="仿宋_GB2312"/>
                <w:sz w:val="24"/>
              </w:rPr>
              <w:t>巡查记录；</w:t>
            </w:r>
          </w:p>
        </w:tc>
        <w:tc>
          <w:tcPr>
            <w:tcW w:w="760" w:type="pct"/>
            <w:noWrap w:val="0"/>
            <w:vAlign w:val="center"/>
          </w:tcPr>
          <w:p>
            <w:pPr>
              <w:spacing w:line="400" w:lineRule="exact"/>
              <w:jc w:val="center"/>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hint="eastAsia" w:eastAsia="仿宋"/>
                <w:sz w:val="24"/>
                <w:lang w:eastAsia="zh-CN"/>
              </w:rPr>
            </w:pPr>
            <w:r>
              <w:rPr>
                <w:rFonts w:eastAsia="仿宋_GB2312"/>
                <w:sz w:val="24"/>
              </w:rPr>
              <w:t>6</w:t>
            </w:r>
            <w:r>
              <w:rPr>
                <w:rFonts w:hint="eastAsia" w:eastAsia="仿宋_GB2312"/>
                <w:sz w:val="24"/>
              </w:rPr>
              <w:t>.</w:t>
            </w:r>
            <w:r>
              <w:rPr>
                <w:rFonts w:hint="eastAsia" w:eastAsia="仿宋"/>
                <w:sz w:val="24"/>
              </w:rPr>
              <w:t xml:space="preserve"> </w:t>
            </w:r>
            <w:r>
              <w:rPr>
                <w:rFonts w:hint="eastAsia" w:eastAsia="仿宋"/>
                <w:sz w:val="24"/>
                <w:lang w:eastAsia="zh-CN"/>
              </w:rPr>
              <w:t xml:space="preserve"> </w:t>
            </w:r>
          </w:p>
        </w:tc>
        <w:tc>
          <w:tcPr>
            <w:tcW w:w="760" w:type="pct"/>
            <w:noWrap w:val="0"/>
            <w:vAlign w:val="center"/>
          </w:tcPr>
          <w:p>
            <w:pPr>
              <w:spacing w:line="400" w:lineRule="exact"/>
              <w:jc w:val="center"/>
              <w:rPr>
                <w:rFonts w:eastAsia="仿宋"/>
                <w:szCs w:val="21"/>
              </w:rPr>
            </w:pP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8" w:type="pct"/>
            <w:vMerge w:val="restart"/>
            <w:noWrap w:val="0"/>
            <w:vAlign w:val="center"/>
          </w:tcPr>
          <w:p>
            <w:pPr>
              <w:spacing w:line="400" w:lineRule="exact"/>
              <w:jc w:val="center"/>
              <w:rPr>
                <w:rFonts w:eastAsia="黑体"/>
                <w:sz w:val="24"/>
              </w:rPr>
            </w:pPr>
            <w:r>
              <w:rPr>
                <w:rFonts w:eastAsia="黑体"/>
                <w:sz w:val="24"/>
              </w:rPr>
              <w:t>2</w:t>
            </w:r>
          </w:p>
        </w:tc>
        <w:tc>
          <w:tcPr>
            <w:tcW w:w="814" w:type="pct"/>
            <w:vMerge w:val="restart"/>
            <w:noWrap w:val="0"/>
            <w:vAlign w:val="center"/>
          </w:tcPr>
          <w:p>
            <w:pPr>
              <w:spacing w:line="400" w:lineRule="exact"/>
              <w:jc w:val="center"/>
              <w:rPr>
                <w:rFonts w:eastAsia="黑体"/>
                <w:sz w:val="24"/>
              </w:rPr>
            </w:pPr>
            <w:r>
              <w:rPr>
                <w:rFonts w:eastAsia="黑体"/>
                <w:sz w:val="24"/>
              </w:rPr>
              <w:t>防火检查</w:t>
            </w:r>
          </w:p>
        </w:tc>
        <w:tc>
          <w:tcPr>
            <w:tcW w:w="3138" w:type="pct"/>
            <w:noWrap w:val="0"/>
            <w:vAlign w:val="top"/>
          </w:tcPr>
          <w:p>
            <w:pPr>
              <w:spacing w:line="380" w:lineRule="exact"/>
              <w:jc w:val="left"/>
              <w:rPr>
                <w:rFonts w:eastAsia="仿宋_GB2312"/>
                <w:sz w:val="24"/>
              </w:rPr>
            </w:pPr>
            <w:r>
              <w:rPr>
                <w:rFonts w:eastAsia="仿宋_GB2312"/>
                <w:sz w:val="24"/>
              </w:rPr>
              <w:t>1.火灾隐患的整改情况以及防范措施的落实情况；</w:t>
            </w:r>
          </w:p>
        </w:tc>
        <w:tc>
          <w:tcPr>
            <w:tcW w:w="760" w:type="pct"/>
            <w:noWrap w:val="0"/>
            <w:vAlign w:val="top"/>
          </w:tcPr>
          <w:p>
            <w:pPr>
              <w:widowControl/>
              <w:spacing w:line="400" w:lineRule="exact"/>
              <w:jc w:val="center"/>
              <w:rPr>
                <w:rFonts w:hint="eastAsia" w:eastAsia="仿宋_GB2312"/>
                <w:sz w:val="24"/>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2.安全疏散通道、疏散指示标志、应急照明和安全出口情况；</w:t>
            </w:r>
          </w:p>
        </w:tc>
        <w:tc>
          <w:tcPr>
            <w:tcW w:w="760" w:type="pct"/>
            <w:noWrap w:val="0"/>
            <w:vAlign w:val="top"/>
          </w:tcPr>
          <w:p>
            <w:pPr>
              <w:spacing w:line="400" w:lineRule="exact"/>
              <w:jc w:val="center"/>
              <w:rPr>
                <w:rFonts w:eastAsia="仿宋"/>
                <w:szCs w:val="21"/>
              </w:rPr>
            </w:pPr>
            <w:r>
              <w:rPr>
                <w:rFonts w:hint="eastAsia" w:eastAsia="仿宋"/>
                <w:szCs w:val="21"/>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3.消防水源情况；</w:t>
            </w:r>
          </w:p>
        </w:tc>
        <w:tc>
          <w:tcPr>
            <w:tcW w:w="760" w:type="pct"/>
            <w:noWrap w:val="0"/>
            <w:vAlign w:val="top"/>
          </w:tcPr>
          <w:p>
            <w:pPr>
              <w:spacing w:line="400" w:lineRule="exact"/>
              <w:jc w:val="center"/>
              <w:rPr>
                <w:rFonts w:eastAsia="仿宋"/>
                <w:szCs w:val="21"/>
              </w:rPr>
            </w:pPr>
            <w:r>
              <w:rPr>
                <w:rFonts w:hint="eastAsia" w:eastAsia="仿宋"/>
                <w:szCs w:val="21"/>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4.灭火器材配置及有效情况；</w:t>
            </w:r>
          </w:p>
        </w:tc>
        <w:tc>
          <w:tcPr>
            <w:tcW w:w="760" w:type="pct"/>
            <w:noWrap w:val="0"/>
            <w:vAlign w:val="top"/>
          </w:tcPr>
          <w:p>
            <w:pPr>
              <w:spacing w:line="400" w:lineRule="exact"/>
              <w:jc w:val="center"/>
              <w:rPr>
                <w:rFonts w:eastAsia="仿宋"/>
                <w:szCs w:val="21"/>
              </w:rPr>
            </w:pPr>
            <w:r>
              <w:rPr>
                <w:rFonts w:hint="eastAsia" w:eastAsia="仿宋"/>
                <w:szCs w:val="21"/>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5.用火、用电有无违章情况；</w:t>
            </w:r>
          </w:p>
        </w:tc>
        <w:tc>
          <w:tcPr>
            <w:tcW w:w="760" w:type="pct"/>
            <w:noWrap w:val="0"/>
            <w:vAlign w:val="top"/>
          </w:tcPr>
          <w:p>
            <w:pPr>
              <w:spacing w:line="400" w:lineRule="exact"/>
              <w:jc w:val="center"/>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6.重点工种人员以及其他员工消防知识的掌握情况；</w:t>
            </w:r>
          </w:p>
        </w:tc>
        <w:tc>
          <w:tcPr>
            <w:tcW w:w="760" w:type="pct"/>
            <w:noWrap w:val="0"/>
            <w:vAlign w:val="top"/>
          </w:tcPr>
          <w:p>
            <w:pPr>
              <w:spacing w:line="400" w:lineRule="exact"/>
              <w:jc w:val="center"/>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7.消防安全重点部位的管理情况；</w:t>
            </w:r>
          </w:p>
        </w:tc>
        <w:tc>
          <w:tcPr>
            <w:tcW w:w="760" w:type="pct"/>
            <w:noWrap w:val="0"/>
            <w:vAlign w:val="top"/>
          </w:tcPr>
          <w:p>
            <w:pPr>
              <w:spacing w:line="400" w:lineRule="exact"/>
              <w:jc w:val="center"/>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jc w:val="left"/>
              <w:rPr>
                <w:rFonts w:eastAsia="仿宋_GB2312"/>
                <w:sz w:val="24"/>
              </w:rPr>
            </w:pPr>
            <w:r>
              <w:rPr>
                <w:rFonts w:eastAsia="仿宋_GB2312"/>
                <w:sz w:val="24"/>
              </w:rPr>
              <w:t>8.易燃易爆危险物品和场所防火防爆措施的落实情况以及其他重要物资的防火安全情况；</w:t>
            </w:r>
          </w:p>
        </w:tc>
        <w:tc>
          <w:tcPr>
            <w:tcW w:w="760" w:type="pct"/>
            <w:noWrap w:val="0"/>
            <w:vAlign w:val="top"/>
          </w:tcPr>
          <w:p>
            <w:pPr>
              <w:spacing w:line="400" w:lineRule="exact"/>
              <w:jc w:val="center"/>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9. 防火巡查情况；</w:t>
            </w:r>
          </w:p>
        </w:tc>
        <w:tc>
          <w:tcPr>
            <w:tcW w:w="760" w:type="pct"/>
            <w:noWrap w:val="0"/>
            <w:vAlign w:val="top"/>
          </w:tcPr>
          <w:p>
            <w:pPr>
              <w:spacing w:line="400" w:lineRule="exact"/>
              <w:jc w:val="center"/>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 xml:space="preserve">10. </w:t>
            </w:r>
            <w:r>
              <w:rPr>
                <w:rFonts w:hint="eastAsia" w:eastAsia="仿宋_GB2312"/>
                <w:sz w:val="24"/>
              </w:rPr>
              <w:t>项目现场</w:t>
            </w:r>
            <w:r>
              <w:rPr>
                <w:rFonts w:eastAsia="仿宋_GB2312"/>
                <w:sz w:val="24"/>
              </w:rPr>
              <w:t>至少每月进行一次防火检查。防火检查要填写检查记录，检查人员和被检查部门负责人在检查记录上签名；</w:t>
            </w:r>
          </w:p>
        </w:tc>
        <w:tc>
          <w:tcPr>
            <w:tcW w:w="760" w:type="pct"/>
            <w:noWrap w:val="0"/>
            <w:vAlign w:val="top"/>
          </w:tcPr>
          <w:p>
            <w:pPr>
              <w:spacing w:line="400" w:lineRule="exact"/>
              <w:jc w:val="center"/>
              <w:rPr>
                <w:rFonts w:hint="eastAsia" w:eastAsia="仿宋"/>
                <w:szCs w:val="21"/>
                <w:lang w:eastAsia="zh-CN"/>
              </w:rPr>
            </w:pPr>
            <w:r>
              <w:rPr>
                <w:rFonts w:hint="eastAsia" w:eastAsia="仿宋"/>
                <w:szCs w:val="21"/>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hint="eastAsia" w:eastAsia="仿宋_GB2312"/>
                <w:sz w:val="24"/>
                <w:lang w:eastAsia="zh-CN"/>
              </w:rPr>
            </w:pPr>
            <w:r>
              <w:rPr>
                <w:rFonts w:eastAsia="仿宋_GB2312"/>
                <w:sz w:val="24"/>
              </w:rPr>
              <w:t xml:space="preserve">11. </w:t>
            </w:r>
            <w:r>
              <w:rPr>
                <w:rFonts w:hint="eastAsia" w:eastAsia="仿宋"/>
                <w:sz w:val="24"/>
                <w:lang w:eastAsia="zh-CN"/>
              </w:rPr>
              <w:t xml:space="preserve"> </w:t>
            </w:r>
          </w:p>
        </w:tc>
        <w:tc>
          <w:tcPr>
            <w:tcW w:w="760" w:type="pct"/>
            <w:noWrap w:val="0"/>
            <w:vAlign w:val="top"/>
          </w:tcPr>
          <w:p>
            <w:pPr>
              <w:spacing w:line="400" w:lineRule="exact"/>
              <w:jc w:val="center"/>
              <w:rPr>
                <w:rFonts w:eastAsia="仿宋"/>
                <w:szCs w:val="21"/>
              </w:rPr>
            </w:pP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88" w:type="pct"/>
            <w:vMerge w:val="restart"/>
            <w:noWrap w:val="0"/>
            <w:vAlign w:val="center"/>
          </w:tcPr>
          <w:p>
            <w:pPr>
              <w:spacing w:line="400" w:lineRule="exact"/>
              <w:jc w:val="center"/>
              <w:rPr>
                <w:rFonts w:eastAsia="黑体"/>
                <w:sz w:val="24"/>
              </w:rPr>
            </w:pPr>
            <w:r>
              <w:rPr>
                <w:rFonts w:eastAsia="黑体"/>
                <w:sz w:val="24"/>
              </w:rPr>
              <w:t>3</w:t>
            </w:r>
          </w:p>
        </w:tc>
        <w:tc>
          <w:tcPr>
            <w:tcW w:w="814" w:type="pct"/>
            <w:vMerge w:val="restart"/>
            <w:noWrap w:val="0"/>
            <w:vAlign w:val="center"/>
          </w:tcPr>
          <w:p>
            <w:pPr>
              <w:spacing w:line="400" w:lineRule="exact"/>
              <w:jc w:val="center"/>
              <w:rPr>
                <w:rFonts w:eastAsia="黑体"/>
                <w:sz w:val="24"/>
              </w:rPr>
            </w:pPr>
            <w:r>
              <w:rPr>
                <w:rFonts w:eastAsia="黑体"/>
                <w:sz w:val="24"/>
              </w:rPr>
              <w:t>其他管理</w:t>
            </w:r>
          </w:p>
        </w:tc>
        <w:tc>
          <w:tcPr>
            <w:tcW w:w="3138" w:type="pct"/>
            <w:noWrap w:val="0"/>
            <w:vAlign w:val="top"/>
          </w:tcPr>
          <w:p>
            <w:pPr>
              <w:spacing w:line="380" w:lineRule="exact"/>
              <w:jc w:val="left"/>
              <w:rPr>
                <w:rFonts w:eastAsia="仿宋_GB2312"/>
                <w:sz w:val="24"/>
              </w:rPr>
            </w:pPr>
            <w:r>
              <w:rPr>
                <w:rFonts w:eastAsia="仿宋_GB2312"/>
                <w:sz w:val="24"/>
              </w:rPr>
              <w:t>1.</w:t>
            </w:r>
            <w:r>
              <w:rPr>
                <w:rFonts w:hint="eastAsia" w:eastAsia="仿宋_GB2312"/>
                <w:sz w:val="24"/>
              </w:rPr>
              <w:t>每半年至少进行一次灭火和</w:t>
            </w:r>
            <w:r>
              <w:rPr>
                <w:rFonts w:eastAsia="仿宋_GB2312"/>
                <w:sz w:val="24"/>
              </w:rPr>
              <w:t xml:space="preserve"> 应急疏散</w:t>
            </w:r>
            <w:r>
              <w:rPr>
                <w:rFonts w:hint="eastAsia" w:eastAsia="仿宋_GB2312"/>
                <w:sz w:val="24"/>
              </w:rPr>
              <w:t>演练，</w:t>
            </w:r>
            <w:r>
              <w:rPr>
                <w:rFonts w:eastAsia="仿宋_GB2312"/>
                <w:sz w:val="24"/>
              </w:rPr>
              <w:t>并结合实际，不断完善预案。</w:t>
            </w:r>
          </w:p>
        </w:tc>
        <w:tc>
          <w:tcPr>
            <w:tcW w:w="760" w:type="pct"/>
            <w:noWrap w:val="0"/>
            <w:vAlign w:val="top"/>
          </w:tcPr>
          <w:p>
            <w:pPr>
              <w:spacing w:line="400" w:lineRule="exact"/>
              <w:jc w:val="center"/>
              <w:rPr>
                <w:rFonts w:hint="eastAsia" w:eastAsia="仿宋_GB2312"/>
                <w:sz w:val="24"/>
                <w:lang w:eastAsia="zh-CN"/>
              </w:rPr>
            </w:pPr>
            <w:r>
              <w:rPr>
                <w:rFonts w:hint="eastAsia" w:eastAsia="仿宋"/>
                <w:szCs w:val="21"/>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eastAsia="仿宋_GB2312"/>
                <w:sz w:val="24"/>
              </w:rPr>
            </w:pPr>
            <w:r>
              <w:rPr>
                <w:rFonts w:eastAsia="仿宋_GB2312"/>
                <w:sz w:val="24"/>
              </w:rPr>
              <w:t>2.建立健全消防档案，落实专人保管，包括消防安全基本情况和消防安全管理情况，并根据情况变化及时更新；</w:t>
            </w:r>
          </w:p>
        </w:tc>
        <w:tc>
          <w:tcPr>
            <w:tcW w:w="760" w:type="pct"/>
            <w:noWrap w:val="0"/>
            <w:vAlign w:val="top"/>
          </w:tcPr>
          <w:p>
            <w:pPr>
              <w:spacing w:line="400" w:lineRule="exact"/>
              <w:jc w:val="center"/>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88" w:type="pct"/>
            <w:vMerge w:val="continue"/>
            <w:noWrap w:val="0"/>
            <w:vAlign w:val="center"/>
          </w:tcPr>
          <w:p>
            <w:pPr>
              <w:spacing w:line="400" w:lineRule="exact"/>
              <w:jc w:val="center"/>
              <w:rPr>
                <w:rFonts w:eastAsia="黑体"/>
                <w:sz w:val="24"/>
              </w:rPr>
            </w:pPr>
          </w:p>
        </w:tc>
        <w:tc>
          <w:tcPr>
            <w:tcW w:w="814" w:type="pct"/>
            <w:vMerge w:val="continue"/>
            <w:noWrap w:val="0"/>
            <w:vAlign w:val="center"/>
          </w:tcPr>
          <w:p>
            <w:pPr>
              <w:spacing w:line="400" w:lineRule="exact"/>
              <w:jc w:val="center"/>
              <w:rPr>
                <w:rFonts w:eastAsia="黑体"/>
                <w:sz w:val="24"/>
              </w:rPr>
            </w:pPr>
          </w:p>
        </w:tc>
        <w:tc>
          <w:tcPr>
            <w:tcW w:w="3138" w:type="pct"/>
            <w:noWrap w:val="0"/>
            <w:vAlign w:val="top"/>
          </w:tcPr>
          <w:p>
            <w:pPr>
              <w:spacing w:line="380" w:lineRule="exact"/>
              <w:rPr>
                <w:rFonts w:hint="eastAsia" w:eastAsia="仿宋_GB2312"/>
                <w:sz w:val="24"/>
                <w:lang w:eastAsia="zh-CN"/>
              </w:rPr>
            </w:pPr>
            <w:r>
              <w:rPr>
                <w:rFonts w:eastAsia="仿宋_GB2312"/>
                <w:sz w:val="24"/>
              </w:rPr>
              <w:t xml:space="preserve">3. </w:t>
            </w:r>
            <w:r>
              <w:rPr>
                <w:rFonts w:hint="eastAsia" w:eastAsia="仿宋"/>
                <w:sz w:val="24"/>
                <w:lang w:eastAsia="zh-CN"/>
              </w:rPr>
              <w:t xml:space="preserve"> </w:t>
            </w:r>
          </w:p>
        </w:tc>
        <w:tc>
          <w:tcPr>
            <w:tcW w:w="760" w:type="pct"/>
            <w:noWrap w:val="0"/>
            <w:vAlign w:val="top"/>
          </w:tcPr>
          <w:p>
            <w:pPr>
              <w:spacing w:line="400" w:lineRule="exact"/>
              <w:jc w:val="center"/>
              <w:rPr>
                <w:rFonts w:eastAsia="仿宋_GB2312"/>
                <w:sz w:val="24"/>
              </w:rPr>
            </w:pPr>
            <w:r>
              <w:rPr>
                <w:rFonts w:hint="eastAsia" w:eastAsia="仿宋"/>
                <w:sz w:val="24"/>
              </w:rPr>
              <w:t>……</w:t>
            </w:r>
          </w:p>
        </w:tc>
      </w:tr>
    </w:tbl>
    <w:p>
      <w:pPr>
        <w:jc w:val="center"/>
        <w:rPr>
          <w:rFonts w:eastAsia="方正小标宋简体"/>
          <w:sz w:val="44"/>
          <w:szCs w:val="44"/>
        </w:rPr>
        <w:sectPr>
          <w:footerReference r:id="rId3" w:type="default"/>
          <w:pgSz w:w="16838" w:h="11906" w:orient="landscape"/>
          <w:pgMar w:top="1800" w:right="1440" w:bottom="1800" w:left="1440" w:header="851" w:footer="992" w:gutter="0"/>
          <w:cols w:space="720" w:num="1"/>
          <w:docGrid w:linePitch="312" w:charSpace="0"/>
        </w:sectPr>
      </w:pPr>
    </w:p>
    <w:p>
      <w:pPr>
        <w:spacing w:line="580" w:lineRule="exact"/>
        <w:jc w:val="center"/>
        <w:outlineLvl w:val="0"/>
        <w:rPr>
          <w:rFonts w:hint="eastAsia" w:eastAsia="方正小标宋简体"/>
          <w:sz w:val="32"/>
          <w:szCs w:val="32"/>
        </w:rPr>
      </w:pPr>
      <w:r>
        <w:rPr>
          <w:rFonts w:hint="eastAsia" w:eastAsia="方正小标宋简体"/>
          <w:sz w:val="32"/>
          <w:szCs w:val="32"/>
        </w:rPr>
        <w:t>（五）</w:t>
      </w:r>
      <w:r>
        <w:rPr>
          <w:rFonts w:eastAsia="方正小标宋简体"/>
          <w:sz w:val="32"/>
          <w:szCs w:val="32"/>
        </w:rPr>
        <w:t>重大消防安全风险管控责任清单</w:t>
      </w:r>
    </w:p>
    <w:p>
      <w:pPr>
        <w:spacing w:line="580" w:lineRule="exact"/>
        <w:jc w:val="center"/>
        <w:outlineLvl w:val="0"/>
        <w:rPr>
          <w:rFonts w:eastAsia="方正小标宋简体"/>
          <w:sz w:val="32"/>
          <w:szCs w:val="32"/>
        </w:rPr>
      </w:pPr>
    </w:p>
    <w:tbl>
      <w:tblPr>
        <w:tblStyle w:val="3"/>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359"/>
        <w:gridCol w:w="1774"/>
        <w:gridCol w:w="1362"/>
        <w:gridCol w:w="702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blHeader/>
        </w:trPr>
        <w:tc>
          <w:tcPr>
            <w:tcW w:w="267" w:type="pct"/>
            <w:noWrap w:val="0"/>
            <w:vAlign w:val="center"/>
          </w:tcPr>
          <w:p>
            <w:pPr>
              <w:spacing w:line="320" w:lineRule="exact"/>
              <w:jc w:val="center"/>
              <w:rPr>
                <w:rFonts w:eastAsia="黑体"/>
                <w:sz w:val="24"/>
              </w:rPr>
            </w:pPr>
            <w:r>
              <w:rPr>
                <w:rFonts w:eastAsia="黑体"/>
                <w:sz w:val="24"/>
              </w:rPr>
              <w:t>序号</w:t>
            </w:r>
          </w:p>
        </w:tc>
        <w:tc>
          <w:tcPr>
            <w:tcW w:w="465" w:type="pct"/>
            <w:noWrap w:val="0"/>
            <w:vAlign w:val="center"/>
          </w:tcPr>
          <w:p>
            <w:pPr>
              <w:spacing w:line="320" w:lineRule="exact"/>
              <w:jc w:val="center"/>
              <w:rPr>
                <w:rFonts w:eastAsia="黑体"/>
                <w:sz w:val="24"/>
              </w:rPr>
            </w:pPr>
            <w:r>
              <w:rPr>
                <w:rFonts w:eastAsia="黑体"/>
                <w:sz w:val="24"/>
              </w:rPr>
              <w:t>重点部位</w:t>
            </w:r>
          </w:p>
          <w:p>
            <w:pPr>
              <w:spacing w:line="320" w:lineRule="exact"/>
              <w:jc w:val="center"/>
              <w:rPr>
                <w:rFonts w:eastAsia="黑体"/>
                <w:sz w:val="24"/>
              </w:rPr>
            </w:pPr>
            <w:r>
              <w:rPr>
                <w:rFonts w:eastAsia="黑体"/>
                <w:sz w:val="24"/>
              </w:rPr>
              <w:t>设施</w:t>
            </w:r>
          </w:p>
        </w:tc>
        <w:tc>
          <w:tcPr>
            <w:tcW w:w="607" w:type="pct"/>
            <w:noWrap w:val="0"/>
            <w:vAlign w:val="center"/>
          </w:tcPr>
          <w:p>
            <w:pPr>
              <w:spacing w:line="320" w:lineRule="exact"/>
              <w:jc w:val="center"/>
              <w:rPr>
                <w:rFonts w:eastAsia="黑体"/>
                <w:sz w:val="24"/>
              </w:rPr>
            </w:pPr>
            <w:r>
              <w:rPr>
                <w:rFonts w:eastAsia="黑体"/>
                <w:sz w:val="24"/>
              </w:rPr>
              <w:t>主要风险概述</w:t>
            </w:r>
          </w:p>
        </w:tc>
        <w:tc>
          <w:tcPr>
            <w:tcW w:w="466" w:type="pct"/>
            <w:noWrap w:val="0"/>
            <w:vAlign w:val="center"/>
          </w:tcPr>
          <w:p>
            <w:pPr>
              <w:spacing w:line="320" w:lineRule="exact"/>
              <w:jc w:val="center"/>
              <w:rPr>
                <w:rFonts w:eastAsia="黑体"/>
                <w:sz w:val="24"/>
              </w:rPr>
            </w:pPr>
            <w:r>
              <w:rPr>
                <w:rFonts w:eastAsia="黑体"/>
                <w:sz w:val="24"/>
              </w:rPr>
              <w:t>管控责任</w:t>
            </w:r>
          </w:p>
        </w:tc>
        <w:tc>
          <w:tcPr>
            <w:tcW w:w="2404" w:type="pct"/>
            <w:noWrap w:val="0"/>
            <w:vAlign w:val="center"/>
          </w:tcPr>
          <w:p>
            <w:pPr>
              <w:spacing w:line="320" w:lineRule="exact"/>
              <w:jc w:val="center"/>
              <w:rPr>
                <w:rFonts w:eastAsia="黑体"/>
                <w:sz w:val="24"/>
              </w:rPr>
            </w:pPr>
            <w:r>
              <w:rPr>
                <w:rFonts w:eastAsia="黑体"/>
                <w:sz w:val="24"/>
              </w:rPr>
              <w:t>管控措施</w:t>
            </w:r>
          </w:p>
        </w:tc>
        <w:tc>
          <w:tcPr>
            <w:tcW w:w="791" w:type="pct"/>
            <w:noWrap w:val="0"/>
            <w:vAlign w:val="center"/>
          </w:tcPr>
          <w:p>
            <w:pPr>
              <w:spacing w:line="32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7" w:type="pct"/>
            <w:vMerge w:val="restart"/>
            <w:noWrap w:val="0"/>
            <w:vAlign w:val="center"/>
          </w:tcPr>
          <w:p>
            <w:pPr>
              <w:spacing w:line="320" w:lineRule="exact"/>
              <w:jc w:val="center"/>
              <w:rPr>
                <w:rFonts w:eastAsia="黑体"/>
                <w:sz w:val="24"/>
              </w:rPr>
            </w:pPr>
            <w:r>
              <w:rPr>
                <w:rFonts w:eastAsia="黑体"/>
                <w:sz w:val="24"/>
              </w:rPr>
              <w:t>1</w:t>
            </w:r>
          </w:p>
        </w:tc>
        <w:tc>
          <w:tcPr>
            <w:tcW w:w="465" w:type="pct"/>
            <w:vMerge w:val="restart"/>
            <w:noWrap w:val="0"/>
            <w:vAlign w:val="center"/>
          </w:tcPr>
          <w:p>
            <w:pPr>
              <w:spacing w:line="320" w:lineRule="exact"/>
              <w:jc w:val="center"/>
              <w:rPr>
                <w:rFonts w:eastAsia="黑体"/>
                <w:sz w:val="24"/>
              </w:rPr>
            </w:pPr>
            <w:r>
              <w:rPr>
                <w:rFonts w:eastAsia="黑体"/>
                <w:sz w:val="24"/>
              </w:rPr>
              <w:t>用电管理</w:t>
            </w:r>
          </w:p>
        </w:tc>
        <w:tc>
          <w:tcPr>
            <w:tcW w:w="607" w:type="pct"/>
            <w:vMerge w:val="restart"/>
            <w:noWrap w:val="0"/>
            <w:vAlign w:val="center"/>
          </w:tcPr>
          <w:p>
            <w:pPr>
              <w:spacing w:line="280" w:lineRule="exact"/>
              <w:rPr>
                <w:rFonts w:eastAsia="仿宋"/>
                <w:sz w:val="24"/>
              </w:rPr>
            </w:pPr>
            <w:r>
              <w:rPr>
                <w:rFonts w:eastAsia="仿宋"/>
                <w:sz w:val="24"/>
              </w:rPr>
              <w:t>近年来由于线路的过载、短路、接触不良、漏电等原因，导致产生电弧、电火花或线路过热引燃电线、电缆及其周围的可燃物的火灾多发频发，如不能安全用电，则极易引发火灾事故。</w:t>
            </w:r>
          </w:p>
        </w:tc>
        <w:tc>
          <w:tcPr>
            <w:tcW w:w="466" w:type="pct"/>
            <w:vMerge w:val="restart"/>
            <w:noWrap w:val="0"/>
            <w:vAlign w:val="center"/>
          </w:tcPr>
          <w:p>
            <w:pPr>
              <w:spacing w:line="300" w:lineRule="exact"/>
              <w:rPr>
                <w:rFonts w:eastAsia="仿宋"/>
                <w:sz w:val="24"/>
              </w:rPr>
            </w:pPr>
            <w:r>
              <w:rPr>
                <w:rFonts w:eastAsia="仿宋"/>
                <w:sz w:val="24"/>
              </w:rPr>
              <w:t>1.建立用电管理制度、规程；</w:t>
            </w:r>
          </w:p>
          <w:p>
            <w:pPr>
              <w:spacing w:line="300" w:lineRule="exact"/>
              <w:rPr>
                <w:rFonts w:eastAsia="仿宋"/>
                <w:sz w:val="24"/>
              </w:rPr>
            </w:pPr>
            <w:r>
              <w:rPr>
                <w:rFonts w:eastAsia="仿宋"/>
                <w:sz w:val="24"/>
              </w:rPr>
              <w:t>2.保证生产、生活中安全用电；</w:t>
            </w:r>
          </w:p>
          <w:p>
            <w:pPr>
              <w:spacing w:line="300" w:lineRule="exact"/>
              <w:rPr>
                <w:rFonts w:eastAsia="仿宋"/>
                <w:sz w:val="24"/>
              </w:rPr>
            </w:pPr>
            <w:r>
              <w:rPr>
                <w:rFonts w:eastAsia="仿宋"/>
                <w:sz w:val="24"/>
              </w:rPr>
              <w:t>3.定期检查、检测电气线路、设备；</w:t>
            </w:r>
          </w:p>
          <w:p>
            <w:pPr>
              <w:spacing w:line="300" w:lineRule="exact"/>
              <w:rPr>
                <w:rFonts w:hint="eastAsia" w:eastAsia="仿宋"/>
                <w:sz w:val="24"/>
                <w:lang w:eastAsia="zh-CN"/>
              </w:rPr>
            </w:pPr>
            <w:r>
              <w:rPr>
                <w:rFonts w:eastAsia="仿宋"/>
                <w:sz w:val="24"/>
              </w:rPr>
              <w:t xml:space="preserve">4. </w:t>
            </w:r>
            <w:r>
              <w:rPr>
                <w:rFonts w:hint="eastAsia" w:eastAsia="仿宋"/>
                <w:sz w:val="24"/>
                <w:lang w:eastAsia="zh-CN"/>
              </w:rPr>
              <w:t xml:space="preserve"> </w:t>
            </w:r>
          </w:p>
        </w:tc>
        <w:tc>
          <w:tcPr>
            <w:tcW w:w="2404" w:type="pct"/>
            <w:noWrap w:val="0"/>
            <w:vAlign w:val="center"/>
          </w:tcPr>
          <w:p>
            <w:pPr>
              <w:spacing w:line="320" w:lineRule="exact"/>
              <w:rPr>
                <w:rFonts w:eastAsia="仿宋"/>
                <w:sz w:val="24"/>
              </w:rPr>
            </w:pPr>
            <w:r>
              <w:rPr>
                <w:rFonts w:eastAsia="仿宋"/>
                <w:sz w:val="24"/>
              </w:rPr>
              <w:t>1.结合生产、经营、生活用电实际，明确安全用电管理措施、办法；</w:t>
            </w:r>
          </w:p>
        </w:tc>
        <w:tc>
          <w:tcPr>
            <w:tcW w:w="791" w:type="pct"/>
            <w:noWrap w:val="0"/>
            <w:vAlign w:val="center"/>
          </w:tcPr>
          <w:p>
            <w:pPr>
              <w:spacing w:line="320" w:lineRule="exact"/>
              <w:jc w:val="center"/>
              <w:rPr>
                <w:rFonts w:hint="eastAsia" w:eastAsia="仿宋"/>
                <w:sz w:val="24"/>
                <w:lang w:eastAsia="zh-CN"/>
              </w:rPr>
            </w:pPr>
            <w:r>
              <w:rPr>
                <w:rFonts w:hint="eastAsia" w:eastAsia="仿宋"/>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28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center"/>
          </w:tcPr>
          <w:p>
            <w:pPr>
              <w:spacing w:line="320" w:lineRule="exact"/>
              <w:rPr>
                <w:rFonts w:eastAsia="仿宋"/>
                <w:sz w:val="24"/>
              </w:rPr>
            </w:pPr>
            <w:r>
              <w:rPr>
                <w:rFonts w:eastAsia="仿宋"/>
                <w:sz w:val="24"/>
              </w:rPr>
              <w:t>2.购电气、电热设备，应选用合格产品，并符合有关安全标准要求；</w:t>
            </w:r>
          </w:p>
        </w:tc>
        <w:tc>
          <w:tcPr>
            <w:tcW w:w="791" w:type="pct"/>
            <w:noWrap w:val="0"/>
            <w:vAlign w:val="center"/>
          </w:tcPr>
          <w:p>
            <w:pPr>
              <w:spacing w:line="320" w:lineRule="exact"/>
              <w:jc w:val="center"/>
              <w:rPr>
                <w:rFonts w:hint="eastAsia" w:eastAsia="仿宋"/>
                <w:sz w:val="24"/>
                <w:lang w:eastAsia="zh-CN"/>
              </w:rPr>
            </w:pPr>
            <w:r>
              <w:rPr>
                <w:rFonts w:hint="eastAsia" w:eastAsia="仿宋"/>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28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center"/>
          </w:tcPr>
          <w:p>
            <w:pPr>
              <w:spacing w:line="320" w:lineRule="exact"/>
              <w:rPr>
                <w:rFonts w:eastAsia="仿宋"/>
                <w:sz w:val="24"/>
              </w:rPr>
            </w:pPr>
            <w:r>
              <w:rPr>
                <w:rFonts w:eastAsia="仿宋"/>
                <w:sz w:val="24"/>
              </w:rPr>
              <w:t>3.电气线路敷设、电气设备安装和维修由具备职业资格的电工操作；</w:t>
            </w:r>
          </w:p>
        </w:tc>
        <w:tc>
          <w:tcPr>
            <w:tcW w:w="791" w:type="pct"/>
            <w:noWrap w:val="0"/>
            <w:vAlign w:val="center"/>
          </w:tcPr>
          <w:p>
            <w:pPr>
              <w:spacing w:line="320" w:lineRule="exact"/>
              <w:jc w:val="center"/>
              <w:rPr>
                <w:rFonts w:hint="eastAsia" w:eastAsia="仿宋"/>
                <w:sz w:val="24"/>
                <w:lang w:eastAsia="zh-CN"/>
              </w:rPr>
            </w:pPr>
            <w:r>
              <w:rPr>
                <w:rFonts w:hint="eastAsia" w:eastAsia="仿宋"/>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28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center"/>
          </w:tcPr>
          <w:p>
            <w:pPr>
              <w:spacing w:line="320" w:lineRule="exact"/>
              <w:rPr>
                <w:rFonts w:eastAsia="仿宋"/>
                <w:sz w:val="24"/>
              </w:rPr>
            </w:pPr>
            <w:r>
              <w:rPr>
                <w:rFonts w:eastAsia="仿宋"/>
                <w:sz w:val="24"/>
              </w:rPr>
              <w:t>4.不得随意乱接电线，擅自增加用电设备；</w:t>
            </w:r>
          </w:p>
        </w:tc>
        <w:tc>
          <w:tcPr>
            <w:tcW w:w="791" w:type="pct"/>
            <w:noWrap w:val="0"/>
            <w:vAlign w:val="center"/>
          </w:tcPr>
          <w:p>
            <w:pPr>
              <w:spacing w:line="320" w:lineRule="exact"/>
              <w:jc w:val="center"/>
              <w:rPr>
                <w:rFonts w:hint="eastAsia" w:eastAsia="仿宋"/>
                <w:sz w:val="24"/>
                <w:lang w:eastAsia="zh-CN"/>
              </w:rPr>
            </w:pPr>
            <w:r>
              <w:rPr>
                <w:rFonts w:hint="eastAsia" w:eastAsia="仿宋"/>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28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center"/>
          </w:tcPr>
          <w:p>
            <w:pPr>
              <w:spacing w:line="320" w:lineRule="exact"/>
              <w:rPr>
                <w:rFonts w:eastAsia="仿宋"/>
                <w:sz w:val="24"/>
              </w:rPr>
            </w:pPr>
            <w:r>
              <w:rPr>
                <w:rFonts w:eastAsia="仿宋"/>
                <w:sz w:val="24"/>
              </w:rPr>
              <w:t>5.严禁长时间超负荷运行；</w:t>
            </w:r>
          </w:p>
        </w:tc>
        <w:tc>
          <w:tcPr>
            <w:tcW w:w="791" w:type="pct"/>
            <w:noWrap w:val="0"/>
            <w:vAlign w:val="center"/>
          </w:tcPr>
          <w:p>
            <w:pPr>
              <w:spacing w:line="320" w:lineRule="exact"/>
              <w:jc w:val="center"/>
              <w:rPr>
                <w:rFonts w:eastAsia="仿宋"/>
                <w:sz w:val="24"/>
              </w:rPr>
            </w:pPr>
            <w:r>
              <w:rPr>
                <w:rFonts w:hint="eastAsia" w:eastAsia="仿宋"/>
                <w:sz w:val="24"/>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28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center"/>
          </w:tcPr>
          <w:p>
            <w:pPr>
              <w:spacing w:line="320" w:lineRule="exact"/>
              <w:rPr>
                <w:rFonts w:eastAsia="仿宋"/>
                <w:sz w:val="24"/>
              </w:rPr>
            </w:pPr>
            <w:r>
              <w:rPr>
                <w:rFonts w:eastAsia="仿宋"/>
                <w:sz w:val="24"/>
              </w:rPr>
              <w:t>6.电器设备周围应与可燃物保持一定的安全间距；</w:t>
            </w:r>
          </w:p>
        </w:tc>
        <w:tc>
          <w:tcPr>
            <w:tcW w:w="791" w:type="pct"/>
            <w:noWrap w:val="0"/>
            <w:vAlign w:val="center"/>
          </w:tcPr>
          <w:p>
            <w:pPr>
              <w:spacing w:line="320" w:lineRule="exact"/>
              <w:jc w:val="center"/>
              <w:rPr>
                <w:rFonts w:eastAsia="仿宋"/>
                <w:sz w:val="24"/>
              </w:rPr>
            </w:pPr>
            <w:r>
              <w:rPr>
                <w:rFonts w:hint="eastAsia" w:eastAsia="仿宋"/>
                <w:sz w:val="24"/>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28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center"/>
          </w:tcPr>
          <w:p>
            <w:pPr>
              <w:spacing w:line="320" w:lineRule="exact"/>
              <w:rPr>
                <w:rFonts w:eastAsia="仿宋"/>
                <w:sz w:val="24"/>
              </w:rPr>
            </w:pPr>
            <w:r>
              <w:rPr>
                <w:rFonts w:eastAsia="仿宋"/>
                <w:sz w:val="24"/>
              </w:rPr>
              <w:t>7.</w:t>
            </w:r>
            <w:r>
              <w:rPr>
                <w:rFonts w:hint="eastAsia" w:eastAsia="仿宋"/>
                <w:sz w:val="24"/>
              </w:rPr>
              <w:t>生产</w:t>
            </w:r>
            <w:r>
              <w:rPr>
                <w:rFonts w:eastAsia="仿宋"/>
                <w:sz w:val="24"/>
              </w:rPr>
              <w:t>结束时，应切断</w:t>
            </w:r>
            <w:r>
              <w:rPr>
                <w:rFonts w:hint="eastAsia" w:eastAsia="仿宋"/>
                <w:sz w:val="24"/>
              </w:rPr>
              <w:t>相关场所</w:t>
            </w:r>
            <w:r>
              <w:rPr>
                <w:rFonts w:eastAsia="仿宋"/>
                <w:sz w:val="24"/>
              </w:rPr>
              <w:t>的非必要电源；</w:t>
            </w:r>
          </w:p>
        </w:tc>
        <w:tc>
          <w:tcPr>
            <w:tcW w:w="791" w:type="pct"/>
            <w:noWrap w:val="0"/>
            <w:vAlign w:val="center"/>
          </w:tcPr>
          <w:p>
            <w:pPr>
              <w:spacing w:line="320" w:lineRule="exact"/>
              <w:jc w:val="center"/>
              <w:rPr>
                <w:rFonts w:eastAsia="仿宋"/>
                <w:sz w:val="24"/>
              </w:rPr>
            </w:pPr>
            <w:r>
              <w:rPr>
                <w:rFonts w:hint="eastAsia" w:eastAsia="仿宋"/>
                <w:sz w:val="24"/>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28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center"/>
          </w:tcPr>
          <w:p>
            <w:pPr>
              <w:spacing w:line="320" w:lineRule="exact"/>
              <w:rPr>
                <w:rFonts w:eastAsia="仿宋"/>
                <w:sz w:val="24"/>
              </w:rPr>
            </w:pPr>
            <w:r>
              <w:rPr>
                <w:rFonts w:eastAsia="仿宋"/>
                <w:sz w:val="24"/>
              </w:rPr>
              <w:t>8.定期组织员工开展安全用电宣传教育培训；</w:t>
            </w:r>
          </w:p>
        </w:tc>
        <w:tc>
          <w:tcPr>
            <w:tcW w:w="791" w:type="pct"/>
            <w:noWrap w:val="0"/>
            <w:vAlign w:val="center"/>
          </w:tcPr>
          <w:p>
            <w:pPr>
              <w:spacing w:line="320" w:lineRule="exact"/>
              <w:jc w:val="center"/>
              <w:rPr>
                <w:rFonts w:hint="eastAsia" w:eastAsia="仿宋"/>
                <w:sz w:val="24"/>
                <w:lang w:eastAsia="zh-CN"/>
              </w:rPr>
            </w:pPr>
            <w:r>
              <w:rPr>
                <w:rFonts w:hint="eastAsia" w:eastAsia="仿宋"/>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28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center"/>
          </w:tcPr>
          <w:p>
            <w:pPr>
              <w:spacing w:line="320" w:lineRule="exact"/>
              <w:rPr>
                <w:rFonts w:eastAsia="仿宋"/>
                <w:sz w:val="24"/>
              </w:rPr>
            </w:pPr>
            <w:r>
              <w:rPr>
                <w:rFonts w:eastAsia="仿宋"/>
                <w:sz w:val="24"/>
              </w:rPr>
              <w:t>9.定期开展电气线路、设备检查、检测，及时处理线路老化、接触不良等问题隐患；</w:t>
            </w:r>
          </w:p>
        </w:tc>
        <w:tc>
          <w:tcPr>
            <w:tcW w:w="791" w:type="pct"/>
            <w:noWrap w:val="0"/>
            <w:vAlign w:val="center"/>
          </w:tcPr>
          <w:p>
            <w:pPr>
              <w:spacing w:line="320" w:lineRule="exact"/>
              <w:jc w:val="center"/>
              <w:rPr>
                <w:rFonts w:hint="eastAsia" w:eastAsia="仿宋"/>
                <w:sz w:val="24"/>
                <w:lang w:eastAsia="zh-CN"/>
              </w:rPr>
            </w:pPr>
            <w:r>
              <w:rPr>
                <w:rFonts w:hint="eastAsia" w:eastAsia="仿宋"/>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28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center"/>
          </w:tcPr>
          <w:p>
            <w:pPr>
              <w:spacing w:line="320" w:lineRule="exact"/>
              <w:rPr>
                <w:rFonts w:hint="eastAsia" w:eastAsia="仿宋"/>
                <w:sz w:val="24"/>
                <w:lang w:eastAsia="zh-CN"/>
              </w:rPr>
            </w:pPr>
            <w:r>
              <w:rPr>
                <w:rFonts w:eastAsia="仿宋"/>
                <w:sz w:val="24"/>
              </w:rPr>
              <w:t xml:space="preserve">10. </w:t>
            </w:r>
            <w:r>
              <w:rPr>
                <w:rFonts w:hint="eastAsia" w:eastAsia="仿宋"/>
                <w:sz w:val="24"/>
                <w:lang w:eastAsia="zh-CN"/>
              </w:rPr>
              <w:t xml:space="preserve"> </w:t>
            </w:r>
          </w:p>
        </w:tc>
        <w:tc>
          <w:tcPr>
            <w:tcW w:w="791" w:type="pct"/>
            <w:noWrap w:val="0"/>
            <w:vAlign w:val="center"/>
          </w:tcPr>
          <w:p>
            <w:pPr>
              <w:spacing w:line="320" w:lineRule="exact"/>
              <w:rPr>
                <w:rFonts w:eastAsia="仿宋"/>
                <w:sz w:val="24"/>
              </w:rPr>
            </w:pP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7" w:type="pct"/>
            <w:vMerge w:val="restart"/>
            <w:noWrap w:val="0"/>
            <w:vAlign w:val="center"/>
          </w:tcPr>
          <w:p>
            <w:pPr>
              <w:spacing w:line="320" w:lineRule="exact"/>
              <w:jc w:val="center"/>
              <w:rPr>
                <w:rFonts w:eastAsia="黑体"/>
                <w:sz w:val="24"/>
              </w:rPr>
            </w:pPr>
            <w:r>
              <w:rPr>
                <w:rFonts w:eastAsia="黑体"/>
                <w:sz w:val="24"/>
              </w:rPr>
              <w:t>2</w:t>
            </w:r>
          </w:p>
        </w:tc>
        <w:tc>
          <w:tcPr>
            <w:tcW w:w="465" w:type="pct"/>
            <w:vMerge w:val="restart"/>
            <w:noWrap w:val="0"/>
            <w:vAlign w:val="center"/>
          </w:tcPr>
          <w:p>
            <w:pPr>
              <w:spacing w:line="320" w:lineRule="exact"/>
              <w:jc w:val="center"/>
              <w:rPr>
                <w:rFonts w:eastAsia="黑体"/>
                <w:sz w:val="24"/>
              </w:rPr>
            </w:pPr>
            <w:r>
              <w:rPr>
                <w:rFonts w:eastAsia="黑体"/>
                <w:sz w:val="24"/>
              </w:rPr>
              <w:t>用火、动火管理</w:t>
            </w:r>
          </w:p>
        </w:tc>
        <w:tc>
          <w:tcPr>
            <w:tcW w:w="607" w:type="pct"/>
            <w:vMerge w:val="restart"/>
            <w:noWrap w:val="0"/>
            <w:vAlign w:val="center"/>
          </w:tcPr>
          <w:p>
            <w:pPr>
              <w:spacing w:line="300" w:lineRule="exact"/>
              <w:rPr>
                <w:rFonts w:eastAsia="仿宋"/>
                <w:sz w:val="24"/>
              </w:rPr>
            </w:pPr>
            <w:r>
              <w:rPr>
                <w:rFonts w:eastAsia="仿宋"/>
                <w:sz w:val="24"/>
              </w:rPr>
              <w:t>从近年火灾原因来看，用火不慎是造成火灾的主要原因之一，严格用火、动火管理是预防火灾的一项重要措施。如不能安全用火，则极易引发火灾事故。</w:t>
            </w:r>
          </w:p>
        </w:tc>
        <w:tc>
          <w:tcPr>
            <w:tcW w:w="466" w:type="pct"/>
            <w:vMerge w:val="restart"/>
            <w:noWrap w:val="0"/>
            <w:vAlign w:val="center"/>
          </w:tcPr>
          <w:p>
            <w:pPr>
              <w:spacing w:line="300" w:lineRule="exact"/>
              <w:rPr>
                <w:rFonts w:eastAsia="仿宋"/>
                <w:sz w:val="24"/>
              </w:rPr>
            </w:pPr>
            <w:r>
              <w:rPr>
                <w:rFonts w:eastAsia="仿宋"/>
                <w:sz w:val="24"/>
              </w:rPr>
              <w:t>1.建立用火动火管理制度、规程；</w:t>
            </w:r>
          </w:p>
          <w:p>
            <w:pPr>
              <w:spacing w:line="300" w:lineRule="exact"/>
              <w:rPr>
                <w:rFonts w:eastAsia="仿宋"/>
                <w:sz w:val="24"/>
              </w:rPr>
            </w:pPr>
            <w:r>
              <w:rPr>
                <w:rFonts w:eastAsia="仿宋"/>
                <w:sz w:val="24"/>
              </w:rPr>
              <w:t>2.保证生产、生活安全用火、动火；</w:t>
            </w:r>
          </w:p>
          <w:p>
            <w:pPr>
              <w:spacing w:line="300" w:lineRule="exact"/>
              <w:rPr>
                <w:rFonts w:eastAsia="仿宋"/>
                <w:sz w:val="24"/>
              </w:rPr>
            </w:pPr>
            <w:r>
              <w:rPr>
                <w:rFonts w:eastAsia="仿宋"/>
                <w:sz w:val="24"/>
              </w:rPr>
              <w:t xml:space="preserve">3. </w:t>
            </w:r>
            <w:r>
              <w:rPr>
                <w:rFonts w:hint="eastAsia" w:eastAsia="仿宋"/>
                <w:sz w:val="24"/>
              </w:rPr>
              <w:t>……</w:t>
            </w:r>
          </w:p>
        </w:tc>
        <w:tc>
          <w:tcPr>
            <w:tcW w:w="2404" w:type="pct"/>
            <w:noWrap w:val="0"/>
            <w:vAlign w:val="top"/>
          </w:tcPr>
          <w:p>
            <w:pPr>
              <w:spacing w:line="320" w:lineRule="exact"/>
              <w:rPr>
                <w:rFonts w:eastAsia="仿宋"/>
                <w:sz w:val="24"/>
              </w:rPr>
            </w:pPr>
            <w:r>
              <w:rPr>
                <w:rFonts w:eastAsia="仿宋"/>
                <w:sz w:val="24"/>
              </w:rPr>
              <w:t>1.结合生产、经营、生活用火、动火实际，明确安全用火、动火管理措施、办法；</w:t>
            </w:r>
          </w:p>
        </w:tc>
        <w:tc>
          <w:tcPr>
            <w:tcW w:w="791" w:type="pct"/>
            <w:noWrap w:val="0"/>
            <w:vAlign w:val="center"/>
          </w:tcPr>
          <w:p>
            <w:pPr>
              <w:spacing w:line="320" w:lineRule="exact"/>
              <w:jc w:val="left"/>
              <w:rPr>
                <w:rFonts w:hint="eastAsia" w:eastAsia="仿宋"/>
                <w:sz w:val="24"/>
                <w:lang w:eastAsia="zh-CN"/>
              </w:rPr>
            </w:pPr>
            <w:r>
              <w:rPr>
                <w:rFonts w:hint="eastAsia" w:eastAsia="仿宋"/>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30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top"/>
          </w:tcPr>
          <w:p>
            <w:pPr>
              <w:spacing w:line="320" w:lineRule="exact"/>
              <w:rPr>
                <w:rFonts w:eastAsia="仿宋"/>
                <w:sz w:val="24"/>
              </w:rPr>
            </w:pPr>
            <w:r>
              <w:rPr>
                <w:rFonts w:eastAsia="仿宋"/>
                <w:sz w:val="24"/>
              </w:rPr>
              <w:t>2.需要动火施工的区域与</w:t>
            </w:r>
            <w:r>
              <w:rPr>
                <w:rFonts w:hint="eastAsia" w:eastAsia="仿宋"/>
                <w:sz w:val="24"/>
              </w:rPr>
              <w:t>其他施工区域及生活区域</w:t>
            </w:r>
            <w:r>
              <w:rPr>
                <w:rFonts w:eastAsia="仿宋"/>
                <w:sz w:val="24"/>
              </w:rPr>
              <w:t>之间要进行防火分隔；</w:t>
            </w:r>
          </w:p>
        </w:tc>
        <w:tc>
          <w:tcPr>
            <w:tcW w:w="791" w:type="pct"/>
            <w:noWrap w:val="0"/>
            <w:vAlign w:val="center"/>
          </w:tcPr>
          <w:p>
            <w:pPr>
              <w:spacing w:line="320" w:lineRule="exact"/>
              <w:rPr>
                <w:rFonts w:hint="eastAsia" w:eastAsia="仿宋"/>
                <w:sz w:val="24"/>
                <w:lang w:eastAsia="zh-CN"/>
              </w:rPr>
            </w:pPr>
            <w:r>
              <w:rPr>
                <w:rFonts w:hint="eastAsia" w:eastAsia="仿宋"/>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30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top"/>
          </w:tcPr>
          <w:p>
            <w:pPr>
              <w:spacing w:line="320" w:lineRule="exact"/>
              <w:rPr>
                <w:rFonts w:eastAsia="仿宋"/>
                <w:sz w:val="24"/>
              </w:rPr>
            </w:pPr>
            <w:r>
              <w:rPr>
                <w:rFonts w:eastAsia="仿宋"/>
                <w:sz w:val="24"/>
              </w:rPr>
              <w:t>3.电气焊等明火作业前，实施动火的部门和人员应按照制度规定办理动火审批手续，清除易燃可燃物，配置灭火器材，落实现场监护人和安全措施，在确认无火灾、爆炸危险后方可动火施工；</w:t>
            </w:r>
          </w:p>
        </w:tc>
        <w:tc>
          <w:tcPr>
            <w:tcW w:w="791" w:type="pct"/>
            <w:noWrap w:val="0"/>
            <w:vAlign w:val="center"/>
          </w:tcPr>
          <w:p>
            <w:pPr>
              <w:spacing w:line="320" w:lineRule="exact"/>
              <w:rPr>
                <w:rFonts w:hint="eastAsia" w:eastAsia="仿宋"/>
                <w:sz w:val="24"/>
                <w:lang w:eastAsia="zh-CN"/>
              </w:rPr>
            </w:pPr>
            <w:r>
              <w:rPr>
                <w:rFonts w:hint="eastAsia" w:eastAsia="仿宋"/>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30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top"/>
          </w:tcPr>
          <w:p>
            <w:pPr>
              <w:spacing w:line="320" w:lineRule="exact"/>
              <w:rPr>
                <w:rFonts w:eastAsia="仿宋"/>
                <w:sz w:val="24"/>
              </w:rPr>
            </w:pPr>
            <w:r>
              <w:rPr>
                <w:rFonts w:eastAsia="仿宋"/>
                <w:sz w:val="24"/>
              </w:rPr>
              <w:t>4.在具有火灾、爆炸危险的场所不得吸烟、使用明火，并设置警示提醒标志；</w:t>
            </w:r>
          </w:p>
        </w:tc>
        <w:tc>
          <w:tcPr>
            <w:tcW w:w="791" w:type="pct"/>
            <w:noWrap w:val="0"/>
            <w:vAlign w:val="center"/>
          </w:tcPr>
          <w:p>
            <w:pPr>
              <w:spacing w:line="320" w:lineRule="exact"/>
              <w:rPr>
                <w:rFonts w:hint="eastAsia" w:eastAsia="仿宋"/>
                <w:sz w:val="24"/>
                <w:lang w:eastAsia="zh-CN"/>
              </w:rPr>
            </w:pPr>
            <w:r>
              <w:rPr>
                <w:rFonts w:hint="eastAsia" w:eastAsia="仿宋"/>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7" w:type="pct"/>
            <w:vMerge w:val="continue"/>
            <w:noWrap w:val="0"/>
            <w:vAlign w:val="center"/>
          </w:tcPr>
          <w:p>
            <w:pPr>
              <w:spacing w:line="320" w:lineRule="exact"/>
              <w:jc w:val="center"/>
              <w:rPr>
                <w:rFonts w:eastAsia="黑体"/>
                <w:sz w:val="24"/>
              </w:rPr>
            </w:pPr>
          </w:p>
        </w:tc>
        <w:tc>
          <w:tcPr>
            <w:tcW w:w="465" w:type="pct"/>
            <w:vMerge w:val="continue"/>
            <w:noWrap w:val="0"/>
            <w:vAlign w:val="center"/>
          </w:tcPr>
          <w:p>
            <w:pPr>
              <w:spacing w:line="320" w:lineRule="exact"/>
              <w:jc w:val="center"/>
              <w:rPr>
                <w:rFonts w:eastAsia="黑体"/>
                <w:sz w:val="24"/>
              </w:rPr>
            </w:pPr>
          </w:p>
        </w:tc>
        <w:tc>
          <w:tcPr>
            <w:tcW w:w="607" w:type="pct"/>
            <w:vMerge w:val="continue"/>
            <w:noWrap w:val="0"/>
            <w:vAlign w:val="center"/>
          </w:tcPr>
          <w:p>
            <w:pPr>
              <w:spacing w:line="300" w:lineRule="exact"/>
              <w:rPr>
                <w:rFonts w:eastAsia="仿宋"/>
                <w:sz w:val="24"/>
              </w:rPr>
            </w:pPr>
          </w:p>
        </w:tc>
        <w:tc>
          <w:tcPr>
            <w:tcW w:w="466" w:type="pct"/>
            <w:vMerge w:val="continue"/>
            <w:noWrap w:val="0"/>
            <w:vAlign w:val="center"/>
          </w:tcPr>
          <w:p>
            <w:pPr>
              <w:spacing w:line="300" w:lineRule="exact"/>
              <w:rPr>
                <w:rFonts w:eastAsia="仿宋"/>
                <w:sz w:val="24"/>
              </w:rPr>
            </w:pPr>
          </w:p>
        </w:tc>
        <w:tc>
          <w:tcPr>
            <w:tcW w:w="2404" w:type="pct"/>
            <w:noWrap w:val="0"/>
            <w:vAlign w:val="top"/>
          </w:tcPr>
          <w:p>
            <w:pPr>
              <w:spacing w:line="320" w:lineRule="exact"/>
              <w:rPr>
                <w:rFonts w:hint="eastAsia" w:eastAsia="仿宋"/>
                <w:sz w:val="24"/>
                <w:lang w:eastAsia="zh-CN"/>
              </w:rPr>
            </w:pPr>
            <w:r>
              <w:rPr>
                <w:rFonts w:eastAsia="仿宋"/>
                <w:sz w:val="24"/>
              </w:rPr>
              <w:t xml:space="preserve">5. </w:t>
            </w:r>
            <w:r>
              <w:rPr>
                <w:rFonts w:hint="eastAsia" w:eastAsia="仿宋"/>
                <w:sz w:val="24"/>
                <w:lang w:eastAsia="zh-CN"/>
              </w:rPr>
              <w:t xml:space="preserve"> </w:t>
            </w:r>
          </w:p>
        </w:tc>
        <w:tc>
          <w:tcPr>
            <w:tcW w:w="791" w:type="pct"/>
            <w:noWrap w:val="0"/>
            <w:vAlign w:val="center"/>
          </w:tcPr>
          <w:p>
            <w:pPr>
              <w:spacing w:line="320" w:lineRule="exact"/>
              <w:rPr>
                <w:rFonts w:eastAsia="仿宋"/>
                <w:sz w:val="24"/>
              </w:rPr>
            </w:pPr>
            <w:r>
              <w:rPr>
                <w:rFonts w:hint="eastAsia" w:eastAsia="仿宋"/>
                <w:sz w:val="24"/>
              </w:rPr>
              <w:t>……</w:t>
            </w:r>
          </w:p>
        </w:tc>
      </w:tr>
    </w:tbl>
    <w:p>
      <w:pPr>
        <w:spacing w:line="400" w:lineRule="exact"/>
      </w:pPr>
      <w:r>
        <w:t xml:space="preserve">  </w:t>
      </w:r>
    </w:p>
    <w:p>
      <w:pPr>
        <w:rPr>
          <w:rFonts w:hint="eastAsia"/>
          <w:szCs w:val="32"/>
        </w:rPr>
      </w:pPr>
      <w:r>
        <w:br w:type="page"/>
      </w:r>
    </w:p>
    <w:p>
      <w:pPr>
        <w:spacing w:line="580" w:lineRule="exact"/>
        <w:jc w:val="center"/>
        <w:outlineLvl w:val="0"/>
        <w:rPr>
          <w:rFonts w:hint="eastAsia" w:ascii="方正小标宋简体" w:eastAsia="方正小标宋简体"/>
          <w:sz w:val="32"/>
          <w:szCs w:val="32"/>
        </w:rPr>
      </w:pPr>
      <w:r>
        <w:rPr>
          <w:rFonts w:hint="eastAsia" w:ascii="方正小标宋简体" w:eastAsia="方正小标宋简体"/>
          <w:sz w:val="32"/>
          <w:szCs w:val="32"/>
        </w:rPr>
        <w:t>（六）现场消防检查清单</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137"/>
        <w:gridCol w:w="936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trPr>
        <w:tc>
          <w:tcPr>
            <w:tcW w:w="284" w:type="pct"/>
            <w:noWrap w:val="0"/>
            <w:vAlign w:val="center"/>
          </w:tcPr>
          <w:p>
            <w:pPr>
              <w:spacing w:line="400" w:lineRule="exact"/>
              <w:jc w:val="center"/>
              <w:rPr>
                <w:rFonts w:eastAsia="黑体"/>
                <w:sz w:val="24"/>
              </w:rPr>
            </w:pPr>
            <w:r>
              <w:rPr>
                <w:rFonts w:eastAsia="黑体"/>
                <w:sz w:val="24"/>
              </w:rPr>
              <w:t>序号</w:t>
            </w:r>
          </w:p>
        </w:tc>
        <w:tc>
          <w:tcPr>
            <w:tcW w:w="754" w:type="pct"/>
            <w:noWrap w:val="0"/>
            <w:vAlign w:val="center"/>
          </w:tcPr>
          <w:p>
            <w:pPr>
              <w:spacing w:line="400" w:lineRule="exact"/>
              <w:jc w:val="center"/>
              <w:rPr>
                <w:rFonts w:eastAsia="黑体"/>
                <w:sz w:val="24"/>
              </w:rPr>
            </w:pPr>
            <w:r>
              <w:rPr>
                <w:rFonts w:eastAsia="黑体"/>
                <w:sz w:val="24"/>
              </w:rPr>
              <w:t>检查项目</w:t>
            </w:r>
          </w:p>
        </w:tc>
        <w:tc>
          <w:tcPr>
            <w:tcW w:w="3305" w:type="pct"/>
            <w:noWrap w:val="0"/>
            <w:vAlign w:val="center"/>
          </w:tcPr>
          <w:p>
            <w:pPr>
              <w:spacing w:line="400" w:lineRule="exact"/>
              <w:jc w:val="center"/>
              <w:rPr>
                <w:rFonts w:eastAsia="黑体"/>
                <w:sz w:val="24"/>
              </w:rPr>
            </w:pPr>
            <w:r>
              <w:rPr>
                <w:rFonts w:eastAsia="黑体"/>
                <w:sz w:val="24"/>
              </w:rPr>
              <w:t>检查清单</w:t>
            </w:r>
          </w:p>
        </w:tc>
        <w:tc>
          <w:tcPr>
            <w:tcW w:w="657" w:type="pct"/>
            <w:noWrap w:val="0"/>
            <w:vAlign w:val="center"/>
          </w:tcPr>
          <w:p>
            <w:pPr>
              <w:spacing w:line="40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284" w:type="pct"/>
            <w:noWrap w:val="0"/>
            <w:vAlign w:val="center"/>
          </w:tcPr>
          <w:p>
            <w:pPr>
              <w:spacing w:line="400" w:lineRule="exact"/>
              <w:jc w:val="center"/>
              <w:rPr>
                <w:rFonts w:eastAsia="黑体"/>
                <w:sz w:val="24"/>
              </w:rPr>
            </w:pPr>
            <w:r>
              <w:rPr>
                <w:rFonts w:eastAsia="黑体"/>
                <w:sz w:val="24"/>
              </w:rPr>
              <w:t>1</w:t>
            </w:r>
          </w:p>
        </w:tc>
        <w:tc>
          <w:tcPr>
            <w:tcW w:w="754" w:type="pct"/>
            <w:noWrap w:val="0"/>
            <w:vAlign w:val="center"/>
          </w:tcPr>
          <w:p>
            <w:pPr>
              <w:spacing w:line="400" w:lineRule="exact"/>
              <w:rPr>
                <w:rFonts w:eastAsia="黑体"/>
                <w:sz w:val="24"/>
              </w:rPr>
            </w:pPr>
            <w:r>
              <w:rPr>
                <w:rFonts w:hint="eastAsia" w:eastAsia="黑体"/>
                <w:sz w:val="24"/>
              </w:rPr>
              <w:t>总平面布局</w:t>
            </w:r>
          </w:p>
        </w:tc>
        <w:tc>
          <w:tcPr>
            <w:tcW w:w="3305" w:type="pct"/>
            <w:noWrap w:val="0"/>
            <w:vAlign w:val="center"/>
          </w:tcPr>
          <w:p>
            <w:pPr>
              <w:spacing w:line="280" w:lineRule="exact"/>
              <w:rPr>
                <w:rFonts w:eastAsia="仿宋_GB2312"/>
                <w:sz w:val="24"/>
              </w:rPr>
            </w:pPr>
            <w:r>
              <w:rPr>
                <w:rFonts w:hint="eastAsia" w:eastAsia="仿宋_GB2312"/>
                <w:sz w:val="24"/>
              </w:rPr>
              <w:t>以下临时用房和临时设施是否纳入施工现场总平面布局：</w:t>
            </w:r>
          </w:p>
          <w:p>
            <w:pPr>
              <w:spacing w:line="280" w:lineRule="exact"/>
              <w:rPr>
                <w:rFonts w:eastAsia="仿宋_GB2312"/>
                <w:sz w:val="24"/>
              </w:rPr>
            </w:pPr>
            <w:r>
              <w:rPr>
                <w:rFonts w:hint="eastAsia" w:eastAsia="仿宋_GB2312"/>
                <w:sz w:val="24"/>
              </w:rPr>
              <w:t>1.施工现场的出入口、围墙、围挡；场内临时道路；</w:t>
            </w:r>
          </w:p>
          <w:p>
            <w:pPr>
              <w:spacing w:line="280" w:lineRule="exact"/>
              <w:rPr>
                <w:rFonts w:eastAsia="仿宋_GB2312"/>
                <w:sz w:val="24"/>
              </w:rPr>
            </w:pPr>
            <w:r>
              <w:rPr>
                <w:rFonts w:hint="eastAsia" w:eastAsia="仿宋_GB2312"/>
                <w:sz w:val="24"/>
              </w:rPr>
              <w:t>2</w:t>
            </w:r>
            <w:r>
              <w:rPr>
                <w:rFonts w:eastAsia="仿宋_GB2312"/>
                <w:sz w:val="24"/>
              </w:rPr>
              <w:t>.</w:t>
            </w:r>
            <w:r>
              <w:rPr>
                <w:rFonts w:hint="eastAsia" w:eastAsia="仿宋_GB2312"/>
                <w:sz w:val="24"/>
              </w:rPr>
              <w:t>给水管网或管路和配电线路的敷设或架设的走向、高度；</w:t>
            </w:r>
          </w:p>
          <w:p>
            <w:pPr>
              <w:spacing w:line="280" w:lineRule="exact"/>
              <w:rPr>
                <w:rFonts w:eastAsia="仿宋_GB2312"/>
                <w:sz w:val="24"/>
              </w:rPr>
            </w:pPr>
            <w:r>
              <w:rPr>
                <w:rFonts w:hint="eastAsia" w:eastAsia="仿宋_GB2312"/>
                <w:sz w:val="24"/>
              </w:rPr>
              <w:t>3</w:t>
            </w:r>
            <w:r>
              <w:rPr>
                <w:rFonts w:eastAsia="仿宋_GB2312"/>
                <w:sz w:val="24"/>
              </w:rPr>
              <w:t>.</w:t>
            </w:r>
            <w:r>
              <w:rPr>
                <w:rFonts w:hint="eastAsia" w:eastAsia="仿宋_GB2312"/>
                <w:sz w:val="24"/>
              </w:rPr>
              <w:t>施工现场办公用房、宿舍、发电机房、变配电房、可燃材料库房、易燃易爆危险品库房、可燃材料堆场及其加工场、固定动火作业场等；</w:t>
            </w:r>
          </w:p>
          <w:p>
            <w:pPr>
              <w:spacing w:line="280" w:lineRule="exact"/>
              <w:rPr>
                <w:rFonts w:hint="eastAsia" w:eastAsia="仿宋_GB2312"/>
                <w:sz w:val="24"/>
              </w:rPr>
            </w:pPr>
            <w:r>
              <w:rPr>
                <w:rFonts w:hint="eastAsia" w:eastAsia="仿宋_GB2312"/>
                <w:sz w:val="24"/>
              </w:rPr>
              <w:t>4</w:t>
            </w:r>
            <w:r>
              <w:rPr>
                <w:rFonts w:eastAsia="仿宋_GB2312"/>
                <w:sz w:val="24"/>
              </w:rPr>
              <w:t>.</w:t>
            </w:r>
            <w:r>
              <w:rPr>
                <w:rFonts w:hint="eastAsia" w:eastAsia="仿宋_GB2312"/>
                <w:sz w:val="24"/>
              </w:rPr>
              <w:t>临时消防车道、灭火救援场地和消防水源。</w:t>
            </w:r>
          </w:p>
          <w:p>
            <w:pPr>
              <w:adjustRightInd w:val="0"/>
              <w:snapToGrid w:val="0"/>
              <w:spacing w:line="280" w:lineRule="exact"/>
              <w:rPr>
                <w:rFonts w:hint="eastAsia" w:eastAsia="仿宋_GB2312"/>
                <w:sz w:val="24"/>
                <w:lang w:eastAsia="zh-CN"/>
              </w:rPr>
            </w:pPr>
            <w:r>
              <w:rPr>
                <w:rFonts w:hint="eastAsia" w:eastAsia="仿宋_GB2312"/>
                <w:sz w:val="24"/>
              </w:rPr>
              <w:t>5</w:t>
            </w:r>
            <w:r>
              <w:rPr>
                <w:rFonts w:hint="eastAsia" w:eastAsia="仿宋_GB2312"/>
                <w:sz w:val="24"/>
                <w:lang w:eastAsia="zh-CN"/>
              </w:rPr>
              <w:t xml:space="preserve"> </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p>
            <w:pPr>
              <w:adjustRightInd w:val="0"/>
              <w:snapToGrid w:val="0"/>
              <w:spacing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84" w:type="pct"/>
            <w:noWrap w:val="0"/>
            <w:vAlign w:val="center"/>
          </w:tcPr>
          <w:p>
            <w:pPr>
              <w:spacing w:line="400" w:lineRule="exact"/>
              <w:jc w:val="center"/>
              <w:rPr>
                <w:rFonts w:eastAsia="黑体"/>
                <w:sz w:val="24"/>
              </w:rPr>
            </w:pPr>
            <w:r>
              <w:rPr>
                <w:rFonts w:eastAsia="黑体"/>
                <w:sz w:val="24"/>
              </w:rPr>
              <w:t>2</w:t>
            </w:r>
          </w:p>
        </w:tc>
        <w:tc>
          <w:tcPr>
            <w:tcW w:w="754" w:type="pct"/>
            <w:noWrap w:val="0"/>
            <w:vAlign w:val="center"/>
          </w:tcPr>
          <w:p>
            <w:pPr>
              <w:spacing w:line="400" w:lineRule="exact"/>
              <w:rPr>
                <w:rFonts w:eastAsia="黑体"/>
                <w:sz w:val="24"/>
              </w:rPr>
            </w:pPr>
            <w:r>
              <w:rPr>
                <w:rFonts w:hint="eastAsia" w:eastAsia="黑体"/>
                <w:sz w:val="24"/>
              </w:rPr>
              <w:t>消防出入口</w:t>
            </w:r>
          </w:p>
        </w:tc>
        <w:tc>
          <w:tcPr>
            <w:tcW w:w="3305" w:type="pct"/>
            <w:noWrap w:val="0"/>
            <w:vAlign w:val="center"/>
          </w:tcPr>
          <w:p>
            <w:pPr>
              <w:spacing w:line="280" w:lineRule="exact"/>
              <w:rPr>
                <w:rFonts w:eastAsia="仿宋_GB2312"/>
                <w:sz w:val="24"/>
              </w:rPr>
            </w:pPr>
            <w:r>
              <w:rPr>
                <w:rFonts w:hint="eastAsia" w:eastAsia="仿宋_GB2312"/>
                <w:sz w:val="24"/>
              </w:rPr>
              <w:t>1.施工现场是否设置2个或2个以上出入口；</w:t>
            </w:r>
          </w:p>
          <w:p>
            <w:pPr>
              <w:spacing w:line="280" w:lineRule="exact"/>
              <w:rPr>
                <w:rFonts w:hint="eastAsia" w:eastAsia="仿宋_GB2312"/>
                <w:sz w:val="24"/>
              </w:rPr>
            </w:pPr>
            <w:r>
              <w:rPr>
                <w:rFonts w:hint="eastAsia" w:eastAsia="仿宋_GB2312"/>
                <w:sz w:val="24"/>
              </w:rPr>
              <w:t>2.受施工现场条件限制，只能设置 1个出入口时，是否在场内设置满足消防车通行的环形道路或回车场地。</w:t>
            </w:r>
          </w:p>
          <w:p>
            <w:pPr>
              <w:adjustRightInd w:val="0"/>
              <w:snapToGrid w:val="0"/>
              <w:spacing w:line="280" w:lineRule="exact"/>
              <w:rPr>
                <w:rFonts w:hint="eastAsia" w:eastAsia="仿宋_GB2312"/>
                <w:sz w:val="24"/>
                <w:lang w:eastAsia="zh-CN"/>
              </w:rPr>
            </w:pPr>
            <w:r>
              <w:rPr>
                <w:rFonts w:hint="eastAsia" w:eastAsia="仿宋_GB2312"/>
                <w:sz w:val="24"/>
              </w:rPr>
              <w:t>3</w:t>
            </w:r>
            <w:r>
              <w:rPr>
                <w:rFonts w:hint="eastAsia" w:eastAsia="仿宋_GB2312"/>
                <w:sz w:val="24"/>
                <w:lang w:eastAsia="zh-CN"/>
              </w:rPr>
              <w:t xml:space="preserve"> </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4" w:type="pct"/>
            <w:noWrap w:val="0"/>
            <w:vAlign w:val="center"/>
          </w:tcPr>
          <w:p>
            <w:pPr>
              <w:spacing w:line="400" w:lineRule="exact"/>
              <w:jc w:val="center"/>
              <w:rPr>
                <w:rFonts w:eastAsia="黑体"/>
                <w:sz w:val="24"/>
              </w:rPr>
            </w:pPr>
            <w:r>
              <w:rPr>
                <w:rFonts w:eastAsia="黑体"/>
                <w:sz w:val="24"/>
              </w:rPr>
              <w:t>3</w:t>
            </w:r>
          </w:p>
        </w:tc>
        <w:tc>
          <w:tcPr>
            <w:tcW w:w="754" w:type="pct"/>
            <w:noWrap w:val="0"/>
            <w:vAlign w:val="center"/>
          </w:tcPr>
          <w:p>
            <w:pPr>
              <w:spacing w:line="400" w:lineRule="exact"/>
              <w:rPr>
                <w:rFonts w:eastAsia="黑体"/>
                <w:sz w:val="24"/>
              </w:rPr>
            </w:pPr>
            <w:r>
              <w:rPr>
                <w:rFonts w:hint="eastAsia" w:eastAsia="黑体"/>
                <w:sz w:val="24"/>
              </w:rPr>
              <w:t>分区布置功能区</w:t>
            </w:r>
          </w:p>
        </w:tc>
        <w:tc>
          <w:tcPr>
            <w:tcW w:w="3305" w:type="pct"/>
            <w:noWrap w:val="0"/>
            <w:vAlign w:val="center"/>
          </w:tcPr>
          <w:p>
            <w:pPr>
              <w:adjustRightInd w:val="0"/>
              <w:snapToGrid w:val="0"/>
              <w:spacing w:line="280" w:lineRule="exact"/>
              <w:rPr>
                <w:rFonts w:eastAsia="仿宋_GB2312"/>
                <w:sz w:val="24"/>
              </w:rPr>
            </w:pPr>
            <w:r>
              <w:rPr>
                <w:rFonts w:hint="eastAsia" w:eastAsia="仿宋_GB2312"/>
                <w:sz w:val="24"/>
              </w:rPr>
              <w:t>施工现场办公、生活、生产、物料存贮等功能区是否相对独立布置，并应保持足够的防火距离。</w:t>
            </w:r>
          </w:p>
        </w:tc>
        <w:tc>
          <w:tcPr>
            <w:tcW w:w="657" w:type="pct"/>
            <w:noWrap w:val="0"/>
            <w:vAlign w:val="center"/>
          </w:tcPr>
          <w:p>
            <w:pPr>
              <w:adjustRightInd w:val="0"/>
              <w:snapToGrid w:val="0"/>
              <w:spacing w:line="400" w:lineRule="exact"/>
              <w:rPr>
                <w:rFonts w:hint="eastAsia" w:eastAsia="仿宋_GB2312"/>
                <w:sz w:val="24"/>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84" w:type="pct"/>
            <w:noWrap w:val="0"/>
            <w:vAlign w:val="center"/>
          </w:tcPr>
          <w:p>
            <w:pPr>
              <w:spacing w:line="400" w:lineRule="exact"/>
              <w:jc w:val="center"/>
              <w:rPr>
                <w:rFonts w:eastAsia="黑体"/>
                <w:sz w:val="24"/>
              </w:rPr>
            </w:pPr>
            <w:r>
              <w:rPr>
                <w:rFonts w:hint="eastAsia" w:eastAsia="黑体"/>
                <w:sz w:val="24"/>
              </w:rPr>
              <w:t>4</w:t>
            </w:r>
          </w:p>
        </w:tc>
        <w:tc>
          <w:tcPr>
            <w:tcW w:w="754" w:type="pct"/>
            <w:noWrap w:val="0"/>
            <w:vAlign w:val="center"/>
          </w:tcPr>
          <w:p>
            <w:pPr>
              <w:spacing w:line="400" w:lineRule="exact"/>
              <w:rPr>
                <w:rFonts w:hint="eastAsia" w:eastAsia="黑体"/>
                <w:sz w:val="24"/>
              </w:rPr>
            </w:pPr>
            <w:r>
              <w:rPr>
                <w:rFonts w:hint="eastAsia" w:eastAsia="黑体"/>
                <w:sz w:val="24"/>
              </w:rPr>
              <w:t>动火区域布置</w:t>
            </w:r>
          </w:p>
        </w:tc>
        <w:tc>
          <w:tcPr>
            <w:tcW w:w="3305" w:type="pct"/>
            <w:noWrap w:val="0"/>
            <w:vAlign w:val="center"/>
          </w:tcPr>
          <w:p>
            <w:pPr>
              <w:spacing w:line="280" w:lineRule="exact"/>
              <w:rPr>
                <w:rFonts w:hint="eastAsia" w:eastAsia="仿宋_GB2312"/>
                <w:sz w:val="24"/>
              </w:rPr>
            </w:pPr>
            <w:r>
              <w:rPr>
                <w:rFonts w:hint="eastAsia" w:eastAsia="仿宋_GB2312"/>
                <w:sz w:val="24"/>
              </w:rPr>
              <w:t>固定动火作业场是否布置在可燃材料堆场及其加工场、易燃易爆危险品库房、临时办公用房、宿舍、可燃材料库房、在建工程等等全年最小频率风向上风侧。</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84" w:type="pct"/>
            <w:noWrap w:val="0"/>
            <w:vAlign w:val="center"/>
          </w:tcPr>
          <w:p>
            <w:pPr>
              <w:spacing w:line="400" w:lineRule="exact"/>
              <w:jc w:val="center"/>
              <w:rPr>
                <w:rFonts w:eastAsia="黑体"/>
                <w:sz w:val="24"/>
              </w:rPr>
            </w:pPr>
            <w:r>
              <w:rPr>
                <w:rFonts w:hint="eastAsia" w:eastAsia="黑体"/>
                <w:sz w:val="24"/>
              </w:rPr>
              <w:t>5</w:t>
            </w:r>
          </w:p>
        </w:tc>
        <w:tc>
          <w:tcPr>
            <w:tcW w:w="754" w:type="pct"/>
            <w:noWrap w:val="0"/>
            <w:vAlign w:val="center"/>
          </w:tcPr>
          <w:p>
            <w:pPr>
              <w:spacing w:line="400" w:lineRule="exact"/>
              <w:rPr>
                <w:rFonts w:hint="eastAsia" w:eastAsia="黑体"/>
                <w:sz w:val="24"/>
              </w:rPr>
            </w:pPr>
            <w:r>
              <w:rPr>
                <w:rFonts w:hint="eastAsia" w:eastAsia="黑体"/>
                <w:sz w:val="24"/>
              </w:rPr>
              <w:t>可燃、易燃和易爆物品布置</w:t>
            </w:r>
          </w:p>
        </w:tc>
        <w:tc>
          <w:tcPr>
            <w:tcW w:w="3305" w:type="pct"/>
            <w:noWrap w:val="0"/>
            <w:vAlign w:val="center"/>
          </w:tcPr>
          <w:p>
            <w:pPr>
              <w:spacing w:line="280" w:lineRule="exact"/>
              <w:rPr>
                <w:rFonts w:eastAsia="仿宋_GB2312"/>
                <w:sz w:val="24"/>
              </w:rPr>
            </w:pPr>
            <w:r>
              <w:rPr>
                <w:rFonts w:hint="eastAsia" w:eastAsia="仿宋_GB2312"/>
                <w:sz w:val="24"/>
              </w:rPr>
              <w:t>1.易燃、易爆物品应按其种类、性质是否分别设专用存放库房，库房是否设置在远离火源、固定动火作业场、疏散通道及人员和建筑物相对集中的避风处；</w:t>
            </w:r>
          </w:p>
          <w:p>
            <w:pPr>
              <w:spacing w:line="280" w:lineRule="exact"/>
              <w:rPr>
                <w:rFonts w:hint="eastAsia" w:eastAsia="仿宋_GB2312"/>
                <w:sz w:val="24"/>
              </w:rPr>
            </w:pPr>
            <w:r>
              <w:rPr>
                <w:rFonts w:hint="eastAsia" w:eastAsia="仿宋_GB2312"/>
                <w:sz w:val="24"/>
              </w:rPr>
              <w:t>2.可燃、易燃和易爆物品存放场所是否布置在高压线下。</w:t>
            </w:r>
          </w:p>
          <w:p>
            <w:pPr>
              <w:spacing w:line="280" w:lineRule="exact"/>
              <w:rPr>
                <w:rFonts w:hint="eastAsia" w:eastAsia="仿宋_GB2312"/>
                <w:sz w:val="24"/>
              </w:rPr>
            </w:pPr>
            <w:r>
              <w:rPr>
                <w:rFonts w:hint="eastAsia" w:eastAsia="仿宋_GB2312"/>
                <w:sz w:val="24"/>
              </w:rPr>
              <w:t>3</w:t>
            </w:r>
            <w:r>
              <w:rPr>
                <w:rFonts w:eastAsia="仿宋_GB2312"/>
                <w:sz w:val="24"/>
              </w:rPr>
              <w:t>……</w:t>
            </w:r>
            <w:r>
              <w:rPr>
                <w:rFonts w:hint="eastAsia" w:eastAsia="仿宋_GB2312"/>
                <w:sz w:val="24"/>
              </w:rPr>
              <w:t>.。</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4" w:type="pct"/>
            <w:noWrap w:val="0"/>
            <w:vAlign w:val="center"/>
          </w:tcPr>
          <w:p>
            <w:pPr>
              <w:spacing w:line="400" w:lineRule="exact"/>
              <w:jc w:val="center"/>
              <w:rPr>
                <w:rFonts w:eastAsia="黑体"/>
                <w:sz w:val="24"/>
              </w:rPr>
            </w:pPr>
            <w:r>
              <w:rPr>
                <w:rFonts w:hint="eastAsia" w:eastAsia="黑体"/>
                <w:sz w:val="24"/>
              </w:rPr>
              <w:t>6</w:t>
            </w:r>
          </w:p>
        </w:tc>
        <w:tc>
          <w:tcPr>
            <w:tcW w:w="754" w:type="pct"/>
            <w:noWrap w:val="0"/>
            <w:vAlign w:val="center"/>
          </w:tcPr>
          <w:p>
            <w:pPr>
              <w:spacing w:line="400" w:lineRule="exact"/>
              <w:rPr>
                <w:rFonts w:hint="eastAsia" w:eastAsia="黑体"/>
                <w:sz w:val="24"/>
              </w:rPr>
            </w:pPr>
            <w:r>
              <w:rPr>
                <w:rFonts w:hint="eastAsia" w:eastAsia="黑体"/>
                <w:sz w:val="24"/>
              </w:rPr>
              <w:t>宿舍、锅炉房和食物制作间布置</w:t>
            </w:r>
          </w:p>
        </w:tc>
        <w:tc>
          <w:tcPr>
            <w:tcW w:w="3305" w:type="pct"/>
            <w:noWrap w:val="0"/>
            <w:vAlign w:val="center"/>
          </w:tcPr>
          <w:p>
            <w:pPr>
              <w:spacing w:line="280" w:lineRule="exact"/>
              <w:rPr>
                <w:rFonts w:hint="eastAsia" w:eastAsia="仿宋_GB2312"/>
                <w:sz w:val="24"/>
              </w:rPr>
            </w:pPr>
            <w:r>
              <w:rPr>
                <w:rFonts w:hint="eastAsia" w:eastAsia="仿宋_GB2312"/>
                <w:sz w:val="24"/>
              </w:rPr>
              <w:t>宿舍、锅炉房和食物制作间是否设置于在建工程内。</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eastAsia="黑体"/>
                <w:sz w:val="24"/>
              </w:rPr>
            </w:pPr>
            <w:r>
              <w:rPr>
                <w:rFonts w:hint="eastAsia" w:eastAsia="黑体"/>
                <w:sz w:val="24"/>
              </w:rPr>
              <w:t>7</w:t>
            </w:r>
          </w:p>
        </w:tc>
        <w:tc>
          <w:tcPr>
            <w:tcW w:w="754" w:type="pct"/>
            <w:noWrap w:val="0"/>
            <w:vAlign w:val="center"/>
          </w:tcPr>
          <w:p>
            <w:pPr>
              <w:spacing w:line="400" w:lineRule="exact"/>
              <w:rPr>
                <w:rFonts w:hint="eastAsia" w:eastAsia="黑体"/>
                <w:sz w:val="24"/>
              </w:rPr>
            </w:pPr>
            <w:r>
              <w:rPr>
                <w:rFonts w:hint="eastAsia" w:eastAsia="黑体"/>
                <w:sz w:val="24"/>
              </w:rPr>
              <w:t>可燃、易燃和易爆物品等设置</w:t>
            </w:r>
          </w:p>
        </w:tc>
        <w:tc>
          <w:tcPr>
            <w:tcW w:w="3305" w:type="pct"/>
            <w:noWrap w:val="0"/>
            <w:vAlign w:val="center"/>
          </w:tcPr>
          <w:p>
            <w:pPr>
              <w:spacing w:line="280" w:lineRule="exact"/>
              <w:rPr>
                <w:rFonts w:hint="eastAsia" w:eastAsia="仿宋_GB2312"/>
                <w:sz w:val="24"/>
              </w:rPr>
            </w:pPr>
            <w:r>
              <w:rPr>
                <w:rFonts w:hint="eastAsia" w:eastAsia="仿宋_GB2312"/>
                <w:sz w:val="24"/>
              </w:rPr>
              <w:t>易燃易爆危险品库房与在建工程的防火间距是否小于15m，可燃材料堆场及其加工场、固定动火作业场与在建工程的防火间距是否小于lOm，其他临时用房、临时设施与在建工程的防火间距是否小于6m。</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eastAsia="黑体"/>
                <w:sz w:val="24"/>
              </w:rPr>
            </w:pPr>
            <w:r>
              <w:rPr>
                <w:rFonts w:hint="eastAsia" w:eastAsia="黑体"/>
                <w:sz w:val="24"/>
              </w:rPr>
              <w:t>8</w:t>
            </w:r>
          </w:p>
        </w:tc>
        <w:tc>
          <w:tcPr>
            <w:tcW w:w="754" w:type="pct"/>
            <w:noWrap w:val="0"/>
            <w:vAlign w:val="center"/>
          </w:tcPr>
          <w:p>
            <w:pPr>
              <w:spacing w:line="400" w:lineRule="exact"/>
              <w:rPr>
                <w:rFonts w:hint="eastAsia" w:eastAsia="黑体"/>
                <w:sz w:val="24"/>
              </w:rPr>
            </w:pPr>
            <w:r>
              <w:rPr>
                <w:rFonts w:hint="eastAsia" w:eastAsia="黑体"/>
                <w:sz w:val="24"/>
              </w:rPr>
              <w:t>临时用房、临时设施的防火间距设置</w:t>
            </w:r>
          </w:p>
        </w:tc>
        <w:tc>
          <w:tcPr>
            <w:tcW w:w="3305" w:type="pct"/>
            <w:noWrap w:val="0"/>
            <w:vAlign w:val="center"/>
          </w:tcPr>
          <w:p>
            <w:pPr>
              <w:spacing w:line="280" w:lineRule="exact"/>
              <w:rPr>
                <w:rFonts w:eastAsia="仿宋_GB2312"/>
                <w:sz w:val="24"/>
              </w:rPr>
            </w:pPr>
            <w:r>
              <w:rPr>
                <w:rFonts w:hint="eastAsia" w:eastAsia="仿宋_GB2312"/>
                <w:sz w:val="24"/>
              </w:rPr>
              <w:t>1.临时用房、临时设施的防火间距是否满足以下规定：</w:t>
            </w:r>
          </w:p>
          <w:p>
            <w:pPr>
              <w:spacing w:line="280" w:lineRule="exact"/>
              <w:rPr>
                <w:rFonts w:eastAsia="仿宋_GB2312"/>
                <w:sz w:val="24"/>
              </w:rPr>
            </w:pPr>
            <w:r>
              <w:rPr>
                <w:rFonts w:hint="eastAsia" w:eastAsia="仿宋_GB2312"/>
                <w:sz w:val="24"/>
              </w:rPr>
              <w:t>（1）办公用房、宿舍与发电机房、变配电房之间不小于4米；</w:t>
            </w:r>
          </w:p>
          <w:p>
            <w:pPr>
              <w:spacing w:line="280" w:lineRule="exact"/>
              <w:rPr>
                <w:rFonts w:eastAsia="仿宋_GB2312"/>
                <w:sz w:val="24"/>
              </w:rPr>
            </w:pPr>
            <w:r>
              <w:rPr>
                <w:rFonts w:hint="eastAsia" w:eastAsia="仿宋_GB2312"/>
                <w:sz w:val="24"/>
              </w:rPr>
              <w:t>（2）厨房操作间、锅炉房与可燃材料库房之间不小于5米；</w:t>
            </w:r>
          </w:p>
          <w:p>
            <w:pPr>
              <w:spacing w:line="280" w:lineRule="exact"/>
              <w:rPr>
                <w:rFonts w:eastAsia="仿宋_GB2312"/>
                <w:sz w:val="24"/>
              </w:rPr>
            </w:pPr>
            <w:r>
              <w:rPr>
                <w:rFonts w:hint="eastAsia" w:eastAsia="仿宋_GB2312"/>
                <w:sz w:val="24"/>
              </w:rPr>
              <w:t>（3）可燃材料堆场及其加工场与固定动火作业场时间不小于10米；</w:t>
            </w:r>
          </w:p>
          <w:p>
            <w:pPr>
              <w:spacing w:line="280" w:lineRule="exact"/>
              <w:rPr>
                <w:rFonts w:eastAsia="仿宋_GB2312"/>
                <w:sz w:val="24"/>
              </w:rPr>
            </w:pPr>
            <w:r>
              <w:rPr>
                <w:rFonts w:hint="eastAsia" w:eastAsia="仿宋_GB2312"/>
                <w:sz w:val="24"/>
              </w:rPr>
              <w:t>（4）易燃、易爆物品库房与固定动火作业场所之间不小于12m，与其他用房、设施之间不小于10米。</w:t>
            </w:r>
          </w:p>
          <w:p>
            <w:pPr>
              <w:spacing w:line="280" w:lineRule="exact"/>
              <w:rPr>
                <w:rFonts w:eastAsia="仿宋_GB2312"/>
                <w:sz w:val="24"/>
              </w:rPr>
            </w:pPr>
            <w:r>
              <w:rPr>
                <w:rFonts w:hint="eastAsia" w:eastAsia="仿宋_GB2312"/>
                <w:sz w:val="24"/>
              </w:rPr>
              <w:t>2.当办公用房、宿舍成组布置时，其防火间距可适当减小，但是否符合下列规定：</w:t>
            </w:r>
          </w:p>
          <w:p>
            <w:pPr>
              <w:spacing w:line="280" w:lineRule="exact"/>
              <w:rPr>
                <w:rFonts w:eastAsia="仿宋_GB2312"/>
                <w:sz w:val="24"/>
              </w:rPr>
            </w:pPr>
            <w:r>
              <w:rPr>
                <w:rFonts w:hint="eastAsia" w:eastAsia="仿宋_GB2312"/>
                <w:sz w:val="24"/>
              </w:rPr>
              <w:t>（1）每组临时用房的栋数不应超过10栋，组与组之间的防火间距不应小于8m；</w:t>
            </w:r>
          </w:p>
          <w:p>
            <w:pPr>
              <w:spacing w:line="280" w:lineRule="exact"/>
              <w:rPr>
                <w:rFonts w:hint="eastAsia" w:eastAsia="仿宋_GB2312"/>
                <w:sz w:val="24"/>
              </w:rPr>
            </w:pPr>
            <w:r>
              <w:rPr>
                <w:rFonts w:hint="eastAsia" w:eastAsia="仿宋_GB2312"/>
                <w:sz w:val="24"/>
              </w:rPr>
              <w:t>（2）组内临时用房之间的防火间距不应小于3.5m，当建筑构件燃烧性能等级为A级时，其防火间距可减少到3m。</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eastAsia="黑体"/>
                <w:sz w:val="24"/>
              </w:rPr>
            </w:pPr>
            <w:r>
              <w:rPr>
                <w:rFonts w:hint="eastAsia" w:eastAsia="黑体"/>
                <w:sz w:val="24"/>
              </w:rPr>
              <w:t>9</w:t>
            </w:r>
          </w:p>
        </w:tc>
        <w:tc>
          <w:tcPr>
            <w:tcW w:w="754" w:type="pct"/>
            <w:noWrap w:val="0"/>
            <w:vAlign w:val="center"/>
          </w:tcPr>
          <w:p>
            <w:pPr>
              <w:spacing w:line="400" w:lineRule="exact"/>
              <w:rPr>
                <w:rFonts w:hint="eastAsia" w:eastAsia="黑体"/>
                <w:sz w:val="24"/>
              </w:rPr>
            </w:pPr>
            <w:r>
              <w:rPr>
                <w:rFonts w:hint="eastAsia" w:eastAsia="黑体"/>
                <w:sz w:val="24"/>
              </w:rPr>
              <w:t>消防车道设置</w:t>
            </w:r>
          </w:p>
        </w:tc>
        <w:tc>
          <w:tcPr>
            <w:tcW w:w="3305" w:type="pct"/>
            <w:noWrap w:val="0"/>
            <w:vAlign w:val="center"/>
          </w:tcPr>
          <w:p>
            <w:pPr>
              <w:spacing w:line="280" w:lineRule="exact"/>
              <w:rPr>
                <w:rFonts w:hint="eastAsia" w:eastAsia="仿宋_GB2312"/>
                <w:sz w:val="24"/>
              </w:rPr>
            </w:pPr>
            <w:r>
              <w:rPr>
                <w:rFonts w:hint="eastAsia" w:eastAsia="仿宋_GB2312"/>
                <w:sz w:val="24"/>
              </w:rPr>
              <w:t>是否设置临时消防车道，临时消防车道与在建工程、临时用房、可燃材料堆场及其加工场距离是否大于5m，且是否小于40m；施工现场周边道路满足消防车通行及灭火救援要求时，施工现场内可不设置临时消防车道。</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84" w:type="pct"/>
            <w:noWrap w:val="0"/>
            <w:vAlign w:val="center"/>
          </w:tcPr>
          <w:p>
            <w:pPr>
              <w:spacing w:line="400" w:lineRule="exact"/>
              <w:jc w:val="center"/>
              <w:rPr>
                <w:rFonts w:eastAsia="黑体"/>
                <w:sz w:val="24"/>
              </w:rPr>
            </w:pPr>
            <w:r>
              <w:rPr>
                <w:rFonts w:hint="eastAsia" w:eastAsia="黑体"/>
                <w:sz w:val="24"/>
              </w:rPr>
              <w:t>10</w:t>
            </w:r>
          </w:p>
        </w:tc>
        <w:tc>
          <w:tcPr>
            <w:tcW w:w="754" w:type="pct"/>
            <w:noWrap w:val="0"/>
            <w:vAlign w:val="center"/>
          </w:tcPr>
          <w:p>
            <w:pPr>
              <w:spacing w:line="400" w:lineRule="exact"/>
              <w:rPr>
                <w:rFonts w:hint="eastAsia" w:eastAsia="黑体"/>
                <w:sz w:val="24"/>
              </w:rPr>
            </w:pPr>
            <w:r>
              <w:rPr>
                <w:rFonts w:hint="eastAsia" w:eastAsia="黑体"/>
                <w:sz w:val="24"/>
              </w:rPr>
              <w:t>临时消防车道的设置</w:t>
            </w:r>
          </w:p>
        </w:tc>
        <w:tc>
          <w:tcPr>
            <w:tcW w:w="3305" w:type="pct"/>
            <w:noWrap w:val="0"/>
            <w:vAlign w:val="center"/>
          </w:tcPr>
          <w:p>
            <w:pPr>
              <w:spacing w:line="280" w:lineRule="exact"/>
              <w:rPr>
                <w:rFonts w:eastAsia="仿宋_GB2312"/>
                <w:sz w:val="24"/>
              </w:rPr>
            </w:pPr>
            <w:r>
              <w:rPr>
                <w:rFonts w:hint="eastAsia" w:eastAsia="仿宋_GB2312"/>
                <w:sz w:val="24"/>
              </w:rPr>
              <w:t>1.临时消防车道的设置是否符合下列规定：</w:t>
            </w:r>
          </w:p>
          <w:p>
            <w:pPr>
              <w:spacing w:line="280" w:lineRule="exact"/>
              <w:rPr>
                <w:rFonts w:eastAsia="仿宋_GB2312"/>
                <w:sz w:val="24"/>
              </w:rPr>
            </w:pPr>
            <w:r>
              <w:rPr>
                <w:rFonts w:hint="eastAsia" w:eastAsia="仿宋_GB2312"/>
                <w:sz w:val="24"/>
              </w:rPr>
              <w:t>（1）宜为环形，设置环形车道确有困难时，应在消防车道尽端设置尺寸不小于12m×l2m的回车场；</w:t>
            </w:r>
          </w:p>
          <w:p>
            <w:pPr>
              <w:spacing w:line="280" w:lineRule="exact"/>
              <w:rPr>
                <w:rFonts w:eastAsia="仿宋_GB2312"/>
                <w:sz w:val="24"/>
              </w:rPr>
            </w:pPr>
            <w:r>
              <w:rPr>
                <w:rFonts w:hint="eastAsia" w:eastAsia="仿宋_GB2312"/>
                <w:sz w:val="24"/>
              </w:rPr>
              <w:t>（2）净宽度和净空高度均不应小于4m；</w:t>
            </w:r>
          </w:p>
          <w:p>
            <w:pPr>
              <w:spacing w:line="280" w:lineRule="exact"/>
              <w:rPr>
                <w:rFonts w:eastAsia="仿宋_GB2312"/>
                <w:sz w:val="24"/>
              </w:rPr>
            </w:pPr>
            <w:r>
              <w:rPr>
                <w:rFonts w:hint="eastAsia" w:eastAsia="仿宋_GB2312"/>
                <w:sz w:val="24"/>
              </w:rPr>
              <w:t>（3）右侧应设置消防车行进路线指示标识；</w:t>
            </w:r>
          </w:p>
          <w:p>
            <w:pPr>
              <w:spacing w:line="280" w:lineRule="exact"/>
              <w:rPr>
                <w:rFonts w:hint="eastAsia" w:eastAsia="仿宋_GB2312"/>
                <w:sz w:val="24"/>
              </w:rPr>
            </w:pPr>
            <w:r>
              <w:rPr>
                <w:rFonts w:hint="eastAsia" w:eastAsia="仿宋_GB2312"/>
                <w:sz w:val="24"/>
              </w:rPr>
              <w:t>（4）路基、路面及其下部设施应能承受消防车通行压力及工作荷载。</w:t>
            </w:r>
            <w:r>
              <w:rPr>
                <w:rFonts w:hint="eastAsia" w:eastAsia="仿宋_GB2312"/>
                <w:sz w:val="24"/>
              </w:rPr>
              <w:br w:type="textWrapping"/>
            </w:r>
            <w:r>
              <w:rPr>
                <w:rFonts w:hint="eastAsia" w:eastAsia="仿宋_GB2312"/>
                <w:sz w:val="24"/>
              </w:rPr>
              <w:t>2.建筑高度大于24m的在建工程、单体占地面积大于3000m2、超过10栋，且成组布置的临时用房是否设置环形临时消防车道，设置环形临时消防车道确有困难时，是否设置临时消防救援场地。</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eastAsia="黑体"/>
                <w:sz w:val="24"/>
              </w:rPr>
            </w:pPr>
            <w:r>
              <w:rPr>
                <w:rFonts w:hint="eastAsia" w:eastAsia="黑体"/>
                <w:sz w:val="24"/>
              </w:rPr>
              <w:t>11</w:t>
            </w:r>
          </w:p>
        </w:tc>
        <w:tc>
          <w:tcPr>
            <w:tcW w:w="754" w:type="pct"/>
            <w:noWrap w:val="0"/>
            <w:vAlign w:val="center"/>
          </w:tcPr>
          <w:p>
            <w:pPr>
              <w:spacing w:line="400" w:lineRule="exact"/>
              <w:rPr>
                <w:rFonts w:hint="eastAsia" w:eastAsia="黑体"/>
                <w:sz w:val="24"/>
              </w:rPr>
            </w:pPr>
            <w:r>
              <w:rPr>
                <w:rFonts w:hint="eastAsia" w:eastAsia="黑体"/>
                <w:sz w:val="24"/>
              </w:rPr>
              <w:t>临时消防救援场地的设置</w:t>
            </w:r>
          </w:p>
        </w:tc>
        <w:tc>
          <w:tcPr>
            <w:tcW w:w="3305" w:type="pct"/>
            <w:noWrap w:val="0"/>
            <w:vAlign w:val="center"/>
          </w:tcPr>
          <w:p>
            <w:pPr>
              <w:spacing w:line="280" w:lineRule="exact"/>
              <w:rPr>
                <w:rFonts w:eastAsia="仿宋_GB2312"/>
                <w:sz w:val="24"/>
              </w:rPr>
            </w:pPr>
            <w:r>
              <w:rPr>
                <w:rFonts w:hint="eastAsia" w:eastAsia="仿宋_GB2312"/>
                <w:sz w:val="24"/>
              </w:rPr>
              <w:t>临时消防救援场地的设置是否符合下列规定：</w:t>
            </w:r>
          </w:p>
          <w:p>
            <w:pPr>
              <w:spacing w:line="280" w:lineRule="exact"/>
              <w:rPr>
                <w:rFonts w:eastAsia="仿宋_GB2312"/>
                <w:sz w:val="24"/>
              </w:rPr>
            </w:pPr>
            <w:r>
              <w:rPr>
                <w:rFonts w:hint="eastAsia" w:eastAsia="仿宋_GB2312"/>
                <w:sz w:val="24"/>
              </w:rPr>
              <w:t>（1）临时消防救援场地应在在建工程装饰装修阶段设置；</w:t>
            </w:r>
          </w:p>
          <w:p>
            <w:pPr>
              <w:spacing w:line="280" w:lineRule="exact"/>
              <w:rPr>
                <w:rFonts w:eastAsia="仿宋_GB2312"/>
                <w:sz w:val="24"/>
              </w:rPr>
            </w:pPr>
            <w:r>
              <w:rPr>
                <w:rFonts w:hint="eastAsia" w:eastAsia="仿宋_GB2312"/>
                <w:sz w:val="24"/>
              </w:rPr>
              <w:t>（2）临时消防救援场地应设置在成组布置的临时用房场地的长边一侧及在建工程的长边一侧；</w:t>
            </w:r>
          </w:p>
          <w:p>
            <w:pPr>
              <w:spacing w:line="280" w:lineRule="exact"/>
              <w:rPr>
                <w:rFonts w:hint="eastAsia" w:eastAsia="仿宋_GB2312"/>
                <w:sz w:val="24"/>
              </w:rPr>
            </w:pPr>
            <w:r>
              <w:rPr>
                <w:rFonts w:hint="eastAsia" w:eastAsia="仿宋_GB2312"/>
                <w:sz w:val="24"/>
              </w:rPr>
              <w:t>（3）临时救援场地宽度应满足消防车正常操作要求，且不应小于6m，与在建工程外脚手架的净距不宜小于2m，且不宜超过6m。</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84" w:type="pct"/>
            <w:noWrap w:val="0"/>
            <w:vAlign w:val="center"/>
          </w:tcPr>
          <w:p>
            <w:pPr>
              <w:spacing w:line="400" w:lineRule="exact"/>
              <w:jc w:val="center"/>
              <w:rPr>
                <w:rFonts w:hint="eastAsia" w:eastAsia="黑体"/>
                <w:sz w:val="24"/>
              </w:rPr>
            </w:pPr>
            <w:r>
              <w:rPr>
                <w:rFonts w:hint="eastAsia" w:eastAsia="黑体"/>
                <w:sz w:val="24"/>
              </w:rPr>
              <w:t>12</w:t>
            </w:r>
          </w:p>
        </w:tc>
        <w:tc>
          <w:tcPr>
            <w:tcW w:w="754" w:type="pct"/>
            <w:noWrap w:val="0"/>
            <w:vAlign w:val="center"/>
          </w:tcPr>
          <w:p>
            <w:pPr>
              <w:spacing w:line="400" w:lineRule="exact"/>
              <w:rPr>
                <w:rFonts w:hint="eastAsia" w:eastAsia="黑体"/>
                <w:sz w:val="24"/>
              </w:rPr>
            </w:pPr>
            <w:r>
              <w:rPr>
                <w:rFonts w:hint="eastAsia" w:eastAsia="黑体"/>
                <w:sz w:val="24"/>
              </w:rPr>
              <w:t>临时疏散通道设置材料、阶段</w:t>
            </w:r>
          </w:p>
        </w:tc>
        <w:tc>
          <w:tcPr>
            <w:tcW w:w="3305" w:type="pct"/>
            <w:noWrap w:val="0"/>
            <w:vAlign w:val="center"/>
          </w:tcPr>
          <w:p>
            <w:pPr>
              <w:spacing w:line="280" w:lineRule="exact"/>
              <w:rPr>
                <w:rFonts w:hint="eastAsia" w:eastAsia="仿宋_GB2312"/>
                <w:sz w:val="24"/>
              </w:rPr>
            </w:pPr>
            <w:r>
              <w:rPr>
                <w:rFonts w:hint="eastAsia" w:eastAsia="仿宋_GB2312"/>
                <w:sz w:val="24"/>
              </w:rPr>
              <w:t>在建工程作业场所的临时疏散通道是否采用不燃、难燃材料建造，是否与在建工程结构施工同步设置，或利用在建工程施工完毕的水平结构、楼梯。</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13</w:t>
            </w:r>
          </w:p>
        </w:tc>
        <w:tc>
          <w:tcPr>
            <w:tcW w:w="754" w:type="pct"/>
            <w:noWrap w:val="0"/>
            <w:vAlign w:val="center"/>
          </w:tcPr>
          <w:p>
            <w:pPr>
              <w:spacing w:line="400" w:lineRule="exact"/>
              <w:rPr>
                <w:rFonts w:hint="eastAsia" w:eastAsia="黑体"/>
                <w:sz w:val="24"/>
              </w:rPr>
            </w:pPr>
            <w:r>
              <w:rPr>
                <w:rFonts w:hint="eastAsia" w:eastAsia="黑体"/>
                <w:sz w:val="24"/>
              </w:rPr>
              <w:t>临时疏散通道设置</w:t>
            </w:r>
          </w:p>
        </w:tc>
        <w:tc>
          <w:tcPr>
            <w:tcW w:w="3305" w:type="pct"/>
            <w:noWrap w:val="0"/>
            <w:vAlign w:val="center"/>
          </w:tcPr>
          <w:p>
            <w:pPr>
              <w:spacing w:line="280" w:lineRule="exact"/>
              <w:rPr>
                <w:rFonts w:eastAsia="仿宋_GB2312"/>
                <w:sz w:val="24"/>
              </w:rPr>
            </w:pPr>
            <w:r>
              <w:rPr>
                <w:rFonts w:hint="eastAsia" w:eastAsia="仿宋_GB2312"/>
                <w:sz w:val="24"/>
              </w:rPr>
              <w:t>在建工程作业场所临时疏散通道的设置应符合下列规定：</w:t>
            </w:r>
          </w:p>
          <w:p>
            <w:pPr>
              <w:spacing w:line="280" w:lineRule="exact"/>
              <w:rPr>
                <w:rFonts w:eastAsia="仿宋_GB2312"/>
                <w:sz w:val="24"/>
              </w:rPr>
            </w:pPr>
            <w:r>
              <w:rPr>
                <w:rFonts w:hint="eastAsia" w:eastAsia="仿宋_GB2312"/>
                <w:sz w:val="24"/>
              </w:rPr>
              <w:t>（1）耐火极限不应低于0.5h；</w:t>
            </w:r>
          </w:p>
          <w:p>
            <w:pPr>
              <w:spacing w:line="280" w:lineRule="exact"/>
              <w:rPr>
                <w:rFonts w:eastAsia="仿宋_GB2312"/>
                <w:sz w:val="24"/>
              </w:rPr>
            </w:pPr>
            <w:r>
              <w:rPr>
                <w:rFonts w:hint="eastAsia" w:eastAsia="仿宋_GB2312"/>
                <w:sz w:val="24"/>
              </w:rPr>
              <w:t>（2）设置在地面上的临时疏散通道，其净宽度不应小于1.5m；利用在建工程施工完毕的水平结构、楼梯作临时疏散通道时，其净宽度不宜小于1m；用于疏散的爬梯及设置在脚手架上的临时疏散通道，其净宽度不应小于0.6m；</w:t>
            </w:r>
          </w:p>
          <w:p>
            <w:pPr>
              <w:spacing w:line="280" w:lineRule="exact"/>
              <w:rPr>
                <w:rFonts w:eastAsia="仿宋_GB2312"/>
                <w:sz w:val="24"/>
              </w:rPr>
            </w:pPr>
            <w:r>
              <w:rPr>
                <w:rFonts w:hint="eastAsia" w:eastAsia="仿宋_GB2312"/>
                <w:sz w:val="24"/>
              </w:rPr>
              <w:t>（3）临时疏散通道为坡道，且坡度大于25°时，应修建楼梯或台阶踏步或设置防滑条；</w:t>
            </w:r>
          </w:p>
          <w:p>
            <w:pPr>
              <w:spacing w:line="280" w:lineRule="exact"/>
              <w:rPr>
                <w:rFonts w:eastAsia="仿宋_GB2312"/>
                <w:sz w:val="24"/>
              </w:rPr>
            </w:pPr>
            <w:r>
              <w:rPr>
                <w:rFonts w:hint="eastAsia" w:eastAsia="仿宋_GB2312"/>
                <w:sz w:val="24"/>
              </w:rPr>
              <w:t>（4）临时疏散通道不宜采用爬梯，确需采用时应采取可靠固定措施；</w:t>
            </w:r>
          </w:p>
          <w:p>
            <w:pPr>
              <w:spacing w:line="280" w:lineRule="exact"/>
              <w:rPr>
                <w:rFonts w:eastAsia="仿宋_GB2312"/>
                <w:sz w:val="24"/>
              </w:rPr>
            </w:pPr>
            <w:r>
              <w:rPr>
                <w:rFonts w:hint="eastAsia" w:eastAsia="仿宋_GB2312"/>
                <w:sz w:val="24"/>
              </w:rPr>
              <w:t>（5）临时疏散通道的侧面为临空面时，应沿临空面设置高度不小于 1.2m的防护栏杆；</w:t>
            </w:r>
          </w:p>
          <w:p>
            <w:pPr>
              <w:spacing w:line="280" w:lineRule="exact"/>
              <w:rPr>
                <w:rFonts w:eastAsia="仿宋_GB2312"/>
                <w:sz w:val="24"/>
              </w:rPr>
            </w:pPr>
            <w:r>
              <w:rPr>
                <w:rFonts w:hint="eastAsia" w:eastAsia="仿宋_GB2312"/>
                <w:sz w:val="24"/>
              </w:rPr>
              <w:t>（6）临时疏散通道设置在脚手架上时，脚手架应采用不燃材料搭设。</w:t>
            </w:r>
          </w:p>
          <w:p>
            <w:pPr>
              <w:spacing w:line="280" w:lineRule="exact"/>
              <w:rPr>
                <w:rFonts w:eastAsia="仿宋_GB2312"/>
                <w:sz w:val="24"/>
              </w:rPr>
            </w:pPr>
            <w:r>
              <w:rPr>
                <w:rFonts w:hint="eastAsia" w:eastAsia="仿宋_GB2312"/>
                <w:sz w:val="24"/>
              </w:rPr>
              <w:t>g)临时疏散通道应设置明显的疏散指示标识；</w:t>
            </w:r>
          </w:p>
          <w:p>
            <w:pPr>
              <w:spacing w:line="280" w:lineRule="exact"/>
              <w:rPr>
                <w:rFonts w:hint="eastAsia" w:eastAsia="仿宋_GB2312"/>
                <w:sz w:val="24"/>
              </w:rPr>
            </w:pPr>
            <w:r>
              <w:rPr>
                <w:rFonts w:hint="eastAsia" w:eastAsia="仿宋_GB2312"/>
                <w:sz w:val="24"/>
              </w:rPr>
              <w:t>（7）临时疏散通道应设置照明设施。</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14</w:t>
            </w:r>
          </w:p>
        </w:tc>
        <w:tc>
          <w:tcPr>
            <w:tcW w:w="754" w:type="pct"/>
            <w:noWrap w:val="0"/>
            <w:vAlign w:val="center"/>
          </w:tcPr>
          <w:p>
            <w:pPr>
              <w:spacing w:line="400" w:lineRule="exact"/>
              <w:rPr>
                <w:rFonts w:hint="eastAsia" w:eastAsia="黑体"/>
                <w:sz w:val="24"/>
              </w:rPr>
            </w:pPr>
            <w:r>
              <w:rPr>
                <w:rFonts w:hint="eastAsia" w:eastAsia="黑体"/>
                <w:sz w:val="24"/>
              </w:rPr>
              <w:t>既有建筑管理</w:t>
            </w:r>
          </w:p>
        </w:tc>
        <w:tc>
          <w:tcPr>
            <w:tcW w:w="3305" w:type="pct"/>
            <w:noWrap w:val="0"/>
            <w:vAlign w:val="center"/>
          </w:tcPr>
          <w:p>
            <w:pPr>
              <w:spacing w:line="280" w:lineRule="exact"/>
              <w:rPr>
                <w:rFonts w:eastAsia="仿宋_GB2312"/>
                <w:sz w:val="24"/>
              </w:rPr>
            </w:pPr>
            <w:r>
              <w:rPr>
                <w:rFonts w:hint="eastAsia" w:eastAsia="仿宋_GB2312"/>
                <w:sz w:val="24"/>
              </w:rPr>
              <w:t>既有建筑进行扩建、改建施工时，是否明确划分施工区和非施工区。施工区不得营业、使用和居住；非施工区继续营业、使用和居住时，是否符合下列规定：</w:t>
            </w:r>
          </w:p>
          <w:p>
            <w:pPr>
              <w:spacing w:line="280" w:lineRule="exact"/>
              <w:rPr>
                <w:rFonts w:eastAsia="仿宋_GB2312"/>
                <w:sz w:val="24"/>
              </w:rPr>
            </w:pPr>
            <w:r>
              <w:rPr>
                <w:rFonts w:hint="eastAsia" w:eastAsia="仿宋_GB2312"/>
                <w:sz w:val="24"/>
              </w:rPr>
              <w:t>（1）施工区和非施工区之间应采用不开设门、窗、洞口的耐火极限不低于3.0h的不燃烧体隔墙进行防火分隔；</w:t>
            </w:r>
          </w:p>
          <w:p>
            <w:pPr>
              <w:spacing w:line="280" w:lineRule="exact"/>
              <w:rPr>
                <w:rFonts w:eastAsia="仿宋_GB2312"/>
                <w:sz w:val="24"/>
              </w:rPr>
            </w:pPr>
            <w:r>
              <w:rPr>
                <w:rFonts w:hint="eastAsia" w:eastAsia="仿宋_GB2312"/>
                <w:sz w:val="24"/>
              </w:rPr>
              <w:t>（2）非施工区内的消防设施应完好和有效，疏散通道应保持畅通，并应落实日常值班及消防安全管理制度；</w:t>
            </w:r>
          </w:p>
          <w:p>
            <w:pPr>
              <w:spacing w:line="280" w:lineRule="exact"/>
              <w:rPr>
                <w:rFonts w:eastAsia="仿宋_GB2312"/>
                <w:sz w:val="24"/>
              </w:rPr>
            </w:pPr>
            <w:r>
              <w:rPr>
                <w:rFonts w:hint="eastAsia" w:eastAsia="仿宋_GB2312"/>
                <w:sz w:val="24"/>
              </w:rPr>
              <w:t>（3）施工区的消防安全应配有专人值守，发生火情应能立即处置；</w:t>
            </w:r>
          </w:p>
          <w:p>
            <w:pPr>
              <w:spacing w:line="280" w:lineRule="exact"/>
              <w:rPr>
                <w:rFonts w:eastAsia="仿宋_GB2312"/>
                <w:sz w:val="24"/>
              </w:rPr>
            </w:pPr>
            <w:r>
              <w:rPr>
                <w:rFonts w:hint="eastAsia" w:eastAsia="仿宋_GB2312"/>
                <w:sz w:val="24"/>
              </w:rPr>
              <w:t>（4）施工单位应向居住和使用者进行消防宣传教育，告知建筑消防设施、疏散通道的位置及使用方法，同时应组织疏散演练；</w:t>
            </w:r>
          </w:p>
          <w:p>
            <w:pPr>
              <w:spacing w:line="280" w:lineRule="exact"/>
              <w:rPr>
                <w:rFonts w:hint="eastAsia" w:eastAsia="仿宋_GB2312"/>
                <w:sz w:val="24"/>
              </w:rPr>
            </w:pPr>
            <w:r>
              <w:rPr>
                <w:rFonts w:hint="eastAsia" w:eastAsia="仿宋_GB2312"/>
                <w:sz w:val="24"/>
              </w:rPr>
              <w:t>（5）外脚手架搭设不应影响安全疏散、消防车正常通行及灭火救援操作，外脚手架搭设长度不应超过该建筑物外立面周长的1/2。</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15</w:t>
            </w:r>
          </w:p>
        </w:tc>
        <w:tc>
          <w:tcPr>
            <w:tcW w:w="754" w:type="pct"/>
            <w:noWrap w:val="0"/>
            <w:vAlign w:val="center"/>
          </w:tcPr>
          <w:p>
            <w:pPr>
              <w:spacing w:line="400" w:lineRule="exact"/>
              <w:rPr>
                <w:rFonts w:hint="eastAsia" w:eastAsia="黑体"/>
                <w:sz w:val="24"/>
              </w:rPr>
            </w:pPr>
            <w:r>
              <w:rPr>
                <w:rFonts w:hint="eastAsia" w:eastAsia="黑体"/>
                <w:sz w:val="24"/>
              </w:rPr>
              <w:t>外脚手架、支模架架体、安全防护网</w:t>
            </w:r>
          </w:p>
        </w:tc>
        <w:tc>
          <w:tcPr>
            <w:tcW w:w="3305" w:type="pct"/>
            <w:noWrap w:val="0"/>
            <w:vAlign w:val="center"/>
          </w:tcPr>
          <w:p>
            <w:pPr>
              <w:tabs>
                <w:tab w:val="left" w:pos="620"/>
              </w:tabs>
              <w:spacing w:line="280" w:lineRule="exact"/>
              <w:rPr>
                <w:rFonts w:eastAsia="仿宋_GB2312"/>
                <w:sz w:val="24"/>
              </w:rPr>
            </w:pPr>
            <w:r>
              <w:rPr>
                <w:rFonts w:hint="eastAsia" w:eastAsia="仿宋_GB2312"/>
                <w:sz w:val="24"/>
              </w:rPr>
              <w:t>1.高层建筑、既有建筑改造工程等工程的外脚手架、支模架的架体是否采用不燃材料搭设,不得使用塑料模板。</w:t>
            </w:r>
          </w:p>
          <w:p>
            <w:pPr>
              <w:tabs>
                <w:tab w:val="left" w:pos="620"/>
              </w:tabs>
              <w:spacing w:line="280" w:lineRule="exact"/>
              <w:rPr>
                <w:rFonts w:hint="eastAsia" w:eastAsia="仿宋_GB2312"/>
                <w:sz w:val="24"/>
              </w:rPr>
            </w:pPr>
            <w:r>
              <w:rPr>
                <w:rFonts w:hint="eastAsia" w:eastAsia="仿宋_GB2312"/>
                <w:sz w:val="24"/>
              </w:rPr>
              <w:t>2.高层建筑外脚手架的安全防护网、既有建筑外墙改造时，其外脚手架的安全防护。</w:t>
            </w:r>
          </w:p>
          <w:p>
            <w:pPr>
              <w:tabs>
                <w:tab w:val="left" w:pos="620"/>
              </w:tabs>
              <w:spacing w:line="280" w:lineRule="exact"/>
              <w:rPr>
                <w:rFonts w:hint="eastAsia" w:eastAsia="仿宋_GB2312"/>
                <w:sz w:val="24"/>
              </w:rPr>
            </w:pPr>
            <w:r>
              <w:rPr>
                <w:rFonts w:hint="eastAsia" w:eastAsia="仿宋_GB2312"/>
                <w:sz w:val="24"/>
              </w:rPr>
              <w:t>3</w:t>
            </w:r>
            <w:r>
              <w:rPr>
                <w:rFonts w:eastAsia="仿宋_GB2312"/>
                <w:sz w:val="24"/>
              </w:rPr>
              <w:t>……</w:t>
            </w:r>
            <w:r>
              <w:rPr>
                <w:rFonts w:hint="eastAsia" w:eastAsia="仿宋_GB2312"/>
                <w:sz w:val="24"/>
              </w:rPr>
              <w:t>.。</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16</w:t>
            </w:r>
          </w:p>
        </w:tc>
        <w:tc>
          <w:tcPr>
            <w:tcW w:w="754" w:type="pct"/>
            <w:noWrap w:val="0"/>
            <w:vAlign w:val="center"/>
          </w:tcPr>
          <w:p>
            <w:pPr>
              <w:spacing w:line="400" w:lineRule="exact"/>
              <w:rPr>
                <w:rFonts w:hint="eastAsia" w:eastAsia="黑体"/>
                <w:sz w:val="24"/>
              </w:rPr>
            </w:pPr>
            <w:r>
              <w:rPr>
                <w:rFonts w:hint="eastAsia" w:eastAsia="黑体"/>
                <w:sz w:val="24"/>
              </w:rPr>
              <w:t>疏散指示标志、安全疏散示意图设置</w:t>
            </w:r>
          </w:p>
        </w:tc>
        <w:tc>
          <w:tcPr>
            <w:tcW w:w="3305" w:type="pct"/>
            <w:noWrap w:val="0"/>
            <w:vAlign w:val="center"/>
          </w:tcPr>
          <w:p>
            <w:pPr>
              <w:spacing w:line="280" w:lineRule="exact"/>
              <w:rPr>
                <w:rFonts w:eastAsia="仿宋_GB2312"/>
                <w:sz w:val="24"/>
              </w:rPr>
            </w:pPr>
            <w:r>
              <w:rPr>
                <w:rFonts w:hint="eastAsia" w:eastAsia="仿宋_GB2312"/>
                <w:sz w:val="24"/>
              </w:rPr>
              <w:t>1.作业场所是否设置明显的疏散指示标志，其指示方向是否指向最近的临时疏散通道入口。</w:t>
            </w:r>
          </w:p>
          <w:p>
            <w:pPr>
              <w:spacing w:line="280" w:lineRule="exact"/>
              <w:rPr>
                <w:rFonts w:hint="eastAsia" w:eastAsia="仿宋_GB2312"/>
                <w:sz w:val="24"/>
              </w:rPr>
            </w:pPr>
            <w:r>
              <w:rPr>
                <w:rFonts w:hint="eastAsia" w:eastAsia="仿宋_GB2312"/>
                <w:sz w:val="24"/>
              </w:rPr>
              <w:t>2.作业层的醒目位置应设置安全疏散示意图。</w:t>
            </w:r>
          </w:p>
          <w:p>
            <w:pPr>
              <w:spacing w:line="280" w:lineRule="exact"/>
              <w:rPr>
                <w:rFonts w:hint="eastAsia" w:eastAsia="仿宋_GB2312"/>
                <w:sz w:val="24"/>
              </w:rPr>
            </w:pPr>
            <w:r>
              <w:rPr>
                <w:rFonts w:hint="eastAsia" w:eastAsia="仿宋_GB2312"/>
                <w:sz w:val="24"/>
              </w:rPr>
              <w:t>3</w:t>
            </w:r>
            <w:r>
              <w:rPr>
                <w:rFonts w:eastAsia="仿宋_GB2312"/>
                <w:sz w:val="24"/>
              </w:rPr>
              <w:t>……</w:t>
            </w:r>
            <w:r>
              <w:rPr>
                <w:rFonts w:hint="eastAsia" w:eastAsia="仿宋_GB2312"/>
                <w:sz w:val="24"/>
              </w:rPr>
              <w:t>.。</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17</w:t>
            </w:r>
          </w:p>
        </w:tc>
        <w:tc>
          <w:tcPr>
            <w:tcW w:w="754" w:type="pct"/>
            <w:noWrap w:val="0"/>
            <w:vAlign w:val="center"/>
          </w:tcPr>
          <w:p>
            <w:pPr>
              <w:spacing w:line="400" w:lineRule="exact"/>
              <w:rPr>
                <w:rFonts w:hint="eastAsia" w:eastAsia="黑体"/>
                <w:sz w:val="24"/>
              </w:rPr>
            </w:pPr>
            <w:r>
              <w:rPr>
                <w:rFonts w:hint="eastAsia" w:eastAsia="黑体"/>
                <w:sz w:val="24"/>
              </w:rPr>
              <w:t>消防设施设置</w:t>
            </w:r>
          </w:p>
        </w:tc>
        <w:tc>
          <w:tcPr>
            <w:tcW w:w="3305" w:type="pct"/>
            <w:noWrap w:val="0"/>
            <w:vAlign w:val="center"/>
          </w:tcPr>
          <w:p>
            <w:pPr>
              <w:spacing w:line="280" w:lineRule="exact"/>
              <w:rPr>
                <w:rFonts w:eastAsia="仿宋_GB2312"/>
                <w:sz w:val="24"/>
              </w:rPr>
            </w:pPr>
            <w:r>
              <w:rPr>
                <w:rFonts w:hint="eastAsia" w:eastAsia="仿宋_GB2312"/>
                <w:sz w:val="24"/>
              </w:rPr>
              <w:t>1.施工现场是否设置灭火器、临时消防给水系统和应急照明等临时消防设施。</w:t>
            </w:r>
          </w:p>
          <w:p>
            <w:pPr>
              <w:spacing w:line="280" w:lineRule="exact"/>
              <w:rPr>
                <w:rFonts w:hint="eastAsia" w:eastAsia="仿宋_GB2312"/>
                <w:sz w:val="24"/>
              </w:rPr>
            </w:pPr>
            <w:r>
              <w:rPr>
                <w:rFonts w:hint="eastAsia" w:eastAsia="仿宋_GB2312"/>
                <w:sz w:val="24"/>
              </w:rPr>
              <w:t>2.临时消防设施是否与在建工程的施工同步设置。房屋建筑工程中，临时消防设施的设置与在建工程主体结构施工进度的差距是否超过3层。</w:t>
            </w:r>
          </w:p>
          <w:p>
            <w:pPr>
              <w:spacing w:line="280" w:lineRule="exact"/>
              <w:rPr>
                <w:rFonts w:hint="eastAsia" w:eastAsia="仿宋_GB2312"/>
                <w:sz w:val="24"/>
              </w:rPr>
            </w:pPr>
            <w:r>
              <w:rPr>
                <w:rFonts w:hint="eastAsia" w:eastAsia="仿宋_GB2312"/>
                <w:sz w:val="24"/>
              </w:rPr>
              <w:t>3</w:t>
            </w:r>
            <w:r>
              <w:rPr>
                <w:rFonts w:eastAsia="仿宋_GB2312"/>
                <w:sz w:val="24"/>
              </w:rPr>
              <w:t>……</w:t>
            </w:r>
            <w:r>
              <w:rPr>
                <w:rFonts w:hint="eastAsia" w:eastAsia="仿宋_GB2312"/>
                <w:sz w:val="24"/>
              </w:rPr>
              <w:t>.。</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4" w:type="pct"/>
            <w:noWrap w:val="0"/>
            <w:vAlign w:val="center"/>
          </w:tcPr>
          <w:p>
            <w:pPr>
              <w:spacing w:line="400" w:lineRule="exact"/>
              <w:jc w:val="center"/>
              <w:rPr>
                <w:rFonts w:hint="eastAsia" w:eastAsia="黑体"/>
                <w:sz w:val="24"/>
              </w:rPr>
            </w:pPr>
            <w:r>
              <w:rPr>
                <w:rFonts w:hint="eastAsia" w:eastAsia="黑体"/>
                <w:sz w:val="24"/>
              </w:rPr>
              <w:t>18</w:t>
            </w:r>
          </w:p>
        </w:tc>
        <w:tc>
          <w:tcPr>
            <w:tcW w:w="754" w:type="pct"/>
            <w:noWrap w:val="0"/>
            <w:vAlign w:val="center"/>
          </w:tcPr>
          <w:p>
            <w:pPr>
              <w:spacing w:line="400" w:lineRule="exact"/>
              <w:rPr>
                <w:rFonts w:hint="eastAsia" w:eastAsia="黑体"/>
                <w:sz w:val="24"/>
              </w:rPr>
            </w:pPr>
            <w:r>
              <w:rPr>
                <w:rFonts w:hint="eastAsia" w:eastAsia="黑体"/>
                <w:sz w:val="24"/>
              </w:rPr>
              <w:t>消火栓泵的消防配电线路</w:t>
            </w:r>
          </w:p>
        </w:tc>
        <w:tc>
          <w:tcPr>
            <w:tcW w:w="3305" w:type="pct"/>
            <w:noWrap w:val="0"/>
            <w:vAlign w:val="center"/>
          </w:tcPr>
          <w:p>
            <w:pPr>
              <w:spacing w:line="280" w:lineRule="exact"/>
              <w:rPr>
                <w:rFonts w:hint="eastAsia" w:eastAsia="仿宋_GB2312"/>
                <w:sz w:val="24"/>
              </w:rPr>
            </w:pPr>
            <w:r>
              <w:rPr>
                <w:rFonts w:hint="eastAsia" w:eastAsia="仿宋_GB2312"/>
                <w:sz w:val="24"/>
              </w:rPr>
              <w:t>施工现场的消火栓泵是否采用专用消防配电线路。专用消防配电线路是否自施工现场总配电箱的总断路器上端接入，且是否保持不间断供电。</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4" w:type="pct"/>
            <w:noWrap w:val="0"/>
            <w:vAlign w:val="center"/>
          </w:tcPr>
          <w:p>
            <w:pPr>
              <w:spacing w:line="400" w:lineRule="exact"/>
              <w:jc w:val="center"/>
              <w:rPr>
                <w:rFonts w:hint="eastAsia" w:eastAsia="黑体"/>
                <w:sz w:val="24"/>
              </w:rPr>
            </w:pPr>
            <w:r>
              <w:rPr>
                <w:rFonts w:hint="eastAsia" w:eastAsia="黑体"/>
                <w:sz w:val="24"/>
              </w:rPr>
              <w:t>19</w:t>
            </w:r>
          </w:p>
        </w:tc>
        <w:tc>
          <w:tcPr>
            <w:tcW w:w="754" w:type="pct"/>
            <w:noWrap w:val="0"/>
            <w:vAlign w:val="center"/>
          </w:tcPr>
          <w:p>
            <w:pPr>
              <w:spacing w:line="400" w:lineRule="exact"/>
              <w:rPr>
                <w:rFonts w:hint="eastAsia" w:eastAsia="黑体"/>
                <w:sz w:val="24"/>
              </w:rPr>
            </w:pPr>
            <w:r>
              <w:rPr>
                <w:rFonts w:hint="eastAsia" w:eastAsia="黑体"/>
                <w:sz w:val="24"/>
              </w:rPr>
              <w:t>标识设置</w:t>
            </w:r>
          </w:p>
        </w:tc>
        <w:tc>
          <w:tcPr>
            <w:tcW w:w="3305" w:type="pct"/>
            <w:noWrap w:val="0"/>
            <w:vAlign w:val="center"/>
          </w:tcPr>
          <w:p>
            <w:pPr>
              <w:spacing w:line="280" w:lineRule="exact"/>
              <w:rPr>
                <w:rFonts w:hint="eastAsia" w:eastAsia="仿宋_GB2312"/>
                <w:sz w:val="24"/>
              </w:rPr>
            </w:pPr>
            <w:r>
              <w:rPr>
                <w:rFonts w:hint="eastAsia" w:eastAsia="仿宋_GB2312"/>
                <w:sz w:val="24"/>
              </w:rPr>
              <w:t>临时消防给水系统的贮水池、消火栓泵、室内消防竖管及水泵接合器等是否设置醒目标识。</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20</w:t>
            </w:r>
          </w:p>
        </w:tc>
        <w:tc>
          <w:tcPr>
            <w:tcW w:w="754" w:type="pct"/>
            <w:noWrap w:val="0"/>
            <w:vAlign w:val="center"/>
          </w:tcPr>
          <w:p>
            <w:pPr>
              <w:spacing w:line="400" w:lineRule="exact"/>
              <w:rPr>
                <w:rFonts w:hint="eastAsia" w:eastAsia="黑体"/>
                <w:sz w:val="24"/>
              </w:rPr>
            </w:pPr>
            <w:r>
              <w:rPr>
                <w:rFonts w:hint="eastAsia" w:eastAsia="黑体"/>
                <w:sz w:val="24"/>
              </w:rPr>
              <w:t>灭火器配置场所</w:t>
            </w:r>
          </w:p>
        </w:tc>
        <w:tc>
          <w:tcPr>
            <w:tcW w:w="3305" w:type="pct"/>
            <w:noWrap w:val="0"/>
            <w:vAlign w:val="center"/>
          </w:tcPr>
          <w:p>
            <w:pPr>
              <w:spacing w:line="280" w:lineRule="exact"/>
              <w:rPr>
                <w:rFonts w:hint="eastAsia" w:eastAsia="仿宋_GB2312"/>
                <w:sz w:val="24"/>
              </w:rPr>
            </w:pPr>
            <w:r>
              <w:rPr>
                <w:rFonts w:hint="eastAsia" w:eastAsia="仿宋_GB2312"/>
                <w:sz w:val="24"/>
              </w:rPr>
              <w:t>易燃易爆场所、动火作业场所、可燃材料堆放、加工场所、厨房操作间、锅炉房、发电机房、变配电房、设备用房、办公用房、宿舍等有火灾威胁场所及临时用房是否按规定配备灭火器。</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21</w:t>
            </w:r>
          </w:p>
        </w:tc>
        <w:tc>
          <w:tcPr>
            <w:tcW w:w="754" w:type="pct"/>
            <w:noWrap w:val="0"/>
            <w:vAlign w:val="center"/>
          </w:tcPr>
          <w:p>
            <w:pPr>
              <w:spacing w:line="400" w:lineRule="exact"/>
              <w:rPr>
                <w:rFonts w:hint="eastAsia" w:eastAsia="黑体"/>
                <w:sz w:val="24"/>
              </w:rPr>
            </w:pPr>
            <w:r>
              <w:rPr>
                <w:rFonts w:hint="eastAsia" w:eastAsia="黑体"/>
                <w:sz w:val="24"/>
              </w:rPr>
              <w:t>灭火器配置数量</w:t>
            </w:r>
          </w:p>
        </w:tc>
        <w:tc>
          <w:tcPr>
            <w:tcW w:w="3305" w:type="pct"/>
            <w:noWrap w:val="0"/>
            <w:vAlign w:val="center"/>
          </w:tcPr>
          <w:p>
            <w:pPr>
              <w:spacing w:line="280" w:lineRule="exact"/>
              <w:rPr>
                <w:rFonts w:eastAsia="仿宋_GB2312"/>
                <w:sz w:val="24"/>
              </w:rPr>
            </w:pPr>
            <w:r>
              <w:rPr>
                <w:rFonts w:hint="eastAsia" w:eastAsia="仿宋_GB2312"/>
                <w:sz w:val="24"/>
              </w:rPr>
              <w:t>1.灭火器的配置数量是否按现行国家标准《建筑灭火器配置设计规范》GB50140的有关规定经计算确定，且每个场所的灭火器数量不应少于2具，且不得超过5具；</w:t>
            </w:r>
          </w:p>
          <w:p>
            <w:pPr>
              <w:spacing w:line="280" w:lineRule="exact"/>
              <w:rPr>
                <w:rFonts w:eastAsia="仿宋_GB2312"/>
                <w:sz w:val="24"/>
              </w:rPr>
            </w:pPr>
            <w:r>
              <w:rPr>
                <w:rFonts w:hint="eastAsia" w:eastAsia="仿宋_GB2312"/>
                <w:sz w:val="24"/>
              </w:rPr>
              <w:t>2.易燃易爆危险品存放及使用场所、固定动火作业场所发生固体物质火灾时，灭火器有效保护距离15米，发生液体、气体火灾时，灭火器有效保护距离9米；</w:t>
            </w:r>
          </w:p>
          <w:p>
            <w:pPr>
              <w:spacing w:line="280" w:lineRule="exact"/>
              <w:rPr>
                <w:rFonts w:eastAsia="仿宋_GB2312"/>
                <w:sz w:val="24"/>
              </w:rPr>
            </w:pPr>
            <w:r>
              <w:rPr>
                <w:rFonts w:hint="eastAsia" w:eastAsia="仿宋_GB2312"/>
                <w:sz w:val="24"/>
              </w:rPr>
              <w:t>3.临时动火作业场所发生固体物质火灾时，灭火器有效保护距离10米，发生液体、气体火灾时，灭火器有效保护距离6米；</w:t>
            </w:r>
          </w:p>
          <w:p>
            <w:pPr>
              <w:spacing w:line="280" w:lineRule="exact"/>
              <w:rPr>
                <w:rFonts w:eastAsia="仿宋_GB2312"/>
                <w:sz w:val="24"/>
              </w:rPr>
            </w:pPr>
            <w:r>
              <w:rPr>
                <w:rFonts w:hint="eastAsia" w:eastAsia="仿宋_GB2312"/>
                <w:sz w:val="24"/>
              </w:rPr>
              <w:t>4.可燃物存放、加工及使用场所、厨房操作间、锅炉房、发电机房、变配电房发生固体物质火灾时，灭火器有效保护距离20米，发生液体、气体火灾时，灭火器有效保护距离12米；</w:t>
            </w:r>
          </w:p>
          <w:p>
            <w:pPr>
              <w:spacing w:line="280" w:lineRule="exact"/>
              <w:rPr>
                <w:rFonts w:eastAsia="仿宋_GB2312"/>
                <w:sz w:val="24"/>
              </w:rPr>
            </w:pPr>
            <w:r>
              <w:rPr>
                <w:rFonts w:hint="eastAsia" w:eastAsia="仿宋_GB2312"/>
                <w:sz w:val="24"/>
              </w:rPr>
              <w:t>5.办公用房、宿舍等场所发生固体物质火灾时，灭火器有效保护距离25米。</w:t>
            </w:r>
          </w:p>
          <w:p>
            <w:pPr>
              <w:spacing w:line="280" w:lineRule="exact"/>
              <w:rPr>
                <w:rFonts w:hint="eastAsia" w:eastAsia="仿宋_GB2312"/>
                <w:sz w:val="24"/>
              </w:rPr>
            </w:pPr>
            <w:r>
              <w:rPr>
                <w:rFonts w:hint="eastAsia" w:eastAsia="仿宋_GB2312"/>
                <w:sz w:val="24"/>
              </w:rPr>
              <w:t>6.发电机房、变配电房和临时用电设施设备应选用干粉、四氯化碳或二氧化碳灭火器，严禁选用酸碱或泡沫灭火器等水基型灭火器。</w:t>
            </w:r>
          </w:p>
          <w:p>
            <w:pPr>
              <w:spacing w:line="280" w:lineRule="exact"/>
              <w:rPr>
                <w:rFonts w:hint="eastAsia" w:eastAsia="仿宋_GB2312"/>
                <w:sz w:val="24"/>
                <w:lang w:eastAsia="zh-CN"/>
              </w:rPr>
            </w:pPr>
            <w:r>
              <w:rPr>
                <w:rFonts w:hint="eastAsia" w:eastAsia="仿宋_GB2312"/>
                <w:sz w:val="24"/>
              </w:rPr>
              <w:t>7</w:t>
            </w:r>
            <w:r>
              <w:rPr>
                <w:rFonts w:hint="eastAsia" w:eastAsia="仿宋_GB2312"/>
                <w:sz w:val="24"/>
                <w:lang w:eastAsia="zh-CN"/>
              </w:rPr>
              <w:t xml:space="preserve"> </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4" w:type="pct"/>
            <w:noWrap w:val="0"/>
            <w:vAlign w:val="center"/>
          </w:tcPr>
          <w:p>
            <w:pPr>
              <w:spacing w:line="400" w:lineRule="exact"/>
              <w:jc w:val="center"/>
              <w:rPr>
                <w:rFonts w:hint="eastAsia" w:eastAsia="黑体"/>
                <w:sz w:val="24"/>
              </w:rPr>
            </w:pPr>
            <w:r>
              <w:rPr>
                <w:rFonts w:hint="eastAsia" w:eastAsia="黑体"/>
                <w:sz w:val="24"/>
              </w:rPr>
              <w:t>22</w:t>
            </w:r>
          </w:p>
        </w:tc>
        <w:tc>
          <w:tcPr>
            <w:tcW w:w="754" w:type="pct"/>
            <w:noWrap w:val="0"/>
            <w:vAlign w:val="center"/>
          </w:tcPr>
          <w:p>
            <w:pPr>
              <w:spacing w:line="400" w:lineRule="exact"/>
              <w:rPr>
                <w:rFonts w:hint="eastAsia" w:eastAsia="黑体"/>
                <w:sz w:val="24"/>
              </w:rPr>
            </w:pPr>
            <w:r>
              <w:rPr>
                <w:rFonts w:hint="eastAsia" w:eastAsia="黑体"/>
                <w:sz w:val="24"/>
              </w:rPr>
              <w:t>消防水源</w:t>
            </w:r>
          </w:p>
        </w:tc>
        <w:tc>
          <w:tcPr>
            <w:tcW w:w="3305" w:type="pct"/>
            <w:noWrap w:val="0"/>
            <w:vAlign w:val="center"/>
          </w:tcPr>
          <w:p>
            <w:pPr>
              <w:spacing w:line="280" w:lineRule="exact"/>
              <w:rPr>
                <w:rFonts w:hint="eastAsia" w:eastAsia="仿宋_GB2312"/>
                <w:sz w:val="24"/>
              </w:rPr>
            </w:pPr>
            <w:r>
              <w:rPr>
                <w:rFonts w:hint="eastAsia" w:eastAsia="仿宋_GB2312"/>
                <w:sz w:val="24"/>
              </w:rPr>
              <w:t>施工现场或其附近是否设置稳定、可靠的水源，是否能满足施工现场临时消防用水的需要。</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23</w:t>
            </w:r>
          </w:p>
        </w:tc>
        <w:tc>
          <w:tcPr>
            <w:tcW w:w="754" w:type="pct"/>
            <w:noWrap w:val="0"/>
            <w:vAlign w:val="center"/>
          </w:tcPr>
          <w:p>
            <w:pPr>
              <w:spacing w:line="400" w:lineRule="exact"/>
              <w:rPr>
                <w:rFonts w:hint="eastAsia" w:eastAsia="黑体"/>
                <w:sz w:val="24"/>
              </w:rPr>
            </w:pPr>
            <w:r>
              <w:rPr>
                <w:rFonts w:hint="eastAsia" w:eastAsia="黑体"/>
                <w:sz w:val="24"/>
              </w:rPr>
              <w:t>室外消防给水系统和消防用水量</w:t>
            </w:r>
          </w:p>
        </w:tc>
        <w:tc>
          <w:tcPr>
            <w:tcW w:w="3305" w:type="pct"/>
            <w:noWrap w:val="0"/>
            <w:vAlign w:val="center"/>
          </w:tcPr>
          <w:p>
            <w:pPr>
              <w:spacing w:line="280" w:lineRule="exact"/>
              <w:rPr>
                <w:rFonts w:eastAsia="仿宋_GB2312"/>
                <w:sz w:val="24"/>
              </w:rPr>
            </w:pPr>
            <w:r>
              <w:rPr>
                <w:rFonts w:hint="eastAsia" w:eastAsia="仿宋_GB2312"/>
                <w:sz w:val="24"/>
              </w:rPr>
              <w:t>1.临时用房建筑面积之和大于1000m</w:t>
            </w:r>
            <w:r>
              <w:rPr>
                <w:rFonts w:hint="eastAsia" w:ascii="宋体" w:hAnsi="宋体" w:cs="宋体"/>
                <w:sz w:val="24"/>
              </w:rPr>
              <w:t>²</w:t>
            </w:r>
            <w:r>
              <w:rPr>
                <w:rFonts w:hint="eastAsia" w:ascii="仿宋_GB2312" w:hAnsi="仿宋_GB2312" w:eastAsia="仿宋_GB2312" w:cs="仿宋_GB2312"/>
                <w:sz w:val="24"/>
              </w:rPr>
              <w:t>或在建工程单体体积大于</w:t>
            </w:r>
            <w:r>
              <w:rPr>
                <w:rFonts w:hint="eastAsia" w:eastAsia="仿宋_GB2312"/>
                <w:sz w:val="24"/>
              </w:rPr>
              <w:t>10000m</w:t>
            </w:r>
            <w:r>
              <w:rPr>
                <w:rFonts w:hint="eastAsia" w:ascii="宋体" w:hAnsi="宋体" w:cs="宋体"/>
                <w:sz w:val="24"/>
              </w:rPr>
              <w:t>³</w:t>
            </w:r>
            <w:r>
              <w:rPr>
                <w:rFonts w:hint="eastAsia" w:ascii="仿宋_GB2312" w:hAnsi="仿宋_GB2312" w:eastAsia="仿宋_GB2312" w:cs="仿宋_GB2312"/>
                <w:sz w:val="24"/>
              </w:rPr>
              <w:t>时，是否设置临时室外消防给水系统。（当施工现场处于市政消火栓</w:t>
            </w:r>
            <w:r>
              <w:rPr>
                <w:rFonts w:hint="eastAsia" w:eastAsia="仿宋_GB2312"/>
                <w:sz w:val="24"/>
              </w:rPr>
              <w:t>150m保护范围内，且市政消火栓的数量满足室外消防用水量要求时，可不设置临时室外消防给水系统）。</w:t>
            </w:r>
          </w:p>
          <w:p>
            <w:pPr>
              <w:spacing w:line="280" w:lineRule="exact"/>
              <w:rPr>
                <w:rFonts w:eastAsia="仿宋_GB2312"/>
                <w:sz w:val="24"/>
              </w:rPr>
            </w:pPr>
            <w:r>
              <w:rPr>
                <w:rFonts w:hint="eastAsia" w:eastAsia="仿宋_GB2312"/>
                <w:sz w:val="24"/>
              </w:rPr>
              <w:t>2.临时用房的临时室外消防用水量是否满足以下要求：面积1000-5000m</w:t>
            </w:r>
            <w:r>
              <w:rPr>
                <w:rFonts w:hint="eastAsia" w:ascii="宋体" w:hAnsi="宋体" w:cs="宋体"/>
                <w:sz w:val="24"/>
              </w:rPr>
              <w:t>²</w:t>
            </w:r>
            <w:r>
              <w:rPr>
                <w:rFonts w:hint="eastAsia" w:ascii="仿宋_GB2312" w:hAnsi="仿宋_GB2312" w:eastAsia="仿宋_GB2312" w:cs="仿宋_GB2312"/>
                <w:sz w:val="24"/>
              </w:rPr>
              <w:t>的，消防栓用水量大于</w:t>
            </w:r>
            <w:r>
              <w:rPr>
                <w:rFonts w:hint="eastAsia" w:eastAsia="仿宋_GB2312"/>
                <w:sz w:val="24"/>
              </w:rPr>
              <w:t>10L/S；面积大于5000m</w:t>
            </w:r>
            <w:r>
              <w:rPr>
                <w:rFonts w:hint="eastAsia" w:ascii="宋体" w:hAnsi="宋体" w:cs="宋体"/>
                <w:sz w:val="24"/>
              </w:rPr>
              <w:t>²</w:t>
            </w:r>
            <w:r>
              <w:rPr>
                <w:rFonts w:hint="eastAsia" w:ascii="仿宋_GB2312" w:hAnsi="仿宋_GB2312" w:eastAsia="仿宋_GB2312" w:cs="仿宋_GB2312"/>
                <w:sz w:val="24"/>
              </w:rPr>
              <w:t>，消火栓用水量大于</w:t>
            </w:r>
            <w:r>
              <w:rPr>
                <w:rFonts w:hint="eastAsia" w:eastAsia="仿宋_GB2312"/>
                <w:sz w:val="24"/>
              </w:rPr>
              <w:t>15L/S；</w:t>
            </w:r>
          </w:p>
          <w:p>
            <w:pPr>
              <w:spacing w:line="280" w:lineRule="exact"/>
              <w:rPr>
                <w:rFonts w:eastAsia="仿宋_GB2312"/>
                <w:sz w:val="24"/>
              </w:rPr>
            </w:pPr>
            <w:r>
              <w:rPr>
                <w:rFonts w:hint="eastAsia" w:eastAsia="仿宋_GB2312"/>
                <w:sz w:val="24"/>
              </w:rPr>
              <w:t>3.在建工程的临时室外消防用水量是否满足以下要求：体积10000-30000m</w:t>
            </w:r>
            <w:r>
              <w:rPr>
                <w:rFonts w:hint="eastAsia" w:ascii="宋体" w:hAnsi="宋体" w:cs="宋体"/>
                <w:sz w:val="24"/>
              </w:rPr>
              <w:t>³</w:t>
            </w:r>
            <w:r>
              <w:rPr>
                <w:rFonts w:hint="eastAsia" w:ascii="仿宋_GB2312" w:hAnsi="仿宋_GB2312" w:eastAsia="仿宋_GB2312" w:cs="仿宋_GB2312"/>
                <w:sz w:val="24"/>
              </w:rPr>
              <w:t>的，消防栓用水量大于</w:t>
            </w:r>
            <w:r>
              <w:rPr>
                <w:rFonts w:hint="eastAsia" w:eastAsia="仿宋_GB2312"/>
                <w:sz w:val="24"/>
              </w:rPr>
              <w:t>15L/S；面积大于30000m</w:t>
            </w:r>
            <w:r>
              <w:rPr>
                <w:rFonts w:hint="eastAsia" w:ascii="宋体" w:hAnsi="宋体" w:cs="宋体"/>
                <w:sz w:val="24"/>
              </w:rPr>
              <w:t>³</w:t>
            </w:r>
            <w:r>
              <w:rPr>
                <w:rFonts w:hint="eastAsia" w:ascii="仿宋_GB2312" w:hAnsi="仿宋_GB2312" w:eastAsia="仿宋_GB2312" w:cs="仿宋_GB2312"/>
                <w:sz w:val="24"/>
              </w:rPr>
              <w:t>，消火栓用水量大于</w:t>
            </w:r>
            <w:r>
              <w:rPr>
                <w:rFonts w:hint="eastAsia" w:eastAsia="仿宋_GB2312"/>
                <w:sz w:val="24"/>
              </w:rPr>
              <w:t>20L/S。</w:t>
            </w:r>
          </w:p>
          <w:p>
            <w:pPr>
              <w:spacing w:line="280" w:lineRule="exact"/>
              <w:rPr>
                <w:rFonts w:eastAsia="仿宋_GB2312"/>
                <w:sz w:val="24"/>
              </w:rPr>
            </w:pPr>
            <w:r>
              <w:rPr>
                <w:rFonts w:hint="eastAsia" w:eastAsia="仿宋_GB2312"/>
                <w:sz w:val="24"/>
              </w:rPr>
              <w:t>4.施工现场临时室外消防给水系统的设置应符合下列规定：</w:t>
            </w:r>
          </w:p>
          <w:p>
            <w:pPr>
              <w:spacing w:line="280" w:lineRule="exact"/>
              <w:rPr>
                <w:rFonts w:eastAsia="仿宋_GB2312"/>
                <w:sz w:val="24"/>
              </w:rPr>
            </w:pPr>
            <w:r>
              <w:rPr>
                <w:rFonts w:hint="eastAsia" w:eastAsia="仿宋_GB2312"/>
                <w:sz w:val="24"/>
              </w:rPr>
              <w:t>（1）给水管网宜布置成环状；</w:t>
            </w:r>
          </w:p>
          <w:p>
            <w:pPr>
              <w:spacing w:line="280" w:lineRule="exact"/>
              <w:rPr>
                <w:rFonts w:eastAsia="仿宋_GB2312"/>
                <w:sz w:val="24"/>
              </w:rPr>
            </w:pPr>
            <w:r>
              <w:rPr>
                <w:rFonts w:hint="eastAsia" w:eastAsia="仿宋_GB2312"/>
                <w:sz w:val="24"/>
              </w:rPr>
              <w:t>（2）临时室外消防给水干管的管径，应根据施工现场临时消防用水量和干管内水流计算速度计算确定，且不应小于DNl00mm；</w:t>
            </w:r>
          </w:p>
          <w:p>
            <w:pPr>
              <w:spacing w:line="280" w:lineRule="exact"/>
              <w:rPr>
                <w:rFonts w:eastAsia="仿宋_GB2312"/>
                <w:sz w:val="24"/>
              </w:rPr>
            </w:pPr>
            <w:r>
              <w:rPr>
                <w:rFonts w:hint="eastAsia" w:eastAsia="仿宋_GB2312"/>
                <w:sz w:val="24"/>
              </w:rPr>
              <w:t>（3）室外消火栓应沿在建工程、临时用房和可燃材料堆场及其加工场均匀布置，与在建工程、临时用房和可燃材料堆场及其加工场的外边线的距离不应小于5m；</w:t>
            </w:r>
          </w:p>
          <w:p>
            <w:pPr>
              <w:spacing w:line="280" w:lineRule="exact"/>
              <w:rPr>
                <w:rFonts w:eastAsia="仿宋_GB2312"/>
                <w:sz w:val="24"/>
              </w:rPr>
            </w:pPr>
            <w:r>
              <w:rPr>
                <w:rFonts w:hint="eastAsia" w:eastAsia="仿宋_GB2312"/>
                <w:sz w:val="24"/>
              </w:rPr>
              <w:t>（4）消火栓的间距不应大于120m；</w:t>
            </w:r>
          </w:p>
          <w:p>
            <w:pPr>
              <w:spacing w:line="280" w:lineRule="exact"/>
              <w:rPr>
                <w:rFonts w:hint="eastAsia" w:eastAsia="仿宋_GB2312"/>
                <w:sz w:val="24"/>
              </w:rPr>
            </w:pPr>
            <w:r>
              <w:rPr>
                <w:rFonts w:hint="eastAsia" w:eastAsia="仿宋_GB2312"/>
                <w:sz w:val="24"/>
              </w:rPr>
              <w:t>（5）消火栓的最大保护半径不应大于150m。</w:t>
            </w:r>
          </w:p>
          <w:p>
            <w:pPr>
              <w:spacing w:line="280" w:lineRule="exact"/>
              <w:rPr>
                <w:rFonts w:hint="eastAsia" w:eastAsia="仿宋_GB2312"/>
                <w:sz w:val="24"/>
              </w:rPr>
            </w:pPr>
            <w:r>
              <w:rPr>
                <w:rFonts w:hint="eastAsia" w:eastAsia="仿宋_GB2312"/>
                <w:sz w:val="24"/>
              </w:rPr>
              <w:t>5</w:t>
            </w:r>
            <w:r>
              <w:rPr>
                <w:rFonts w:eastAsia="仿宋_GB2312"/>
                <w:sz w:val="24"/>
              </w:rPr>
              <w:t>……</w:t>
            </w:r>
            <w:r>
              <w:rPr>
                <w:rFonts w:hint="eastAsia" w:eastAsia="仿宋_GB2312"/>
                <w:sz w:val="24"/>
              </w:rPr>
              <w:t>.。</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24</w:t>
            </w:r>
          </w:p>
        </w:tc>
        <w:tc>
          <w:tcPr>
            <w:tcW w:w="754" w:type="pct"/>
            <w:noWrap w:val="0"/>
            <w:vAlign w:val="center"/>
          </w:tcPr>
          <w:p>
            <w:pPr>
              <w:spacing w:line="400" w:lineRule="exact"/>
              <w:rPr>
                <w:rFonts w:hint="eastAsia" w:eastAsia="黑体"/>
                <w:sz w:val="24"/>
              </w:rPr>
            </w:pPr>
            <w:r>
              <w:rPr>
                <w:rFonts w:hint="eastAsia" w:eastAsia="黑体"/>
                <w:sz w:val="24"/>
              </w:rPr>
              <w:t>临时室内消防用水量</w:t>
            </w:r>
          </w:p>
        </w:tc>
        <w:tc>
          <w:tcPr>
            <w:tcW w:w="3305" w:type="pct"/>
            <w:noWrap w:val="0"/>
            <w:vAlign w:val="center"/>
          </w:tcPr>
          <w:p>
            <w:pPr>
              <w:spacing w:line="280" w:lineRule="exact"/>
              <w:rPr>
                <w:rFonts w:eastAsia="仿宋_GB2312"/>
                <w:sz w:val="24"/>
              </w:rPr>
            </w:pPr>
            <w:r>
              <w:rPr>
                <w:rFonts w:hint="eastAsia" w:eastAsia="仿宋_GB2312"/>
                <w:sz w:val="24"/>
              </w:rPr>
              <w:t>1.建筑高度大于24m或单体体积超过30000m³的在建工程，是否设置临时室内消防给水系统。</w:t>
            </w:r>
          </w:p>
          <w:p>
            <w:pPr>
              <w:spacing w:line="280" w:lineRule="exact"/>
              <w:rPr>
                <w:rFonts w:eastAsia="仿宋_GB2312"/>
                <w:sz w:val="24"/>
              </w:rPr>
            </w:pPr>
            <w:r>
              <w:rPr>
                <w:rFonts w:hint="eastAsia" w:eastAsia="仿宋_GB2312"/>
                <w:sz w:val="24"/>
              </w:rPr>
              <w:t>2.在建工程的临时室内消防用水量是否满足以下要求：</w:t>
            </w:r>
          </w:p>
          <w:p>
            <w:pPr>
              <w:spacing w:line="280" w:lineRule="exact"/>
              <w:rPr>
                <w:rFonts w:eastAsia="仿宋_GB2312"/>
                <w:sz w:val="24"/>
              </w:rPr>
            </w:pPr>
            <w:r>
              <w:rPr>
                <w:rFonts w:hint="eastAsia" w:eastAsia="仿宋_GB2312"/>
                <w:sz w:val="24"/>
              </w:rPr>
              <w:t>（1）建筑高度在24-50米之间或体积在30000-50000m³之间，消火栓用水量大于10L/S；</w:t>
            </w:r>
          </w:p>
          <w:p>
            <w:pPr>
              <w:spacing w:line="280" w:lineRule="exact"/>
              <w:rPr>
                <w:rFonts w:hint="eastAsia" w:eastAsia="仿宋_GB2312"/>
                <w:sz w:val="24"/>
              </w:rPr>
            </w:pPr>
            <w:r>
              <w:rPr>
                <w:rFonts w:hint="eastAsia" w:eastAsia="仿宋_GB2312"/>
                <w:sz w:val="24"/>
              </w:rPr>
              <w:t>（2）建筑高度大于50米，或体积大于50000m³，消火栓用水量大于15L/S。</w:t>
            </w:r>
          </w:p>
          <w:p>
            <w:pPr>
              <w:spacing w:line="280" w:lineRule="exact"/>
              <w:rPr>
                <w:sz w:val="24"/>
              </w:rPr>
            </w:pPr>
            <w:r>
              <w:rPr>
                <w:rFonts w:hint="eastAsia" w:eastAsia="仿宋_GB2312"/>
                <w:sz w:val="24"/>
              </w:rPr>
              <w:t>3</w:t>
            </w:r>
            <w:r>
              <w:rPr>
                <w:rFonts w:eastAsia="仿宋_GB2312"/>
                <w:sz w:val="24"/>
              </w:rPr>
              <w:t>……</w:t>
            </w:r>
            <w:r>
              <w:rPr>
                <w:rFonts w:hint="eastAsia" w:eastAsia="仿宋_GB2312"/>
                <w:sz w:val="24"/>
              </w:rPr>
              <w:t>.。</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25</w:t>
            </w:r>
          </w:p>
        </w:tc>
        <w:tc>
          <w:tcPr>
            <w:tcW w:w="754" w:type="pct"/>
            <w:noWrap w:val="0"/>
            <w:vAlign w:val="center"/>
          </w:tcPr>
          <w:p>
            <w:pPr>
              <w:spacing w:line="400" w:lineRule="exact"/>
              <w:rPr>
                <w:rFonts w:hint="eastAsia" w:eastAsia="黑体"/>
                <w:sz w:val="24"/>
              </w:rPr>
            </w:pPr>
            <w:r>
              <w:rPr>
                <w:rFonts w:hint="eastAsia" w:eastAsia="黑体"/>
                <w:sz w:val="24"/>
              </w:rPr>
              <w:t>消防竖管设置</w:t>
            </w:r>
          </w:p>
        </w:tc>
        <w:tc>
          <w:tcPr>
            <w:tcW w:w="3305" w:type="pct"/>
            <w:noWrap w:val="0"/>
            <w:vAlign w:val="center"/>
          </w:tcPr>
          <w:p>
            <w:pPr>
              <w:spacing w:line="280" w:lineRule="exact"/>
              <w:rPr>
                <w:rFonts w:eastAsia="仿宋_GB2312"/>
                <w:sz w:val="24"/>
              </w:rPr>
            </w:pPr>
            <w:r>
              <w:rPr>
                <w:rFonts w:hint="eastAsia" w:eastAsia="仿宋_GB2312"/>
                <w:sz w:val="24"/>
              </w:rPr>
              <w:t>1.在建工程临时室内消防竖管的设置是否符合下列规定：</w:t>
            </w:r>
          </w:p>
          <w:p>
            <w:pPr>
              <w:spacing w:line="280" w:lineRule="exact"/>
              <w:rPr>
                <w:rFonts w:eastAsia="仿宋_GB2312"/>
                <w:sz w:val="24"/>
              </w:rPr>
            </w:pPr>
            <w:r>
              <w:rPr>
                <w:rFonts w:hint="eastAsia" w:eastAsia="仿宋_GB2312"/>
                <w:sz w:val="24"/>
              </w:rPr>
              <w:t>（1）消防竖管的设置位置应便于消防人员操作，其数量不应少于2根，当结构封顶时，应将消防竖管设置成环状；</w:t>
            </w:r>
          </w:p>
          <w:p>
            <w:pPr>
              <w:spacing w:line="280" w:lineRule="exact"/>
              <w:rPr>
                <w:rFonts w:hint="eastAsia" w:eastAsia="仿宋_GB2312"/>
                <w:sz w:val="24"/>
              </w:rPr>
            </w:pPr>
            <w:r>
              <w:rPr>
                <w:rFonts w:hint="eastAsia" w:eastAsia="仿宋_GB2312"/>
                <w:sz w:val="24"/>
              </w:rPr>
              <w:t>（2）消防竖管的管径不应小于DN100。</w:t>
            </w:r>
            <w:r>
              <w:rPr>
                <w:rFonts w:eastAsia="仿宋_GB2312"/>
                <w:sz w:val="24"/>
              </w:rPr>
              <w:tab/>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26</w:t>
            </w:r>
          </w:p>
        </w:tc>
        <w:tc>
          <w:tcPr>
            <w:tcW w:w="754" w:type="pct"/>
            <w:noWrap w:val="0"/>
            <w:vAlign w:val="center"/>
          </w:tcPr>
          <w:p>
            <w:pPr>
              <w:spacing w:line="400" w:lineRule="exact"/>
              <w:rPr>
                <w:rFonts w:hint="eastAsia" w:eastAsia="黑体"/>
                <w:sz w:val="24"/>
              </w:rPr>
            </w:pPr>
            <w:r>
              <w:rPr>
                <w:rFonts w:hint="eastAsia" w:eastAsia="黑体"/>
                <w:sz w:val="24"/>
              </w:rPr>
              <w:t>消防水泵接合器设置、消火栓接口、消防软管接口、消防水枪、水带及软管设置</w:t>
            </w:r>
          </w:p>
        </w:tc>
        <w:tc>
          <w:tcPr>
            <w:tcW w:w="3305" w:type="pct"/>
            <w:noWrap w:val="0"/>
            <w:vAlign w:val="center"/>
          </w:tcPr>
          <w:p>
            <w:pPr>
              <w:spacing w:line="280" w:lineRule="exact"/>
              <w:rPr>
                <w:rFonts w:eastAsia="仿宋_GB2312"/>
                <w:sz w:val="24"/>
              </w:rPr>
            </w:pPr>
            <w:r>
              <w:rPr>
                <w:rFonts w:hint="eastAsia" w:eastAsia="仿宋_GB2312"/>
                <w:sz w:val="24"/>
              </w:rPr>
              <w:t>1.设置室内消防给水系统的在建工程，是否设置消防水泵接合器。消防水泵接合器应设置在室外便于消防车取水的部位，与室外消火栓或消防水池取水口的距离是否为15m～40m；</w:t>
            </w:r>
          </w:p>
          <w:p>
            <w:pPr>
              <w:spacing w:line="280" w:lineRule="exact"/>
              <w:rPr>
                <w:rFonts w:eastAsia="仿宋_GB2312"/>
                <w:sz w:val="24"/>
              </w:rPr>
            </w:pPr>
            <w:r>
              <w:rPr>
                <w:rFonts w:hint="eastAsia" w:eastAsia="仿宋_GB2312"/>
                <w:sz w:val="24"/>
              </w:rPr>
              <w:t>2.设置临时室内消防给水系统的在建工程，各结构层均是否设置室内消火栓接口及消防软管接口，并应符合下列规定：</w:t>
            </w:r>
          </w:p>
          <w:p>
            <w:pPr>
              <w:spacing w:line="280" w:lineRule="exact"/>
              <w:rPr>
                <w:rFonts w:eastAsia="仿宋_GB2312"/>
                <w:sz w:val="24"/>
              </w:rPr>
            </w:pPr>
            <w:r>
              <w:rPr>
                <w:rFonts w:hint="eastAsia" w:eastAsia="仿宋_GB2312"/>
                <w:sz w:val="24"/>
              </w:rPr>
              <w:t>（1）消火栓接口及软管接口应设置在位置明显且易于操作的部位；</w:t>
            </w:r>
          </w:p>
          <w:p>
            <w:pPr>
              <w:spacing w:line="280" w:lineRule="exact"/>
              <w:rPr>
                <w:rFonts w:eastAsia="仿宋_GB2312"/>
                <w:sz w:val="24"/>
              </w:rPr>
            </w:pPr>
            <w:r>
              <w:rPr>
                <w:rFonts w:hint="eastAsia" w:eastAsia="仿宋_GB2312"/>
                <w:sz w:val="24"/>
              </w:rPr>
              <w:t>（2）消火栓接口的前端应设置截止阀；</w:t>
            </w:r>
          </w:p>
          <w:p>
            <w:pPr>
              <w:spacing w:line="280" w:lineRule="exact"/>
              <w:rPr>
                <w:rFonts w:eastAsia="仿宋_GB2312"/>
                <w:sz w:val="24"/>
              </w:rPr>
            </w:pPr>
            <w:r>
              <w:rPr>
                <w:rFonts w:hint="eastAsia" w:eastAsia="仿宋_GB2312"/>
                <w:sz w:val="24"/>
              </w:rPr>
              <w:t>（3）消火栓接口或软管接口的间距，多层建筑不应大于50m，高层建筑不应大于30m；</w:t>
            </w:r>
          </w:p>
          <w:p>
            <w:pPr>
              <w:spacing w:line="280" w:lineRule="exact"/>
              <w:rPr>
                <w:rFonts w:hint="eastAsia" w:eastAsia="仿宋_GB2312"/>
                <w:sz w:val="24"/>
              </w:rPr>
            </w:pPr>
            <w:r>
              <w:rPr>
                <w:rFonts w:hint="eastAsia" w:eastAsia="仿宋_GB2312"/>
                <w:sz w:val="24"/>
              </w:rPr>
              <w:t>3.在建工程结构施工完毕的每层楼梯处是否设置消防水枪、水带及软管，每个设置点是否少于2套。</w:t>
            </w:r>
          </w:p>
          <w:p>
            <w:pPr>
              <w:spacing w:line="280" w:lineRule="exact"/>
              <w:rPr>
                <w:rFonts w:hint="eastAsia" w:eastAsia="仿宋_GB2312"/>
                <w:sz w:val="24"/>
              </w:rPr>
            </w:pPr>
            <w:r>
              <w:rPr>
                <w:rFonts w:hint="eastAsia" w:eastAsia="仿宋_GB2312"/>
                <w:sz w:val="24"/>
              </w:rPr>
              <w:t>4</w:t>
            </w:r>
            <w:r>
              <w:rPr>
                <w:rFonts w:eastAsia="仿宋_GB2312"/>
                <w:sz w:val="24"/>
              </w:rPr>
              <w:t>……</w:t>
            </w:r>
            <w:r>
              <w:rPr>
                <w:rFonts w:hint="eastAsia" w:eastAsia="仿宋_GB2312"/>
                <w:sz w:val="24"/>
              </w:rPr>
              <w:t>.。</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27</w:t>
            </w:r>
          </w:p>
        </w:tc>
        <w:tc>
          <w:tcPr>
            <w:tcW w:w="754" w:type="pct"/>
            <w:noWrap w:val="0"/>
            <w:vAlign w:val="center"/>
          </w:tcPr>
          <w:p>
            <w:pPr>
              <w:spacing w:line="400" w:lineRule="exact"/>
              <w:rPr>
                <w:rFonts w:hint="eastAsia" w:eastAsia="黑体"/>
                <w:sz w:val="24"/>
              </w:rPr>
            </w:pPr>
            <w:r>
              <w:rPr>
                <w:rFonts w:hint="eastAsia" w:eastAsia="黑体"/>
                <w:sz w:val="24"/>
              </w:rPr>
              <w:t>临时中转水池及加压水泵、消防用水应急阀门设置</w:t>
            </w:r>
          </w:p>
        </w:tc>
        <w:tc>
          <w:tcPr>
            <w:tcW w:w="3305" w:type="pct"/>
            <w:noWrap w:val="0"/>
            <w:vAlign w:val="center"/>
          </w:tcPr>
          <w:p>
            <w:pPr>
              <w:spacing w:line="280" w:lineRule="exact"/>
              <w:rPr>
                <w:rFonts w:eastAsia="仿宋_GB2312"/>
                <w:sz w:val="24"/>
              </w:rPr>
            </w:pPr>
            <w:r>
              <w:rPr>
                <w:rFonts w:hint="eastAsia" w:eastAsia="仿宋_GB2312"/>
                <w:sz w:val="24"/>
              </w:rPr>
              <w:t>1.高度超过100m的在建工程，应在适当楼层增设临时中转水池及加压水泵。中转水池的有效容积是否少于10m3，上、下两个中转水池的高差不宜超过100m。</w:t>
            </w:r>
          </w:p>
          <w:p>
            <w:pPr>
              <w:spacing w:line="280" w:lineRule="exact"/>
              <w:rPr>
                <w:rFonts w:eastAsia="仿宋_GB2312"/>
                <w:sz w:val="24"/>
              </w:rPr>
            </w:pPr>
            <w:r>
              <w:rPr>
                <w:rFonts w:hint="eastAsia" w:eastAsia="仿宋_GB2312"/>
                <w:sz w:val="24"/>
              </w:rPr>
              <w:t>2.当外部消防水源不能满足施工现场的临时消防用水量要求时，是否在施工现场设置临时贮水池。临时贮水池宜设置在便于消防车取水的部位，其有效容积是否小于施工现场火灾延续时间内一次灭火的全部消防用水量。</w:t>
            </w:r>
          </w:p>
          <w:p>
            <w:pPr>
              <w:spacing w:line="280" w:lineRule="exact"/>
              <w:rPr>
                <w:rFonts w:hint="eastAsia" w:eastAsia="仿宋_GB2312"/>
                <w:sz w:val="24"/>
              </w:rPr>
            </w:pPr>
            <w:r>
              <w:rPr>
                <w:rFonts w:hint="eastAsia" w:eastAsia="仿宋_GB2312"/>
                <w:sz w:val="24"/>
              </w:rPr>
              <w:t>3.临时消防给水系统是否与施工现场生产、生活给水系统合并设置，但是否设置将生产、生活用水转为消防用水的应急阀门。应急阀门不应超过2个，且应设置在易于操作的场所，并应设置明显标识。</w:t>
            </w:r>
          </w:p>
          <w:p>
            <w:pPr>
              <w:spacing w:line="280" w:lineRule="exact"/>
              <w:rPr>
                <w:rFonts w:hint="eastAsia" w:eastAsia="仿宋_GB2312"/>
                <w:sz w:val="24"/>
              </w:rPr>
            </w:pPr>
            <w:r>
              <w:rPr>
                <w:rFonts w:hint="eastAsia" w:eastAsia="仿宋_GB2312"/>
                <w:sz w:val="24"/>
              </w:rPr>
              <w:t>4</w:t>
            </w:r>
            <w:r>
              <w:rPr>
                <w:rFonts w:eastAsia="仿宋_GB2312"/>
                <w:sz w:val="24"/>
              </w:rPr>
              <w:t>……</w:t>
            </w:r>
            <w:r>
              <w:rPr>
                <w:rFonts w:hint="eastAsia" w:eastAsia="仿宋_GB2312"/>
                <w:sz w:val="24"/>
              </w:rPr>
              <w:t>.。</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4" w:type="pct"/>
            <w:noWrap w:val="0"/>
            <w:vAlign w:val="center"/>
          </w:tcPr>
          <w:p>
            <w:pPr>
              <w:spacing w:line="400" w:lineRule="exact"/>
              <w:jc w:val="center"/>
              <w:rPr>
                <w:rFonts w:hint="eastAsia" w:eastAsia="黑体"/>
                <w:sz w:val="24"/>
              </w:rPr>
            </w:pPr>
            <w:r>
              <w:rPr>
                <w:rFonts w:hint="eastAsia" w:eastAsia="黑体"/>
                <w:sz w:val="24"/>
              </w:rPr>
              <w:t>28</w:t>
            </w:r>
          </w:p>
        </w:tc>
        <w:tc>
          <w:tcPr>
            <w:tcW w:w="754" w:type="pct"/>
            <w:noWrap w:val="0"/>
            <w:vAlign w:val="center"/>
          </w:tcPr>
          <w:p>
            <w:pPr>
              <w:spacing w:line="400" w:lineRule="exact"/>
              <w:rPr>
                <w:rFonts w:hint="eastAsia" w:eastAsia="黑体"/>
                <w:sz w:val="24"/>
              </w:rPr>
            </w:pPr>
            <w:r>
              <w:rPr>
                <w:rFonts w:hint="eastAsia" w:eastAsia="黑体"/>
                <w:sz w:val="24"/>
              </w:rPr>
              <w:t>应急照明配置</w:t>
            </w:r>
          </w:p>
        </w:tc>
        <w:tc>
          <w:tcPr>
            <w:tcW w:w="3305" w:type="pct"/>
            <w:noWrap w:val="0"/>
            <w:vAlign w:val="center"/>
          </w:tcPr>
          <w:p>
            <w:pPr>
              <w:spacing w:line="280" w:lineRule="exact"/>
              <w:rPr>
                <w:rFonts w:hint="eastAsia" w:eastAsia="仿宋_GB2312"/>
                <w:sz w:val="24"/>
              </w:rPr>
            </w:pPr>
            <w:r>
              <w:rPr>
                <w:rFonts w:hint="eastAsia" w:eastAsia="仿宋_GB2312"/>
                <w:sz w:val="24"/>
              </w:rPr>
              <w:t>自备发电机房及变配电房、水泵房、无天然采光的作业场所及疏散通道、高度超过100m的在建工程的室内疏散通道、发生火灾时仍需坚持工作的其他场所是否配备临时应急照明。</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84" w:type="pct"/>
            <w:noWrap w:val="0"/>
            <w:vAlign w:val="center"/>
          </w:tcPr>
          <w:p>
            <w:pPr>
              <w:spacing w:line="400" w:lineRule="exact"/>
              <w:jc w:val="center"/>
              <w:rPr>
                <w:rFonts w:hint="eastAsia" w:eastAsia="黑体"/>
                <w:sz w:val="24"/>
              </w:rPr>
            </w:pPr>
            <w:r>
              <w:rPr>
                <w:rFonts w:hint="eastAsia" w:eastAsia="黑体"/>
                <w:sz w:val="24"/>
              </w:rPr>
              <w:t>29</w:t>
            </w:r>
          </w:p>
        </w:tc>
        <w:tc>
          <w:tcPr>
            <w:tcW w:w="754" w:type="pct"/>
            <w:noWrap w:val="0"/>
            <w:vAlign w:val="center"/>
          </w:tcPr>
          <w:p>
            <w:pPr>
              <w:spacing w:line="400" w:lineRule="exact"/>
              <w:rPr>
                <w:rFonts w:hint="eastAsia" w:eastAsia="黑体"/>
                <w:sz w:val="24"/>
              </w:rPr>
            </w:pPr>
            <w:r>
              <w:rPr>
                <w:rFonts w:hint="eastAsia" w:eastAsia="黑体"/>
                <w:sz w:val="24"/>
              </w:rPr>
              <w:t>应急照明照度</w:t>
            </w:r>
          </w:p>
        </w:tc>
        <w:tc>
          <w:tcPr>
            <w:tcW w:w="3305" w:type="pct"/>
            <w:noWrap w:val="0"/>
            <w:vAlign w:val="center"/>
          </w:tcPr>
          <w:p>
            <w:pPr>
              <w:spacing w:line="280" w:lineRule="exact"/>
              <w:rPr>
                <w:rFonts w:hint="eastAsia" w:eastAsia="仿宋_GB2312"/>
                <w:sz w:val="24"/>
              </w:rPr>
            </w:pPr>
            <w:r>
              <w:rPr>
                <w:rFonts w:hint="eastAsia" w:eastAsia="仿宋_GB2312"/>
                <w:sz w:val="24"/>
              </w:rPr>
              <w:t>作业场所应急照明的照度是否不低于正常工作所需照度的90％，疏散通道的照度值是否不小于0.51x。</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30</w:t>
            </w:r>
          </w:p>
        </w:tc>
        <w:tc>
          <w:tcPr>
            <w:tcW w:w="754" w:type="pct"/>
            <w:noWrap w:val="0"/>
            <w:vAlign w:val="center"/>
          </w:tcPr>
          <w:p>
            <w:pPr>
              <w:spacing w:line="400" w:lineRule="exact"/>
              <w:rPr>
                <w:rFonts w:hint="eastAsia" w:eastAsia="黑体"/>
                <w:sz w:val="24"/>
              </w:rPr>
            </w:pPr>
            <w:r>
              <w:rPr>
                <w:rFonts w:hint="eastAsia" w:eastAsia="黑体"/>
                <w:sz w:val="24"/>
              </w:rPr>
              <w:t>可燃材料及易燃易爆危险品存放</w:t>
            </w:r>
          </w:p>
        </w:tc>
        <w:tc>
          <w:tcPr>
            <w:tcW w:w="3305" w:type="pct"/>
            <w:noWrap w:val="0"/>
            <w:vAlign w:val="center"/>
          </w:tcPr>
          <w:p>
            <w:pPr>
              <w:spacing w:line="280" w:lineRule="exact"/>
              <w:rPr>
                <w:rFonts w:eastAsia="仿宋_GB2312"/>
                <w:sz w:val="24"/>
              </w:rPr>
            </w:pPr>
            <w:r>
              <w:rPr>
                <w:rFonts w:hint="eastAsia" w:eastAsia="仿宋_GB2312"/>
                <w:sz w:val="24"/>
              </w:rPr>
              <w:t>1</w:t>
            </w:r>
            <w:r>
              <w:rPr>
                <w:rFonts w:eastAsia="仿宋_GB2312"/>
                <w:sz w:val="24"/>
              </w:rPr>
              <w:t>.</w:t>
            </w:r>
            <w:r>
              <w:rPr>
                <w:rFonts w:hint="eastAsia" w:eastAsia="仿宋_GB2312"/>
                <w:sz w:val="24"/>
              </w:rPr>
              <w:t>可燃材料及易燃易爆危险品是否按计划限量进场；</w:t>
            </w:r>
          </w:p>
          <w:p>
            <w:pPr>
              <w:spacing w:line="280" w:lineRule="exact"/>
              <w:rPr>
                <w:rFonts w:eastAsia="仿宋_GB2312"/>
                <w:sz w:val="24"/>
              </w:rPr>
            </w:pPr>
            <w:r>
              <w:rPr>
                <w:rFonts w:hint="eastAsia" w:eastAsia="仿宋_GB2312"/>
                <w:sz w:val="24"/>
              </w:rPr>
              <w:t>2</w:t>
            </w:r>
            <w:r>
              <w:rPr>
                <w:rFonts w:eastAsia="仿宋_GB2312"/>
                <w:sz w:val="24"/>
              </w:rPr>
              <w:t>.</w:t>
            </w:r>
            <w:r>
              <w:rPr>
                <w:rFonts w:hint="eastAsia" w:eastAsia="仿宋_GB2312"/>
                <w:sz w:val="24"/>
              </w:rPr>
              <w:t>进场后，露天存放时，是否分类成垛堆放，垛高不应超过2m，单垛体积是否超过 50m3，垛与垛之间的最小间距是否小于2m，是否采用不燃或难燃材料覆盖；</w:t>
            </w:r>
          </w:p>
          <w:p>
            <w:pPr>
              <w:spacing w:line="280" w:lineRule="exact"/>
              <w:rPr>
                <w:rFonts w:eastAsia="仿宋_GB2312"/>
                <w:sz w:val="24"/>
              </w:rPr>
            </w:pPr>
            <w:r>
              <w:rPr>
                <w:rFonts w:hint="eastAsia" w:eastAsia="仿宋_GB2312"/>
                <w:sz w:val="24"/>
              </w:rPr>
              <w:t>3</w:t>
            </w:r>
            <w:r>
              <w:rPr>
                <w:rFonts w:eastAsia="仿宋_GB2312"/>
                <w:sz w:val="24"/>
              </w:rPr>
              <w:t>.</w:t>
            </w:r>
            <w:r>
              <w:rPr>
                <w:rFonts w:hint="eastAsia" w:eastAsia="仿宋_GB2312"/>
                <w:sz w:val="24"/>
              </w:rPr>
              <w:t>易燃易爆危险品是否分类专库储存，库房内是否通风良好，并应设置严禁明火标志。</w:t>
            </w:r>
          </w:p>
          <w:p>
            <w:pPr>
              <w:spacing w:line="280" w:lineRule="exact"/>
              <w:rPr>
                <w:rFonts w:hint="eastAsia" w:eastAsia="仿宋_GB2312"/>
                <w:sz w:val="24"/>
              </w:rPr>
            </w:pPr>
            <w:r>
              <w:rPr>
                <w:rFonts w:hint="eastAsia" w:eastAsia="仿宋_GB2312"/>
                <w:sz w:val="24"/>
              </w:rPr>
              <w:t>4</w:t>
            </w:r>
            <w:r>
              <w:rPr>
                <w:rFonts w:eastAsia="仿宋_GB2312"/>
                <w:sz w:val="24"/>
              </w:rPr>
              <w:t>……</w:t>
            </w:r>
            <w:r>
              <w:rPr>
                <w:rFonts w:hint="eastAsia" w:eastAsia="仿宋_GB2312"/>
                <w:sz w:val="24"/>
              </w:rPr>
              <w:t>.。</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31</w:t>
            </w:r>
          </w:p>
        </w:tc>
        <w:tc>
          <w:tcPr>
            <w:tcW w:w="754" w:type="pct"/>
            <w:noWrap w:val="0"/>
            <w:vAlign w:val="center"/>
          </w:tcPr>
          <w:p>
            <w:pPr>
              <w:spacing w:line="400" w:lineRule="exact"/>
              <w:rPr>
                <w:rFonts w:hint="eastAsia" w:eastAsia="黑体"/>
                <w:sz w:val="24"/>
              </w:rPr>
            </w:pPr>
            <w:r>
              <w:rPr>
                <w:rFonts w:hint="eastAsia" w:eastAsia="黑体"/>
                <w:sz w:val="24"/>
              </w:rPr>
              <w:t>易燃气体作业</w:t>
            </w:r>
          </w:p>
        </w:tc>
        <w:tc>
          <w:tcPr>
            <w:tcW w:w="3305" w:type="pct"/>
            <w:noWrap w:val="0"/>
            <w:vAlign w:val="center"/>
          </w:tcPr>
          <w:p>
            <w:pPr>
              <w:tabs>
                <w:tab w:val="left" w:pos="2260"/>
              </w:tabs>
              <w:spacing w:line="280" w:lineRule="exact"/>
              <w:rPr>
                <w:rFonts w:hint="eastAsia" w:eastAsia="仿宋_GB2312"/>
                <w:sz w:val="24"/>
              </w:rPr>
            </w:pPr>
            <w:r>
              <w:rPr>
                <w:rFonts w:hint="eastAsia" w:eastAsia="仿宋_GB2312"/>
                <w:sz w:val="24"/>
              </w:rPr>
              <w:t>室内使用油漆及其有机溶剂（如松香水、香蕉水、天那水、二甲苯、酒精等）、乙二胺、冷底子油等易挥发产生易燃气体的物资作业时，是否保持良好通风，作业场所是否严禁明火，是否避免产生静电。</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84" w:type="pct"/>
            <w:noWrap w:val="0"/>
            <w:vAlign w:val="center"/>
          </w:tcPr>
          <w:p>
            <w:pPr>
              <w:spacing w:line="400" w:lineRule="exact"/>
              <w:jc w:val="center"/>
              <w:rPr>
                <w:rFonts w:hint="eastAsia" w:eastAsia="黑体"/>
                <w:sz w:val="24"/>
              </w:rPr>
            </w:pPr>
            <w:r>
              <w:rPr>
                <w:rFonts w:hint="eastAsia" w:eastAsia="黑体"/>
                <w:sz w:val="24"/>
              </w:rPr>
              <w:t>32</w:t>
            </w:r>
          </w:p>
        </w:tc>
        <w:tc>
          <w:tcPr>
            <w:tcW w:w="754" w:type="pct"/>
            <w:noWrap w:val="0"/>
            <w:vAlign w:val="center"/>
          </w:tcPr>
          <w:p>
            <w:pPr>
              <w:spacing w:line="400" w:lineRule="exact"/>
              <w:rPr>
                <w:rFonts w:hint="eastAsia" w:eastAsia="黑体"/>
                <w:sz w:val="24"/>
              </w:rPr>
            </w:pPr>
            <w:r>
              <w:rPr>
                <w:rFonts w:hint="eastAsia" w:eastAsia="黑体"/>
                <w:sz w:val="24"/>
              </w:rPr>
              <w:t>可燃、易燃建筑垃圾或余料清理</w:t>
            </w:r>
          </w:p>
        </w:tc>
        <w:tc>
          <w:tcPr>
            <w:tcW w:w="3305" w:type="pct"/>
            <w:noWrap w:val="0"/>
            <w:vAlign w:val="center"/>
          </w:tcPr>
          <w:p>
            <w:pPr>
              <w:spacing w:line="280" w:lineRule="exact"/>
              <w:rPr>
                <w:rFonts w:hint="eastAsia" w:eastAsia="仿宋_GB2312"/>
                <w:sz w:val="24"/>
              </w:rPr>
            </w:pPr>
            <w:r>
              <w:rPr>
                <w:rFonts w:hint="eastAsia" w:eastAsia="仿宋_GB2312"/>
                <w:sz w:val="24"/>
              </w:rPr>
              <w:t>施工产生的可燃、易燃建筑垃圾或余料，是否及时清理。</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33</w:t>
            </w:r>
          </w:p>
        </w:tc>
        <w:tc>
          <w:tcPr>
            <w:tcW w:w="754" w:type="pct"/>
            <w:noWrap w:val="0"/>
            <w:vAlign w:val="center"/>
          </w:tcPr>
          <w:p>
            <w:pPr>
              <w:spacing w:line="400" w:lineRule="exact"/>
              <w:rPr>
                <w:rFonts w:hint="eastAsia" w:eastAsia="黑体"/>
                <w:sz w:val="24"/>
              </w:rPr>
            </w:pPr>
            <w:r>
              <w:rPr>
                <w:rFonts w:hint="eastAsia" w:eastAsia="黑体"/>
                <w:sz w:val="24"/>
              </w:rPr>
              <w:t>用火管理</w:t>
            </w:r>
          </w:p>
        </w:tc>
        <w:tc>
          <w:tcPr>
            <w:tcW w:w="3305" w:type="pct"/>
            <w:noWrap w:val="0"/>
            <w:vAlign w:val="center"/>
          </w:tcPr>
          <w:p>
            <w:pPr>
              <w:spacing w:line="280" w:lineRule="exact"/>
              <w:rPr>
                <w:rFonts w:eastAsia="仿宋_GB2312"/>
                <w:sz w:val="24"/>
              </w:rPr>
            </w:pPr>
            <w:r>
              <w:rPr>
                <w:rFonts w:hint="eastAsia" w:eastAsia="仿宋_GB2312"/>
                <w:sz w:val="24"/>
              </w:rPr>
              <w:t>1.施工现场用火是否符合下列规定：</w:t>
            </w:r>
          </w:p>
          <w:p>
            <w:pPr>
              <w:spacing w:line="280" w:lineRule="exact"/>
              <w:rPr>
                <w:rFonts w:eastAsia="仿宋_GB2312"/>
                <w:sz w:val="24"/>
              </w:rPr>
            </w:pPr>
            <w:r>
              <w:rPr>
                <w:rFonts w:hint="eastAsia" w:eastAsia="仿宋_GB2312"/>
                <w:sz w:val="24"/>
              </w:rPr>
              <w:t>（1）动火作业应办理动火许可证；动火许可证的签发人收到动火申请后，应前往现场查验并确认动火作业的防火措施落实后，再签发动火许可证；</w:t>
            </w:r>
          </w:p>
          <w:p>
            <w:pPr>
              <w:spacing w:line="280" w:lineRule="exact"/>
              <w:rPr>
                <w:rFonts w:eastAsia="仿宋_GB2312"/>
                <w:sz w:val="24"/>
              </w:rPr>
            </w:pPr>
            <w:r>
              <w:rPr>
                <w:rFonts w:hint="eastAsia" w:eastAsia="仿宋_GB2312"/>
                <w:sz w:val="24"/>
              </w:rPr>
              <w:t>（2）动火操作人员应具有相应资格；</w:t>
            </w:r>
          </w:p>
          <w:p>
            <w:pPr>
              <w:spacing w:line="280" w:lineRule="exact"/>
              <w:rPr>
                <w:rFonts w:eastAsia="仿宋_GB2312"/>
                <w:sz w:val="24"/>
              </w:rPr>
            </w:pPr>
            <w:r>
              <w:rPr>
                <w:rFonts w:hint="eastAsia" w:eastAsia="仿宋_GB2312"/>
                <w:sz w:val="24"/>
              </w:rPr>
              <w:t>（3）焊接、切割、烘烤或加热等动火作业前，应对作业现场的可燃物进行清理；作业现场及其附近无法移走的可燃物应采用不然材料对其覆盖或隔离；</w:t>
            </w:r>
          </w:p>
          <w:p>
            <w:pPr>
              <w:spacing w:line="280" w:lineRule="exact"/>
              <w:rPr>
                <w:rFonts w:eastAsia="仿宋_GB2312"/>
                <w:sz w:val="24"/>
              </w:rPr>
            </w:pPr>
            <w:r>
              <w:rPr>
                <w:rFonts w:hint="eastAsia" w:eastAsia="仿宋_GB2312"/>
                <w:sz w:val="24"/>
              </w:rPr>
              <w:t>（4）施工作业安排时，宜将动火作业安排在使用可燃建筑材料的施工作业前进行。确需在使用可燃建筑材料的施工作业之后进行动火作业时，应采取可靠的防火措施；</w:t>
            </w:r>
          </w:p>
          <w:p>
            <w:pPr>
              <w:spacing w:line="280" w:lineRule="exact"/>
              <w:rPr>
                <w:rFonts w:eastAsia="仿宋_GB2312"/>
                <w:sz w:val="24"/>
              </w:rPr>
            </w:pPr>
            <w:r>
              <w:rPr>
                <w:rFonts w:hint="eastAsia" w:eastAsia="仿宋_GB2312"/>
                <w:sz w:val="24"/>
              </w:rPr>
              <w:t>（5）裸露的可燃材料上严禁直接进行动火作业；</w:t>
            </w:r>
          </w:p>
          <w:p>
            <w:pPr>
              <w:spacing w:line="280" w:lineRule="exact"/>
              <w:rPr>
                <w:rFonts w:eastAsia="仿宋_GB2312"/>
                <w:sz w:val="24"/>
              </w:rPr>
            </w:pPr>
            <w:r>
              <w:rPr>
                <w:rFonts w:hint="eastAsia" w:eastAsia="仿宋_GB2312"/>
                <w:sz w:val="24"/>
              </w:rPr>
              <w:t>（6）焊接、切割、烘烤或加热等动火作业应配备灭火器材，并应设置动火监护人进行现场监护，每个动火作业点均应设置1个监护人；</w:t>
            </w:r>
          </w:p>
          <w:p>
            <w:pPr>
              <w:spacing w:line="280" w:lineRule="exact"/>
              <w:rPr>
                <w:rFonts w:eastAsia="仿宋_GB2312"/>
                <w:sz w:val="24"/>
              </w:rPr>
            </w:pPr>
            <w:r>
              <w:rPr>
                <w:rFonts w:hint="eastAsia" w:eastAsia="仿宋_GB2312"/>
                <w:sz w:val="24"/>
              </w:rPr>
              <w:t>（7）五级(含五级)以上风力时，应停止焊接、切割等室外动火作业；确需动火作业时，应采取可靠的挡风措施；</w:t>
            </w:r>
          </w:p>
          <w:p>
            <w:pPr>
              <w:spacing w:line="280" w:lineRule="exact"/>
              <w:rPr>
                <w:rFonts w:eastAsia="仿宋_GB2312"/>
                <w:sz w:val="24"/>
              </w:rPr>
            </w:pPr>
            <w:r>
              <w:rPr>
                <w:rFonts w:hint="eastAsia" w:eastAsia="仿宋_GB2312"/>
                <w:sz w:val="24"/>
              </w:rPr>
              <w:t>（8）动火作业后，应对现场进行检查，并应在确认无火灾危险后，动火操作人员再离开；</w:t>
            </w:r>
          </w:p>
          <w:p>
            <w:pPr>
              <w:spacing w:line="280" w:lineRule="exact"/>
              <w:rPr>
                <w:rFonts w:eastAsia="仿宋_GB2312"/>
                <w:sz w:val="24"/>
              </w:rPr>
            </w:pPr>
            <w:r>
              <w:rPr>
                <w:rFonts w:hint="eastAsia" w:eastAsia="仿宋_GB2312"/>
                <w:sz w:val="24"/>
              </w:rPr>
              <w:t>（9）具有火灾、爆炸危险的场所严禁明火；</w:t>
            </w:r>
          </w:p>
          <w:p>
            <w:pPr>
              <w:spacing w:line="280" w:lineRule="exact"/>
              <w:rPr>
                <w:rFonts w:eastAsia="仿宋_GB2312"/>
                <w:sz w:val="24"/>
              </w:rPr>
            </w:pPr>
            <w:r>
              <w:rPr>
                <w:rFonts w:hint="eastAsia" w:eastAsia="仿宋_GB2312"/>
                <w:sz w:val="24"/>
              </w:rPr>
              <w:t>（10）施工现场不应采用明火取暖；</w:t>
            </w:r>
          </w:p>
          <w:p>
            <w:pPr>
              <w:spacing w:line="280" w:lineRule="exact"/>
              <w:rPr>
                <w:rFonts w:hint="eastAsia" w:eastAsia="仿宋_GB2312"/>
                <w:sz w:val="24"/>
              </w:rPr>
            </w:pPr>
            <w:r>
              <w:rPr>
                <w:rFonts w:hint="eastAsia" w:eastAsia="仿宋_GB2312"/>
                <w:sz w:val="24"/>
              </w:rPr>
              <w:t>（11）厨房操作间炉灶使用完毕后，应将炉火熄灭，排油烟机及油烟管道应定期清理油垢。</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34</w:t>
            </w:r>
          </w:p>
        </w:tc>
        <w:tc>
          <w:tcPr>
            <w:tcW w:w="754" w:type="pct"/>
            <w:noWrap w:val="0"/>
            <w:vAlign w:val="center"/>
          </w:tcPr>
          <w:p>
            <w:pPr>
              <w:spacing w:line="400" w:lineRule="exact"/>
              <w:rPr>
                <w:rFonts w:hint="eastAsia" w:eastAsia="黑体"/>
                <w:sz w:val="24"/>
              </w:rPr>
            </w:pPr>
            <w:r>
              <w:rPr>
                <w:rFonts w:hint="eastAsia" w:eastAsia="黑体"/>
                <w:sz w:val="24"/>
              </w:rPr>
              <w:t>用电管理</w:t>
            </w:r>
          </w:p>
        </w:tc>
        <w:tc>
          <w:tcPr>
            <w:tcW w:w="3305" w:type="pct"/>
            <w:noWrap w:val="0"/>
            <w:vAlign w:val="center"/>
          </w:tcPr>
          <w:p>
            <w:pPr>
              <w:spacing w:line="280" w:lineRule="exact"/>
              <w:rPr>
                <w:rFonts w:eastAsia="仿宋_GB2312"/>
                <w:sz w:val="24"/>
              </w:rPr>
            </w:pPr>
            <w:r>
              <w:rPr>
                <w:rFonts w:hint="eastAsia" w:eastAsia="仿宋_GB2312"/>
                <w:sz w:val="24"/>
              </w:rPr>
              <w:t>1.施工现场用电是否符合下列规定：</w:t>
            </w:r>
          </w:p>
          <w:p>
            <w:pPr>
              <w:spacing w:line="280" w:lineRule="exact"/>
              <w:rPr>
                <w:rFonts w:eastAsia="仿宋_GB2312"/>
                <w:sz w:val="24"/>
              </w:rPr>
            </w:pPr>
            <w:r>
              <w:rPr>
                <w:rFonts w:hint="eastAsia" w:eastAsia="仿宋_GB2312"/>
                <w:sz w:val="24"/>
              </w:rPr>
              <w:t>（1）施工现场供用电设施的设计、施工、运行和维护应符合现行国家标准有关规定；</w:t>
            </w:r>
          </w:p>
          <w:p>
            <w:pPr>
              <w:spacing w:line="280" w:lineRule="exact"/>
              <w:rPr>
                <w:rFonts w:eastAsia="仿宋_GB2312"/>
                <w:sz w:val="24"/>
              </w:rPr>
            </w:pPr>
            <w:r>
              <w:rPr>
                <w:rFonts w:hint="eastAsia" w:eastAsia="仿宋_GB2312"/>
                <w:sz w:val="24"/>
              </w:rPr>
              <w:t>（2）电气线路应具有相应的绝缘强度和机械强度，严禁使用绝缘老化或失去绝缘性能的电气线路，严禁在电气线路上悬挂物品。破损、烧焦的插座、插头应及时更换；</w:t>
            </w:r>
          </w:p>
          <w:p>
            <w:pPr>
              <w:spacing w:line="280" w:lineRule="exact"/>
              <w:rPr>
                <w:rFonts w:eastAsia="仿宋_GB2312"/>
                <w:sz w:val="24"/>
              </w:rPr>
            </w:pPr>
            <w:r>
              <w:rPr>
                <w:rFonts w:hint="eastAsia" w:eastAsia="仿宋_GB2312"/>
                <w:sz w:val="24"/>
              </w:rPr>
              <w:t>（3）电气设备与可燃、易燃易爆危险品和腐蚀性物品应保持一定的安全距离；</w:t>
            </w:r>
          </w:p>
          <w:p>
            <w:pPr>
              <w:spacing w:line="280" w:lineRule="exact"/>
              <w:rPr>
                <w:rFonts w:eastAsia="仿宋_GB2312"/>
                <w:sz w:val="24"/>
              </w:rPr>
            </w:pPr>
            <w:r>
              <w:rPr>
                <w:rFonts w:hint="eastAsia" w:eastAsia="仿宋_GB2312"/>
                <w:sz w:val="24"/>
              </w:rPr>
              <w:t>（4）有爆炸和火灾危险的场所，应按危险场所等级选用相应的电气设备；</w:t>
            </w:r>
          </w:p>
          <w:p>
            <w:pPr>
              <w:spacing w:line="280" w:lineRule="exact"/>
              <w:rPr>
                <w:rFonts w:eastAsia="仿宋_GB2312"/>
                <w:sz w:val="24"/>
              </w:rPr>
            </w:pPr>
            <w:r>
              <w:rPr>
                <w:rFonts w:hint="eastAsia" w:eastAsia="仿宋_GB2312"/>
                <w:sz w:val="24"/>
              </w:rPr>
              <w:t>（5）配电屏上每个电气回路应设置漏电保护器、过载保护器，距配电屏2m范围内不应堆放可燃物，5m范围内不应设置可能产生较多易燃、易爆气体、粉尘的作业区；</w:t>
            </w:r>
          </w:p>
          <w:p>
            <w:pPr>
              <w:spacing w:line="280" w:lineRule="exact"/>
              <w:rPr>
                <w:rFonts w:eastAsia="仿宋_GB2312"/>
                <w:sz w:val="24"/>
              </w:rPr>
            </w:pPr>
            <w:r>
              <w:rPr>
                <w:rFonts w:hint="eastAsia" w:eastAsia="仿宋_GB2312"/>
                <w:sz w:val="24"/>
              </w:rPr>
              <w:t>（6）可燃材料库房不应使用高热灯具，易燃易爆危险品库房内应使用防爆灯具；</w:t>
            </w:r>
          </w:p>
          <w:p>
            <w:pPr>
              <w:spacing w:line="280" w:lineRule="exact"/>
              <w:rPr>
                <w:rFonts w:eastAsia="仿宋_GB2312"/>
                <w:sz w:val="24"/>
              </w:rPr>
            </w:pPr>
            <w:r>
              <w:rPr>
                <w:rFonts w:hint="eastAsia" w:eastAsia="仿宋_GB2312"/>
                <w:sz w:val="24"/>
              </w:rPr>
              <w:t>（7）普通灯具与易燃物的距离不宜小于300mm，聚光灯、碘钨灯等高热灯具与易燃物的距离不宜小于500mm；</w:t>
            </w:r>
          </w:p>
          <w:p>
            <w:pPr>
              <w:spacing w:line="280" w:lineRule="exact"/>
              <w:rPr>
                <w:rFonts w:eastAsia="仿宋_GB2312"/>
                <w:sz w:val="24"/>
              </w:rPr>
            </w:pPr>
            <w:r>
              <w:rPr>
                <w:rFonts w:hint="eastAsia" w:eastAsia="仿宋_GB2312"/>
                <w:sz w:val="24"/>
              </w:rPr>
              <w:t>（8）电气设备不应超负荷运行或带故障使用；</w:t>
            </w:r>
          </w:p>
          <w:p>
            <w:pPr>
              <w:spacing w:line="280" w:lineRule="exact"/>
              <w:rPr>
                <w:rFonts w:eastAsia="仿宋_GB2312"/>
                <w:sz w:val="24"/>
              </w:rPr>
            </w:pPr>
            <w:r>
              <w:rPr>
                <w:rFonts w:hint="eastAsia" w:eastAsia="仿宋_GB2312"/>
                <w:sz w:val="24"/>
              </w:rPr>
              <w:t>（9）严禁私自改装现场供用电设施；</w:t>
            </w:r>
          </w:p>
          <w:p>
            <w:pPr>
              <w:spacing w:line="280" w:lineRule="exact"/>
              <w:rPr>
                <w:rFonts w:eastAsia="仿宋_GB2312"/>
                <w:sz w:val="24"/>
              </w:rPr>
            </w:pPr>
            <w:r>
              <w:rPr>
                <w:rFonts w:hint="eastAsia" w:eastAsia="仿宋_GB2312"/>
                <w:sz w:val="24"/>
              </w:rPr>
              <w:t>（10）应定期对电气设备和线路的运行及维护情况进行检查；</w:t>
            </w:r>
          </w:p>
          <w:p>
            <w:pPr>
              <w:spacing w:line="280" w:lineRule="exact"/>
              <w:rPr>
                <w:rFonts w:hint="eastAsia" w:eastAsia="仿宋_GB2312"/>
                <w:sz w:val="24"/>
              </w:rPr>
            </w:pPr>
            <w:r>
              <w:rPr>
                <w:rFonts w:hint="eastAsia" w:eastAsia="仿宋_GB2312"/>
                <w:sz w:val="24"/>
              </w:rPr>
              <w:t>（11）现场动力和照明线路是否分开设置；设置过载保护装置，电气线路采用明敷设时进行防护。</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35</w:t>
            </w:r>
          </w:p>
        </w:tc>
        <w:tc>
          <w:tcPr>
            <w:tcW w:w="754" w:type="pct"/>
            <w:noWrap w:val="0"/>
            <w:vAlign w:val="center"/>
          </w:tcPr>
          <w:p>
            <w:pPr>
              <w:spacing w:line="400" w:lineRule="exact"/>
              <w:rPr>
                <w:rFonts w:hint="eastAsia" w:eastAsia="黑体"/>
                <w:sz w:val="24"/>
              </w:rPr>
            </w:pPr>
            <w:r>
              <w:rPr>
                <w:rFonts w:hint="eastAsia" w:eastAsia="黑体"/>
                <w:sz w:val="24"/>
              </w:rPr>
              <w:t>用气管理</w:t>
            </w:r>
          </w:p>
        </w:tc>
        <w:tc>
          <w:tcPr>
            <w:tcW w:w="3305" w:type="pct"/>
            <w:noWrap w:val="0"/>
            <w:vAlign w:val="center"/>
          </w:tcPr>
          <w:p>
            <w:pPr>
              <w:spacing w:line="280" w:lineRule="exact"/>
              <w:rPr>
                <w:rFonts w:eastAsia="仿宋_GB2312"/>
                <w:sz w:val="24"/>
              </w:rPr>
            </w:pPr>
            <w:r>
              <w:rPr>
                <w:rFonts w:hint="eastAsia" w:eastAsia="仿宋_GB2312"/>
                <w:sz w:val="24"/>
              </w:rPr>
              <w:t>1.施工现场用气是否符合下列规定：</w:t>
            </w:r>
          </w:p>
          <w:p>
            <w:pPr>
              <w:spacing w:line="280" w:lineRule="exact"/>
              <w:rPr>
                <w:rFonts w:eastAsia="仿宋_GB2312"/>
                <w:sz w:val="24"/>
              </w:rPr>
            </w:pPr>
            <w:r>
              <w:rPr>
                <w:rFonts w:hint="eastAsia" w:eastAsia="仿宋_GB2312"/>
                <w:sz w:val="24"/>
              </w:rPr>
              <w:t>（1）储装气体的罐瓶及其附件应合格、完好和有效；严禁使用减压器及其他附件缺损的氧气瓶，严禁使用乙炔专用减压器、回火防止器及其他附件缺损的乙炔瓶；</w:t>
            </w:r>
          </w:p>
          <w:p>
            <w:pPr>
              <w:spacing w:line="280" w:lineRule="exact"/>
              <w:rPr>
                <w:rFonts w:eastAsia="仿宋_GB2312"/>
                <w:sz w:val="24"/>
              </w:rPr>
            </w:pPr>
            <w:r>
              <w:rPr>
                <w:rFonts w:hint="eastAsia" w:eastAsia="仿宋_GB2312"/>
                <w:sz w:val="24"/>
              </w:rPr>
              <w:t>（2）气瓶运输、存放、使用时，应符合下列规定：气瓶应保持直立状态，并采取防倾倒措施，乙炔瓶严禁横躺卧放。严禁碰撞、敲打、抛掷、滚动气瓶。气瓶应远离火源，与火源的距离不应小于10m，并应采取避免高温和防止曝晒的措施。燃气储装瓶罐应设置防静电装置。</w:t>
            </w:r>
          </w:p>
          <w:p>
            <w:pPr>
              <w:spacing w:line="280" w:lineRule="exact"/>
              <w:rPr>
                <w:rFonts w:eastAsia="仿宋_GB2312"/>
                <w:sz w:val="24"/>
              </w:rPr>
            </w:pPr>
            <w:r>
              <w:rPr>
                <w:rFonts w:hint="eastAsia" w:eastAsia="仿宋_GB2312"/>
                <w:sz w:val="24"/>
              </w:rPr>
              <w:t>（3）气瓶应分类储存，库房内应通风良好；空瓶和实瓶同库存放时，应分开放置，空瓶和实瓶的间距不应小于1.5m。</w:t>
            </w:r>
          </w:p>
          <w:p>
            <w:pPr>
              <w:spacing w:line="280" w:lineRule="exact"/>
              <w:rPr>
                <w:rFonts w:hint="eastAsia" w:eastAsia="仿宋_GB2312"/>
                <w:sz w:val="24"/>
              </w:rPr>
            </w:pPr>
            <w:r>
              <w:rPr>
                <w:rFonts w:hint="eastAsia" w:eastAsia="仿宋_GB2312"/>
                <w:sz w:val="24"/>
              </w:rPr>
              <w:t>（4）气瓶使用时，应符合下列规定：使用前，应检查气瓶及气瓶附件的完好性，检查连接气路的气密性，并采取避免气体泄漏的措施，严禁使用已老化的橡皮气管。氧气瓶与乙炔瓶的工作间距不应小于5m，气瓶与明火作业点的距离不应小于10m；冬季使用气瓶，气瓶的瓶阀、减压器等发生冻结时，严禁用火烘烤或用铁器敲击瓶阀，严禁猛拧减压器的调节螺丝；氧气瓶内剩余气体的压力不应小于0.1MPa；气瓶用后应及时归库。</w:t>
            </w:r>
          </w:p>
        </w:tc>
        <w:tc>
          <w:tcPr>
            <w:tcW w:w="657" w:type="pct"/>
            <w:noWrap w:val="0"/>
            <w:vAlign w:val="center"/>
          </w:tcPr>
          <w:p>
            <w:pPr>
              <w:spacing w:line="400" w:lineRule="exact"/>
              <w:rPr>
                <w:rFonts w:hint="eastAsia" w:eastAsia="仿宋"/>
                <w:szCs w:val="21"/>
                <w:lang w:eastAsia="zh-CN"/>
              </w:rPr>
            </w:pPr>
            <w:r>
              <w:rPr>
                <w:rFonts w:hint="eastAsia" w:eastAsia="仿宋"/>
                <w:szCs w:val="21"/>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36</w:t>
            </w:r>
          </w:p>
        </w:tc>
        <w:tc>
          <w:tcPr>
            <w:tcW w:w="754" w:type="pct"/>
            <w:noWrap w:val="0"/>
            <w:vAlign w:val="center"/>
          </w:tcPr>
          <w:p>
            <w:pPr>
              <w:spacing w:line="400" w:lineRule="exact"/>
              <w:rPr>
                <w:rFonts w:hint="eastAsia" w:eastAsia="黑体"/>
                <w:sz w:val="24"/>
              </w:rPr>
            </w:pPr>
            <w:r>
              <w:rPr>
                <w:rFonts w:hint="eastAsia" w:eastAsia="黑体"/>
                <w:sz w:val="24"/>
              </w:rPr>
              <w:t>区域防火警示标识设置</w:t>
            </w:r>
          </w:p>
        </w:tc>
        <w:tc>
          <w:tcPr>
            <w:tcW w:w="3305" w:type="pct"/>
            <w:noWrap w:val="0"/>
            <w:vAlign w:val="center"/>
          </w:tcPr>
          <w:p>
            <w:pPr>
              <w:spacing w:line="280" w:lineRule="exact"/>
              <w:rPr>
                <w:rFonts w:hint="eastAsia" w:eastAsia="仿宋_GB2312"/>
                <w:sz w:val="24"/>
              </w:rPr>
            </w:pPr>
            <w:r>
              <w:rPr>
                <w:rFonts w:hint="eastAsia" w:eastAsia="仿宋_GB2312"/>
                <w:sz w:val="24"/>
              </w:rPr>
              <w:t>施工现场的重点防火部位或区域应设置防火警示标识。（指临时发电机房、变配电房、易燃易爆危险品存放库房和使用场所、可燃材料堆场及其加工场、宿舍等场所。）</w:t>
            </w:r>
          </w:p>
        </w:tc>
        <w:tc>
          <w:tcPr>
            <w:tcW w:w="657" w:type="pct"/>
            <w:noWrap w:val="0"/>
            <w:vAlign w:val="center"/>
          </w:tcPr>
          <w:p>
            <w:pPr>
              <w:spacing w:line="400" w:lineRule="exact"/>
              <w:rPr>
                <w:rFonts w:hint="eastAsia" w:eastAsia="仿宋"/>
                <w:szCs w:val="21"/>
              </w:rPr>
            </w:pPr>
            <w:r>
              <w:rPr>
                <w:rFonts w:hint="eastAsia" w:eastAsia="仿宋"/>
                <w:szCs w:val="21"/>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84" w:type="pct"/>
            <w:noWrap w:val="0"/>
            <w:vAlign w:val="center"/>
          </w:tcPr>
          <w:p>
            <w:pPr>
              <w:spacing w:line="400" w:lineRule="exact"/>
              <w:jc w:val="center"/>
              <w:rPr>
                <w:rFonts w:hint="eastAsia" w:eastAsia="黑体"/>
                <w:sz w:val="24"/>
              </w:rPr>
            </w:pPr>
            <w:r>
              <w:rPr>
                <w:rFonts w:hint="eastAsia" w:eastAsia="黑体"/>
                <w:sz w:val="24"/>
              </w:rPr>
              <w:t>37</w:t>
            </w:r>
          </w:p>
        </w:tc>
        <w:tc>
          <w:tcPr>
            <w:tcW w:w="754" w:type="pct"/>
            <w:noWrap w:val="0"/>
            <w:vAlign w:val="center"/>
          </w:tcPr>
          <w:p>
            <w:pPr>
              <w:spacing w:line="400" w:lineRule="exact"/>
              <w:rPr>
                <w:rFonts w:hint="eastAsia" w:eastAsia="黑体"/>
                <w:sz w:val="24"/>
              </w:rPr>
            </w:pPr>
            <w:r>
              <w:rPr>
                <w:rFonts w:hint="eastAsia" w:eastAsia="黑体"/>
                <w:sz w:val="24"/>
              </w:rPr>
              <w:t>临时设施是否破坏</w:t>
            </w:r>
          </w:p>
        </w:tc>
        <w:tc>
          <w:tcPr>
            <w:tcW w:w="3305" w:type="pct"/>
            <w:noWrap w:val="0"/>
            <w:vAlign w:val="center"/>
          </w:tcPr>
          <w:p>
            <w:pPr>
              <w:spacing w:line="280" w:lineRule="exact"/>
              <w:rPr>
                <w:rFonts w:hint="eastAsia" w:eastAsia="仿宋_GB2312"/>
                <w:sz w:val="24"/>
              </w:rPr>
            </w:pPr>
            <w:r>
              <w:rPr>
                <w:rFonts w:hint="eastAsia" w:eastAsia="仿宋_GB2312"/>
                <w:sz w:val="24"/>
              </w:rPr>
              <w:t>施工期间，是否拆除临时消防设施及临时疏散设施。</w:t>
            </w:r>
          </w:p>
        </w:tc>
        <w:tc>
          <w:tcPr>
            <w:tcW w:w="657" w:type="pct"/>
            <w:noWrap w:val="0"/>
            <w:vAlign w:val="center"/>
          </w:tcPr>
          <w:p>
            <w:pPr>
              <w:spacing w:line="400" w:lineRule="exact"/>
              <w:rPr>
                <w:rFonts w:hint="eastAsia" w:eastAsia="仿宋"/>
                <w:szCs w:val="21"/>
              </w:rPr>
            </w:pPr>
            <w:r>
              <w:rPr>
                <w:rFonts w:hint="eastAsia" w:eastAsia="仿宋"/>
                <w:szCs w:val="21"/>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4" w:type="pct"/>
            <w:noWrap w:val="0"/>
            <w:vAlign w:val="center"/>
          </w:tcPr>
          <w:p>
            <w:pPr>
              <w:spacing w:line="400" w:lineRule="exact"/>
              <w:jc w:val="center"/>
              <w:rPr>
                <w:rFonts w:hint="eastAsia" w:eastAsia="黑体"/>
                <w:sz w:val="24"/>
              </w:rPr>
            </w:pPr>
            <w:r>
              <w:rPr>
                <w:rFonts w:hint="eastAsia" w:eastAsia="黑体"/>
                <w:sz w:val="24"/>
              </w:rPr>
              <w:t>38</w:t>
            </w:r>
          </w:p>
        </w:tc>
        <w:tc>
          <w:tcPr>
            <w:tcW w:w="754" w:type="pct"/>
            <w:noWrap w:val="0"/>
            <w:vAlign w:val="center"/>
          </w:tcPr>
          <w:p>
            <w:pPr>
              <w:spacing w:line="400" w:lineRule="exact"/>
              <w:rPr>
                <w:rFonts w:hint="eastAsia" w:eastAsia="黑体"/>
                <w:sz w:val="24"/>
              </w:rPr>
            </w:pPr>
            <w:r>
              <w:rPr>
                <w:rFonts w:hint="eastAsia" w:eastAsia="黑体"/>
                <w:sz w:val="24"/>
              </w:rPr>
              <w:t>违规吸烟</w:t>
            </w:r>
          </w:p>
        </w:tc>
        <w:tc>
          <w:tcPr>
            <w:tcW w:w="3305" w:type="pct"/>
            <w:noWrap w:val="0"/>
            <w:vAlign w:val="center"/>
          </w:tcPr>
          <w:p>
            <w:pPr>
              <w:spacing w:line="280" w:lineRule="exact"/>
              <w:rPr>
                <w:rFonts w:hint="eastAsia" w:eastAsia="仿宋_GB2312"/>
                <w:sz w:val="24"/>
              </w:rPr>
            </w:pPr>
            <w:r>
              <w:rPr>
                <w:rFonts w:hint="eastAsia" w:eastAsia="仿宋_GB2312"/>
                <w:sz w:val="24"/>
              </w:rPr>
              <w:t>施工现场是否严禁吸烟，或在规定的吸烟点外吸烟。</w:t>
            </w:r>
          </w:p>
        </w:tc>
        <w:tc>
          <w:tcPr>
            <w:tcW w:w="657" w:type="pct"/>
            <w:noWrap w:val="0"/>
            <w:vAlign w:val="center"/>
          </w:tcPr>
          <w:p>
            <w:pPr>
              <w:spacing w:line="400" w:lineRule="exact"/>
              <w:rPr>
                <w:rFonts w:hint="eastAsia" w:eastAsia="仿宋"/>
                <w:szCs w:val="21"/>
              </w:rPr>
            </w:pPr>
            <w:r>
              <w:rPr>
                <w:rFonts w:hint="eastAsia" w:eastAsia="仿宋"/>
                <w:szCs w:val="21"/>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84" w:type="pct"/>
            <w:noWrap w:val="0"/>
            <w:vAlign w:val="center"/>
          </w:tcPr>
          <w:p>
            <w:pPr>
              <w:spacing w:line="400" w:lineRule="exact"/>
              <w:jc w:val="center"/>
              <w:rPr>
                <w:rFonts w:hint="eastAsia" w:eastAsia="黑体"/>
                <w:sz w:val="24"/>
              </w:rPr>
            </w:pPr>
            <w:r>
              <w:rPr>
                <w:rFonts w:hint="eastAsia" w:eastAsia="黑体"/>
                <w:sz w:val="24"/>
              </w:rPr>
              <w:t>39</w:t>
            </w:r>
          </w:p>
        </w:tc>
        <w:tc>
          <w:tcPr>
            <w:tcW w:w="754" w:type="pct"/>
            <w:noWrap w:val="0"/>
            <w:vAlign w:val="center"/>
          </w:tcPr>
          <w:p>
            <w:pPr>
              <w:spacing w:line="400" w:lineRule="exact"/>
              <w:rPr>
                <w:rFonts w:hint="eastAsia" w:eastAsia="黑体"/>
                <w:sz w:val="24"/>
              </w:rPr>
            </w:pPr>
            <w:r>
              <w:rPr>
                <w:rFonts w:hint="eastAsia" w:ascii="仿宋_GB2312" w:hAnsi="Calibri" w:eastAsia="仿宋_GB2312"/>
                <w:sz w:val="24"/>
              </w:rPr>
              <w:t>······</w:t>
            </w:r>
          </w:p>
        </w:tc>
        <w:tc>
          <w:tcPr>
            <w:tcW w:w="3305" w:type="pct"/>
            <w:noWrap w:val="0"/>
            <w:vAlign w:val="center"/>
          </w:tcPr>
          <w:p>
            <w:pPr>
              <w:spacing w:line="280" w:lineRule="exact"/>
              <w:rPr>
                <w:rFonts w:hint="eastAsia" w:eastAsia="仿宋_GB2312"/>
                <w:sz w:val="24"/>
              </w:rPr>
            </w:pPr>
            <w:r>
              <w:rPr>
                <w:rFonts w:hint="eastAsia" w:eastAsia="仿宋_GB2312"/>
                <w:sz w:val="24"/>
              </w:rPr>
              <w:t>······</w:t>
            </w:r>
          </w:p>
        </w:tc>
        <w:tc>
          <w:tcPr>
            <w:tcW w:w="657" w:type="pct"/>
            <w:noWrap w:val="0"/>
            <w:vAlign w:val="center"/>
          </w:tcPr>
          <w:p>
            <w:pPr>
              <w:spacing w:line="400" w:lineRule="exact"/>
              <w:rPr>
                <w:rFonts w:hint="eastAsia" w:eastAsia="仿宋"/>
                <w:szCs w:val="21"/>
              </w:rPr>
            </w:pPr>
          </w:p>
        </w:tc>
      </w:tr>
    </w:tbl>
    <w:p/>
    <w:p>
      <w:pPr>
        <w:pStyle w:val="5"/>
        <w:ind w:firstLine="0" w:firstLineChars="0"/>
        <w:rPr>
          <w:rFonts w:hint="eastAsia"/>
          <w:szCs w:val="32"/>
        </w:rPr>
      </w:pPr>
    </w:p>
    <w:p>
      <w:pPr>
        <w:spacing w:line="580" w:lineRule="exact"/>
        <w:jc w:val="center"/>
        <w:rPr>
          <w:rFonts w:hint="eastAsia" w:eastAsia="方正小标宋简体"/>
          <w:bCs/>
          <w:sz w:val="36"/>
          <w:szCs w:val="36"/>
        </w:rPr>
      </w:pPr>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57</w:t>
    </w:r>
    <w:r>
      <w:rPr>
        <w:rFonts w:ascii="宋体" w:hAnsi="宋体"/>
        <w:sz w:val="28"/>
        <w:szCs w:val="28"/>
      </w:rPr>
      <w:fldChar w:fldCharType="end"/>
    </w:r>
    <w:r>
      <w:rPr>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IzZDA3YTBhODIzNmFjMDAxMWMwMGJhNTU2ZTAifQ=="/>
  </w:docVars>
  <w:rsids>
    <w:rsidRoot w:val="40AB009E"/>
    <w:rsid w:val="40AB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2023-05-05T01:52:00Z</dcterms:created>
  <dc:creator>文雯</dc:creator>
  <cp:lastModifiedBy>文雯</cp:lastModifiedBy>
  <dcterms:modified xsi:type="dcterms:W3CDTF">2023-05-05T01:53:32Z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C6B8148760974A3BBD4B002237EA49AD_11</vt:lpwstr>
  </property>
</Properties>
</file>