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bCs/>
          <w:sz w:val="32"/>
          <w:szCs w:val="32"/>
        </w:rPr>
      </w:pPr>
      <w:bookmarkStart w:id="0" w:name="_GoBack"/>
      <w:r>
        <w:rPr>
          <w:rFonts w:hint="eastAsia" w:ascii="宋体" w:hAnsi="宋体" w:eastAsia="宋体" w:cs="宋体"/>
          <w:b/>
          <w:bCs/>
          <w:sz w:val="32"/>
          <w:szCs w:val="32"/>
        </w:rPr>
        <w:t>日常安全检查清单</w:t>
      </w:r>
    </w:p>
    <w:bookmarkEnd w:id="0"/>
    <w:p>
      <w:pPr>
        <w:rPr>
          <w:rFonts w:hint="eastAsia"/>
        </w:rPr>
      </w:pP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280" w:type="dxa"/>
            <w:gridSpan w:val="2"/>
            <w:noWrap w:val="0"/>
            <w:vAlign w:val="center"/>
          </w:tcPr>
          <w:p>
            <w:pPr>
              <w:widowControl/>
              <w:jc w:val="center"/>
              <w:rPr>
                <w:rFonts w:hint="eastAsia" w:ascii="宋体" w:hAnsi="宋体" w:eastAsia="宋体" w:cs="宋体"/>
                <w:kern w:val="0"/>
                <w:sz w:val="24"/>
              </w:rPr>
            </w:pPr>
            <w:r>
              <w:rPr>
                <w:rFonts w:hint="eastAsia" w:ascii="宋体" w:hAnsi="宋体" w:eastAsia="宋体" w:cs="宋体"/>
                <w:b/>
                <w:bCs/>
                <w:kern w:val="0"/>
                <w:sz w:val="44"/>
                <w:szCs w:val="44"/>
              </w:rPr>
              <w:t>道路旅客运输企业日常安全检查清单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210" w:type="dxa"/>
            <w:noWrap w:val="0"/>
            <w:vAlign w:val="center"/>
          </w:tcPr>
          <w:p>
            <w:pPr>
              <w:widowControl/>
              <w:spacing w:line="500" w:lineRule="exact"/>
              <w:jc w:val="center"/>
              <w:rPr>
                <w:rFonts w:hint="eastAsia" w:ascii="宋体" w:hAnsi="宋体" w:eastAsia="宋体" w:cs="宋体"/>
                <w:kern w:val="0"/>
                <w:sz w:val="24"/>
                <w:szCs w:val="24"/>
              </w:rPr>
            </w:pPr>
            <w:r>
              <w:rPr>
                <w:rStyle w:val="6"/>
                <w:rFonts w:hint="eastAsia" w:ascii="宋体" w:hAnsi="宋体" w:eastAsia="宋体" w:cs="宋体"/>
                <w:b/>
                <w:bCs/>
                <w:sz w:val="24"/>
                <w:szCs w:val="24"/>
              </w:rPr>
              <w:t>安全检查责任</w:t>
            </w:r>
          </w:p>
        </w:tc>
        <w:tc>
          <w:tcPr>
            <w:tcW w:w="7070" w:type="dxa"/>
            <w:noWrap w:val="0"/>
            <w:vAlign w:val="center"/>
          </w:tcPr>
          <w:p>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1.道路旅客运输企业主要负责人对本单位安全检查和事故隐患排查治理工作全面负责，部署、督促、检查本单位事故隐患排查治理工作，及时消除事故隐患；</w:t>
            </w:r>
          </w:p>
          <w:p>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2.道路旅客运输企业党组织书记对本单位安全检查和事故隐患排查治理工作与企业主要负责人共同承担领导责任；</w:t>
            </w:r>
          </w:p>
          <w:p>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3.道路旅客运输企业分管安全领导对事故隐患排查治理工作负组织实施和综合管理及监督的责任；</w:t>
            </w:r>
          </w:p>
          <w:p>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4.道路旅客运输企业其他各分管领导按照安全生产“党政同责、一岗双责”“谁主管、谁负责”的原则对各自分管部门的安全检查和事故隐患排查治理工作负直接管理责任；</w:t>
            </w:r>
          </w:p>
          <w:p>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5.道路旅客运输企业安全部门负责人对本单位安全检查隐患排查治理工作负协助分管安全领导实施综合监督管理的责任，对本部门的安全检查隐患排查治理负直接管理责任；</w:t>
            </w:r>
          </w:p>
          <w:p>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6.道路旅客运输企业其他各部门负责人负组织开展本部门安全检查和事故隐患排查治理工作的直接管理责任；</w:t>
            </w:r>
          </w:p>
          <w:p>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道路旅客运输企业各岗位人员按照“一岗双责”、“谁当班、谁负责、谁检查、谁负责”的原则，负本岗位安全检查和事故隐患排查治理的岗位责任，按照规章制度、岗位职责和安全生产职责、操作规程的规定，落实日常工作中的安全检查和事故隐患排查治理责任；</w:t>
            </w:r>
          </w:p>
          <w:p>
            <w:pPr>
              <w:pStyle w:val="2"/>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210" w:type="dxa"/>
            <w:noWrap w:val="0"/>
            <w:vAlign w:val="center"/>
          </w:tcPr>
          <w:p>
            <w:pPr>
              <w:widowControl/>
              <w:spacing w:line="500" w:lineRule="exact"/>
              <w:jc w:val="center"/>
              <w:rPr>
                <w:rFonts w:hint="eastAsia" w:ascii="宋体" w:hAnsi="宋体" w:eastAsia="宋体" w:cs="宋体"/>
                <w:kern w:val="0"/>
                <w:sz w:val="24"/>
                <w:szCs w:val="24"/>
              </w:rPr>
            </w:pPr>
            <w:r>
              <w:rPr>
                <w:rStyle w:val="6"/>
                <w:rFonts w:hint="eastAsia" w:ascii="宋体" w:hAnsi="宋体" w:eastAsia="宋体" w:cs="宋体"/>
                <w:b/>
                <w:bCs/>
                <w:sz w:val="24"/>
                <w:szCs w:val="24"/>
              </w:rPr>
              <w:t>日常安全检查方式</w:t>
            </w:r>
          </w:p>
        </w:tc>
        <w:tc>
          <w:tcPr>
            <w:tcW w:w="7070" w:type="dxa"/>
            <w:noWrap w:val="0"/>
            <w:vAlign w:val="center"/>
          </w:tcPr>
          <w:p>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日常安全检查主要采取制定检查表对表开展检查、现场抽查、路检路查、现场询问、工作现场观察、工作过程中自查、动态监控平台查询、查阅资料等方式进行检查。</w:t>
            </w:r>
          </w:p>
          <w:p>
            <w:pPr>
              <w:pStyle w:val="2"/>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2210" w:type="dxa"/>
            <w:noWrap w:val="0"/>
            <w:vAlign w:val="center"/>
          </w:tcPr>
          <w:p>
            <w:pPr>
              <w:widowControl/>
              <w:spacing w:line="500" w:lineRule="exact"/>
              <w:jc w:val="center"/>
              <w:rPr>
                <w:rStyle w:val="6"/>
                <w:rFonts w:hint="eastAsia" w:ascii="宋体" w:hAnsi="宋体" w:eastAsia="宋体" w:cs="宋体"/>
                <w:b/>
                <w:bCs/>
                <w:sz w:val="24"/>
                <w:szCs w:val="24"/>
              </w:rPr>
            </w:pPr>
            <w:r>
              <w:rPr>
                <w:rFonts w:hint="eastAsia" w:ascii="宋体" w:hAnsi="宋体" w:eastAsia="宋体" w:cs="宋体"/>
                <w:b/>
                <w:bCs/>
                <w:sz w:val="24"/>
                <w:szCs w:val="24"/>
              </w:rPr>
              <w:t>日常安全检查的要素和环节</w:t>
            </w:r>
          </w:p>
        </w:tc>
        <w:tc>
          <w:tcPr>
            <w:tcW w:w="7070" w:type="dxa"/>
            <w:noWrap w:val="0"/>
            <w:vAlign w:val="center"/>
          </w:tcPr>
          <w:p>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1.日常安全检查要抓住运输生产经营过程中存在的可能导致不安全事件或事故发生的物的不安全状态、人的不安全行为、环境因素和管理的缺陷开展检查、排查；</w:t>
            </w:r>
          </w:p>
          <w:p>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2.应根据道路旅客运输事故特征和原因分析，道路旅客运输容易产生事故隐患的主要环节包括客运驾驶人、营运车辆、运输线路、运营过程等开展安全检查，排查治理相应的隐患。</w:t>
            </w:r>
          </w:p>
          <w:p>
            <w:pPr>
              <w:pStyle w:val="2"/>
              <w:rPr>
                <w:rFonts w:hint="eastAsia" w:ascii="宋体" w:hAnsi="宋体" w:eastAsia="宋体" w:cs="宋体"/>
              </w:rPr>
            </w:pPr>
          </w:p>
        </w:tc>
      </w:tr>
    </w:tbl>
    <w:p>
      <w:pPr>
        <w:widowControl/>
        <w:spacing w:line="500" w:lineRule="exact"/>
        <w:jc w:val="center"/>
        <w:rPr>
          <w:rFonts w:hint="eastAsia" w:ascii="宋体" w:hAnsi="宋体" w:eastAsia="宋体" w:cs="宋体"/>
          <w:b/>
          <w:bCs/>
          <w:sz w:val="24"/>
          <w:szCs w:val="24"/>
        </w:rPr>
        <w:sectPr>
          <w:pgSz w:w="11906" w:h="16838"/>
          <w:pgMar w:top="1418" w:right="1418" w:bottom="1418" w:left="1418" w:header="851" w:footer="992" w:gutter="0"/>
          <w:pgNumType w:fmt="decimal"/>
          <w:cols w:space="720" w:num="1"/>
          <w:titlePg/>
          <w:docGrid w:linePitch="312" w:charSpace="0"/>
        </w:sectPr>
      </w:pP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2" w:hRule="atLeast"/>
          <w:jc w:val="center"/>
        </w:trPr>
        <w:tc>
          <w:tcPr>
            <w:tcW w:w="2210" w:type="dxa"/>
            <w:noWrap w:val="0"/>
            <w:vAlign w:val="center"/>
          </w:tcPr>
          <w:p>
            <w:pPr>
              <w:widowControl/>
              <w:spacing w:line="500" w:lineRule="exact"/>
              <w:jc w:val="center"/>
              <w:rPr>
                <w:rFonts w:hint="eastAsia" w:ascii="宋体" w:hAnsi="宋体" w:eastAsia="宋体" w:cs="宋体"/>
                <w:b/>
                <w:bCs/>
                <w:szCs w:val="21"/>
              </w:rPr>
            </w:pPr>
            <w:r>
              <w:rPr>
                <w:rFonts w:hint="eastAsia" w:ascii="宋体" w:hAnsi="宋体" w:eastAsia="宋体" w:cs="宋体"/>
                <w:b/>
                <w:bCs/>
                <w:sz w:val="24"/>
                <w:szCs w:val="24"/>
              </w:rPr>
              <w:t>日常安全检查的重点内容</w:t>
            </w:r>
          </w:p>
        </w:tc>
        <w:tc>
          <w:tcPr>
            <w:tcW w:w="7070" w:type="dxa"/>
            <w:noWrap w:val="0"/>
            <w:vAlign w:val="top"/>
          </w:tcPr>
          <w:p>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1.客运企业安全检查的重点是针对客运驾驶员、营运客车、班线通行条件、环境因素、企业内部安全管理及其他事故隐患进行检查、排查；</w:t>
            </w:r>
          </w:p>
          <w:p>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检查客运驾驶员：驾驶资格符合性、参加安全教育培训情况、驾驶操作的规范性、驾驶员超速、超载、疲劳驾驶、不按照规定线路行驶、不按规定时间行驶、开情绪车、冒险车、酒后驾驶以及服用影响安全驾驶的药物后驾驶等违法违规及处理情况、驾驶员安全意识和身体心理条件、驾驶员对应急处置知识的掌握、驾驶员应急处置能力、驾驶员的违法和事故信息以及交通违法行为的查询处理等；</w:t>
            </w:r>
          </w:p>
          <w:p>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3.检查客运车辆：车辆技术档案、车辆安全技术检验和维护、维修记录、车辆各类保险、车辆各类证照、车辆实际安全技术状况、车载安全装置和安全设施设备是否齐全完好有效等；</w:t>
            </w:r>
          </w:p>
          <w:p>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4.检查班线通行条件：道路通行条件和事故多发点、车辆与道路条件的适应性、道路交通状况及规律、乘客的不安全因素等；</w:t>
            </w:r>
          </w:p>
          <w:p>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5.检查环境因素：客运车辆运行地区的气候、气象规律、特殊天气下的应急设备设施（防滑链等）的规范配备；</w:t>
            </w:r>
          </w:p>
          <w:p>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检查管理因素：企业安全生产责任制和企业规章制度的建立健全和执行落实情况、安全管理、客运车辆动态监控管理、车辆技术管理等重要职能部门的岗位人员配备符合行业要求和工作需要以及落实相关工作的情况、安全经费投入保障情况、客运车辆动态监控设备的安装使用情况、动态监控管理落实情况，企业日常安全管理执行情况、绩效考核与持续改进、内部安全评估、风险辨识和分级管控、各单位各部门开展安全生产自查自纠情况等；</w:t>
            </w:r>
          </w:p>
          <w:p>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rPr>
              <w:t>7.检查排除其他事故隐患：应急预案管理、应急培训、演练、应急队伍建设、应急处置能力，行车事故管理、生产、生活场所的建构筑物安全、消防安全、防洪、防盗、防自然灾害、防突发事件等隐患进行检查、排查。</w:t>
            </w:r>
          </w:p>
        </w:tc>
      </w:tr>
    </w:tbl>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0F8C66E3"/>
    <w:rsid w:val="0F8C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font11"/>
    <w:basedOn w:val="5"/>
    <w:qFormat/>
    <w:uiPriority w:val="0"/>
    <w:rPr>
      <w:rFonts w:hint="default" w:ascii="Times New Roman" w:hAnsi="Times New Roman" w:cs="Times New Roman"/>
      <w:color w:val="000000"/>
      <w:sz w:val="24"/>
      <w:szCs w:val="24"/>
      <w:u w:val="none"/>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3988</Words>
  <Characters>4033</Characters>
  <Lines>0</Lines>
  <Paragraphs>0</Paragraphs>
  <TotalTime>0</TotalTime>
  <ScaleCrop>false</ScaleCrop>
  <LinksUpToDate>false</LinksUpToDate>
  <CharactersWithSpaces>4038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2023-04-27T02:18:00Z</dcterms:created>
  <dc:creator>he.</dc:creator>
  <cp:lastModifiedBy>he.</cp:lastModifiedBy>
  <dcterms:modified xsi:type="dcterms:W3CDTF">2023-04-27T02:18:59Z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8625CB99D4FB4A84A1AA719AF5FC9507_11</vt:lpwstr>
  </property>
</Properties>
</file>