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1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5" w:type="dxa"/>
          </w:tcPr>
          <w:p>
            <w:pPr>
              <w:jc w:val="center"/>
              <w:rPr>
                <w:rFonts w:hint="eastAsia"/>
                <w:sz w:val="28"/>
                <w:szCs w:val="36"/>
                <w:vertAlign w:val="baseline"/>
                <w:lang w:val="en-US" w:eastAsia="zh-CN"/>
              </w:rPr>
            </w:pPr>
            <w:r>
              <w:rPr>
                <w:rFonts w:hint="eastAsia"/>
                <w:sz w:val="28"/>
                <w:szCs w:val="36"/>
                <w:vertAlign w:val="baseline"/>
                <w:lang w:val="en-US" w:eastAsia="zh-CN"/>
              </w:rPr>
              <w:t>道</w:t>
            </w:r>
          </w:p>
          <w:p>
            <w:pPr>
              <w:jc w:val="center"/>
              <w:rPr>
                <w:rFonts w:hint="eastAsia"/>
                <w:sz w:val="28"/>
                <w:szCs w:val="36"/>
                <w:vertAlign w:val="baseline"/>
                <w:lang w:val="en-US" w:eastAsia="zh-CN"/>
              </w:rPr>
            </w:pPr>
            <w:r>
              <w:rPr>
                <w:rFonts w:hint="eastAsia"/>
                <w:sz w:val="28"/>
                <w:szCs w:val="36"/>
                <w:vertAlign w:val="baseline"/>
                <w:lang w:val="en-US" w:eastAsia="zh-CN"/>
              </w:rPr>
              <w:t>路</w:t>
            </w:r>
          </w:p>
          <w:p>
            <w:pPr>
              <w:jc w:val="center"/>
              <w:rPr>
                <w:rFonts w:hint="eastAsia"/>
                <w:sz w:val="28"/>
                <w:szCs w:val="36"/>
                <w:vertAlign w:val="baseline"/>
                <w:lang w:val="en-US" w:eastAsia="zh-CN"/>
              </w:rPr>
            </w:pPr>
            <w:r>
              <w:rPr>
                <w:rFonts w:hint="eastAsia"/>
                <w:sz w:val="28"/>
                <w:szCs w:val="36"/>
                <w:vertAlign w:val="baseline"/>
                <w:lang w:val="en-US" w:eastAsia="zh-CN"/>
              </w:rPr>
              <w:t>旅</w:t>
            </w:r>
          </w:p>
          <w:p>
            <w:pPr>
              <w:jc w:val="center"/>
              <w:rPr>
                <w:rFonts w:hint="eastAsia"/>
                <w:sz w:val="28"/>
                <w:szCs w:val="36"/>
                <w:vertAlign w:val="baseline"/>
                <w:lang w:val="en-US" w:eastAsia="zh-CN"/>
              </w:rPr>
            </w:pPr>
            <w:r>
              <w:rPr>
                <w:rFonts w:hint="eastAsia"/>
                <w:sz w:val="28"/>
                <w:szCs w:val="36"/>
                <w:vertAlign w:val="baseline"/>
                <w:lang w:val="en-US" w:eastAsia="zh-CN"/>
              </w:rPr>
              <w:t>客</w:t>
            </w:r>
          </w:p>
          <w:p>
            <w:pPr>
              <w:jc w:val="center"/>
              <w:rPr>
                <w:rFonts w:hint="eastAsia"/>
                <w:sz w:val="28"/>
                <w:szCs w:val="36"/>
                <w:vertAlign w:val="baseline"/>
                <w:lang w:val="en-US" w:eastAsia="zh-CN"/>
              </w:rPr>
            </w:pPr>
            <w:r>
              <w:rPr>
                <w:rFonts w:hint="eastAsia"/>
                <w:sz w:val="28"/>
                <w:szCs w:val="36"/>
                <w:vertAlign w:val="baseline"/>
                <w:lang w:val="en-US" w:eastAsia="zh-CN"/>
              </w:rPr>
              <w:t>运</w:t>
            </w:r>
          </w:p>
          <w:p>
            <w:pPr>
              <w:jc w:val="center"/>
              <w:rPr>
                <w:rFonts w:hint="eastAsia"/>
                <w:sz w:val="28"/>
                <w:szCs w:val="36"/>
                <w:vertAlign w:val="baseline"/>
                <w:lang w:val="en-US" w:eastAsia="zh-CN"/>
              </w:rPr>
            </w:pPr>
            <w:r>
              <w:rPr>
                <w:rFonts w:hint="eastAsia"/>
                <w:sz w:val="28"/>
                <w:szCs w:val="36"/>
                <w:vertAlign w:val="baseline"/>
                <w:lang w:val="en-US" w:eastAsia="zh-CN"/>
              </w:rPr>
              <w:t>输</w:t>
            </w:r>
          </w:p>
          <w:p>
            <w:pPr>
              <w:jc w:val="center"/>
              <w:rPr>
                <w:rFonts w:hint="eastAsia"/>
                <w:sz w:val="28"/>
                <w:szCs w:val="36"/>
                <w:vertAlign w:val="baseline"/>
                <w:lang w:val="en-US" w:eastAsia="zh-CN"/>
              </w:rPr>
            </w:pPr>
            <w:r>
              <w:rPr>
                <w:rFonts w:hint="eastAsia"/>
                <w:sz w:val="28"/>
                <w:szCs w:val="36"/>
                <w:vertAlign w:val="baseline"/>
                <w:lang w:val="en-US" w:eastAsia="zh-CN"/>
              </w:rPr>
              <w:t>企</w:t>
            </w:r>
          </w:p>
          <w:p>
            <w:pPr>
              <w:jc w:val="center"/>
              <w:rPr>
                <w:rFonts w:hint="eastAsia"/>
                <w:sz w:val="28"/>
                <w:szCs w:val="36"/>
                <w:vertAlign w:val="baseline"/>
                <w:lang w:val="en-US" w:eastAsia="zh-CN"/>
              </w:rPr>
            </w:pPr>
            <w:r>
              <w:rPr>
                <w:rFonts w:hint="eastAsia"/>
                <w:sz w:val="28"/>
                <w:szCs w:val="36"/>
                <w:vertAlign w:val="baseline"/>
                <w:lang w:val="en-US" w:eastAsia="zh-CN"/>
              </w:rPr>
              <w:t>业</w:t>
            </w:r>
          </w:p>
          <w:p>
            <w:pPr>
              <w:jc w:val="center"/>
              <w:rPr>
                <w:rFonts w:hint="eastAsia"/>
                <w:sz w:val="28"/>
                <w:szCs w:val="36"/>
                <w:vertAlign w:val="baseline"/>
                <w:lang w:val="en-US" w:eastAsia="zh-CN"/>
              </w:rPr>
            </w:pPr>
            <w:r>
              <w:rPr>
                <w:rFonts w:hint="eastAsia"/>
                <w:sz w:val="28"/>
                <w:szCs w:val="36"/>
                <w:vertAlign w:val="baseline"/>
                <w:lang w:val="en-US" w:eastAsia="zh-CN"/>
              </w:rPr>
              <w:t>日</w:t>
            </w:r>
          </w:p>
          <w:p>
            <w:pPr>
              <w:jc w:val="center"/>
              <w:rPr>
                <w:rFonts w:hint="eastAsia"/>
                <w:sz w:val="28"/>
                <w:szCs w:val="36"/>
                <w:vertAlign w:val="baseline"/>
                <w:lang w:val="en-US" w:eastAsia="zh-CN"/>
              </w:rPr>
            </w:pPr>
            <w:r>
              <w:rPr>
                <w:rFonts w:hint="eastAsia"/>
                <w:sz w:val="28"/>
                <w:szCs w:val="36"/>
                <w:vertAlign w:val="baseline"/>
                <w:lang w:val="en-US" w:eastAsia="zh-CN"/>
              </w:rPr>
              <w:t>常</w:t>
            </w:r>
          </w:p>
          <w:p>
            <w:pPr>
              <w:jc w:val="center"/>
              <w:rPr>
                <w:rFonts w:hint="eastAsia"/>
                <w:sz w:val="28"/>
                <w:szCs w:val="36"/>
                <w:vertAlign w:val="baseline"/>
                <w:lang w:val="en-US" w:eastAsia="zh-CN"/>
              </w:rPr>
            </w:pPr>
            <w:r>
              <w:rPr>
                <w:rFonts w:hint="eastAsia"/>
                <w:sz w:val="28"/>
                <w:szCs w:val="36"/>
                <w:vertAlign w:val="baseline"/>
                <w:lang w:val="en-US" w:eastAsia="zh-CN"/>
              </w:rPr>
              <w:t>安</w:t>
            </w:r>
          </w:p>
          <w:p>
            <w:pPr>
              <w:jc w:val="center"/>
              <w:rPr>
                <w:rFonts w:hint="eastAsia"/>
                <w:sz w:val="28"/>
                <w:szCs w:val="36"/>
                <w:vertAlign w:val="baseline"/>
                <w:lang w:val="en-US" w:eastAsia="zh-CN"/>
              </w:rPr>
            </w:pPr>
            <w:r>
              <w:rPr>
                <w:rFonts w:hint="eastAsia"/>
                <w:sz w:val="28"/>
                <w:szCs w:val="36"/>
                <w:vertAlign w:val="baseline"/>
                <w:lang w:val="en-US" w:eastAsia="zh-CN"/>
              </w:rPr>
              <w:t>全</w:t>
            </w:r>
          </w:p>
          <w:p>
            <w:pPr>
              <w:jc w:val="center"/>
              <w:rPr>
                <w:rFonts w:hint="eastAsia"/>
                <w:sz w:val="28"/>
                <w:szCs w:val="36"/>
                <w:vertAlign w:val="baseline"/>
                <w:lang w:val="en-US" w:eastAsia="zh-CN"/>
              </w:rPr>
            </w:pPr>
            <w:r>
              <w:rPr>
                <w:rFonts w:hint="eastAsia"/>
                <w:sz w:val="28"/>
                <w:szCs w:val="36"/>
                <w:vertAlign w:val="baseline"/>
                <w:lang w:val="en-US" w:eastAsia="zh-CN"/>
              </w:rPr>
              <w:t>检</w:t>
            </w:r>
          </w:p>
          <w:p>
            <w:pPr>
              <w:jc w:val="center"/>
              <w:rPr>
                <w:rFonts w:hint="eastAsia"/>
                <w:sz w:val="28"/>
                <w:szCs w:val="36"/>
                <w:vertAlign w:val="baseline"/>
                <w:lang w:val="en-US" w:eastAsia="zh-CN"/>
              </w:rPr>
            </w:pPr>
            <w:r>
              <w:rPr>
                <w:rFonts w:hint="eastAsia"/>
                <w:sz w:val="28"/>
                <w:szCs w:val="36"/>
                <w:vertAlign w:val="baseline"/>
                <w:lang w:val="en-US" w:eastAsia="zh-CN"/>
              </w:rPr>
              <w:t>查</w:t>
            </w:r>
          </w:p>
          <w:p>
            <w:pPr>
              <w:jc w:val="center"/>
              <w:rPr>
                <w:rFonts w:hint="eastAsia"/>
                <w:sz w:val="28"/>
                <w:szCs w:val="36"/>
                <w:vertAlign w:val="baseline"/>
                <w:lang w:val="en-US" w:eastAsia="zh-CN"/>
              </w:rPr>
            </w:pPr>
            <w:r>
              <w:rPr>
                <w:rFonts w:hint="eastAsia"/>
                <w:sz w:val="28"/>
                <w:szCs w:val="36"/>
                <w:vertAlign w:val="baseline"/>
                <w:lang w:val="en-US" w:eastAsia="zh-CN"/>
              </w:rPr>
              <w:t>清</w:t>
            </w:r>
          </w:p>
          <w:p>
            <w:pPr>
              <w:jc w:val="center"/>
              <w:rPr>
                <w:rFonts w:hint="default"/>
                <w:sz w:val="28"/>
                <w:szCs w:val="36"/>
                <w:vertAlign w:val="baseline"/>
                <w:lang w:val="en-US" w:eastAsia="zh-CN"/>
              </w:rPr>
            </w:pPr>
            <w:r>
              <w:rPr>
                <w:rFonts w:hint="eastAsia"/>
                <w:sz w:val="28"/>
                <w:szCs w:val="36"/>
                <w:vertAlign w:val="baseline"/>
                <w:lang w:val="en-US" w:eastAsia="zh-CN"/>
              </w:rPr>
              <w:t>单</w:t>
            </w:r>
          </w:p>
        </w:tc>
        <w:tc>
          <w:tcPr>
            <w:tcW w:w="12030" w:type="dxa"/>
          </w:tcPr>
          <w:p>
            <w:pPr>
              <w:numPr>
                <w:ilvl w:val="0"/>
                <w:numId w:val="0"/>
              </w:numPr>
              <w:jc w:val="both"/>
              <w:rPr>
                <w:rFonts w:ascii="宋体" w:hAnsi="宋体" w:eastAsia="宋体" w:cs="宋体"/>
                <w:sz w:val="28"/>
                <w:szCs w:val="28"/>
              </w:rPr>
            </w:pPr>
            <w:r>
              <w:rPr>
                <w:rFonts w:ascii="宋体" w:hAnsi="宋体" w:eastAsia="宋体" w:cs="宋体"/>
                <w:b/>
                <w:bCs/>
                <w:sz w:val="28"/>
                <w:szCs w:val="28"/>
              </w:rPr>
              <w:t>安全检查责任</w:t>
            </w:r>
            <w:r>
              <w:rPr>
                <w:rFonts w:ascii="宋体" w:hAnsi="宋体" w:eastAsia="宋体" w:cs="宋体"/>
                <w:b/>
                <w:bCs/>
                <w:sz w:val="28"/>
                <w:szCs w:val="28"/>
              </w:rPr>
              <w:br w:type="textWrapping"/>
            </w:r>
            <w:r>
              <w:rPr>
                <w:rFonts w:ascii="宋体" w:hAnsi="宋体" w:eastAsia="宋体" w:cs="宋体"/>
                <w:sz w:val="28"/>
                <w:szCs w:val="28"/>
              </w:rPr>
              <w:t>1．道路旅客运输企业主要负责人对本单位安全检查和事故隐患排潘查治理工作全面负责，部署、督促、检查本单位事故隐患排查治理工作，及时消除事故隐患。</w:t>
            </w:r>
            <w:r>
              <w:rPr>
                <w:rFonts w:ascii="宋体" w:hAnsi="宋体" w:eastAsia="宋体" w:cs="宋体"/>
                <w:sz w:val="28"/>
                <w:szCs w:val="28"/>
              </w:rPr>
              <w:br w:type="textWrapping"/>
            </w:r>
            <w:r>
              <w:rPr>
                <w:rFonts w:ascii="宋体" w:hAnsi="宋体" w:eastAsia="宋体" w:cs="宋体"/>
                <w:sz w:val="28"/>
                <w:szCs w:val="28"/>
              </w:rPr>
              <w:t>2．道路旅客运输企业主要负责人对本单位安全检查和事故隐患排查治理工作负领导责任。</w:t>
            </w:r>
          </w:p>
          <w:p>
            <w:pPr>
              <w:numPr>
                <w:ilvl w:val="0"/>
                <w:numId w:val="0"/>
              </w:numPr>
              <w:ind w:leftChars="0"/>
              <w:jc w:val="both"/>
              <w:rPr>
                <w:rFonts w:ascii="宋体" w:hAnsi="宋体" w:eastAsia="宋体" w:cs="宋体"/>
                <w:sz w:val="28"/>
                <w:szCs w:val="28"/>
              </w:rPr>
            </w:pPr>
            <w:r>
              <w:rPr>
                <w:rFonts w:hint="eastAsia" w:ascii="宋体" w:hAnsi="宋体" w:eastAsia="宋体" w:cs="宋体"/>
                <w:sz w:val="28"/>
                <w:szCs w:val="28"/>
                <w:lang w:val="en-US" w:eastAsia="zh-CN"/>
              </w:rPr>
              <w:t>3.</w:t>
            </w:r>
            <w:r>
              <w:rPr>
                <w:rFonts w:ascii="宋体" w:hAnsi="宋体" w:eastAsia="宋体" w:cs="宋体"/>
                <w:sz w:val="28"/>
                <w:szCs w:val="28"/>
              </w:rPr>
              <w:t>道路旅客运输企业分管安全生产负责人对事故隐患排查治理工作负组织实施和综合管理及监督的责任。</w:t>
            </w:r>
            <w:r>
              <w:rPr>
                <w:rFonts w:ascii="宋体" w:hAnsi="宋体" w:eastAsia="宋体" w:cs="宋体"/>
                <w:sz w:val="28"/>
                <w:szCs w:val="28"/>
              </w:rPr>
              <w:br w:type="textWrapping"/>
            </w:r>
            <w:r>
              <w:rPr>
                <w:rFonts w:ascii="宋体" w:hAnsi="宋体" w:eastAsia="宋体" w:cs="宋体"/>
                <w:sz w:val="28"/>
                <w:szCs w:val="28"/>
              </w:rPr>
              <w:t>4．道路旅客运输企业其他各分管领导按照安全生产“党政同责、一岗双责”“谁主管、谁负责”的原则对各自分管部门的安全检查和事故隐患排查治理工作负直接管理责任。</w:t>
            </w:r>
            <w:r>
              <w:rPr>
                <w:rFonts w:ascii="宋体" w:hAnsi="宋体" w:eastAsia="宋体" w:cs="宋体"/>
                <w:sz w:val="28"/>
                <w:szCs w:val="28"/>
              </w:rPr>
              <w:br w:type="textWrapping"/>
            </w:r>
            <w:r>
              <w:rPr>
                <w:rFonts w:ascii="宋体" w:hAnsi="宋体" w:eastAsia="宋体" w:cs="宋体"/>
                <w:sz w:val="28"/>
                <w:szCs w:val="28"/>
              </w:rPr>
              <w:t>5。道路旅客运输企业安全部门负责人对本单位安全检查隐患排查治理工作负协助分管安全领导实施综合监督管理的责任，对本部门的安全检查隐患排查治理负直接管理责任。</w:t>
            </w:r>
            <w:r>
              <w:rPr>
                <w:rFonts w:ascii="宋体" w:hAnsi="宋体" w:eastAsia="宋体" w:cs="宋体"/>
                <w:sz w:val="28"/>
                <w:szCs w:val="28"/>
              </w:rPr>
              <w:br w:type="textWrapping"/>
            </w:r>
            <w:r>
              <w:rPr>
                <w:rFonts w:ascii="宋体" w:hAnsi="宋体" w:eastAsia="宋体" w:cs="宋体"/>
                <w:sz w:val="28"/>
                <w:szCs w:val="28"/>
              </w:rPr>
              <w:t>6．道路旅客运输企业其他各部门负责人负组织开展本部门安全检査和事故隐患排查治理工作的直接管理责任。</w:t>
            </w:r>
            <w:r>
              <w:rPr>
                <w:rFonts w:ascii="宋体" w:hAnsi="宋体" w:eastAsia="宋体" w:cs="宋体"/>
                <w:sz w:val="28"/>
                <w:szCs w:val="28"/>
              </w:rPr>
              <w:br w:type="textWrapping"/>
            </w:r>
            <w:r>
              <w:rPr>
                <w:rFonts w:ascii="宋体" w:hAnsi="宋体" w:eastAsia="宋体" w:cs="宋体"/>
                <w:sz w:val="28"/>
                <w:szCs w:val="28"/>
              </w:rPr>
              <w:t>7．道路旅客运输企业各岗位人员按照“一岗双责”“谁当班、谁负责、谁检查、谁负责”的原则，负本岗位安全检查和事故隐患排否冶理的岗位责任，按照规章制度、岗位职贡和安全生产职贡、操作规程的规定，落实日常工作中的安全检查和事故隐患排</w:t>
            </w:r>
            <w:r>
              <w:rPr>
                <w:rFonts w:ascii="宋体" w:hAnsi="宋体" w:eastAsia="宋体" w:cs="宋体"/>
                <w:b w:val="0"/>
                <w:bCs w:val="0"/>
                <w:sz w:val="28"/>
                <w:szCs w:val="28"/>
              </w:rPr>
              <w:t>查治理责任</w:t>
            </w:r>
            <w:r>
              <w:rPr>
                <w:rFonts w:ascii="宋体" w:hAnsi="宋体" w:eastAsia="宋体" w:cs="宋体"/>
                <w:b/>
                <w:bCs/>
                <w:sz w:val="28"/>
                <w:szCs w:val="28"/>
              </w:rPr>
              <w:t>。</w:t>
            </w:r>
            <w:r>
              <w:rPr>
                <w:rFonts w:ascii="宋体" w:hAnsi="宋体" w:eastAsia="宋体" w:cs="宋体"/>
                <w:sz w:val="28"/>
                <w:szCs w:val="28"/>
              </w:rPr>
              <w:br w:type="textWrapping"/>
            </w:r>
            <w:r>
              <w:rPr>
                <w:rFonts w:ascii="宋体" w:hAnsi="宋体" w:eastAsia="宋体" w:cs="宋体"/>
                <w:b/>
                <w:bCs/>
                <w:sz w:val="28"/>
                <w:szCs w:val="28"/>
              </w:rPr>
              <w:t>日常安全检查方式</w:t>
            </w:r>
            <w:r>
              <w:rPr>
                <w:rFonts w:ascii="宋体" w:hAnsi="宋体" w:eastAsia="宋体" w:cs="宋体"/>
                <w:sz w:val="28"/>
                <w:szCs w:val="28"/>
              </w:rPr>
              <w:br w:type="textWrapping"/>
            </w:r>
            <w:r>
              <w:rPr>
                <w:rFonts w:ascii="宋体" w:hAnsi="宋体" w:eastAsia="宋体" w:cs="宋体"/>
                <w:sz w:val="28"/>
                <w:szCs w:val="28"/>
              </w:rPr>
              <w:t>日常安全检查主要采取制定检查表对表开展检查、现场抽查、路检路查、现场询问、工作现场观察、工作过程中自查、动态监控平台查询、查阅资料等方式进行检查。</w:t>
            </w:r>
            <w:r>
              <w:rPr>
                <w:rFonts w:ascii="宋体" w:hAnsi="宋体" w:eastAsia="宋体" w:cs="宋体"/>
                <w:sz w:val="28"/>
                <w:szCs w:val="28"/>
              </w:rPr>
              <w:br w:type="textWrapping"/>
            </w:r>
            <w:r>
              <w:rPr>
                <w:rFonts w:ascii="宋体" w:hAnsi="宋体" w:eastAsia="宋体" w:cs="宋体"/>
                <w:b/>
                <w:bCs/>
                <w:sz w:val="28"/>
                <w:szCs w:val="28"/>
              </w:rPr>
              <w:t>日常安全检查的要素和环节</w:t>
            </w:r>
            <w:r>
              <w:rPr>
                <w:rFonts w:ascii="宋体" w:hAnsi="宋体" w:eastAsia="宋体" w:cs="宋体"/>
                <w:sz w:val="28"/>
                <w:szCs w:val="28"/>
              </w:rPr>
              <w:br w:type="textWrapping"/>
            </w:r>
            <w:r>
              <w:rPr>
                <w:rFonts w:ascii="宋体" w:hAnsi="宋体" w:eastAsia="宋体" w:cs="宋体"/>
                <w:sz w:val="28"/>
                <w:szCs w:val="28"/>
              </w:rPr>
              <w:t>1．日常安全检查要抓住运输生产经营过程中存在的可能导致不安全事件或事故发生的物的不安全状态、人的不安全行为、环境因素和管理的缺陷开展检查、排查。</w:t>
            </w:r>
            <w:r>
              <w:rPr>
                <w:rFonts w:ascii="宋体" w:hAnsi="宋体" w:eastAsia="宋体" w:cs="宋体"/>
                <w:sz w:val="28"/>
                <w:szCs w:val="28"/>
              </w:rPr>
              <w:br w:type="textWrapping"/>
            </w:r>
            <w:r>
              <w:rPr>
                <w:rFonts w:ascii="宋体" w:hAnsi="宋体" w:eastAsia="宋体" w:cs="宋体"/>
                <w:sz w:val="28"/>
                <w:szCs w:val="28"/>
              </w:rPr>
              <w:t>2．应根据道路旅客运输事故特征和原因分析，道路旅客运输容易产生事故隐患的主要环节包括客运驾驶人、营运车辆、运输线路、运营过程等开展安全检查，排查治理相应的隐患。</w:t>
            </w:r>
            <w:r>
              <w:rPr>
                <w:rFonts w:ascii="宋体" w:hAnsi="宋体" w:eastAsia="宋体" w:cs="宋体"/>
                <w:sz w:val="28"/>
                <w:szCs w:val="28"/>
              </w:rPr>
              <w:br w:type="textWrapping"/>
            </w:r>
            <w:r>
              <w:rPr>
                <w:rFonts w:ascii="宋体" w:hAnsi="宋体" w:eastAsia="宋体" w:cs="宋体"/>
                <w:b/>
                <w:bCs/>
                <w:sz w:val="28"/>
                <w:szCs w:val="28"/>
              </w:rPr>
              <w:t>日常安全检查的重点内容</w:t>
            </w:r>
            <w:r>
              <w:rPr>
                <w:rFonts w:ascii="宋体" w:hAnsi="宋体" w:eastAsia="宋体" w:cs="宋体"/>
                <w:sz w:val="28"/>
                <w:szCs w:val="28"/>
              </w:rPr>
              <w:br w:type="textWrapping"/>
            </w:r>
            <w:r>
              <w:rPr>
                <w:rFonts w:ascii="宋体" w:hAnsi="宋体" w:eastAsia="宋体" w:cs="宋体"/>
                <w:sz w:val="28"/>
                <w:szCs w:val="28"/>
              </w:rPr>
              <w:t>1．客运企业安全检查的重点是针对客运驾驶员、营运客车、班线通行条件、环境因素、企业内部安全管理及其他事故隐患进行</w:t>
            </w:r>
            <w:r>
              <w:rPr>
                <w:rFonts w:hint="eastAsia" w:ascii="宋体" w:hAnsi="宋体" w:eastAsia="宋体" w:cs="宋体"/>
                <w:sz w:val="28"/>
                <w:szCs w:val="28"/>
                <w:lang w:val="en-US" w:eastAsia="zh-CN"/>
              </w:rPr>
              <w:t>检查、排查。</w:t>
            </w:r>
            <w:r>
              <w:rPr>
                <w:rFonts w:ascii="宋体" w:hAnsi="宋体" w:eastAsia="宋体" w:cs="宋体"/>
                <w:sz w:val="32"/>
                <w:szCs w:val="32"/>
              </w:rPr>
              <w:br w:type="textWrapping"/>
            </w:r>
            <w:r>
              <w:rPr>
                <w:rFonts w:ascii="宋体" w:hAnsi="宋体" w:eastAsia="宋体" w:cs="宋体"/>
                <w:sz w:val="28"/>
                <w:szCs w:val="28"/>
              </w:rPr>
              <w:t>2．检查客运驾驶员：驾驶资格符合性、参加安全教育培训情况、驾驶操作的规范性、驾驶员超速、超载、疲劳驾驶、不按照规定线路行驶、不按规定时间行驶、开情绪车、冒险车、酒后驾驶以及服用影响安全驾驶的药物后驾驶等违法违规及处理情况、驾驶员安全意识和身体心理条件、驾驶员对应急处珞知识的掌握、驾驶员应急处珞能力、驾驶员的违法和事故信息以及交迪违法行为的查询处理等。</w:t>
            </w:r>
            <w:r>
              <w:rPr>
                <w:rFonts w:ascii="宋体" w:hAnsi="宋体" w:eastAsia="宋体" w:cs="宋体"/>
                <w:sz w:val="28"/>
                <w:szCs w:val="28"/>
              </w:rPr>
              <w:br w:type="textWrapping"/>
            </w:r>
            <w:r>
              <w:rPr>
                <w:rFonts w:ascii="宋体" w:hAnsi="宋体" w:eastAsia="宋体" w:cs="宋体"/>
                <w:sz w:val="28"/>
                <w:szCs w:val="28"/>
              </w:rPr>
              <w:t>3．检查客运车辆：车辆技术档案、车辆安全技术检验和维护、维修记求、车辆各类保险、车辆各类证照、车辆实际安全技术状况、车载安全装珞和安全设施设备是否齐全完好有效等。</w:t>
            </w:r>
            <w:r>
              <w:rPr>
                <w:rFonts w:ascii="宋体" w:hAnsi="宋体" w:eastAsia="宋体" w:cs="宋体"/>
                <w:sz w:val="28"/>
                <w:szCs w:val="28"/>
              </w:rPr>
              <w:br w:type="textWrapping"/>
            </w:r>
            <w:r>
              <w:rPr>
                <w:rFonts w:ascii="宋体" w:hAnsi="宋体" w:eastAsia="宋体" w:cs="宋体"/>
                <w:sz w:val="28"/>
                <w:szCs w:val="28"/>
              </w:rPr>
              <w:t>4．检查班线通行条件：道路通行条件和事故多发点、车辆与道路条件的适应性、道路交通状况及规律、乘客的不安全因素等。</w:t>
            </w:r>
          </w:p>
          <w:p>
            <w:pPr>
              <w:numPr>
                <w:ilvl w:val="0"/>
                <w:numId w:val="0"/>
              </w:numPr>
              <w:ind w:leftChars="0"/>
              <w:jc w:val="both"/>
              <w:rPr>
                <w:rFonts w:hint="eastAsia" w:ascii="宋体" w:hAnsi="宋体" w:eastAsia="宋体" w:cs="宋体"/>
                <w:sz w:val="28"/>
                <w:szCs w:val="28"/>
                <w:lang w:eastAsia="zh-CN"/>
              </w:rPr>
            </w:pPr>
            <w:r>
              <w:rPr>
                <w:rFonts w:ascii="宋体" w:hAnsi="宋体" w:eastAsia="宋体" w:cs="宋体"/>
                <w:sz w:val="28"/>
                <w:szCs w:val="28"/>
              </w:rPr>
              <w:t>5．检查环境因素：客运车辆运行地区的气候、气象规律、特殊天气下的应急设备设施（防滑链等）的规范配备。</w:t>
            </w:r>
            <w:r>
              <w:rPr>
                <w:rFonts w:ascii="宋体" w:hAnsi="宋体" w:eastAsia="宋体" w:cs="宋体"/>
                <w:sz w:val="28"/>
                <w:szCs w:val="28"/>
              </w:rPr>
              <w:br w:type="textWrapping"/>
            </w:r>
            <w:r>
              <w:rPr>
                <w:rFonts w:ascii="宋体" w:hAnsi="宋体" w:eastAsia="宋体" w:cs="宋体"/>
                <w:sz w:val="28"/>
                <w:szCs w:val="28"/>
              </w:rPr>
              <w:t>6．检查管理因素：企业安全生产责任制和企业规章制度的建立健全和执行落实情况、安全管理、客运车辆动态监控管理、车辆技能部门的岗位人员配备符合行业要求和工作需要以及落实相关エ术管理等重要职</w:t>
            </w:r>
            <w:r>
              <w:rPr>
                <w:rFonts w:hint="eastAsia" w:ascii="宋体" w:hAnsi="宋体" w:eastAsia="宋体" w:cs="宋体"/>
                <w:sz w:val="28"/>
                <w:szCs w:val="28"/>
                <w:lang w:val="en-US" w:eastAsia="zh-CN"/>
              </w:rPr>
              <w:t>能部门的岗位人员配备符合行业 要求和规章需要及落实相关工</w:t>
            </w:r>
            <w:r>
              <w:rPr>
                <w:rFonts w:ascii="宋体" w:hAnsi="宋体" w:eastAsia="宋体" w:cs="宋体"/>
                <w:sz w:val="28"/>
                <w:szCs w:val="28"/>
              </w:rPr>
              <w:t>作的情况、安全经费投入保障情况、客运车辆动态监控设备的安</w:t>
            </w:r>
            <w:r>
              <w:rPr>
                <w:rFonts w:hint="eastAsia" w:ascii="宋体" w:hAnsi="宋体" w:eastAsia="宋体" w:cs="宋体"/>
                <w:sz w:val="28"/>
                <w:szCs w:val="28"/>
                <w:lang w:val="en-US" w:eastAsia="zh-CN"/>
              </w:rPr>
              <w:t>装使用情况、动态</w:t>
            </w:r>
            <w:r>
              <w:rPr>
                <w:rFonts w:ascii="宋体" w:hAnsi="宋体" w:eastAsia="宋体" w:cs="宋体"/>
                <w:sz w:val="28"/>
                <w:szCs w:val="28"/>
              </w:rPr>
              <w:t>监控管理落实情况，企业日常安全管理执行情况、绩效考核与持续改进、内部安全评估、风险辨识和分级管控、各单位各部门开展安全生产自查自纠情况等。</w:t>
            </w:r>
            <w:r>
              <w:rPr>
                <w:rFonts w:ascii="宋体" w:hAnsi="宋体" w:eastAsia="宋体" w:cs="宋体"/>
                <w:sz w:val="28"/>
                <w:szCs w:val="28"/>
              </w:rPr>
              <w:br w:type="textWrapping"/>
            </w:r>
            <w:r>
              <w:rPr>
                <w:rFonts w:ascii="宋体" w:hAnsi="宋体" w:eastAsia="宋体" w:cs="宋体"/>
                <w:sz w:val="28"/>
                <w:szCs w:val="28"/>
              </w:rPr>
              <w:t>7．检查排除其他事故隐思：应急预案管理、应急培训、演练、应急队伍建设、应急处络能力，行车事故管理、生产、生活场所的建构筑物安全、消防安全、防洪、防盗、防自然灾害、防突发事件等隐患进行检查、排查</w:t>
            </w:r>
            <w:r>
              <w:rPr>
                <w:rFonts w:hint="eastAsia" w:ascii="宋体" w:hAnsi="宋体" w:eastAsia="宋体" w:cs="宋体"/>
                <w:sz w:val="28"/>
                <w:szCs w:val="28"/>
                <w:lang w:eastAsia="zh-CN"/>
              </w:rPr>
              <w:t>。</w:t>
            </w:r>
          </w:p>
          <w:p>
            <w:pPr>
              <w:numPr>
                <w:ilvl w:val="0"/>
                <w:numId w:val="0"/>
              </w:numPr>
              <w:ind w:leftChars="0"/>
              <w:jc w:val="both"/>
              <w:rPr>
                <w:rFonts w:hint="eastAsia" w:ascii="宋体" w:hAnsi="宋体" w:eastAsia="宋体" w:cs="宋体"/>
                <w:sz w:val="28"/>
                <w:szCs w:val="28"/>
                <w:lang w:eastAsia="zh-CN"/>
              </w:rPr>
            </w:pPr>
          </w:p>
          <w:p>
            <w:pPr>
              <w:numPr>
                <w:ilvl w:val="0"/>
                <w:numId w:val="0"/>
              </w:numPr>
              <w:ind w:leftChars="0"/>
              <w:jc w:val="both"/>
              <w:rPr>
                <w:rFonts w:hint="eastAsia" w:ascii="宋体" w:hAnsi="宋体" w:eastAsia="宋体" w:cs="宋体"/>
                <w:sz w:val="28"/>
                <w:szCs w:val="28"/>
                <w:lang w:val="en-US" w:eastAsia="zh-CN"/>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yNDY1OTBmNDFmZjg1MDFhMThjZDdkNzQ1NDQ5YTIifQ=="/>
  </w:docVars>
  <w:rsids>
    <w:rsidRoot w:val="495717D9"/>
    <w:rsid w:val="49571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2023-04-25T02:45:00Z</dcterms:created>
  <dc:creator>lenovo</dc:creator>
  <cp:lastModifiedBy>lenovo</cp:lastModifiedBy>
  <dcterms:modified xsi:type="dcterms:W3CDTF">2023-04-25T02:46:08Z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8604E2DD6A1C4E0B9857E6A8EB306817_11</vt:lpwstr>
  </property>
</Properties>
</file>