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、露天矿山岗位安全操作规程清单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54"/>
        <w:gridCol w:w="854"/>
        <w:gridCol w:w="854"/>
        <w:gridCol w:w="10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34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4-1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采运科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挖掘机驾驶员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作业前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（1）严格落实《车辆机具“一日三检”及日常维护保养制度》的相关规定，确保液压、驱动、灯光等系统安全稳定运行，并如实、规范填写“一日三检”记录，严禁带病作业。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（2）检查、确认作业环境安全，发出警告信号，无关人员远离设备。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作业中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（1）行走时，应在作业平台的稳定范围内行走；上、下坡时，铲斗应下放，并与地面保持适当距离。如改变行驶方向、变换驱动操纵杆需在停车后进行。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（2）铲装前，需平整作业平台，确保安全平台长度达6米以上，并预留安全沟槽。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3）两台及以上挖掘机在同一平台作业时，其间距不小于设备最大工作半径的3倍，且不小于50米；上、下台阶同时作业时，上部台阶的挖机应超前下部台阶的挖机，超前距离不小于挖机最大工作半径的3倍，且不小于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（4）铲装时，铲斗禁止压、碰运矿车，严禁从运矿车驾驶室上方通过；运载时，不得将铲斗提升到最高位置运送物料；卸载时，铲斗下沿与运矿车上沿高差不大于0.5米。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（5）如发现悬浮岩块或崩塌征兆，立即停止铲装作业，并将设备转移至安全地带。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作业后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（1）作业后，挖掘机驶离作业平台，停放至安全位置，铲斗放置于地面，检查是否存在异常现象，发现异常及时报修，并如实、规范填写“一日三检”记录。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（2）检查完毕后，切断电源总开关，关闭车门。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4-2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采运科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装载机驾驶员</w:t>
            </w: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作业前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（1）严格落实《车辆机具“一日三检”及日常维护保养制度》的相关规定，确保制动、液压、灯光、仪表等系统安全稳定运行，并如实、规范填写“一日三检”记录，严禁带病作业。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（2）检查、确认作业环境安全，发出警告信号，无关人员远离设备。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（3）将变速杆置于空档位置，各操纵杆置于停车位置，铲斗操作杆置于浮动位置后，再启动发动机。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作业中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（1）行走时，严禁载人，铲斗底部距地面约0.5m。严禁急转弯。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（2）装载时，随时观察周边环境，禁止人员进入作业区，且密切观察爆堆的形态和稳固性。禁止斜坡装载作业。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（3）铲装时，前后车体应形成直线，禁止形成角度时铲装。要求铲斗平行接触地面，缓慢上升推进，严禁高档位铲装。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（4）起升的铲斗下面严禁站人或进行检修作业，若必须在铲斗起升时检修，必须装好安全销或对铲斗采取硬支撑措施。不准边行驶边起升铲斗，禁止用铲斗举升人员从事高处作业。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（5）铲装作业时，车速不得大于4km/h。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作业后</w:t>
            </w: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（1）作业后，在指定位置整齐停放。停稳后，将铲斗置于地面，拉紧手制动器，熄火并关闭电源总闸。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（2）停放后，按《车辆机具“一日三检”及日常维护保养制度》开展收车后检查，如实填写“一日三检”记录。</w:t>
            </w:r>
          </w:p>
        </w:tc>
      </w:tr>
    </w:tbl>
    <w:p>
      <w:pPr>
        <w:numPr>
          <w:ilvl w:val="0"/>
          <w:numId w:val="0"/>
        </w:numPr>
        <w:rPr>
          <w:rFonts w:hint="eastAsia" w:ascii="方正小标宋简体" w:eastAsia="方正小标宋简体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露天矿山日常安全检查内容清单</w:t>
      </w:r>
    </w:p>
    <w:p>
      <w:pPr>
        <w:numPr>
          <w:ilvl w:val="0"/>
          <w:numId w:val="0"/>
        </w:numPr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1，日常安全检查清单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34"/>
        <w:gridCol w:w="9886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检查项目</w:t>
            </w:r>
          </w:p>
        </w:tc>
        <w:tc>
          <w:tcPr>
            <w:tcW w:w="9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日常检查清单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采矿班</w:t>
            </w:r>
          </w:p>
        </w:tc>
        <w:tc>
          <w:tcPr>
            <w:tcW w:w="9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作业前是否佩戴劳动防护用品；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17"/>
                <w:sz w:val="24"/>
                <w:szCs w:val="24"/>
                <w:lang w:eastAsia="zh-CN"/>
              </w:rPr>
              <w:t>挖机驾驶员是否有挖机操作证。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17"/>
                <w:sz w:val="24"/>
                <w:szCs w:val="24"/>
                <w:lang w:eastAsia="zh-CN"/>
              </w:rPr>
              <w:t>挖机驾驶员是否酒后作业，是否疲劳驾驶。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作业前是否对挖机进行检查，并填写车辆安全检查记录；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行驶前是否进行预热、活动各关节；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是否存在危险源防范措施未落实就作业的行为；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矿山周边是否设置安全警戒线和安全警示标志；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17"/>
                <w:sz w:val="24"/>
                <w:szCs w:val="24"/>
                <w:lang w:eastAsia="zh-CN"/>
              </w:rPr>
              <w:t>作业时挖机任何部位不得乘人。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17"/>
                <w:sz w:val="24"/>
                <w:szCs w:val="24"/>
                <w:lang w:eastAsia="zh-CN"/>
              </w:rPr>
              <w:t>采矿作业是否至上而下进行阶梯式开采。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17"/>
                <w:sz w:val="24"/>
                <w:szCs w:val="24"/>
                <w:lang w:eastAsia="zh-CN"/>
              </w:rPr>
              <w:t>开采平台是否符合相关台阶式开采规范。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周勇彬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9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1.驾驶员出车前，进行出车前检查。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2.上下驾驶室扶梯完好稳固。驾驶室门、窗玻璃完整、座椅完好牢固。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3.灯光齐全有效；喇叭、倒车蜂鸣器有效，无故障。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4.在各种障碍物下起斗时，必须与其保持3米以上的距离。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5.发动机过热时，必须等待水箱降温后，戴好手套再开水箱盖，脸部严禁正对加水口。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6.工具箱内无油污、无积灰、无杂物、无积水，工具完好。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7.装车时，严禁运矿车驾驶员停留在车辆踏板上或有落石危险的地方。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8.车辆从工作面重载下坡时必须提前开启淋水，不得间断使用。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9.车辆重载下坡时车速不得超过25Km/h；空车行驶时速度不得超过30Km/h。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10.坡道停车时车距保持5米以上，且人不得离车。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11.车辆运行中不准吸烟、吃东西、玩手机、操作终端等做妨碍行车安全的动作。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12.仪表盘工作正常并完整，刻度清晰。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.会车时，减速靠右行驶；在有障碍和狭窄路段时，空车让重车先行，前方有障碍时，让对方车先行。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.车辆在下坡过程中，出现刹车失灵时，严禁出现换挡、抢挡现象。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.运矿车在排除故障或维修时，发动机一定要熄火断电停放在平稳地面。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.维修时，悬挂警示牌，修理厂维修后，必须测试刹车和检查淋水效果。</w:t>
            </w:r>
          </w:p>
          <w:p>
            <w:pPr>
              <w:adjustRightInd w:val="0"/>
              <w:snapToGrid w:val="0"/>
              <w:spacing w:line="360" w:lineRule="exact"/>
              <w:ind w:firstLine="439" w:firstLineChars="183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.雾天作业应严格按照《雾天安全生产操作规程》执行。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5-3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17"/>
                <w:sz w:val="24"/>
                <w:szCs w:val="24"/>
                <w:lang w:eastAsia="zh-CN"/>
              </w:rPr>
              <w:t>生产车间</w:t>
            </w:r>
          </w:p>
        </w:tc>
        <w:tc>
          <w:tcPr>
            <w:tcW w:w="9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上岗前是否已佩戴安全帽、防尘口罩、手套等劳动防护用品；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启动前是否检查电源开关和机器设备；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装载机倒料时是否避让行人；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粉碎机、鄂破机、滚筒筛发生故障时是否</w:t>
            </w: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及时断电；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是否遵守公司安全生产管理制度、是否岗前饮酒；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岗位操作规程是否完好无损；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岗位是否设置明显的安全警示标志和职业危害警示标识；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进料口设置的防护栏是否完好有效，防护栏高度是否符合要求；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作业时，发水工头发是否披肩、是否穿长袖、是否着工作服；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雾</w:t>
            </w:r>
            <w:r>
              <w:rPr>
                <w:rFonts w:hint="eastAsia" w:ascii="宋体" w:hAnsi="宋体" w:cs="宋体"/>
                <w:bCs/>
                <w:spacing w:val="-17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装置是否有效；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传动部位是否设置了安全可靠的防护装置；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启动码坯机、砖机、细料给料机、切条机、输送带、搅拌机前是否检查电源开关和机器设备；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更换切条钢丝时是否停机关闭电源；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作业时，头发是否披肩、是否穿长袖、是否着工作服；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操作前是否检查风机处于正常工作状态；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风机防护罩是否完好无损；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上窑梯步是否设置防护栏杆；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窑上</w:t>
            </w:r>
            <w:r>
              <w:rPr>
                <w:rFonts w:hint="eastAsia" w:ascii="宋体" w:hAnsi="宋体" w:cs="宋体"/>
                <w:bCs/>
                <w:spacing w:val="-17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设置了职业危害警示标志；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操作前是否检查机械、电源处于正常工作状态；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渡车移动时，工人是否均站于侧面；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对轨道时，是否先断电再移动皮带轮；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窑车运转中，窑车周围是否有人；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操作渡车、顶车、牵引机前是否检查机械、电源处于正常工作状态；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叉车司机是否持证上岗；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叉车厂区内是否按限速行驶；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叉车在作业时，是否注意来往行人，并随时鸣号；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叉车是否存在提升、倾斜同事操作和超载运行情况；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叉车是否存在非完全停车后就换向的情况；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376" w:firstLineChars="183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叉车行驶前，司机是否检查叉车燃油油量、液压油两及漏油情况，检查轮胎气压、方向盘、制动踏板的自由行程是否合适，检查灯光、喇叭等信号装置是否正常；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5-4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机修班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必须取得有效的电工、焊工特种作业证；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作业人员必须持证上岗；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  <w:lang w:eastAsia="zh-CN"/>
              </w:rPr>
              <w:t>机修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场地是否整洁、摆放是否有序；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配电室挡鼠板、绝缘地板、绝缘手套、线路穿管、孔洞封堵、灭火器、应急照明灯是否完好有效；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是否存在使用闸刀开关现象；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.配电室线路图是否完好；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配电室粉尘是否定时清扫；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发电机房操作规程是否完好有效、是否记录空载试运行记录；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发电机房排烟管是否设置在室外；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发电机房灭火器是否完好有效的、是否设置“严禁烟火”、“小心中毒”安全警示标志；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是否实行一机一闸一箱；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是否设置固定的电动车充电点位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焊接作业时，氧气瓶和乙炔瓶之间的距离是否小于5米；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明火与罐体之间的距离是否小于10米；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氧气瓶、乙炔瓶是否有防倾倒措施；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焊工是否按规定佩戴了护目镜、防尘面罩、绝缘手套等劳动防护用品；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氧气瓶和乙炔瓶在未使用时是否进行分类储存；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氧气瓶和乙炔瓶是否按规定进行检测，并取得了检测合格证；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电焊机绝缘线是否破损；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电焊机是否做好防水、防潮措施；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是否按规定佩戴了绝缘手套；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对设备进行检修时是否设置了“正在检修、严禁合闸”的警示标志；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是否按规定参加安全生产教育培训；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是否参加班组安全生产会议；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是否存在酒后上岗等违规行为；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莫裕伟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ind w:firstLine="309" w:firstLineChars="150"/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运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  <w:lang w:eastAsia="zh-CN"/>
              </w:rPr>
              <w:t>砖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</w:rPr>
              <w:t>班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持有有效期内的驾驶证；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持证驾驶车辆；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车辆行驶证是否在有效期内；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装运车辆是否存在拼装、改装现象；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车辆的方向盘、制动、轮胎、灯光、喇叭等是否完好有效；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车辆是否按时年检并保险；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严禁酒后驾驶、疲劳驾驶；严禁穿拖鞋；严禁吸毒；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严禁超载、超速、超限；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严禁在行驶时接打电话和观看手机；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车辆是否按规定线路行驶；</w:t>
            </w:r>
          </w:p>
          <w:p>
            <w:pPr>
              <w:pStyle w:val="5"/>
              <w:numPr>
                <w:ilvl w:val="0"/>
                <w:numId w:val="5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  <w:t>厂内是否设置限速标志、防撞标志、反光标识；</w:t>
            </w:r>
          </w:p>
          <w:p>
            <w:pPr>
              <w:pStyle w:val="5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pacing w:val="-17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段继峰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pStyle w:val="2"/>
        <w:numPr>
          <w:ilvl w:val="0"/>
          <w:numId w:val="6"/>
        </w:num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露天矿山专项安全检查工作清单</w:t>
      </w:r>
    </w:p>
    <w:tbl>
      <w:tblPr>
        <w:tblStyle w:val="3"/>
        <w:tblW w:w="1559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82"/>
        <w:gridCol w:w="2449"/>
        <w:gridCol w:w="5074"/>
        <w:gridCol w:w="4253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排查项目</w:t>
            </w:r>
          </w:p>
        </w:tc>
        <w:tc>
          <w:tcPr>
            <w:tcW w:w="244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排查内容</w:t>
            </w:r>
          </w:p>
        </w:tc>
        <w:tc>
          <w:tcPr>
            <w:tcW w:w="507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排查方法</w:t>
            </w:r>
          </w:p>
        </w:tc>
        <w:tc>
          <w:tcPr>
            <w:tcW w:w="425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依据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排查频次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5-2-1</w:t>
            </w:r>
          </w:p>
        </w:tc>
        <w:tc>
          <w:tcPr>
            <w:tcW w:w="98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设备、材料、工艺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是否使用国家明令禁止使用的设备、材料和工艺。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1.按照原国家安全监管总局发布的第一批、第二批金属非金属矿山禁止使用的设备及工艺目录，对公司目前现有的设备和工艺进行大排查，查明是否还存在国家明令禁止使用的设备、材料和工艺。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2.在新改扩建设项目初步设计阶段，是否对照原国家安全监管总局发布的第一批、第二批金属非金属矿山禁止使用的设备及工艺目录，在设计之初就避免使用国家明令禁止使用的设备、材料和工艺。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3.引进新工艺、新技术、新材料或使用新设备时，是否严对照原国家安全监管总局发布的第一批、第二批金属非金属矿山禁止使用的设备及工艺目录，避开国家明令禁止使用的设备、材料和工艺。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家安全监管总局关于印发《金属非金属矿山重大生产安全事故隐患判定标准（试行）》（安监总管一〔2017〕98号）；《关于发布金属非金属矿山禁止使用的设备及工艺目录（第一批）的通知》（安监总管一〔2013〕101号）和《关于发布金属非金属矿山禁止使用的设备及工艺目录（第二批）的通知》（安监总管一〔2015〕13号）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公司级：1次/月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5-2-2</w:t>
            </w:r>
          </w:p>
        </w:tc>
        <w:tc>
          <w:tcPr>
            <w:tcW w:w="98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露天开采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是否采用自上而下、分台阶或者分层的方式进行开采。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1.委托设计单位在编制初步设计、安全专篇时是否明确采矿方法，是否遵循“自上而下的开采顺序，分台阶开采”。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2.开采期间，是否按照设计方案进行开采。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家安全监管总局关于印发《金属非金属矿山重大生产安全事故隐患判定标准（试行）》（安监总管一〔2017〕98号）；《金属非金属矿山安全规程》（GB16423-2020）第5.2.1.1条规定：露天开采应遵循自上而下的开采顺序，分台阶开采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公司级：1次/月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5-2-3</w:t>
            </w:r>
          </w:p>
        </w:tc>
        <w:tc>
          <w:tcPr>
            <w:tcW w:w="98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工作帮坡角、台阶高度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工作帮坡角是否大于设计工作帮坡角，或者台阶（分层）高度是否超过设计高度。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1.露天开采期间，是否严格按照设计形成工作帮坡脚和台阶高度。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2.现场核实工作帮坡角、台阶高度，是否符合设计要求，工作帮坡角严禁大于设计帮坡角，台阶高度超过设计高度。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国家安全监管总局关于印发《金属非金属矿山重大生产安全事故隐患判定标准（试行）》（安监总管一〔2017〕98号）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公司级：1次/月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5-2-4</w:t>
            </w:r>
          </w:p>
        </w:tc>
        <w:tc>
          <w:tcPr>
            <w:tcW w:w="98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矿柱、岩柱和挂帮矿体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是否擅自开采或破坏设计规定保留的矿柱、岩柱和挂帮矿体。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1.露天开采期间，核实需保留的矿柱、岩柱和挂帮矿体与设计方案是否相符。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2.确需对设计保留的矿柱、岩柱、挂帮矿体进行开采的，是否经过专门的技术论证，编制专项技术方案，经过专家论证后，按照专项技术方案进行开采。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家安全监管总局关于印发《金属非金属矿山重大生产安全事故隐患判定标准（试行）》（安监总管一〔2017〕98号）；《金属非金属矿山安全规程》（GB16423-2020）第5.1.7条规定：设计规定保留的矿柱、岩柱、挂帮矿体，在规定的期限内，未经技术论证，不应开采或破坏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公司级：1次/月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5-2-5</w:t>
            </w:r>
          </w:p>
        </w:tc>
        <w:tc>
          <w:tcPr>
            <w:tcW w:w="98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稳定性评估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是否未按国家标准或者行业标准对采场边坡、排土场稳定性进行评估。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1.是否每隔5年对采场边坡和排土场边坡进行稳定性进行分析。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2.是否严格按照边坡稳定性分析报告要求，落实相关安全措施。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家安全监管总局关于印发《金属非金属矿山重大生产安全事故隐患判定标准（试行）》（安监总管一〔2017〕98号）；《金属非金属矿山安全规程》（GB16423-2020）5.2.4条规定：矿山应建立健全边坡安全管理和检查制度。每5年至少进行1次边坡稳定性分析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公司级：1次/月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5-2-6</w:t>
            </w:r>
          </w:p>
        </w:tc>
        <w:tc>
          <w:tcPr>
            <w:tcW w:w="98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边坡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边坡是否存在滑移现象。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现场检查是否存在一下现象：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1.边坡出现横向及纵向放射状裂缝。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2.坡体前缘坡脚处，出现上隆（凸起）现象，后缘的裂缝急剧扩展。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3.边坡岩（土）体出现小型崩塌和松弛现象。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4.位移观测资料显示的水平位移量或垂直位移量出现加速变化的趋势。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国家安全监管总局关于印发《金属非金属矿山重大生产安全事故隐患判定标准（试行）》（安监总管一〔2017〕98号）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公司级：1次/月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5-2-7</w:t>
            </w:r>
          </w:p>
        </w:tc>
        <w:tc>
          <w:tcPr>
            <w:tcW w:w="98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上山道路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上山道路坡度是否大于设计坡度10%以上。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现场核实上山道路坡度是否超过设计坡度的10%以上。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国家安全监管总局关于印发《金属非金属矿山重大生产安全事故隐患判定标准（试行）》（安监总管一〔2017〕98号）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公司级：1次/月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BBDA2"/>
    <w:multiLevelType w:val="singleLevel"/>
    <w:tmpl w:val="AE3BBDA2"/>
    <w:lvl w:ilvl="0" w:tentative="0">
      <w:start w:val="2"/>
      <w:numFmt w:val="decimal"/>
      <w:suff w:val="nothing"/>
      <w:lvlText w:val="%1，"/>
      <w:lvlJc w:val="left"/>
    </w:lvl>
  </w:abstractNum>
  <w:abstractNum w:abstractNumId="1">
    <w:nsid w:val="E411FE8A"/>
    <w:multiLevelType w:val="singleLevel"/>
    <w:tmpl w:val="E411FE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854D9D"/>
    <w:multiLevelType w:val="singleLevel"/>
    <w:tmpl w:val="F9854D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A7D463C"/>
    <w:multiLevelType w:val="singleLevel"/>
    <w:tmpl w:val="FA7D4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05179A2"/>
    <w:multiLevelType w:val="singleLevel"/>
    <w:tmpl w:val="30517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393ACA4"/>
    <w:multiLevelType w:val="singleLevel"/>
    <w:tmpl w:val="5393AC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OWM1OTgzZTAyY2ExNmQzZTg3ZGI5N2ZhMjFkMzgifQ=="/>
  </w:docVars>
  <w:rsids>
    <w:rsidRoot w:val="03F06DD2"/>
    <w:rsid w:val="03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主体"/>
    <w:basedOn w:val="1"/>
    <w:qFormat/>
    <w:uiPriority w:val="99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2023-04-14T13:40:00Z</dcterms:created>
  <dc:creator>Loser</dc:creator>
  <cp:lastModifiedBy>Loser</cp:lastModifiedBy>
  <dcterms:modified xsi:type="dcterms:W3CDTF">2023-04-14T13:41:47Z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7FDF7AF6079F4E7F9A31AA815091927D_11</vt:lpwstr>
  </property>
</Properties>
</file>