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C5332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四川圣诚物业服务有限公司南部县分公司</w:t>
      </w:r>
    </w:p>
    <w:p w14:paraId="51648A74">
      <w:pPr>
        <w:ind w:firstLine="883" w:firstLineChars="200"/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物业企业主体责任清单</w:t>
      </w:r>
    </w:p>
    <w:p w14:paraId="1A8CBB1B">
      <w:pPr>
        <w:numPr>
          <w:ilvl w:val="0"/>
          <w:numId w:val="1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正面清单</w:t>
      </w:r>
    </w:p>
    <w:p w14:paraId="2E2D6CA5">
      <w:pPr>
        <w:numPr>
          <w:ilvl w:val="0"/>
          <w:numId w:val="2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按照物业服务合同约定履行好物业服务。</w:t>
      </w:r>
    </w:p>
    <w:p w14:paraId="48BAD92D">
      <w:pPr>
        <w:numPr>
          <w:ilvl w:val="0"/>
          <w:numId w:val="2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定期对物业的共用部位、共用设施设备进行保护，做好物业维修、养护、更新及其费用收支记录。</w:t>
      </w:r>
    </w:p>
    <w:p w14:paraId="313A0D98">
      <w:pPr>
        <w:numPr>
          <w:ilvl w:val="0"/>
          <w:numId w:val="2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落实安防人员、设施及安保措施，确保安防监控设施正常运转。</w:t>
      </w:r>
    </w:p>
    <w:p w14:paraId="195BE5AA">
      <w:pPr>
        <w:numPr>
          <w:ilvl w:val="0"/>
          <w:numId w:val="2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维护物业区域环境卫生，引导业主进行垃圾分类</w:t>
      </w:r>
      <w:bookmarkStart w:id="0" w:name="_GoBack"/>
      <w:bookmarkEnd w:id="0"/>
      <w:r>
        <w:rPr>
          <w:rFonts w:hint="eastAsia" w:ascii="宋体" w:hAnsi="宋体" w:eastAsia="宋体" w:cs="宋体"/>
          <w:lang w:eastAsia="zh-CN"/>
        </w:rPr>
        <w:t>。</w:t>
      </w:r>
    </w:p>
    <w:p w14:paraId="04698BB0">
      <w:pPr>
        <w:numPr>
          <w:ilvl w:val="0"/>
          <w:numId w:val="2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实行二十四小时值班制，建立和完善物业服务工作应急预案，及时处理物业服务中的突发事件及其他日常纠纷。</w:t>
      </w:r>
    </w:p>
    <w:p w14:paraId="6E0B011D">
      <w:pPr>
        <w:numPr>
          <w:ilvl w:val="0"/>
          <w:numId w:val="2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听取业主、物业使用人的意见，改进和完善物业服务。</w:t>
      </w:r>
    </w:p>
    <w:p w14:paraId="3909F640">
      <w:pPr>
        <w:numPr>
          <w:ilvl w:val="0"/>
          <w:numId w:val="2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按物业服务合同的约定收取费用，在物业管理区域内醒目位置公示服务内容、服务事项、服务标准、计费方式、收费标准、电梯维修保养检验等有关事项，并可以通过移动通信等电子信息方式告知全体业主，接受业主监督。</w:t>
      </w:r>
    </w:p>
    <w:p w14:paraId="1BF2709C">
      <w:pPr>
        <w:numPr>
          <w:ilvl w:val="0"/>
          <w:numId w:val="2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发现业主或者物业使用人违反法律、法规以及管理规定或者临时管理规定的，应当予以劝阻、制止，经劝阻、制止无效的，应当在十二小时内告知临时物业管理委员会，对违反法律、法规的行为，应当在十二小时内报告有关部门。</w:t>
      </w:r>
    </w:p>
    <w:p w14:paraId="498271E2">
      <w:pPr>
        <w:numPr>
          <w:ilvl w:val="0"/>
          <w:numId w:val="2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协助公安机关按照有关规范做好小区人口管理工作，及时发现登记流动人员和出租房屋，依法定期向公安机关报告，履行物业小区治安巡逻防控职责，与街道（乡、镇）、村（居）巡逻队伍做好联动工作。</w:t>
      </w:r>
    </w:p>
    <w:p w14:paraId="0D4D0160">
      <w:pPr>
        <w:numPr>
          <w:ilvl w:val="0"/>
          <w:numId w:val="2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法律法规规定的应履行的其他义务。</w:t>
      </w:r>
    </w:p>
    <w:p w14:paraId="32A63E88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负面清单</w:t>
      </w:r>
    </w:p>
    <w:p w14:paraId="33C35E0D"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除有关国家机关依法调取外，未经业主、物业使用人书面同意，不得向其他单位或个人出售或者提供业主、物业使用人的个人信息。</w:t>
      </w:r>
    </w:p>
    <w:p w14:paraId="14DDE5DE"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无正当理由不得单方面提前解除物业服务合同，物业服务合同终止时，不得拒绝移交资料或者退出物业管理区域。</w:t>
      </w:r>
    </w:p>
    <w:p w14:paraId="1CFD19F3"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未按照规定履行承接检查义务的，未依法备案物业服务合同的。</w:t>
      </w:r>
    </w:p>
    <w:p w14:paraId="792A1905"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不得违反《住宅专项维修资金管理办法》（原中华人民共和国建设部、中华人民共和国财政部第</w:t>
      </w:r>
      <w:r>
        <w:rPr>
          <w:rFonts w:hint="eastAsia" w:ascii="宋体" w:hAnsi="宋体" w:eastAsia="宋体" w:cs="宋体"/>
          <w:lang w:val="en-US" w:eastAsia="zh-CN"/>
        </w:rPr>
        <w:t>165号令</w:t>
      </w:r>
      <w:r>
        <w:rPr>
          <w:rFonts w:hint="eastAsia" w:ascii="宋体" w:hAnsi="宋体" w:eastAsia="宋体" w:cs="宋体"/>
          <w:lang w:eastAsia="zh-CN"/>
        </w:rPr>
        <w:t>）规定，骗取、挪用住宅专项维修资金。</w:t>
      </w:r>
    </w:p>
    <w:p w14:paraId="6EC7B315"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不得擅自占用、挖倔物业管理区域内的道路、场地，损害业主的共同利益。</w:t>
      </w:r>
    </w:p>
    <w:p w14:paraId="40D920FB"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不得擅自改变物业服务用房及业主共有物业用途。</w:t>
      </w:r>
    </w:p>
    <w:p w14:paraId="43961DC1"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不得擅自利用共有物业进行经营。</w:t>
      </w:r>
    </w:p>
    <w:p w14:paraId="2942ACD4"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未按照法律、法规规定和物业服务合同的约定做好安全防范工作，导致业主人身、财产安全受到损害的。</w:t>
      </w:r>
    </w:p>
    <w:p w14:paraId="3133B318"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对业主或者物业使用人的违法行为未予以劝阻、制止或者未在规定时间内报告有关行政管理部门，导致业主人身、财产安全受到损害的。</w:t>
      </w:r>
    </w:p>
    <w:p w14:paraId="66C1557E"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不得违反相关物业管理法规和物业服务合同约定，巧立名目乱收费，不得挪用业主缴交的水电费等代收费用。</w:t>
      </w:r>
    </w:p>
    <w:p w14:paraId="2913DAC7"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法律法规规定的其他禁止行为。</w:t>
      </w:r>
    </w:p>
    <w:p w14:paraId="0CCB05B8">
      <w:pPr>
        <w:rPr>
          <w:rFonts w:hint="default"/>
          <w:lang w:val="en-US" w:eastAsia="zh-CN"/>
        </w:rPr>
      </w:pPr>
    </w:p>
    <w:p w14:paraId="138B73C3">
      <w:pPr>
        <w:rPr>
          <w:rFonts w:hint="default"/>
          <w:lang w:val="en-US" w:eastAsia="zh-CN"/>
        </w:rPr>
      </w:pPr>
    </w:p>
    <w:p w14:paraId="1CD9301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单位：四川圣诚物业服务有限公司南部县分公司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59463"/>
    <w:multiLevelType w:val="singleLevel"/>
    <w:tmpl w:val="C885946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F0E8AB"/>
    <w:multiLevelType w:val="singleLevel"/>
    <w:tmpl w:val="36F0E8A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661585A"/>
    <w:multiLevelType w:val="singleLevel"/>
    <w:tmpl w:val="666158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MGEwYmIwNjk2MzY3NjU4MWNkNjNhNTQ3Mzc4YTIifQ=="/>
  </w:docVars>
  <w:rsids>
    <w:rsidRoot w:val="00000000"/>
    <w:rsid w:val="064C6EA1"/>
    <w:rsid w:val="06C34A96"/>
    <w:rsid w:val="09204146"/>
    <w:rsid w:val="13322452"/>
    <w:rsid w:val="14A05457"/>
    <w:rsid w:val="18A77001"/>
    <w:rsid w:val="1EE35308"/>
    <w:rsid w:val="1FD73AC5"/>
    <w:rsid w:val="214A6DF2"/>
    <w:rsid w:val="241237D2"/>
    <w:rsid w:val="2BCE6479"/>
    <w:rsid w:val="2D267C5C"/>
    <w:rsid w:val="32465A4A"/>
    <w:rsid w:val="36394D5F"/>
    <w:rsid w:val="391117C9"/>
    <w:rsid w:val="463A3698"/>
    <w:rsid w:val="4B1E3301"/>
    <w:rsid w:val="4F2C5AB2"/>
    <w:rsid w:val="5D2E2B05"/>
    <w:rsid w:val="66617A2E"/>
    <w:rsid w:val="6DE12EF1"/>
    <w:rsid w:val="73663C7F"/>
    <w:rsid w:val="73A06552"/>
    <w:rsid w:val="75FE2E77"/>
    <w:rsid w:val="7C477982"/>
    <w:rsid w:val="7F32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1349</Words>
  <Characters>1349</Characters>
  <Lines>0</Lines>
  <Paragraphs>0</Paragraphs>
  <TotalTime>3</TotalTime>
  <ScaleCrop>false</ScaleCrop>
  <LinksUpToDate>false</LinksUpToDate>
  <CharactersWithSpaces>1349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2024-10-12T02:39:00Z</dcterms:created>
  <dc:creator>Administrator</dc:creator>
  <cp:lastModifiedBy>Administrator</cp:lastModifiedBy>
  <dcterms:modified xsi:type="dcterms:W3CDTF">2024-10-12T06:24:31Z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50A10A99D19C42E48B0F6140D109B856_12</vt:lpwstr>
  </property>
</Properties>
</file>