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9" w:hRule="atLeast"/>
        </w:trPr>
        <w:tc>
          <w:tcPr>
            <w:tcW w:w="1998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企业安全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生产主体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1701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依法建立安全生产管理机构。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2．建立健全安全生产责任制和各项管理制度。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3．持续具备法律、法规、规章、国家标准和行业标准规定的安全生产条件。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4．确保资金投入满足安全生产条件需要。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5．依法组织从业人员参加安全生产教育和培训。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6．如实告知从业人员作业场所和工作岗位存在的危险、危害因素、防范措施和事故应急措施，教育职工自觉承担安全生产义务。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7．为从业人员提供符合国家标准或行业标准的劳动防护用品，并监督教育从业人员按照规定戴使用。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8．对重大危险源实施有效的检测、监控。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9．预防和减少作业场所职业危害。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10．安全设施、设备（包括特种设备）符合安全管理的有关要求，按规定定期检测检验。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11．依法制定生产安全事故应急救援预案，落实操作岗位应急措施。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12．及时发现、治理和消除本单位安全事故隐患。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13．积极采取先进的安全生产技术、设备和工艺，提高安全生产科技保障水平；确保所使用的工艺装备及相关劳动工具符合安全生产要求。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14.保证新建、改建、扩建工程项目（一下简称建设项目）依法实施安全设施“三同时”。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15.统一协调管理承包、承租单位安全生产工作。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16.</w:t>
            </w:r>
            <w:r>
              <w:rPr>
                <w:rFonts w:ascii="宋体" w:hAnsi="宋体" w:eastAsia="宋体" w:cs="宋体"/>
                <w:sz w:val="28"/>
                <w:szCs w:val="28"/>
              </w:rPr>
              <w:t>依法参加工伤社会保险，为从业人员缴纳保险费。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按要求上报生产安全事故，做好事故抢险救援，妥善处理对事故伤亡人员依法赔偿等事故善后工作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35FF4"/>
    <w:multiLevelType w:val="singleLevel"/>
    <w:tmpl w:val="D0835FF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62A0245B"/>
    <w:rsid w:val="62A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2024-05-16T03:41:00Z</dcterms:created>
  <dc:creator>lenovo</dc:creator>
  <cp:lastModifiedBy>lenovo</cp:lastModifiedBy>
  <dcterms:modified xsi:type="dcterms:W3CDTF">2024-05-16T03:41:45Z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E2992B547EF74A32BB17B2F313049BED_11</vt:lpwstr>
  </property>
</Properties>
</file>