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sz w:val="28"/>
          <w:szCs w:val="22"/>
        </w:rPr>
      </w:pPr>
      <w:bookmarkStart w:id="0" w:name="_Toc884"/>
      <w:bookmarkStart w:id="1" w:name="_Toc42672892"/>
      <w:r>
        <w:rPr>
          <w:rFonts w:ascii="Times New Roman" w:hAnsi="Times New Roman"/>
          <w:sz w:val="28"/>
          <w:szCs w:val="22"/>
        </w:rPr>
        <w:t xml:space="preserve">2.1.1 </w:t>
      </w:r>
      <w:r>
        <w:rPr>
          <w:rFonts w:hint="eastAsia" w:ascii="Times New Roman" w:hAnsi="Times New Roman"/>
          <w:sz w:val="28"/>
          <w:szCs w:val="22"/>
        </w:rPr>
        <w:t>企业消防安全责任清单</w:t>
      </w:r>
      <w:bookmarkEnd w:id="0"/>
      <w:bookmarkEnd w:id="1"/>
    </w:p>
    <w:tbl>
      <w:tblPr>
        <w:tblStyle w:val="4"/>
        <w:tblW w:w="0" w:type="auto"/>
        <w:tblInd w:w="0" w:type="dxa"/>
        <w:tblLayout w:type="fixed"/>
        <w:tblCellMar>
          <w:top w:w="0" w:type="dxa"/>
          <w:left w:w="0" w:type="dxa"/>
          <w:bottom w:w="0" w:type="dxa"/>
          <w:right w:w="0" w:type="dxa"/>
        </w:tblCellMar>
      </w:tblPr>
      <w:tblGrid>
        <w:gridCol w:w="785"/>
        <w:gridCol w:w="5045"/>
        <w:gridCol w:w="1412"/>
        <w:gridCol w:w="1088"/>
      </w:tblGrid>
      <w:tr>
        <w:tblPrEx>
          <w:tblCellMar>
            <w:top w:w="0" w:type="dxa"/>
            <w:left w:w="0" w:type="dxa"/>
            <w:bottom w:w="0" w:type="dxa"/>
            <w:right w:w="0" w:type="dxa"/>
          </w:tblCellMar>
        </w:tblPrEx>
        <w:trPr>
          <w:trHeight w:val="504"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b/>
                <w:szCs w:val="21"/>
              </w:rPr>
            </w:pPr>
            <w:r>
              <w:rPr>
                <w:rFonts w:hint="eastAsia" w:ascii="Times New Roman" w:hAnsi="Times New Roman"/>
                <w:b/>
                <w:kern w:val="0"/>
                <w:szCs w:val="21"/>
              </w:rPr>
              <w:t>序号</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职责</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确认</w:t>
            </w:r>
            <w:r>
              <w:rPr>
                <w:rFonts w:ascii="Times New Roman" w:hAnsi="Times New Roman"/>
                <w:b/>
                <w:kern w:val="0"/>
                <w:szCs w:val="21"/>
              </w:rPr>
              <w:t>/</w:t>
            </w:r>
            <w:r>
              <w:rPr>
                <w:rFonts w:hint="eastAsia" w:ascii="Times New Roman" w:hAnsi="Times New Roman"/>
                <w:b/>
                <w:kern w:val="0"/>
                <w:szCs w:val="21"/>
              </w:rPr>
              <w:t>完成情况</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备注</w:t>
            </w: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明确各级、各岗位消防安全责任人及其职责，制定本单位消防安全制度、操作规程、灭火和应急疏散预案。常态化组织开展消防工作检查，每年组织开展消防工作考核，保证各项规章制度落实。</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保障防火检查巡查、消防设施器材维护保养、建筑消防设施检测、火灾隐患整改、专职或志愿消防队和微型消防站建设等消防工作所需资金的投入。生产经营单位安全费用应当保证适当比例用于消防工作。</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按照相关标准、规定配备消防设施、器材，设置消防安全标志，定期检验维修，每年至少对建筑消防设施进行一次全面检测，确保消防设施和器材完好有效。设有消防控制室的，实行24小时值班制度，每班不少于2人，并取得消防设施操作员资格证书。</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保证防火防烟分区、防火间距、建筑构件、建筑材料和室内装修装饰材料等符合消防技术标准。保障疏散通道、安全出口、消防车通道畅通。人员密集场所的门窗不得设置影响逃生和灭火救援的障碍物。</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定期开展防火检查、巡查，及时消除火灾隐患。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对单位员工开展消防宣传教育培训，每年至少组织开展一次灭火和应急疏散演练，提高单位职工检查消除火灾隐患、扑救初起火灾、组织人员疏散和开展消防宣传教育培训的能力。人员密集场所向公众提示本场所火灾危险性；提示本场所安全逃生路线、安全出口位置、遇到火灾等紧急情况如何逃生自救；提示本场所内灭火器、简易防护面罩等逃生设施、器材放置部位和使用方法。</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根据相关规定和需要建立专职或志愿消防队、微型消防站，加强人员队伍建设，定期组织训练演练，强化消防装备配备和灭火药剂储备，与所在辖区国家综合性消防救援队加强联勤联动。</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8</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440" w:firstLineChars="200"/>
              <w:jc w:val="left"/>
              <w:textAlignment w:val="center"/>
              <w:rPr>
                <w:rFonts w:ascii="Times New Roman" w:hAnsi="Times New Roman"/>
                <w:kern w:val="0"/>
                <w:szCs w:val="21"/>
              </w:rPr>
            </w:pPr>
            <w:r>
              <w:rPr>
                <w:rFonts w:hint="eastAsia" w:ascii="Times New Roman" w:hAnsi="Times New Roman"/>
                <w:kern w:val="0"/>
                <w:szCs w:val="21"/>
              </w:rPr>
              <w:t>对动用明火实行严格消防安全管理，落实相应的消防安全措施。</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9</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建立火灾隐患整改制度，及时消除火灾隐患。对不能当场整改的火灾隐患，应当确定整改措施、期限以及整改的部门、人员。在隐患未消除之前，应当落实防范措施或将危险部位停产停业整改。</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10</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发生火灾事故，应当及时提供单位相关真实情况和资料，全力协助开展火灾扑救、火灾事故调查和处理等工作。</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主动向消防救援机构报送本单位“双随机、一公开”消防监管基础数据。</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法律、法规、规章规定的其他消防安全职责。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确定承担消防安全管理工作的机构和消防安全管理人并报当地消防救援机构备案，组织实施本单位消防安全管理。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建立消防档案，确定消防安全重点部位，设置警示、提示标志，实行严格管理。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w:t>
            </w:r>
            <w:r>
              <w:rPr>
                <w:rFonts w:ascii="Times New Roman" w:hAnsi="Times New Roman"/>
                <w:kern w:val="0"/>
                <w:szCs w:val="21"/>
              </w:rPr>
              <w:t>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落实单位消防安全户籍化管理。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设有自动消防设施的，应当委托满足从业条件的消防技术服务机构定期对消防设施进行维护保养。</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8</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安装、使用电器产品、燃气用具和敷设电气线路、管线必须符合相关标准和用电、用气安全管理规定，定期维护保养、检测。</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19</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组织员工进行岗前消防安全培训，每年至少进行一次全员消防安全培训，公众聚集场所每半年至少进行一次全员消防安全培训、组织一次疏散演练。</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color w:val="FF0000"/>
                <w:kern w:val="0"/>
                <w:szCs w:val="21"/>
              </w:rPr>
            </w:pPr>
            <w:r>
              <w:rPr>
                <w:rFonts w:ascii="Times New Roman" w:hAnsi="Times New Roman"/>
                <w:kern w:val="0"/>
                <w:szCs w:val="21"/>
              </w:rPr>
              <w:t>20</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color w:val="FF0000"/>
                <w:kern w:val="0"/>
                <w:szCs w:val="21"/>
              </w:rPr>
            </w:pPr>
            <w:r>
              <w:rPr>
                <w:rFonts w:hint="eastAsia" w:ascii="Times New Roman" w:hAnsi="Times New Roman"/>
                <w:kern w:val="0"/>
                <w:szCs w:val="21"/>
              </w:rPr>
              <w:t>建立微型消防站，积极参与消防安全区域联防联控，提高自防自救能力。</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color w:val="FF0000"/>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color w:val="FF0000"/>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21</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建立消防安全评估制度，每季度对消防安全状况开展一次自我评估并报消防救援机构备案，将评估结果存档备查并向社会公开，针对评估结果采取针对性措施提高抗御火灾能力。</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按照国家标准配备应急逃生设施设备和疏散引导器材。</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积极应用 “智慧消防”、“ 智慧用电”技术等技防物防措施。</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参保火灾公众责任保险。</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在消防安全重点部位配备必要的灭火救援装备器材，明确专职或者兼职值班人员，实行实时监控。</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被列为火灾高危单位的会堂、剧院、档案馆、体育场等在运营期间开展不间断的防火巡查，其他火灾高危单位在生产、经营时间内开展间隔不超过2小时的防火巡查，生产、经营结束后2小时内进行一次防火检查，消除火灾隐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鼓励消防安全管理人取得注册消防工程师执业资格，消防安全责任人和特有工种人员须经消防安全培训。</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bl>
    <w:p>
      <w:pPr>
        <w:spacing w:line="220" w:lineRule="atLeast"/>
      </w:pPr>
      <w:bookmarkStart w:id="2" w:name="_GoBack"/>
      <w:bookmarkEnd w:id="2"/>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E3A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0"/>
    <w:pPr>
      <w:keepNext/>
      <w:keepLines/>
      <w:spacing w:before="260" w:after="260" w:line="412" w:lineRule="auto"/>
      <w:jc w:val="center"/>
      <w:outlineLvl w:val="2"/>
    </w:pPr>
    <w:rPr>
      <w:b/>
      <w:sz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wyx</cp:lastModifiedBy>
  <dcterms:modified xsi:type="dcterms:W3CDTF">2024-05-14T00:48:31Z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6B2CB55B72FE4F2F8EDAE8BB43BC5E72</vt:lpwstr>
  </property>
</Properties>
</file>