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企业主体责任清单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建立安全生产管理机构。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建立安全生产管理制度和安全操作规程。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组织安全生产教育培训。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保障安全生产资金投入。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开展隐患自查自纠。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设置警示标志。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28CAC"/>
    <w:multiLevelType w:val="singleLevel"/>
    <w:tmpl w:val="CF328C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00000000"/>
    <w:rsid w:val="752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2024-05-09T03:03:17Z</dcterms:created>
  <dc:creator>86155</dc:creator>
  <cp:lastModifiedBy>陈陈家小澄橙</cp:lastModifiedBy>
  <dcterms:modified xsi:type="dcterms:W3CDTF">2024-05-09T03:07:55Z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10BEE0D9D87D49A6B276930982B09A72_12</vt:lpwstr>
  </property>
</Properties>
</file>