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一、安全生产主体责任清单</w:t>
      </w:r>
    </w:p>
    <w:tbl>
      <w:tblPr>
        <w:tblStyle w:val="2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96"/>
        <w:gridCol w:w="716"/>
        <w:gridCol w:w="1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行业类别</w:t>
            </w:r>
          </w:p>
        </w:tc>
        <w:tc>
          <w:tcPr>
            <w:tcW w:w="122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1-1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燃气经营企业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一、具备安全生产条件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1、依法取得燃气经营许可证:证书号川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201911030001G.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2、依法办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理了企业工商营业执照:证书号91511321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0644616235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具备燃气行业专业技术人员，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中级职称1人、初级职称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人、职业资格技术人员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人、特种设备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人、各类从业资格人员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人、危化安全生产管理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人、压力管道巡检维护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人、压力管道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管网管理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人、职业卫生管理2人。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、公司有输配气站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调压站9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座。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、建立了安全管理体系，有固化的安全管理程序、安全管理手册、安全管理制度、安全操作规程、事故应急救援预案，正稳步推进安全生产标准化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信息化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二、建立健全安全生产责任制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成立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安全生产领导小组、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下设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安全生产监督小组、安全技术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小组、安全投入保障小组、安全后勤保障小组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制定了各小组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、设置了安全管理科、生产技术科、党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办公室、行政办公室、维修抢险队等23个部门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制定了各部门的安全职责。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3、制定了经理、副经理、工会主席、各科室负责人的安全职责。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、制定了涵盖专职安全员、维修工、巡线工、抄表工、收费工等各类人员的全员岗位安全生产责任。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、每年层层签订安全生产责任书，明确各岗位责任人员、责任范围、责任内容等事项。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、制定了《安全生产绩效考核制度》，加强对安全生产责任制落实情况的监督考核，保证安全生产责任制和目标的落实。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、制定了《安全生产奖惩制度》，逗硬安全生产考核和奖惩，保障安全生产责任制的落实。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三、设置安全生产管理机构和配置专（兼）职安全生产管理人员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1、依据《中华人民共和国安全生产法》的规定设立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领导小组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下设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安全生产监督小组、安全技术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小组、安全投入保障小组、安全后勤保障小组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、设立了安全管理科，配备专（兼）职安全生产管理人员。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四、制定安全生产规章制度和操作规程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依据法律、法规、规章以及国家、行业或地方标准，制定涵盖生产经营活动全范围、全过程的《安全检查管理制度》、《安全工作会议制度》、《安全教育培训管理制度》等55个安全生产管理制度（详见安全管理制度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2、根据本企业特点，分专业、分工艺制定各岗位77个安全操作规程。（详见安全操作规程）。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3、督促从业人员严格执行本单位的安全生产规章制度和安全操作规程。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4、制定了《安全管理程序》、《安全管理手册》，让安全生产管理有章可循、有据可依。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五、保障安全生产投入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1、依据《中华人民共和国安全生产法》制定了《安全投入保障管理制度》，保证公司应当具备的安全生产条件所必需的资金投入。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财政部、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原国家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安监总局《企业安全生产费用提取和使用管理办法》（财企〔2012〕16号）文件规定及时足额提取和使用安全生产费用，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按规定专款专用，合理支出。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3、依法为所有从业人员缴纳工伤保险费，为从事高危作业的员工投保意外伤害险2份。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4. 成立了安全投入保障小组，由财务科、物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资供应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科、后勤管理科、行政办公室保障安全生产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投入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六、组织安全生产教育培训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根据《生产经营单位安全培训规定》（原国家安全监管总局令第3号）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了《安全教育培训管理制度》，建立了教育培训体系，制定并实施本单位安全生产教育和培训计划：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1、主要负责人、安全管理人员经行业主管部门培训考核合格，取得安全管理资格证书，按规定接受再教育，由生产技术科记录建档。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2、所有特种作业人员经专门的安全作业培训，取得特种作业人员操作证，由生产技术科记录建档。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3、所有运行、维护和抢修人员经培训考核后上岗，由生产技术科记录建档。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4、安全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监督机构对新进从业人员、离岗一年以上的或者换岗的从业人员，以及采用新工艺、新技术、新材料、新设备前的有关从业人员，进行了上岗前安全生产教育、培训和考核，并由安全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科建立教育培训档案。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5、安全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监督机构按照《生产经营单位培训规定》每年对所有在岗从业人员（含被派遣劳动者、实习学生）进行公司级安全生产教育、培训和考核，并由安全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科建立教育培训档案。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6、各职能科室按规定组织部门级、班组级安全生产教育培训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入考核，并由各科室建立培训档案。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七、保障从业人员职业健康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1、建立《职业健康管理制度》，由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</w:rPr>
              <w:t>行政办公室、后勤管理科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定期开展职业病危害因素检测和现状评价。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2、由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</w:rPr>
              <w:t>安全后勤保障机构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安排接触职业危害员工接受岗前、岗中、转岗、离岗等职业体检，并将检查结果告知员工。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3、由安全投入保障机构为从业人员配备与岗位安全风险相适应的、符合国家标准或行业标准要求的个体防护装备与用品。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4、由安全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监督机构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及各部门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监督、指导从业人员按照有关规定正确佩戴和使用劳动防护用品。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5、由各相关部门培训、管理、监督从业人员遵守劳动纪录，正确佩戴劳动防护用品，按规定接受职业体检。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八、建立安全风险分级管控与隐患排查治理预防机制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（一）安全风险管控。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公司制定了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《风险评估和控制管理制度》，安全管理机构主要负责人负责风险评估管理工作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安全生产监督机构负责风险评估的组织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科、生产技术科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管网管理科、经营管理科、工程安装管理科、输气管理科、乡镇管理站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等部门参与相应的风险评估活动。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定期（每年一次）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组织开展危险源辨识与评价，对作业活动和设备设施进行危险、有害因素识别和风险评价，制定落实控制措施，并告知相关从业人员。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2.在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压力容器、压力管道、调压设施、施工工地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等具有较大危险因素的生产经营场所、设施、设备及其四周，设置明显的安全警示标志；若公司有重大危险源时，对重大危险源建立管理档案，定期检测、评估、监控，将重大危险源及相关安全措施、应急预案报送政府有关部门备案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输气科、乡镇管理站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等部门建立燃气场站设备设施档案；对设备设施进行经常性的检查、维护、保养；对特种设备及安全附件进行定期校验、检修；消防设施设备配置数量、类型符合实际需求，设置位置合理，定期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（至少每月一次）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检查、测试、维护保养。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4.管网管理科、输气管理科、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乡镇管理站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逐步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建立燃气管线及附属设施实时更新的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基础信息库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；定期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（至少每月一次）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对燃气管线及附属设施进行巡查、监测、维护、保养、检修、更新；对特种设备及安全附件进行定期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（按规定的周期）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校验、检修。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5.经营管理科、乡镇管理站定期（居民用户每两年一次，工、商业用户每年一次）开展用户用气安全检查；发现燃气用户违反安全用气规定或者存在安全隐患的，及时告知燃气用户并提出书面整改建议；对燃气用户进行安全教育和指导，发放各类安全用气宣传资料，开展安全用气宣传活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6.工程安装管理科、维修抢险队、输气管理科、乡镇管理站等部门对高处作业、密闭空间作业、动火作业、深基坑作业、吊装等高危作业实施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作业许可管理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，并安排专门人员进行现场安全管理，确保操作规程的遵守和安全措施的落实。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政策法规科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监察室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工程施工方、监理方、材料及设备供应方、专项工程外包方等相关方应具有相应的资质；与相关方签订安全生产管理协议，明确各自的安全生产管理职责；履行对相关方的安全监督管理责任。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（二）隐患排查治理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1、安全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科负责制定公司安全检查计划，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安全生产监督机构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组织开展专项安全生产检查、季节性专项检查、节假日专项检查、事故专项检查等。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2、公司各科室负责制定部门安全检查计划，组织开展专项安全生产检查、季节性专项检查、节假日专项检查、事故专项检查等，并负责落实。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3、根据《事故隐患排查治理管理制度》公司事故隐患分类：把事故隐患分为一般事故隐患和重大事故隐患。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4、排查治理职责：公司各部门对本部门事故隐患排查治理工作实施负责。安全生产监督机构对各部门事故隐患排查治理工作进行监督。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5、所有员工发现事故隐患者，有权向安全生产监督机构和有关部门报告，安全生产监督机构成员接到事故隐患报告后，应当按照责任分工立即组织核查并安排相关部门治理。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6、安全生产监督机构每月结合综合性安全检查，组织安全生产管理人员、技术人员及其他相关人员排查事故隐患，对查出的隐患，应尽快制订并下发《隐患整改通知单》。各被排查部门针对查出的事故隐患，应尽快制订及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7、隐患治理：一般事故隐患，由隐患发生部门负责人或者有关人员立即组织整改。对于重大事故隐患，隐患发生应立即报送公司安全生产监督机构，报送内容包括：隐患的现状及其产生的原因、隐患的危害程度等，并由安全生产监督机构经核查，下达《隐患整改通知单》，由生产技术科制定隐患治理方案，发生隐患部门配合工程安装科予以落实隐患治理方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8、安全生产监督机构会同本月参加事故隐患排查相关人员，按规定隐患治理期限，对事故隐患单位治理工作完成情况进行复查验收。对排查出的事故隐患，制定并落实整治措施，形成闭环管理。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九、建立应急救援机制</w:t>
            </w:r>
          </w:p>
        </w:tc>
        <w:tc>
          <w:tcPr>
            <w:tcW w:w="115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1、公司设立24小时应急报修热线电话0817―55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77966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,并向社会公布。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2、公司设立维修抢险队，设有队长一名、副队长一名，配备全面的抢险急修装备。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3、维修抢险队每天均有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人24小时值守。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4、依法制定了事故应急救援预案。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5、成立了应急救援领导小组，设置了安全生产监督机构、安全技术管理机构、安全投入保障机构、安全后勤保障机构。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6、完善应急程序（详见应急预案中《应急救援系统的运行》）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7、按要求为维修抢险队配备了全面的的应急物资装备，每年按要求组织1―2次事故应急救援演练。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8、若发生安全事故，公司迅速启动相应的应急救援预案，积极组织抢险与救援，妥善处置，控制事态，减少人员伤亡和财产损失；按照有关规定及时、如实向当地政府及有关部门报告。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9、安全监督机构按照事故处理的“四不放过”原则，查清事故原因、处理事故责任人、教育相关人员、落实事故整改和预防措施。</w:t>
            </w:r>
          </w:p>
        </w:tc>
      </w:tr>
    </w:tbl>
    <w:p>
      <w:pPr>
        <w:rPr>
          <w:rFonts w:hint="eastAsia" w:eastAsiaTheme="minorEastAsia"/>
          <w:sz w:val="18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GU1ZjY3MjZlMzY2MGU5YTE2Y2JlMzJkYTQwZDYifQ=="/>
  </w:docVars>
  <w:rsids>
    <w:rsidRoot w:val="71573D8B"/>
    <w:rsid w:val="715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2024-04-17T07:35:00Z</dcterms:created>
  <dc:creator>蒲桂君</dc:creator>
  <cp:lastModifiedBy>蒲桂君</cp:lastModifiedBy>
  <dcterms:modified xsi:type="dcterms:W3CDTF">2024-04-17T07:40:04Z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B8ABFF5D427149778146291DCD499B72_11</vt:lpwstr>
  </property>
</Properties>
</file>