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520" w:firstLineChars="800"/>
        <w:jc w:val="both"/>
      </w:pPr>
      <w:r>
        <w:rPr>
          <w:rFonts w:hint="eastAsia"/>
        </w:rPr>
        <w:t>西充县</w:t>
      </w:r>
      <w:r>
        <w:rPr>
          <w:rFonts w:hint="eastAsia"/>
          <w:lang w:val="en-US" w:eastAsia="zh-CN"/>
        </w:rPr>
        <w:t>仁思</w:t>
      </w:r>
      <w:r>
        <w:rPr>
          <w:rFonts w:hint="eastAsia"/>
        </w:rPr>
        <w:t>压缩天然气有限责任公司</w:t>
      </w:r>
    </w:p>
    <w:p>
      <w:pPr>
        <w:pStyle w:val="4"/>
        <w:rPr>
          <w:rFonts w:hint="default" w:eastAsia="方正小标宋简体"/>
          <w:lang w:val="en-US" w:eastAsia="zh-CN"/>
        </w:rPr>
      </w:pPr>
      <w:r>
        <w:rPr>
          <w:rFonts w:hint="eastAsia"/>
        </w:rPr>
        <w:t>特种设备使用管理安全责任清单</w:t>
      </w:r>
      <w:r>
        <w:rPr>
          <w:rFonts w:hint="eastAsia"/>
          <w:lang w:val="en-US" w:eastAsia="zh-CN"/>
        </w:rPr>
        <w:t>(2.0)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一、特种设备安全主体责任清单</w:t>
      </w:r>
    </w:p>
    <w:tbl>
      <w:tblPr>
        <w:tblStyle w:val="2"/>
        <w:tblW w:w="13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62"/>
        <w:gridCol w:w="10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行业类别</w:t>
            </w:r>
          </w:p>
        </w:tc>
        <w:tc>
          <w:tcPr>
            <w:tcW w:w="10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1-1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特种设备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黑体"/>
                <w:sz w:val="24"/>
              </w:rPr>
              <w:t>使用单位（企业）</w:t>
            </w:r>
          </w:p>
        </w:tc>
        <w:tc>
          <w:tcPr>
            <w:tcW w:w="10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hint="eastAsia" w:eastAsia="仿宋"/>
                <w:sz w:val="24"/>
              </w:rPr>
              <w:t>特种设备使用单位应当使用取得许可生产并经检验合格的特种设备；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依法办理使用登记。</w:t>
            </w:r>
          </w:p>
          <w:p>
            <w:pPr>
              <w:spacing w:line="360" w:lineRule="auto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1"/>
                <w:szCs w:val="21"/>
              </w:rPr>
              <w:t>.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设置安全管理机构，建立健全安全管理制度和操作规程，落实安全生产责任制，及高能耗特种设备节能管理制度。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hint="eastAsia" w:eastAsia="仿宋"/>
                <w:sz w:val="24"/>
                <w:lang w:eastAsia="zh-CN"/>
              </w:rPr>
              <w:t>保障特种设备安全运行和节能所需资金投入。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hint="eastAsia" w:eastAsia="仿宋"/>
                <w:sz w:val="24"/>
                <w:lang w:eastAsia="zh-CN"/>
              </w:rPr>
              <w:t>建立特种设备台账和技术档案，开展特种设备安全风险分级管控和隐患排查治理。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hint="eastAsia" w:eastAsia="仿宋"/>
                <w:sz w:val="24"/>
              </w:rPr>
              <w:t>配备安全管理人员和特种设备作业人员，办理</w:t>
            </w:r>
            <w:r>
              <w:rPr>
                <w:rFonts w:hint="eastAsia" w:eastAsia="仿宋"/>
                <w:sz w:val="24"/>
                <w:lang w:eastAsia="zh-CN"/>
              </w:rPr>
              <w:t>特种设备管理和</w:t>
            </w:r>
            <w:r>
              <w:rPr>
                <w:rFonts w:hint="eastAsia" w:eastAsia="仿宋"/>
                <w:sz w:val="24"/>
              </w:rPr>
              <w:t>作业人员证；</w:t>
            </w:r>
            <w:r>
              <w:rPr>
                <w:rFonts w:hint="eastAsia" w:eastAsia="仿宋"/>
                <w:sz w:val="24"/>
                <w:lang w:eastAsia="zh-CN"/>
              </w:rPr>
              <w:t>建立持证人员台账，开展安全与节能培训教育。</w:t>
            </w:r>
          </w:p>
          <w:p>
            <w:pPr>
              <w:spacing w:line="360" w:lineRule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hint="eastAsia" w:eastAsia="仿宋"/>
                <w:sz w:val="24"/>
                <w:lang w:eastAsia="zh-CN"/>
              </w:rPr>
              <w:t>制定特种设备事故应急专项预案并每年至少组织演练</w:t>
            </w:r>
            <w:r>
              <w:rPr>
                <w:rFonts w:hint="eastAsia" w:eastAsia="仿宋"/>
                <w:sz w:val="24"/>
                <w:lang w:val="en-US" w:eastAsia="zh-CN"/>
              </w:rPr>
              <w:t>1次，发生事故即时上报，配合事故调查处理等。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hint="eastAsia" w:eastAsia="仿宋"/>
                <w:sz w:val="24"/>
              </w:rPr>
              <w:t>及时申报法定检验</w:t>
            </w:r>
            <w:r>
              <w:rPr>
                <w:rFonts w:hint="eastAsia" w:eastAsia="仿宋"/>
                <w:sz w:val="24"/>
                <w:lang w:eastAsia="zh-CN"/>
              </w:rPr>
              <w:t>及能效测试并组织实施。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hint="eastAsia" w:eastAsia="仿宋"/>
                <w:sz w:val="24"/>
                <w:lang w:eastAsia="zh-CN"/>
              </w:rPr>
              <w:t>对特种设备作业人员作业情况进行检查，及时纠正违章作业行为。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9.接受相关安全监察部门的监督检查。</w:t>
            </w:r>
          </w:p>
          <w:p>
            <w:pPr>
              <w:spacing w:line="360" w:lineRule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10.依法参加工伤保险和为从业人员缴纳保险费。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jY4OGEwNmVmMWE3M2UxMzA0MWRlYWZlMjZmOTgifQ=="/>
  </w:docVars>
  <w:rsids>
    <w:rsidRoot w:val="5BAF00AE"/>
    <w:rsid w:val="5BA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5"/>
    <w:autoRedefine/>
    <w:qFormat/>
    <w:uiPriority w:val="0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5">
    <w:name w:val="标题注释"/>
    <w:basedOn w:val="1"/>
    <w:next w:val="1"/>
    <w:autoRedefine/>
    <w:qFormat/>
    <w:uiPriority w:val="0"/>
    <w:pPr>
      <w:spacing w:line="580" w:lineRule="exact"/>
      <w:jc w:val="center"/>
      <w:outlineLvl w:val="1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2024-01-12T06:59:00Z</dcterms:created>
  <dc:creator>逆战</dc:creator>
  <cp:lastModifiedBy>逆战</cp:lastModifiedBy>
  <dcterms:modified xsi:type="dcterms:W3CDTF">2024-01-12T06:59:27Z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BF58175662CC4713AF50788F73157314_11</vt:lpwstr>
  </property>
</Properties>
</file>