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2"/>
        <w:rPr>
          <w:rFonts w:ascii="方正黑体简体" w:eastAsia="方正黑体简体"/>
          <w:b/>
          <w:kern w:val="0"/>
          <w:sz w:val="32"/>
          <w:szCs w:val="32"/>
        </w:rPr>
      </w:pPr>
      <w:r>
        <w:rPr>
          <w:rFonts w:hint="eastAsia" w:ascii="方正黑体简体" w:eastAsia="方正黑体简体"/>
          <w:b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outlineLvl w:val="2"/>
        <w:rPr>
          <w:rFonts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  <w:lang w:val="en-US" w:eastAsia="zh-CN"/>
        </w:rPr>
        <w:t>企业主体责</w:t>
      </w:r>
      <w:r>
        <w:rPr>
          <w:rFonts w:hint="eastAsia" w:ascii="方正小标宋简体" w:eastAsia="方正小标宋简体"/>
          <w:b/>
          <w:kern w:val="0"/>
          <w:sz w:val="44"/>
          <w:szCs w:val="44"/>
        </w:rPr>
        <w:t>任清单</w:t>
      </w:r>
    </w:p>
    <w:p>
      <w:pPr>
        <w:spacing w:line="580" w:lineRule="exact"/>
        <w:outlineLvl w:val="2"/>
        <w:rPr>
          <w:rFonts w:eastAsia="方正仿宋简体"/>
          <w:b/>
          <w:kern w:val="0"/>
          <w:sz w:val="32"/>
          <w:szCs w:val="32"/>
        </w:rPr>
      </w:pPr>
    </w:p>
    <w:tbl>
      <w:tblPr>
        <w:tblStyle w:val="2"/>
        <w:tblW w:w="14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0"/>
        <w:gridCol w:w="4980"/>
        <w:gridCol w:w="2126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049" w:type="dxa"/>
            <w:gridSpan w:val="4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四川固伟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建设工程有限公司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eastAsia="zh-CN"/>
              </w:rPr>
              <w:t>阆中市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东园街10、11号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民营企业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企业类别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企业现状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正常经营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生产能力或建设规模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安全生产许可证有效期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06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日—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2023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06</w:t>
            </w:r>
            <w:r>
              <w:rPr>
                <w:rFonts w:ascii="宋体" w:hAnsi="宋体"/>
                <w:b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ascii="宋体" w:hAnsi="宋体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其他许可证有效期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90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安全生产标准化等级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主要安全风险（含重大危险源）</w:t>
            </w:r>
          </w:p>
        </w:tc>
        <w:tc>
          <w:tcPr>
            <w:tcW w:w="4253" w:type="dxa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1.高处坠落；2.物体打击；3.机械伤害；4.触电伤害；5.坍塌；6.易燃易爆；7.人员操作不当伤害；8.特种作业无证上岗操作不当。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690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上级公司</w:t>
            </w:r>
          </w:p>
        </w:tc>
        <w:tc>
          <w:tcPr>
            <w:tcW w:w="4980" w:type="dxa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>
            <w:pPr>
              <w:spacing w:line="580" w:lineRule="exact"/>
              <w:textAlignment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kern w:val="0"/>
                <w:sz w:val="22"/>
                <w:szCs w:val="22"/>
              </w:rPr>
              <w:t>其他需要备注的情况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YTViYTgxYjY3MTE4ODlkMjZiMGNkMGFlMDAwMjcifQ=="/>
  </w:docVars>
  <w:rsids>
    <w:rsidRoot w:val="6ABC580C"/>
    <w:rsid w:val="6AB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2023-11-22T09:58:00Z</dcterms:created>
  <dc:creator>固伟建设</dc:creator>
  <cp:lastModifiedBy>固伟建设</cp:lastModifiedBy>
  <dcterms:modified xsi:type="dcterms:W3CDTF">2023-11-22T10:00:53Z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A45AE4E457BB40FCBD5235B57CBF583C_11</vt:lpwstr>
  </property>
</Properties>
</file>