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vAlign w:val="center"/>
          </w:tcPr>
          <w:p>
            <w:pPr>
              <w:pStyle w:val="3"/>
              <w:bidi w:val="0"/>
              <w:jc w:val="center"/>
              <w:rPr>
                <w:rFonts w:hint="eastAsia" w:eastAsiaTheme="minorEastAsia"/>
                <w:szCs w:val="30"/>
                <w:vertAlign w:val="baseline"/>
                <w:lang w:eastAsia="zh-CN"/>
              </w:rPr>
            </w:pPr>
            <w:r>
              <w:rPr>
                <w:rFonts w:hint="eastAsia"/>
                <w:lang w:eastAsia="zh-CN"/>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89" w:type="dxa"/>
            <w:vAlign w:val="center"/>
          </w:tcPr>
          <w:p>
            <w:pPr>
              <w:jc w:val="center"/>
              <w:rPr>
                <w:rFonts w:hint="eastAsia" w:eastAsiaTheme="minorEastAsia"/>
                <w:sz w:val="30"/>
                <w:szCs w:val="30"/>
                <w:vertAlign w:val="baseline"/>
                <w:lang w:eastAsia="zh-CN"/>
              </w:rPr>
            </w:pPr>
            <w:r>
              <w:rPr>
                <w:rFonts w:hint="eastAsia"/>
                <w:sz w:val="30"/>
                <w:szCs w:val="30"/>
                <w:vertAlign w:val="baseline"/>
                <w:lang w:eastAsia="zh-CN"/>
              </w:rPr>
              <w:t>企业名称</w:t>
            </w:r>
          </w:p>
        </w:tc>
        <w:tc>
          <w:tcPr>
            <w:tcW w:w="6833" w:type="dxa"/>
            <w:vAlign w:val="center"/>
          </w:tcPr>
          <w:p>
            <w:pPr>
              <w:jc w:val="center"/>
              <w:rPr>
                <w:sz w:val="30"/>
                <w:szCs w:val="30"/>
                <w:vertAlign w:val="baseline"/>
              </w:rPr>
            </w:pPr>
            <w:r>
              <w:rPr>
                <w:rFonts w:hint="eastAsia"/>
                <w:sz w:val="30"/>
                <w:szCs w:val="30"/>
                <w:vertAlign w:val="baseline"/>
                <w:lang w:eastAsia="zh-CN"/>
              </w:rPr>
              <w:t>南充市顺庆区八达通汽车服务有限公司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1" w:hRule="atLeast"/>
        </w:trPr>
        <w:tc>
          <w:tcPr>
            <w:tcW w:w="1689" w:type="dxa"/>
            <w:textDirection w:val="tbRlV"/>
            <w:vAlign w:val="center"/>
          </w:tcPr>
          <w:p>
            <w:pPr>
              <w:ind w:left="113" w:right="113"/>
              <w:jc w:val="center"/>
              <w:rPr>
                <w:rFonts w:hint="eastAsia" w:eastAsiaTheme="minorEastAsia"/>
                <w:sz w:val="30"/>
                <w:szCs w:val="30"/>
                <w:vertAlign w:val="baseline"/>
                <w:lang w:eastAsia="zh-CN"/>
              </w:rPr>
            </w:pPr>
            <w:r>
              <w:rPr>
                <w:rFonts w:hint="eastAsia"/>
                <w:sz w:val="30"/>
                <w:szCs w:val="30"/>
                <w:vertAlign w:val="baseline"/>
                <w:lang w:eastAsia="zh-CN"/>
              </w:rPr>
              <w:t>安全生产主体责任</w:t>
            </w:r>
          </w:p>
        </w:tc>
        <w:tc>
          <w:tcPr>
            <w:tcW w:w="6833" w:type="dxa"/>
            <w:vAlign w:val="center"/>
          </w:tcPr>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1、依法建立安全生产理机构</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2</w:t>
            </w:r>
            <w:r>
              <w:rPr>
                <w:rFonts w:hint="eastAsia" w:ascii="方正仿宋_GBK" w:hAnsi="方正仿宋_GBK" w:eastAsia="方正仿宋_GBK" w:cs="方正仿宋_GBK"/>
                <w:sz w:val="21"/>
                <w:szCs w:val="21"/>
                <w:vertAlign w:val="baseline"/>
                <w:lang w:eastAsia="zh-CN"/>
              </w:rPr>
              <w:t>、</w:t>
            </w:r>
            <w:r>
              <w:rPr>
                <w:rFonts w:hint="eastAsia" w:ascii="方正仿宋_GBK" w:hAnsi="方正仿宋_GBK" w:eastAsia="方正仿宋_GBK" w:cs="方正仿宋_GBK"/>
                <w:sz w:val="21"/>
                <w:szCs w:val="21"/>
                <w:vertAlign w:val="baseline"/>
              </w:rPr>
              <w:t>建立健全安全生产责任制和各项管理制度</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3</w:t>
            </w:r>
            <w:r>
              <w:rPr>
                <w:rFonts w:hint="eastAsia" w:ascii="方正仿宋_GBK" w:hAnsi="方正仿宋_GBK" w:eastAsia="方正仿宋_GBK" w:cs="方正仿宋_GBK"/>
                <w:sz w:val="21"/>
                <w:szCs w:val="21"/>
                <w:vertAlign w:val="baseline"/>
                <w:lang w:eastAsia="zh-CN"/>
              </w:rPr>
              <w:t>、</w:t>
            </w:r>
            <w:r>
              <w:rPr>
                <w:rFonts w:hint="eastAsia" w:ascii="方正仿宋_GBK" w:hAnsi="方正仿宋_GBK" w:eastAsia="方正仿宋_GBK" w:cs="方正仿宋_GBK"/>
                <w:sz w:val="21"/>
                <w:szCs w:val="21"/>
                <w:vertAlign w:val="baseline"/>
              </w:rPr>
              <w:t>特具备法律、法规。规章、国家标准和行业标准规定的安全生产条件</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4、确保资金投入满足安全生产条件需要</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5、依法组织从业人员参加安全生产教育和培训</w:t>
            </w:r>
          </w:p>
          <w:p>
            <w:pPr>
              <w:numPr>
                <w:ilvl w:val="0"/>
                <w:numId w:val="1"/>
              </w:num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如实告知从业人员作业场所和工作岗位存在的危。意害因素防范措施和事故应急措施，教育职工自觉承担安全生产义务</w:t>
            </w:r>
          </w:p>
          <w:p>
            <w:pPr>
              <w:numPr>
                <w:ilvl w:val="0"/>
                <w:numId w:val="1"/>
              </w:num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为从业人员提供符合国家标准或行业标准的劳动防护用品，并督教育从业人员按规定限使用;</w:t>
            </w:r>
          </w:p>
          <w:p>
            <w:pPr>
              <w:numPr>
                <w:ilvl w:val="0"/>
                <w:numId w:val="1"/>
              </w:num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对重大危险源实有效的检测、监控</w:t>
            </w:r>
          </w:p>
          <w:p>
            <w:pPr>
              <w:numPr>
                <w:ilvl w:val="0"/>
                <w:numId w:val="1"/>
              </w:num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预防和减少作业场所职业危苦;</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10、安全设施，设各(包括特种设各)符合安全管理的有关要求按现定</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定期检测检</w:t>
            </w:r>
          </w:p>
          <w:p>
            <w:pPr>
              <w:numPr>
                <w:ilvl w:val="0"/>
                <w:numId w:val="0"/>
              </w:numPr>
              <w:ind w:leftChars="0"/>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lang w:val="en-US" w:eastAsia="zh-CN"/>
              </w:rPr>
              <w:t>11、</w:t>
            </w:r>
            <w:r>
              <w:rPr>
                <w:rFonts w:hint="eastAsia" w:ascii="方正仿宋_GBK" w:hAnsi="方正仿宋_GBK" w:eastAsia="方正仿宋_GBK" w:cs="方正仿宋_GBK"/>
                <w:sz w:val="21"/>
                <w:szCs w:val="21"/>
                <w:vertAlign w:val="baseline"/>
              </w:rPr>
              <w:t>依法制定生产安全事故应急救援预案，落实操作岗位应急</w:t>
            </w:r>
          </w:p>
          <w:p>
            <w:pPr>
              <w:numPr>
                <w:ilvl w:val="0"/>
                <w:numId w:val="0"/>
              </w:numPr>
              <w:ind w:leftChars="0"/>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12、及时发现、治理和消除本单位安全事故想;</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13、积极采取先进的安全生产技术、设各和工艺提高安全生产科技障水平确保所使用的工艺装各及相关劳动工具符合安全生产要求</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14、保证断建、改建、扩建工程项目(以下简称建设项日)依法实安设施“三同时”</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15、依法参加工伤社会保险，为从业人员纳保险费</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16，按要求上报生产安全事故做好事故抢险援，爱处理对事故伤人员依法等事故善后工作</w:t>
            </w:r>
          </w:p>
          <w:p>
            <w:pPr>
              <w:jc w:val="both"/>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vertAlign w:val="baseline"/>
              </w:rPr>
              <w:t>17、法律、法规规定的其他安全生产责任</w:t>
            </w:r>
          </w:p>
          <w:p>
            <w:pPr>
              <w:jc w:val="both"/>
              <w:rPr>
                <w:rFonts w:hint="eastAsia"/>
                <w:vertAlign w:val="baseline"/>
              </w:rPr>
            </w:pPr>
          </w:p>
          <w:p>
            <w:pPr>
              <w:jc w:val="both"/>
              <w:rPr>
                <w:vertAlign w:val="baseli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2309"/>
    <w:multiLevelType w:val="singleLevel"/>
    <w:tmpl w:val="06F9230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g1ZmI2YjMwNzlhOWU1ODgyZjhkMWZmNjczNTUifQ=="/>
  </w:docVars>
  <w:rsids>
    <w:rsidRoot w:val="0178683A"/>
    <w:rsid w:val="0178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530</Characters>
  <Lines>0</Lines>
  <Paragraphs>0</Paragraphs>
  <TotalTime>0</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2023-06-21T01:34:00Z</dcterms:created>
  <dc:creator>黑大帅</dc:creator>
  <cp:lastModifiedBy>黑大帅</cp:lastModifiedBy>
  <dcterms:modified xsi:type="dcterms:W3CDTF">2023-06-21T01:35:32Z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01BCA8277D89453D9B10BEF463CA41F5_11</vt:lpwstr>
  </property>
</Properties>
</file>