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bookmarkStart w:id="9" w:name="_GoBack"/>
      <w:bookmarkEnd w:id="9"/>
      <w:r>
        <w:rPr>
          <w:rFonts w:hint="eastAsia" w:cs="宋体" w:asciiTheme="minorEastAsia" w:hAnsiTheme="minorEastAsia"/>
          <w:b/>
          <w:bCs/>
          <w:sz w:val="32"/>
          <w:szCs w:val="32"/>
          <w:lang w:eastAsia="zh-CN"/>
        </w:rPr>
        <w:t>南充市汽车运输三公司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>安全生产主体责任清单</w:t>
      </w:r>
    </w:p>
    <w:p>
      <w:pPr>
        <w:pStyle w:val="2"/>
        <w:rPr>
          <w:rFonts w:asciiTheme="minorEastAsia" w:hAnsiTheme="minorEastAsia"/>
          <w:szCs w:val="21"/>
        </w:rPr>
      </w:pPr>
    </w:p>
    <w:tbl>
      <w:tblPr>
        <w:tblStyle w:val="3"/>
        <w:tblW w:w="15394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50"/>
        <w:gridCol w:w="6740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责任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6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责任内容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依据（法律法规规范文件标准）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经营许可条件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应持有有效的营业执照、经营许可证等生产经营资质，并按照许可的范围开展生产经营活动；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《中华人民共和国安全生产法（2021年修正）》第17条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《中华人民共和国公司法（2018年修正）》第122条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《中华人民共和国道路运输条例》（国务院令第666号）第8条、第十条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《四川省道路运输条例（修订）（2014年）》第8条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《道路旅客运输及客运站管理规定》（交通运输部第82号令）第11条、第12条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安全生产规章制度和操作规程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建立健全安全生产责任体系，明确各部门、各岗位安全生产责任，定期实施考核奖惩；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立健全符合法律法规、标准并符合企业实际的安全生产管理制度，制度至少应包括：安全目标管理制度、安全生产承诺制度、安全生产责任制、安全生产会议制度、安全生产投入管理制度、安全生产考核和奖惩制度、安全风险分级管控和隐患排查治理制度、安全生产检查制度、事故报告调查处理统计管理制度、安全教育培训制度、车辆技术管理制度、劳动防护用品管理制度、驾驶员安全管理制度、消防安全管理制度、职业健康管理制度、车辆动态监控管理制度、安全生产举报制度、应急管理制度、安全档案管理制度、报停班管理制度、线路牌领用发放管理制度和其他保证安全生产的规章制度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应制定以下安全生产操作规程：驾驶员安全操作规程、动态监控操作规程和其他安全操作规程；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应定期对安全生产管理制度和操作规程进行有效性、适用性、符合性评审和修订，并及时组织相关人员培训学习；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《中华人民共和国安全生产法（2021年修正））》第4条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《中华人民共和国道路运输条例》（国务院令第666号）第8条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《四川省生产经营单位安全生产责任规定》第7条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《企业安全生产标准化基本规范》(GB/T 33000)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《道路旅客运输企业安全管理规范》（交运发〔2018〕55）第4章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《道路旅客运输企业安全生产规范》（DB51/T  2242)</w:t>
            </w:r>
            <w:bookmarkStart w:id="0" w:name="_Toc449461284"/>
            <w:bookmarkStart w:id="1" w:name="_Toc449616047"/>
            <w:bookmarkStart w:id="2" w:name="_Toc449460524"/>
            <w:bookmarkStart w:id="3" w:name="_Toc449616870"/>
            <w:bookmarkStart w:id="4" w:name="_Toc449615068"/>
            <w:bookmarkStart w:id="5" w:name="_Toc451793474"/>
            <w:r>
              <w:rPr>
                <w:rFonts w:hint="eastAsia" w:ascii="仿宋" w:hAnsi="仿宋" w:eastAsia="仿宋" w:cs="仿宋"/>
                <w:sz w:val="28"/>
                <w:szCs w:val="28"/>
              </w:rPr>
              <w:t>第5.2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《交通运输企业安全生产标准化建设基本规范》（JT/T1180）第2部分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设置安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委会和安全科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和配备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安全专职管理人员</w:t>
            </w:r>
          </w:p>
        </w:tc>
        <w:tc>
          <w:tcPr>
            <w:tcW w:w="6740" w:type="dxa"/>
            <w:vAlign w:val="top"/>
          </w:tcPr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依法建立健全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安全生产委员会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安委会组成人员：公司总经理、副总经理和各科室主要负责人；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依法设置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安全科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并配备与经营规模相适应的专职安全管理人员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，公司按照规定配备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专职安全专职管人员4名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、公司另设置有车辆技术管理科、办公室、财务科、营运科、监控中心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《中华人民共和国安全生产法（2021年修正）》第21条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《企业安全生产责任体系五落实五到位规定》（安监总办〔2015〕27号）第4条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《四川省生产经营单位安全生产责任规定》第9条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《四川省旅客运输管理办法》（四川省人民政府令第338号）第32条第1款；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《道路旅客运输企业安全管理规范》（交运发〔2018〕55）第7条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《道路旅客运输企业安全生产规范》（DB51/T  2242)第5.1.2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保证安全生产资金有效投入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、公司安委会、总经理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应当保证安全生产条件所必需的资金投入，按照上年度实际营业收入1.5%比例提取安全生产经费，并依法规范使用；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依法参加工伤保险，为从业人员缴纳保险费，配备安全生产必备的劳动防护用品；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《中华人民共和国安全生产法（2021年修正）》第20条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《中华人民共和国劳动法（2018）》第70条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《四川省生产经营单位安全生产责任规定》第13条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《企业安全生产费用提取和使用管理办法》（财企〔2012〕16号）第9条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《道路旅客运输企业安全管理规范》（交运发〔2018〕55）第11条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安全生产会议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按照相关法规和安全生产会议制度，定期召开安全生产领导机构会议、安全例会和安全专题会议，分析安全形势，安排各项安全生产工作。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《四川省生产经营单位安全生产责任规定》第7条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《道路旅客运输企业安全管理规范》（交运发〔2018〕55）第10条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《四川省道路旅客运输企业安全生产规范》（DB51/T2242—2016）第5.5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安全生产培训教育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依法制定符合企业需求的安全生产教育培训计划，并按计划实施；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要负责人和安全管理人员应当接受安全培训，初次培训时间不少于24学时，每年再培训时间不少于12学时，具备与所从事的生产经营活动相适应的安全生产知识和管理能力，且经主管部门考核合格，并持证上岗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应当对从业人员按照有关规定进行安全生产教育培训,岗前安全培训时间不少于24学时，未经教育培训合格的从业人员，不得安排上岗作业；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《中华人民共和国安全生产法（2021年修正）》第25、26、27条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《国务院安委会关于进一步加强安全培训工作的决定》（安委〔2012〕10号）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《道路运输企业主要负责人和安全生产管理人员安全考核管理办法》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《四川省生产经营单位安全生产责任规定》第11条、第15条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6" w:name="_Hlk54037057"/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车辆技术管理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依法设置车辆技术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，并按照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标准配置车辆技术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4专职管理人员；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按照相关法规和车辆技术管理制度，对车辆实施全过程管理；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《中华人民共和国安全生产法（2021年修正）》第33条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《中华人民共和国道路交通安全法》（2021年修正）第10条、第13条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《道路旅客运输企业安全管理规范》第29条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《交通运输部关于修改&lt;道路运输车辆技术管理规定&gt;的决定》（交通运输部令2019年第19号）第11条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《机动车强制报废标准规定》(商务部、发改委、公安部、环境保护部令  2012年第12号)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《道路旅客运输企业安全管理规范》（交运发〔2018〕55号）第29条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《机动车运行安全技术条件》（GB 7528）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《车辆维护、检测、诊断技术规范》(GB/T18344)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《道路运输企业车辆技术管理规范》（JT/T1045）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《营运客车安全例行检查技术规范》（JT/T 893）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7" w:name="_Hlk54037629"/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车辆动态监控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依法建设车辆动态监控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，车辆安装符合国家、行业标准的车载终端，接入监控平台，对所属道路运输车辆和驾驶员运行过程进行实时监控和管理；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应当配备专职监控人员，原则上应按照监控平台每接入100辆车设1人的标准配备，最低不少于2人；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公司现配有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3名专职监控人员；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三类以上班线客车、旅游客车应安装主动安全智能防控系统；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《中华人民共和国安全生产法（2021年修正）》第33条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《道路交通安全法实施条例》第14条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关于贯彻《道路运输车辆动态监督管理办法》的实施意见（交通运输部第55号令）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《道路旅客运输企业安全管理规范》（交运发〔2018〕55号）第49至57条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8" w:name="_Hlk54038319"/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驾驶员管理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规和驾驶员安全管理制度，规范驾驶员招聘、岗前培训和日常管理等，其中驾驶员岗前培训不少于24学时，并应在此基础上实际跟车实习，在岗学习每月不少于一次，每次不少于2学时，并对驾驶员实施全过程管理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《中华人民共和国道路交通安全法》（2021年修正） 第19条、第23条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《道路交通安全法实施条例》第20条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《中华人民共和国道路运输条例》（国务院令第666号）第9条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《道路旅客运输企业安全管理规范》（交运发〔2018〕55号）第20至27条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《道路运输从业人员管理规定》（交通运输部令2019年第18号）第9条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《道路运输驾驶员继续教育办法》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运输组织保障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依据相关法律法规和经营许可事项从事，规范开展客运经营活动，制定运行方案和安全防范措施；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按照相关法律法规，对客运驾驶员配备和驾驶时间及休息时间等实施全过程管理；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按照相关法律法规，对运输服务实施全过程管理，有效实施客运经营报停管理；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《道路旅客运输及客运站管理规定》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《道路旅客运输企业安全管理规范》（交运发〔2018〕55号）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《四川省道路运输条例（修订）》（2014年）第12、13条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《四川省道路旅客运输管理办法（修订）》（2020年）（四川省人民政府令第307号）第11条、第12条、第15条、第16条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双重预防机制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建立安全风险分级管控和隐患排查治理双重预防机制，定期开展风险辨识、评估、分级，制定分级管控措施。形成不同风险等级的企业管控责任清单、管控措施清单、“明白卡”和安全风险手册；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根据风险点开展隐患排查治理，制定“问题隐患清单”“制度措施清单”，建立完善台账和档案；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《中共中央 国务院关于推进安全生产领域改革发展的意见》（中发〔2016〕32号）第5大项第20至22小项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《中华人民共和国安全生产法（2021年修正）》第38条、第43条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《四川省生产经营单位安全生产责任规定》第29条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《公路水路行业安全生产风险管理暂行办法》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《道路旅客运输企业安全管理规范》第71、78条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建立与生产经营活动相适应的应急救援体系；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编制各类应急救援预案，并按照规定进行评审、备案、培训和演练，每年至少组织一次综合应急预案或者专项应急预案演练，每半年至少组织一次现场处置方案演练；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建立应急救援队伍，配备必要的应急装备和物资；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《中华人民共和国安全生产法（2021年修正）》第47、78条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《生产安全事故报告和调查处理条例》（国务院令第493号）第9、14条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《生产安全事故应急条例》（国务院令第708号）第6、10、17条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《四川省生产经营单位安全生产责任规定》第31条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《生产安全事故应急预案管理办法》（应急管理部令第2号）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生产安全事故管理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按照相关法律法规和事故报告调查处理统计管理制度，及时、如实向有关部门报告事故情况；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按照“四不放过”原则开展事故调查处理；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按照行业要求，定期开展事故统计分析工作；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《中华人民共和国安全生产法（2021年修正）》第80条、第84条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《生产安全事故应急条例》（国务院令第708号）第17条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《生产安全事故报告和调查处理条例》（国务院令第493号）第9条、第12条、第14条、第33条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《生产安全事故统计管理办法》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  <w:tc>
          <w:tcPr>
            <w:tcW w:w="6740" w:type="dxa"/>
            <w:vAlign w:val="top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法律、法规、规章规定的其他安全生产责任。</w:t>
            </w:r>
          </w:p>
        </w:tc>
        <w:tc>
          <w:tcPr>
            <w:tcW w:w="69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C259B"/>
    <w:multiLevelType w:val="singleLevel"/>
    <w:tmpl w:val="DDEC259B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WYwMjJiZDhkYWI5ZDEyYmQwZjY5MDA2MGVhYzUifQ=="/>
  </w:docVars>
  <w:rsids>
    <w:rsidRoot w:val="66D33808"/>
    <w:rsid w:val="3F92622E"/>
    <w:rsid w:val="66D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3743</Words>
  <Characters>4048</Characters>
  <Lines>0</Lines>
  <Paragraphs>0</Paragraphs>
  <TotalTime>2</TotalTime>
  <ScaleCrop>false</ScaleCrop>
  <LinksUpToDate>false</LinksUpToDate>
  <CharactersWithSpaces>4060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2023-05-19T07:00:00Z</dcterms:created>
  <dc:creator>Administrator</dc:creator>
  <cp:lastModifiedBy>Administrator</cp:lastModifiedBy>
  <dcterms:modified xsi:type="dcterms:W3CDTF">2023-05-19T07:03:45Z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65EC264354B24583A4E84F6774D7EBCE_11</vt:lpwstr>
  </property>
</Properties>
</file>