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jc w:val="center"/>
        <w:rPr>
          <w:rFonts w:hint="eastAsia" w:ascii="宋体" w:hAnsi="宋体" w:cs="宋体"/>
          <w:b/>
          <w:bCs/>
          <w:sz w:val="44"/>
          <w:szCs w:val="44"/>
        </w:rPr>
      </w:pPr>
      <w:r>
        <w:rPr>
          <w:rFonts w:hint="eastAsia" w:ascii="宋体" w:hAnsi="宋体" w:cs="宋体"/>
          <w:b/>
          <w:bCs/>
          <w:color w:val="333333"/>
          <w:sz w:val="44"/>
          <w:szCs w:val="44"/>
          <w:shd w:val="clear" w:color="auto" w:fill="FFFFFF"/>
        </w:rPr>
        <w:t>企业主体责任清单</w:t>
      </w:r>
      <w:bookmarkStart w:id="0" w:name="_GoBack"/>
      <w:bookmarkEnd w:id="0"/>
    </w:p>
    <w:tbl>
      <w:tblPr>
        <w:tblStyle w:val="3"/>
        <w:tblW w:w="14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72"/>
        <w:gridCol w:w="1824"/>
        <w:gridCol w:w="1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9" w:type="dxa"/>
            <w:noWrap w:val="0"/>
            <w:vAlign w:val="center"/>
          </w:tcPr>
          <w:p>
            <w:pPr>
              <w:jc w:val="center"/>
              <w:rPr>
                <w:rFonts w:ascii="宋体" w:cs="宋体"/>
                <w:b/>
                <w:bCs/>
                <w:sz w:val="24"/>
              </w:rPr>
            </w:pPr>
            <w:r>
              <w:rPr>
                <w:rFonts w:hint="eastAsia" w:ascii="宋体" w:hAnsi="宋体" w:cs="宋体"/>
                <w:b/>
                <w:bCs/>
                <w:sz w:val="24"/>
              </w:rPr>
              <w:t>责任类别</w:t>
            </w:r>
          </w:p>
        </w:tc>
        <w:tc>
          <w:tcPr>
            <w:tcW w:w="572" w:type="dxa"/>
            <w:noWrap w:val="0"/>
            <w:vAlign w:val="center"/>
          </w:tcPr>
          <w:p>
            <w:pPr>
              <w:jc w:val="center"/>
              <w:rPr>
                <w:rFonts w:ascii="宋体" w:cs="宋体"/>
                <w:b/>
                <w:bCs/>
                <w:sz w:val="24"/>
              </w:rPr>
            </w:pPr>
            <w:r>
              <w:rPr>
                <w:rFonts w:hint="eastAsia" w:ascii="宋体" w:hAnsi="宋体" w:cs="宋体"/>
                <w:b/>
                <w:bCs/>
                <w:sz w:val="24"/>
              </w:rPr>
              <w:t>序号</w:t>
            </w:r>
          </w:p>
        </w:tc>
        <w:tc>
          <w:tcPr>
            <w:tcW w:w="1824" w:type="dxa"/>
            <w:noWrap w:val="0"/>
            <w:vAlign w:val="center"/>
          </w:tcPr>
          <w:p>
            <w:pPr>
              <w:jc w:val="center"/>
              <w:rPr>
                <w:rFonts w:hint="eastAsia" w:ascii="宋体" w:cs="宋体"/>
                <w:b/>
                <w:bCs/>
                <w:sz w:val="24"/>
              </w:rPr>
            </w:pPr>
            <w:r>
              <w:rPr>
                <w:rFonts w:hint="eastAsia" w:ascii="宋体" w:cs="宋体"/>
                <w:b/>
                <w:bCs/>
                <w:sz w:val="24"/>
              </w:rPr>
              <w:t>责任类别</w:t>
            </w:r>
          </w:p>
        </w:tc>
        <w:tc>
          <w:tcPr>
            <w:tcW w:w="11233" w:type="dxa"/>
            <w:noWrap w:val="0"/>
            <w:vAlign w:val="center"/>
          </w:tcPr>
          <w:p>
            <w:pPr>
              <w:jc w:val="center"/>
              <w:rPr>
                <w:rFonts w:hint="eastAsia" w:ascii="宋体" w:cs="宋体"/>
                <w:b/>
                <w:bCs/>
                <w:sz w:val="24"/>
              </w:rPr>
            </w:pPr>
            <w:r>
              <w:rPr>
                <w:rFonts w:hint="eastAsia"/>
                <w:b/>
                <w:bCs/>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hint="eastAsia" w:ascii="宋体" w:hAnsi="宋体" w:cs="宋体"/>
                <w:b/>
                <w:bCs/>
                <w:sz w:val="24"/>
              </w:rPr>
            </w:pPr>
            <w:r>
              <w:rPr>
                <w:rFonts w:hint="eastAsia" w:ascii="宋体" w:hAnsi="宋体" w:cs="宋体"/>
                <w:b/>
                <w:bCs/>
                <w:sz w:val="24"/>
              </w:rPr>
              <w:t>任</w:t>
            </w:r>
          </w:p>
        </w:tc>
        <w:tc>
          <w:tcPr>
            <w:tcW w:w="572" w:type="dxa"/>
            <w:noWrap w:val="0"/>
            <w:vAlign w:val="center"/>
          </w:tcPr>
          <w:p>
            <w:pPr>
              <w:jc w:val="center"/>
              <w:rPr>
                <w:rFonts w:hint="eastAsia" w:ascii="宋体" w:hAnsi="宋体" w:cs="宋体"/>
                <w:b/>
                <w:bCs/>
                <w:sz w:val="24"/>
              </w:rPr>
            </w:pPr>
            <w:r>
              <w:rPr>
                <w:rFonts w:hint="eastAsia" w:ascii="宋体" w:hAnsi="宋体" w:cs="宋体"/>
                <w:b/>
                <w:bCs/>
                <w:sz w:val="24"/>
              </w:rPr>
              <w:t>1</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安全生产</w:t>
            </w:r>
          </w:p>
          <w:p>
            <w:pPr>
              <w:jc w:val="center"/>
              <w:rPr>
                <w:rFonts w:ascii="宋体" w:hAnsi="宋体" w:cs="宋体"/>
                <w:sz w:val="22"/>
                <w:szCs w:val="22"/>
              </w:rPr>
            </w:pPr>
            <w:r>
              <w:rPr>
                <w:rFonts w:hint="eastAsia" w:ascii="宋体" w:hAnsi="宋体" w:cs="宋体"/>
                <w:sz w:val="22"/>
                <w:szCs w:val="22"/>
              </w:rPr>
              <w:t>管理</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1、贯彻落实安全生产法以及国家粮食和物资储备局制定的“一规定、两守则”，建立完善全员安全生产责任制，推进安全风险分级管控和隐患排查治理双重预防机制建设，确保企业安全储粮和安全生产。</w:t>
            </w:r>
          </w:p>
          <w:p>
            <w:pPr>
              <w:ind w:firstLine="420" w:firstLineChars="200"/>
              <w:jc w:val="left"/>
              <w:rPr>
                <w:rFonts w:hint="eastAsia" w:ascii="仿宋" w:hAnsi="仿宋" w:eastAsia="仿宋" w:cs="仿宋"/>
                <w:szCs w:val="21"/>
              </w:rPr>
            </w:pPr>
            <w:r>
              <w:rPr>
                <w:rFonts w:hint="eastAsia" w:ascii="仿宋" w:hAnsi="仿宋" w:eastAsia="仿宋" w:cs="仿宋"/>
                <w:szCs w:val="21"/>
              </w:rPr>
              <w:t>2、企业的全员安全生产责任制应明确各岗位的责任人员、责任范围和考核标准等内容。</w:t>
            </w:r>
          </w:p>
          <w:p>
            <w:pPr>
              <w:ind w:firstLine="420" w:firstLineChars="200"/>
              <w:rPr>
                <w:rFonts w:hint="eastAsia" w:ascii="仿宋" w:hAnsi="仿宋" w:eastAsia="仿宋" w:cs="仿宋"/>
                <w:szCs w:val="21"/>
              </w:rPr>
            </w:pPr>
            <w:r>
              <w:rPr>
                <w:rFonts w:hint="eastAsia" w:ascii="仿宋" w:hAnsi="仿宋" w:eastAsia="仿宋" w:cs="仿宋"/>
                <w:szCs w:val="21"/>
              </w:rPr>
              <w:t>3、落实安全生产“一岗双责”责任制，制定主要负责人、领导班子成员、各级管理人员和从业人员的安全岗位职责。</w:t>
            </w:r>
          </w:p>
          <w:p>
            <w:pPr>
              <w:ind w:firstLine="420" w:firstLineChars="200"/>
              <w:rPr>
                <w:rFonts w:hint="eastAsia" w:ascii="仿宋" w:hAnsi="仿宋" w:eastAsia="仿宋" w:cs="仿宋"/>
                <w:szCs w:val="21"/>
              </w:rPr>
            </w:pPr>
            <w:r>
              <w:rPr>
                <w:rFonts w:hint="eastAsia" w:ascii="仿宋" w:hAnsi="仿宋" w:eastAsia="仿宋" w:cs="仿宋"/>
                <w:szCs w:val="21"/>
              </w:rPr>
              <w:t>4、建立相应的安全生产管理、安全生产费用提取、考核、奖惩机制。</w:t>
            </w:r>
          </w:p>
          <w:p>
            <w:pPr>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cs="宋体"/>
                <w:b/>
                <w:bCs/>
                <w:sz w:val="24"/>
              </w:rPr>
            </w:pPr>
            <w:r>
              <w:rPr>
                <w:rFonts w:hint="eastAsia" w:ascii="宋体" w:cs="宋体"/>
                <w:b/>
                <w:bCs/>
                <w:sz w:val="24"/>
              </w:rPr>
              <w:t>2</w:t>
            </w:r>
          </w:p>
        </w:tc>
        <w:tc>
          <w:tcPr>
            <w:tcW w:w="1824" w:type="dxa"/>
            <w:noWrap w:val="0"/>
            <w:vAlign w:val="center"/>
          </w:tcPr>
          <w:p>
            <w:pPr>
              <w:jc w:val="center"/>
              <w:rPr>
                <w:rFonts w:ascii="宋体" w:hAnsi="宋体" w:cs="宋体"/>
                <w:sz w:val="22"/>
                <w:szCs w:val="22"/>
              </w:rPr>
            </w:pPr>
            <w:r>
              <w:rPr>
                <w:rFonts w:hint="eastAsia" w:ascii="宋体" w:hAnsi="宋体" w:cs="宋体"/>
                <w:sz w:val="22"/>
                <w:szCs w:val="22"/>
              </w:rPr>
              <w:t>安全生产机构设置和人员配备</w:t>
            </w:r>
          </w:p>
        </w:tc>
        <w:tc>
          <w:tcPr>
            <w:tcW w:w="11233" w:type="dxa"/>
            <w:noWrap w:val="0"/>
            <w:vAlign w:val="center"/>
          </w:tcPr>
          <w:p>
            <w:pPr>
              <w:ind w:firstLine="420" w:firstLineChars="200"/>
              <w:rPr>
                <w:rFonts w:hint="eastAsia" w:ascii="仿宋" w:hAnsi="仿宋" w:eastAsia="仿宋" w:cs="仿宋"/>
                <w:szCs w:val="21"/>
              </w:rPr>
            </w:pPr>
            <w:r>
              <w:rPr>
                <w:rFonts w:hint="eastAsia" w:ascii="仿宋" w:hAnsi="仿宋" w:eastAsia="仿宋" w:cs="仿宋"/>
                <w:szCs w:val="21"/>
              </w:rPr>
              <w:t>1、建立安全生产领导小组，企业主要负责人担任组长。</w:t>
            </w:r>
          </w:p>
          <w:p>
            <w:pPr>
              <w:ind w:firstLine="420" w:firstLineChars="200"/>
              <w:rPr>
                <w:rFonts w:hint="eastAsia" w:ascii="仿宋" w:hAnsi="仿宋" w:eastAsia="仿宋" w:cs="仿宋"/>
                <w:szCs w:val="21"/>
              </w:rPr>
            </w:pPr>
            <w:r>
              <w:rPr>
                <w:rFonts w:hint="eastAsia" w:ascii="仿宋" w:hAnsi="仿宋" w:eastAsia="仿宋" w:cs="仿宋"/>
                <w:szCs w:val="21"/>
              </w:rPr>
              <w:t>2、建立安全生产管理机构和专职或兼职管理人员履职清单，并赋予安全管理人员的管理权限。</w:t>
            </w:r>
          </w:p>
          <w:p>
            <w:pPr>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cs="宋体"/>
                <w:b/>
                <w:bCs/>
                <w:sz w:val="24"/>
              </w:rPr>
            </w:pPr>
            <w:r>
              <w:rPr>
                <w:rFonts w:hint="eastAsia" w:ascii="宋体" w:cs="宋体"/>
                <w:b/>
                <w:bCs/>
                <w:sz w:val="24"/>
              </w:rPr>
              <w:t>3</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制定安全生产</w:t>
            </w:r>
          </w:p>
          <w:p>
            <w:pPr>
              <w:jc w:val="center"/>
              <w:rPr>
                <w:rFonts w:ascii="宋体" w:hAnsi="宋体" w:cs="宋体"/>
                <w:sz w:val="22"/>
                <w:szCs w:val="22"/>
              </w:rPr>
            </w:pPr>
            <w:r>
              <w:rPr>
                <w:rFonts w:hint="eastAsia" w:ascii="宋体" w:hAnsi="宋体" w:cs="宋体"/>
                <w:sz w:val="22"/>
                <w:szCs w:val="22"/>
              </w:rPr>
              <w:t>规章制度</w:t>
            </w:r>
          </w:p>
        </w:tc>
        <w:tc>
          <w:tcPr>
            <w:tcW w:w="11233" w:type="dxa"/>
            <w:noWrap w:val="0"/>
            <w:vAlign w:val="center"/>
          </w:tcPr>
          <w:p>
            <w:pPr>
              <w:numPr>
                <w:ilvl w:val="0"/>
                <w:numId w:val="1"/>
              </w:numPr>
              <w:ind w:firstLine="420" w:firstLineChars="200"/>
              <w:rPr>
                <w:rFonts w:hint="eastAsia" w:ascii="仿宋" w:hAnsi="仿宋" w:eastAsia="仿宋" w:cs="仿宋"/>
                <w:szCs w:val="21"/>
              </w:rPr>
            </w:pPr>
            <w:r>
              <w:rPr>
                <w:rFonts w:hint="eastAsia" w:ascii="仿宋" w:hAnsi="仿宋" w:eastAsia="仿宋" w:cs="仿宋"/>
                <w:szCs w:val="21"/>
              </w:rPr>
              <w:t>建立健全安全生产各项规章制度、操作规程，改善安全生产条件。</w:t>
            </w:r>
          </w:p>
          <w:p>
            <w:pPr>
              <w:numPr>
                <w:ilvl w:val="0"/>
                <w:numId w:val="1"/>
              </w:numPr>
              <w:ind w:firstLine="420" w:firstLineChars="200"/>
              <w:rPr>
                <w:rFonts w:hint="eastAsia" w:ascii="仿宋" w:hAnsi="仿宋" w:eastAsia="仿宋" w:cs="仿宋"/>
                <w:szCs w:val="21"/>
              </w:rPr>
            </w:pPr>
            <w:r>
              <w:rPr>
                <w:rFonts w:hint="eastAsia" w:ascii="仿宋" w:hAnsi="仿宋" w:eastAsia="仿宋" w:cs="仿宋"/>
                <w:szCs w:val="21"/>
              </w:rPr>
              <w:t>建立和完善全员安全生产责任制。</w:t>
            </w:r>
          </w:p>
          <w:p>
            <w:pPr>
              <w:ind w:firstLine="420" w:firstLineChars="200"/>
              <w:rPr>
                <w:rFonts w:hint="eastAsia" w:ascii="仿宋" w:hAnsi="仿宋" w:eastAsia="仿宋" w:cs="仿宋"/>
                <w:szCs w:val="21"/>
              </w:rPr>
            </w:pPr>
            <w:r>
              <w:rPr>
                <w:rFonts w:hint="eastAsia" w:ascii="仿宋" w:hAnsi="仿宋" w:eastAsia="仿宋" w:cs="仿宋"/>
                <w:szCs w:val="21"/>
              </w:rPr>
              <w:t>3、积极推进安全生产标准化建设。</w:t>
            </w:r>
          </w:p>
          <w:p>
            <w:pPr>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99" w:type="dxa"/>
            <w:vMerge w:val="continue"/>
            <w:noWrap w:val="0"/>
            <w:vAlign w:val="center"/>
          </w:tcPr>
          <w:p>
            <w:pPr>
              <w:jc w:val="center"/>
              <w:rPr>
                <w:rFonts w:ascii="宋体" w:hAnsi="宋体" w:cs="宋体"/>
                <w:b/>
                <w:bCs/>
                <w:sz w:val="24"/>
              </w:rPr>
            </w:pPr>
          </w:p>
        </w:tc>
        <w:tc>
          <w:tcPr>
            <w:tcW w:w="572" w:type="dxa"/>
            <w:tcBorders>
              <w:bottom w:val="single" w:color="auto" w:sz="4" w:space="0"/>
            </w:tcBorders>
            <w:noWrap w:val="0"/>
            <w:vAlign w:val="center"/>
          </w:tcPr>
          <w:p>
            <w:pPr>
              <w:jc w:val="center"/>
              <w:rPr>
                <w:rFonts w:hint="eastAsia" w:ascii="宋体" w:hAnsi="宋体" w:cs="宋体"/>
                <w:b/>
                <w:bCs/>
                <w:sz w:val="24"/>
              </w:rPr>
            </w:pPr>
            <w:r>
              <w:rPr>
                <w:rFonts w:hint="eastAsia" w:ascii="宋体" w:hAnsi="宋体" w:cs="宋体"/>
                <w:b/>
                <w:bCs/>
                <w:sz w:val="24"/>
              </w:rPr>
              <w:t>4</w:t>
            </w:r>
          </w:p>
        </w:tc>
        <w:tc>
          <w:tcPr>
            <w:tcW w:w="1824" w:type="dxa"/>
            <w:noWrap w:val="0"/>
            <w:vAlign w:val="center"/>
          </w:tcPr>
          <w:p>
            <w:pPr>
              <w:jc w:val="center"/>
              <w:rPr>
                <w:rFonts w:ascii="宋体" w:hAnsi="宋体" w:cs="宋体"/>
                <w:sz w:val="22"/>
                <w:szCs w:val="22"/>
              </w:rPr>
            </w:pPr>
            <w:r>
              <w:rPr>
                <w:rFonts w:hint="eastAsia" w:ascii="宋体" w:hAnsi="宋体" w:cs="宋体"/>
                <w:sz w:val="22"/>
                <w:szCs w:val="22"/>
              </w:rPr>
              <w:t>安全教育培训</w:t>
            </w:r>
          </w:p>
        </w:tc>
        <w:tc>
          <w:tcPr>
            <w:tcW w:w="11233" w:type="dxa"/>
            <w:noWrap w:val="0"/>
            <w:vAlign w:val="center"/>
          </w:tcPr>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企业应对新入职员工进行不低于24学时的岗前教育培训，未经培训不得上岗，企业负责人和安全管理人员初次安全培训时间不得少于32学时，每年再培训时间不得少于12学时。</w:t>
            </w:r>
          </w:p>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企业应制定安全教育定期培训计划</w:t>
            </w:r>
            <w:r>
              <w:rPr>
                <w:rFonts w:hint="eastAsia" w:ascii="仿宋" w:hAnsi="仿宋" w:eastAsia="仿宋" w:cs="仿宋"/>
                <w:b/>
                <w:bCs/>
                <w:szCs w:val="21"/>
              </w:rPr>
              <w:t>，</w:t>
            </w:r>
            <w:r>
              <w:rPr>
                <w:rFonts w:hint="eastAsia" w:ascii="仿宋" w:hAnsi="仿宋" w:eastAsia="仿宋" w:cs="仿宋"/>
                <w:szCs w:val="21"/>
              </w:rPr>
              <w:t>对从业人员进行各类安全培训教育。</w:t>
            </w:r>
          </w:p>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企业应要求外包单位对外包作业人员进行岗前安全生产教育培训，并做好记录，未经培训，不得上岗。</w:t>
            </w:r>
          </w:p>
          <w:p>
            <w:pPr>
              <w:numPr>
                <w:ilvl w:val="0"/>
                <w:numId w:val="2"/>
              </w:numPr>
              <w:ind w:firstLine="420" w:firstLineChars="200"/>
              <w:jc w:val="left"/>
              <w:rPr>
                <w:rFonts w:hint="eastAsia" w:ascii="仿宋" w:hAnsi="仿宋" w:eastAsia="仿宋" w:cs="仿宋"/>
                <w:szCs w:val="21"/>
              </w:rPr>
            </w:pPr>
            <w:r>
              <w:rPr>
                <w:rFonts w:hint="eastAsia" w:ascii="仿宋" w:hAnsi="仿宋" w:eastAsia="仿宋" w:cs="仿宋"/>
                <w:szCs w:val="21"/>
              </w:rPr>
              <w:t>企业应当教育和督促从业人员严格执行企业制定的安全生产规章制度和安全操作规程，并向从业人员如实告知作业现场和工作岗位可能存在的危险因素、隐患类别、防范措施以及事故应急措施。</w:t>
            </w:r>
          </w:p>
          <w:p>
            <w:pPr>
              <w:ind w:firstLine="420" w:firstLineChars="200"/>
              <w:jc w:val="left"/>
              <w:rPr>
                <w:rFonts w:hint="eastAsia" w:ascii="仿宋" w:hAnsi="仿宋" w:eastAsia="仿宋" w:cs="仿宋"/>
                <w:szCs w:val="21"/>
              </w:rPr>
            </w:pPr>
            <w:r>
              <w:rPr>
                <w:rFonts w:hint="eastAsia" w:ascii="仿宋" w:hAnsi="仿宋" w:eastAsia="仿宋" w:cs="仿宋"/>
                <w:szCs w:val="21"/>
              </w:rPr>
              <w:t>5、建立安全生产教育和培训档案。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tc>
        <w:tc>
          <w:tcPr>
            <w:tcW w:w="572" w:type="dxa"/>
            <w:noWrap w:val="0"/>
            <w:vAlign w:val="center"/>
          </w:tcPr>
          <w:p>
            <w:pPr>
              <w:jc w:val="center"/>
              <w:rPr>
                <w:rFonts w:hint="eastAsia" w:ascii="宋体" w:hAnsi="宋体" w:cs="宋体"/>
                <w:b/>
                <w:bCs/>
                <w:sz w:val="24"/>
              </w:rPr>
            </w:pPr>
            <w:r>
              <w:rPr>
                <w:rFonts w:hint="eastAsia" w:ascii="宋体" w:hAnsi="宋体" w:cs="宋体"/>
                <w:b/>
                <w:bCs/>
                <w:sz w:val="24"/>
              </w:rPr>
              <w:t>5</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设施设备</w:t>
            </w:r>
          </w:p>
          <w:p>
            <w:pPr>
              <w:jc w:val="center"/>
              <w:rPr>
                <w:rFonts w:ascii="宋体" w:hAnsi="宋体" w:cs="宋体"/>
                <w:sz w:val="22"/>
                <w:szCs w:val="22"/>
              </w:rPr>
            </w:pPr>
            <w:r>
              <w:rPr>
                <w:rFonts w:hint="eastAsia" w:ascii="宋体" w:hAnsi="宋体" w:cs="宋体"/>
                <w:sz w:val="22"/>
                <w:szCs w:val="22"/>
              </w:rPr>
              <w:t>保障</w:t>
            </w:r>
          </w:p>
        </w:tc>
        <w:tc>
          <w:tcPr>
            <w:tcW w:w="11233" w:type="dxa"/>
            <w:noWrap w:val="0"/>
            <w:vAlign w:val="center"/>
          </w:tcPr>
          <w:p>
            <w:pPr>
              <w:numPr>
                <w:ilvl w:val="0"/>
                <w:numId w:val="3"/>
              </w:numPr>
              <w:ind w:firstLine="420" w:firstLineChars="200"/>
              <w:jc w:val="left"/>
              <w:rPr>
                <w:rFonts w:hint="eastAsia" w:ascii="仿宋" w:hAnsi="仿宋" w:eastAsia="仿宋" w:cs="仿宋"/>
                <w:szCs w:val="21"/>
              </w:rPr>
            </w:pPr>
            <w:r>
              <w:rPr>
                <w:rFonts w:hint="eastAsia" w:ascii="仿宋" w:hAnsi="仿宋" w:eastAsia="仿宋" w:cs="仿宋"/>
                <w:szCs w:val="21"/>
              </w:rPr>
              <w:t>企业应对采用新技术、新装置设施运行前进行安全检查。</w:t>
            </w:r>
          </w:p>
          <w:p>
            <w:pPr>
              <w:numPr>
                <w:ilvl w:val="0"/>
                <w:numId w:val="3"/>
              </w:numPr>
              <w:ind w:firstLine="420" w:firstLineChars="200"/>
              <w:jc w:val="left"/>
              <w:rPr>
                <w:rFonts w:hint="eastAsia" w:ascii="仿宋" w:hAnsi="仿宋" w:eastAsia="仿宋" w:cs="仿宋"/>
                <w:szCs w:val="21"/>
              </w:rPr>
            </w:pPr>
            <w:r>
              <w:rPr>
                <w:rFonts w:hint="eastAsia" w:ascii="仿宋" w:hAnsi="仿宋" w:eastAsia="仿宋" w:cs="仿宋"/>
                <w:szCs w:val="21"/>
              </w:rPr>
              <w:t>加强设施设备的维修保养，并做好相应记录。</w:t>
            </w:r>
          </w:p>
          <w:p>
            <w:pPr>
              <w:ind w:firstLine="420" w:firstLineChars="200"/>
              <w:jc w:val="left"/>
              <w:rPr>
                <w:rFonts w:hint="eastAsia" w:ascii="仿宋" w:hAnsi="仿宋" w:eastAsia="仿宋" w:cs="仿宋"/>
                <w:szCs w:val="21"/>
              </w:rPr>
            </w:pPr>
            <w:r>
              <w:rPr>
                <w:rFonts w:hint="eastAsia" w:ascii="仿宋" w:hAnsi="仿宋" w:eastAsia="仿宋" w:cs="仿宋"/>
                <w:szCs w:val="21"/>
              </w:rPr>
              <w:t>3、建立特种设备规范管理制度以及特种设备台账和档案，作业人员须持证上岗。</w:t>
            </w:r>
          </w:p>
          <w:p>
            <w:pPr>
              <w:ind w:firstLine="420" w:firstLineChars="200"/>
              <w:jc w:val="left"/>
              <w:rPr>
                <w:rFonts w:hint="eastAsia" w:ascii="仿宋" w:hAnsi="仿宋" w:eastAsia="仿宋" w:cs="仿宋"/>
                <w:b/>
                <w:bCs/>
                <w:szCs w:val="21"/>
              </w:rPr>
            </w:pPr>
            <w:r>
              <w:rPr>
                <w:rFonts w:hint="eastAsia" w:ascii="仿宋" w:hAnsi="仿宋" w:eastAsia="仿宋" w:cs="仿宋"/>
                <w:szCs w:val="21"/>
              </w:rPr>
              <w:t>4、对特种设备定期进行安全性检测。</w:t>
            </w:r>
          </w:p>
          <w:p>
            <w:pPr>
              <w:ind w:firstLine="420" w:firstLineChars="200"/>
              <w:jc w:val="left"/>
              <w:rPr>
                <w:rFonts w:hint="eastAsia" w:ascii="仿宋" w:hAnsi="仿宋" w:eastAsia="仿宋" w:cs="仿宋"/>
                <w:szCs w:val="21"/>
              </w:rPr>
            </w:pPr>
            <w:r>
              <w:rPr>
                <w:rFonts w:hint="eastAsia" w:ascii="仿宋" w:hAnsi="仿宋" w:eastAsia="仿宋" w:cs="仿宋"/>
                <w:szCs w:val="21"/>
              </w:rPr>
              <w:t>5、建立安全设施管理台账，严格执行安全措施管理制度。</w:t>
            </w:r>
          </w:p>
          <w:p>
            <w:pPr>
              <w:ind w:firstLine="420" w:firstLineChars="200"/>
              <w:jc w:val="left"/>
              <w:rPr>
                <w:rFonts w:hint="eastAsia" w:ascii="仿宋" w:hAnsi="仿宋" w:eastAsia="仿宋" w:cs="仿宋"/>
                <w:szCs w:val="21"/>
              </w:rPr>
            </w:pPr>
            <w:r>
              <w:rPr>
                <w:rFonts w:hint="eastAsia" w:ascii="仿宋" w:hAnsi="仿宋" w:eastAsia="仿宋" w:cs="仿宋"/>
                <w:szCs w:val="21"/>
              </w:rPr>
              <w:t>6、安全设施配备应符合国家有关规定和标准。</w:t>
            </w:r>
          </w:p>
          <w:p>
            <w:pPr>
              <w:ind w:firstLine="420" w:firstLineChars="200"/>
              <w:jc w:val="left"/>
              <w:rPr>
                <w:rFonts w:hint="eastAsia" w:ascii="仿宋" w:hAnsi="仿宋" w:eastAsia="仿宋" w:cs="仿宋"/>
                <w:szCs w:val="21"/>
              </w:rPr>
            </w:pPr>
            <w:r>
              <w:rPr>
                <w:rFonts w:hint="eastAsia" w:ascii="仿宋" w:hAnsi="仿宋" w:eastAsia="仿宋" w:cs="仿宋"/>
                <w:szCs w:val="21"/>
              </w:rPr>
              <w:t>7、安全设施应有相应的管理责任人，定期检查和维护保养。</w:t>
            </w:r>
          </w:p>
          <w:p>
            <w:pPr>
              <w:ind w:firstLine="420" w:firstLineChars="200"/>
              <w:jc w:val="left"/>
              <w:rPr>
                <w:rFonts w:hint="eastAsia" w:ascii="仿宋" w:hAnsi="仿宋" w:eastAsia="仿宋" w:cs="仿宋"/>
                <w:szCs w:val="21"/>
              </w:rPr>
            </w:pPr>
            <w:r>
              <w:rPr>
                <w:rFonts w:hint="eastAsia" w:ascii="仿宋" w:hAnsi="仿宋" w:eastAsia="仿宋" w:cs="仿宋"/>
                <w:szCs w:val="21"/>
              </w:rPr>
              <w:t>8、淘汰、停止使用危及生命安全的工艺、设备。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eastAsia" w:ascii="宋体" w:cs="宋体"/>
                <w:b/>
                <w:bCs/>
                <w:sz w:val="24"/>
              </w:rPr>
            </w:pPr>
            <w:r>
              <w:rPr>
                <w:rFonts w:hint="eastAsia" w:ascii="宋体" w:cs="宋体"/>
                <w:b/>
                <w:bCs/>
                <w:sz w:val="24"/>
              </w:rPr>
              <w:t>6</w:t>
            </w:r>
          </w:p>
        </w:tc>
        <w:tc>
          <w:tcPr>
            <w:tcW w:w="1824" w:type="dxa"/>
            <w:noWrap w:val="0"/>
            <w:vAlign w:val="center"/>
          </w:tcPr>
          <w:p>
            <w:pPr>
              <w:jc w:val="center"/>
              <w:rPr>
                <w:rFonts w:ascii="宋体" w:cs="宋体"/>
                <w:sz w:val="22"/>
                <w:szCs w:val="22"/>
              </w:rPr>
            </w:pPr>
            <w:r>
              <w:rPr>
                <w:rFonts w:hint="eastAsia" w:ascii="宋体" w:cs="宋体"/>
                <w:sz w:val="22"/>
                <w:szCs w:val="22"/>
              </w:rPr>
              <w:t>资金投入</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1、建立和落实安全生产费用管理制度。</w:t>
            </w:r>
          </w:p>
          <w:p>
            <w:pPr>
              <w:ind w:firstLine="420" w:firstLineChars="200"/>
              <w:jc w:val="left"/>
              <w:rPr>
                <w:rFonts w:hint="eastAsia" w:ascii="仿宋" w:hAnsi="仿宋" w:eastAsia="仿宋" w:cs="仿宋"/>
                <w:b/>
                <w:bCs/>
                <w:szCs w:val="21"/>
              </w:rPr>
            </w:pPr>
            <w:r>
              <w:rPr>
                <w:rFonts w:hint="eastAsia" w:ascii="仿宋" w:hAnsi="仿宋" w:eastAsia="仿宋" w:cs="仿宋"/>
                <w:szCs w:val="21"/>
              </w:rPr>
              <w:t>2、按不少于固定资产2</w:t>
            </w:r>
            <w:r>
              <w:rPr>
                <w:rFonts w:ascii="Arial" w:hAnsi="Arial" w:eastAsia="仿宋" w:cs="Arial"/>
                <w:szCs w:val="21"/>
              </w:rPr>
              <w:t>‰</w:t>
            </w:r>
            <w:r>
              <w:rPr>
                <w:rFonts w:hint="eastAsia" w:ascii="Arial" w:hAnsi="Arial" w:eastAsia="仿宋" w:cs="Arial"/>
                <w:szCs w:val="21"/>
              </w:rPr>
              <w:t>的比例</w:t>
            </w:r>
            <w:r>
              <w:rPr>
                <w:rFonts w:hint="eastAsia" w:ascii="仿宋" w:hAnsi="仿宋" w:eastAsia="仿宋" w:cs="仿宋"/>
                <w:szCs w:val="21"/>
              </w:rPr>
              <w:t>提取和使用安全生产费用。</w:t>
            </w:r>
          </w:p>
          <w:p>
            <w:pPr>
              <w:ind w:firstLine="420" w:firstLineChars="200"/>
              <w:jc w:val="left"/>
              <w:rPr>
                <w:rFonts w:hint="eastAsia" w:ascii="仿宋" w:hAnsi="仿宋" w:eastAsia="仿宋" w:cs="仿宋"/>
                <w:szCs w:val="21"/>
              </w:rPr>
            </w:pPr>
            <w:r>
              <w:rPr>
                <w:rFonts w:hint="eastAsia" w:ascii="仿宋" w:hAnsi="仿宋" w:eastAsia="仿宋" w:cs="仿宋"/>
                <w:szCs w:val="21"/>
              </w:rPr>
              <w:t>3、建立安全生产经费投入和使用台账。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ascii="宋体" w:cs="宋体"/>
                <w:b/>
                <w:bCs/>
                <w:sz w:val="24"/>
              </w:rPr>
            </w:pPr>
            <w:r>
              <w:rPr>
                <w:rFonts w:hint="eastAsia" w:ascii="宋体" w:cs="宋体"/>
                <w:b/>
                <w:bCs/>
                <w:sz w:val="24"/>
              </w:rPr>
              <w:t>7</w:t>
            </w:r>
          </w:p>
        </w:tc>
        <w:tc>
          <w:tcPr>
            <w:tcW w:w="1824" w:type="dxa"/>
            <w:noWrap w:val="0"/>
            <w:vAlign w:val="center"/>
          </w:tcPr>
          <w:p>
            <w:pPr>
              <w:jc w:val="center"/>
              <w:rPr>
                <w:rFonts w:hint="eastAsia" w:ascii="宋体" w:cs="宋体"/>
                <w:sz w:val="22"/>
                <w:szCs w:val="22"/>
              </w:rPr>
            </w:pPr>
            <w:r>
              <w:rPr>
                <w:rFonts w:hint="eastAsia" w:ascii="宋体" w:cs="宋体"/>
                <w:sz w:val="22"/>
                <w:szCs w:val="22"/>
              </w:rPr>
              <w:t>隐患排查和治理</w:t>
            </w:r>
          </w:p>
        </w:tc>
        <w:tc>
          <w:tcPr>
            <w:tcW w:w="11233" w:type="dxa"/>
            <w:noWrap w:val="0"/>
            <w:vAlign w:val="center"/>
          </w:tcPr>
          <w:p>
            <w:pPr>
              <w:numPr>
                <w:ilvl w:val="0"/>
                <w:numId w:val="4"/>
              </w:numPr>
              <w:ind w:firstLine="420" w:firstLineChars="200"/>
              <w:jc w:val="left"/>
              <w:rPr>
                <w:rFonts w:hint="eastAsia" w:ascii="仿宋" w:hAnsi="仿宋" w:eastAsia="仿宋" w:cs="仿宋"/>
                <w:szCs w:val="21"/>
              </w:rPr>
            </w:pPr>
            <w:r>
              <w:rPr>
                <w:rFonts w:hint="eastAsia" w:ascii="仿宋" w:hAnsi="仿宋" w:eastAsia="仿宋" w:cs="仿宋"/>
                <w:szCs w:val="21"/>
              </w:rPr>
              <w:t>组织事故隐患排查，对隐患进行风险自评，并登记建档,对较大风险隐患，在公告栏进行告示。</w:t>
            </w:r>
          </w:p>
          <w:p>
            <w:pPr>
              <w:numPr>
                <w:ilvl w:val="0"/>
                <w:numId w:val="4"/>
              </w:numPr>
              <w:ind w:firstLine="420" w:firstLineChars="200"/>
              <w:jc w:val="left"/>
              <w:rPr>
                <w:rFonts w:hint="eastAsia" w:ascii="仿宋" w:hAnsi="仿宋" w:eastAsia="仿宋" w:cs="仿宋"/>
                <w:szCs w:val="21"/>
              </w:rPr>
            </w:pPr>
            <w:r>
              <w:rPr>
                <w:rFonts w:hint="eastAsia" w:ascii="仿宋" w:hAnsi="仿宋" w:eastAsia="仿宋" w:cs="仿宋"/>
                <w:szCs w:val="21"/>
              </w:rPr>
              <w:t>隐患做到限期治理，做到整改措施、责任、资金、时限和预案“五到位”。</w:t>
            </w:r>
          </w:p>
          <w:p>
            <w:pPr>
              <w:ind w:firstLine="420" w:firstLineChars="200"/>
              <w:jc w:val="left"/>
              <w:rPr>
                <w:rFonts w:hint="eastAsia" w:ascii="仿宋" w:hAnsi="仿宋" w:eastAsia="仿宋" w:cs="仿宋"/>
                <w:szCs w:val="21"/>
              </w:rPr>
            </w:pPr>
            <w:r>
              <w:rPr>
                <w:rFonts w:hint="eastAsia" w:ascii="仿宋" w:hAnsi="仿宋" w:eastAsia="仿宋" w:cs="仿宋"/>
                <w:szCs w:val="21"/>
              </w:rPr>
              <w:t>3、不具备整改条件的重大事故隐患，采取防范措施，纳入计划，限期整改或停止生产（使用）。</w:t>
            </w:r>
          </w:p>
          <w:p>
            <w:pPr>
              <w:ind w:firstLine="420" w:firstLineChars="200"/>
              <w:jc w:val="left"/>
              <w:rPr>
                <w:rFonts w:ascii="仿宋" w:hAnsi="仿宋" w:eastAsia="仿宋" w:cs="仿宋"/>
                <w:szCs w:val="21"/>
              </w:rPr>
            </w:pPr>
            <w:r>
              <w:rPr>
                <w:rFonts w:hint="eastAsia" w:ascii="仿宋" w:hAnsi="仿宋" w:eastAsia="仿宋" w:cs="仿宋"/>
                <w:szCs w:val="21"/>
              </w:rPr>
              <w:t>4、事故整改和预防措施具体，有针对性和可操作性，要落实到位。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r>
              <w:rPr>
                <w:rFonts w:hint="eastAsia" w:ascii="宋体" w:hAnsi="宋体" w:cs="宋体"/>
                <w:b/>
                <w:bCs/>
                <w:sz w:val="24"/>
              </w:rPr>
              <w:t>8</w:t>
            </w:r>
          </w:p>
        </w:tc>
        <w:tc>
          <w:tcPr>
            <w:tcW w:w="1824" w:type="dxa"/>
            <w:noWrap w:val="0"/>
            <w:vAlign w:val="center"/>
          </w:tcPr>
          <w:p>
            <w:pPr>
              <w:jc w:val="center"/>
              <w:rPr>
                <w:rFonts w:hint="eastAsia" w:ascii="宋体" w:cs="宋体"/>
                <w:sz w:val="22"/>
                <w:szCs w:val="22"/>
              </w:rPr>
            </w:pPr>
            <w:r>
              <w:rPr>
                <w:rFonts w:hint="eastAsia" w:ascii="宋体" w:cs="宋体"/>
                <w:sz w:val="22"/>
                <w:szCs w:val="22"/>
              </w:rPr>
              <w:t>事故报告</w:t>
            </w:r>
          </w:p>
          <w:p>
            <w:pPr>
              <w:jc w:val="center"/>
              <w:rPr>
                <w:rFonts w:ascii="宋体" w:cs="宋体"/>
                <w:sz w:val="22"/>
                <w:szCs w:val="22"/>
              </w:rPr>
            </w:pPr>
            <w:r>
              <w:rPr>
                <w:rFonts w:hint="eastAsia" w:ascii="宋体" w:cs="宋体"/>
                <w:sz w:val="22"/>
                <w:szCs w:val="22"/>
              </w:rPr>
              <w:t>和应急救援</w:t>
            </w:r>
          </w:p>
        </w:tc>
        <w:tc>
          <w:tcPr>
            <w:tcW w:w="11233" w:type="dxa"/>
            <w:noWrap w:val="0"/>
            <w:vAlign w:val="center"/>
          </w:tcPr>
          <w:p>
            <w:pPr>
              <w:jc w:val="left"/>
              <w:rPr>
                <w:rFonts w:ascii="仿宋" w:hAnsi="仿宋" w:eastAsia="仿宋" w:cs="仿宋"/>
                <w:szCs w:val="21"/>
              </w:rPr>
            </w:pPr>
            <w:r>
              <w:rPr>
                <w:rFonts w:hint="eastAsia" w:ascii="仿宋" w:hAnsi="仿宋" w:eastAsia="仿宋" w:cs="仿宋"/>
                <w:b/>
                <w:bCs/>
                <w:szCs w:val="21"/>
              </w:rPr>
              <w:t xml:space="preserve">    </w:t>
            </w:r>
            <w:r>
              <w:rPr>
                <w:rFonts w:hint="eastAsia" w:ascii="仿宋" w:hAnsi="仿宋" w:eastAsia="仿宋" w:cs="仿宋"/>
                <w:szCs w:val="21"/>
              </w:rPr>
              <w:t>1、发生生产安全事故后，事故现场有关人员应当立即报告企业负责人，企业应立即组织抢救并及时、如实向上级主管部门和属地安全监管部门上报生产安全事故。</w:t>
            </w:r>
          </w:p>
          <w:p>
            <w:pPr>
              <w:jc w:val="left"/>
              <w:rPr>
                <w:rFonts w:hint="eastAsia" w:ascii="仿宋" w:hAnsi="仿宋" w:eastAsia="仿宋" w:cs="仿宋"/>
                <w:szCs w:val="21"/>
              </w:rPr>
            </w:pPr>
            <w:r>
              <w:rPr>
                <w:rFonts w:hint="eastAsia" w:ascii="仿宋" w:hAnsi="仿宋" w:eastAsia="仿宋" w:cs="仿宋"/>
                <w:szCs w:val="21"/>
              </w:rPr>
              <w:t xml:space="preserve">    2、制定（修订）符合企业实际和相关标准要求的生产安全事故应急预案前要进行应急救援资源调查。</w:t>
            </w:r>
          </w:p>
          <w:p>
            <w:pPr>
              <w:numPr>
                <w:ilvl w:val="0"/>
                <w:numId w:val="4"/>
              </w:numPr>
              <w:ind w:firstLine="420" w:firstLineChars="200"/>
              <w:jc w:val="left"/>
              <w:rPr>
                <w:rFonts w:hint="eastAsia" w:ascii="仿宋" w:hAnsi="仿宋" w:eastAsia="仿宋" w:cs="仿宋"/>
                <w:szCs w:val="21"/>
              </w:rPr>
            </w:pPr>
            <w:r>
              <w:rPr>
                <w:rFonts w:hint="eastAsia" w:ascii="仿宋" w:hAnsi="仿宋" w:eastAsia="仿宋" w:cs="仿宋"/>
                <w:szCs w:val="21"/>
              </w:rPr>
              <w:t>定期进行安全生产应急救援演练，进行演练效果评价。</w:t>
            </w:r>
          </w:p>
          <w:p>
            <w:pPr>
              <w:ind w:firstLine="420" w:firstLineChars="200"/>
              <w:jc w:val="left"/>
              <w:rPr>
                <w:rFonts w:hint="eastAsia" w:ascii="仿宋" w:hAnsi="仿宋" w:eastAsia="仿宋" w:cs="仿宋"/>
                <w:szCs w:val="21"/>
              </w:rPr>
            </w:pPr>
            <w:r>
              <w:rPr>
                <w:rFonts w:hint="eastAsia" w:ascii="仿宋" w:hAnsi="仿宋" w:eastAsia="仿宋" w:cs="仿宋"/>
                <w:szCs w:val="21"/>
              </w:rPr>
              <w:t>4、应急预案制定（修订）后应报备企业主管部门和属地安全监管部门，并建立应急抢险队伍。</w:t>
            </w:r>
          </w:p>
          <w:p>
            <w:pPr>
              <w:ind w:firstLine="420" w:firstLineChars="200"/>
              <w:jc w:val="left"/>
              <w:rPr>
                <w:rFonts w:hint="eastAsia" w:ascii="仿宋" w:hAnsi="仿宋" w:eastAsia="仿宋" w:cs="仿宋"/>
                <w:szCs w:val="21"/>
              </w:rPr>
            </w:pPr>
            <w:r>
              <w:rPr>
                <w:rFonts w:hint="eastAsia" w:ascii="仿宋" w:hAnsi="仿宋" w:eastAsia="仿宋" w:cs="仿宋"/>
                <w:szCs w:val="21"/>
              </w:rPr>
              <w:t>5、企业应积极配合相关安全生产执法部门对事故的检查工作。。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tc>
        <w:tc>
          <w:tcPr>
            <w:tcW w:w="572" w:type="dxa"/>
            <w:noWrap w:val="0"/>
            <w:vAlign w:val="center"/>
          </w:tcPr>
          <w:p>
            <w:pPr>
              <w:jc w:val="center"/>
              <w:rPr>
                <w:rFonts w:ascii="宋体" w:hAnsi="宋体" w:cs="宋体"/>
                <w:b/>
                <w:bCs/>
                <w:sz w:val="24"/>
              </w:rPr>
            </w:pPr>
            <w:r>
              <w:rPr>
                <w:rFonts w:hint="eastAsia" w:ascii="宋体" w:hAnsi="宋体" w:cs="宋体"/>
                <w:b/>
                <w:bCs/>
                <w:sz w:val="24"/>
              </w:rPr>
              <w:t>9</w:t>
            </w:r>
          </w:p>
        </w:tc>
        <w:tc>
          <w:tcPr>
            <w:tcW w:w="1824" w:type="dxa"/>
            <w:noWrap w:val="0"/>
            <w:vAlign w:val="center"/>
          </w:tcPr>
          <w:p>
            <w:pPr>
              <w:jc w:val="center"/>
              <w:rPr>
                <w:rFonts w:hint="eastAsia" w:ascii="宋体" w:hAnsi="宋体" w:cs="宋体"/>
                <w:sz w:val="22"/>
                <w:szCs w:val="22"/>
              </w:rPr>
            </w:pPr>
            <w:r>
              <w:rPr>
                <w:rFonts w:hint="eastAsia" w:ascii="宋体" w:cs="宋体"/>
                <w:sz w:val="22"/>
                <w:szCs w:val="22"/>
              </w:rPr>
              <w:t>粮食和物资储备的安全管理</w:t>
            </w:r>
          </w:p>
        </w:tc>
        <w:tc>
          <w:tcPr>
            <w:tcW w:w="11233" w:type="dxa"/>
            <w:noWrap w:val="0"/>
            <w:vAlign w:val="center"/>
          </w:tcPr>
          <w:p>
            <w:pPr>
              <w:numPr>
                <w:ilvl w:val="0"/>
                <w:numId w:val="5"/>
              </w:numPr>
              <w:jc w:val="left"/>
              <w:rPr>
                <w:rFonts w:hint="eastAsia" w:ascii="仿宋" w:hAnsi="仿宋" w:eastAsia="仿宋" w:cs="仿宋"/>
                <w:szCs w:val="21"/>
              </w:rPr>
            </w:pPr>
            <w:r>
              <w:rPr>
                <w:rFonts w:hint="eastAsia" w:ascii="仿宋" w:hAnsi="仿宋" w:eastAsia="仿宋" w:cs="仿宋"/>
                <w:szCs w:val="21"/>
              </w:rPr>
              <w:t>严格落实储粮（物）安全管理制度，确保粮食（物资）储备安全。</w:t>
            </w:r>
          </w:p>
          <w:p>
            <w:pPr>
              <w:numPr>
                <w:ilvl w:val="0"/>
                <w:numId w:val="5"/>
              </w:numPr>
              <w:jc w:val="left"/>
              <w:rPr>
                <w:rFonts w:hint="eastAsia" w:ascii="仿宋" w:hAnsi="仿宋" w:eastAsia="仿宋" w:cs="仿宋"/>
                <w:szCs w:val="21"/>
              </w:rPr>
            </w:pPr>
            <w:r>
              <w:rPr>
                <w:rFonts w:hint="eastAsia" w:ascii="仿宋" w:hAnsi="仿宋" w:eastAsia="仿宋" w:cs="仿宋"/>
                <w:szCs w:val="21"/>
              </w:rPr>
              <w:t>配备专职保管员对粮食（物资）进行管理。</w:t>
            </w:r>
          </w:p>
          <w:p>
            <w:pPr>
              <w:numPr>
                <w:ilvl w:val="0"/>
                <w:numId w:val="5"/>
              </w:numPr>
              <w:jc w:val="left"/>
              <w:rPr>
                <w:rFonts w:hint="eastAsia" w:ascii="仿宋" w:hAnsi="仿宋" w:eastAsia="仿宋" w:cs="仿宋"/>
                <w:szCs w:val="21"/>
              </w:rPr>
            </w:pPr>
            <w:r>
              <w:rPr>
                <w:rFonts w:hint="eastAsia" w:ascii="仿宋" w:hAnsi="仿宋" w:eastAsia="仿宋" w:cs="仿宋"/>
                <w:szCs w:val="21"/>
              </w:rPr>
              <w:t>落实粮情（物资）检查制度，定期检查粮食（物资）的保管（养护）情况，并如实记录。</w:t>
            </w:r>
          </w:p>
          <w:p>
            <w:pPr>
              <w:numPr>
                <w:ilvl w:val="0"/>
                <w:numId w:val="5"/>
              </w:numPr>
              <w:jc w:val="left"/>
              <w:rPr>
                <w:rFonts w:hint="eastAsia" w:ascii="仿宋" w:hAnsi="仿宋" w:eastAsia="仿宋" w:cs="仿宋"/>
                <w:szCs w:val="21"/>
              </w:rPr>
            </w:pPr>
            <w:r>
              <w:rPr>
                <w:rFonts w:hint="eastAsia" w:ascii="仿宋" w:hAnsi="仿宋" w:eastAsia="仿宋" w:cs="仿宋"/>
                <w:szCs w:val="21"/>
              </w:rPr>
              <w:t>做好粮食（物资）的防潮、防虫措施以及防火、防汛应急物资的落实情况。</w:t>
            </w:r>
          </w:p>
          <w:p>
            <w:pPr>
              <w:numPr>
                <w:ilvl w:val="0"/>
                <w:numId w:val="5"/>
              </w:numPr>
              <w:jc w:val="left"/>
              <w:rPr>
                <w:rFonts w:hint="eastAsia" w:ascii="仿宋" w:hAnsi="仿宋" w:eastAsia="仿宋" w:cs="仿宋"/>
                <w:szCs w:val="21"/>
              </w:rPr>
            </w:pPr>
            <w:r>
              <w:rPr>
                <w:rFonts w:hint="eastAsia" w:ascii="仿宋" w:hAnsi="仿宋" w:eastAsia="仿宋" w:cs="仿宋"/>
                <w:szCs w:val="21"/>
              </w:rPr>
              <w:t>应当按设计规范或行业标准及要求装粮、堆码储备物资。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r>
              <w:rPr>
                <w:rFonts w:hint="eastAsia" w:ascii="宋体" w:hAnsi="宋体" w:cs="宋体"/>
                <w:b/>
                <w:bCs/>
                <w:sz w:val="24"/>
              </w:rPr>
              <w:t>10</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危化品</w:t>
            </w:r>
          </w:p>
          <w:p>
            <w:pPr>
              <w:jc w:val="center"/>
              <w:rPr>
                <w:rFonts w:hint="eastAsia" w:ascii="宋体" w:hAnsi="宋体" w:cs="宋体"/>
                <w:sz w:val="22"/>
                <w:szCs w:val="22"/>
              </w:rPr>
            </w:pPr>
            <w:r>
              <w:rPr>
                <w:rFonts w:hint="eastAsia" w:ascii="宋体" w:hAnsi="宋体" w:cs="宋体"/>
                <w:sz w:val="22"/>
                <w:szCs w:val="22"/>
              </w:rPr>
              <w:t>安全管理</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1、熏蒸药品的运输、临时保管与使用必须按照国家有关规定和粮食行业“一规定、两守则”的相关规定进行。</w:t>
            </w:r>
          </w:p>
          <w:p>
            <w:pPr>
              <w:ind w:firstLine="420" w:firstLineChars="200"/>
              <w:jc w:val="left"/>
              <w:rPr>
                <w:rFonts w:hint="eastAsia" w:ascii="仿宋" w:hAnsi="仿宋" w:eastAsia="仿宋" w:cs="仿宋"/>
                <w:szCs w:val="21"/>
              </w:rPr>
            </w:pPr>
            <w:r>
              <w:rPr>
                <w:rFonts w:hint="eastAsia" w:ascii="仿宋" w:hAnsi="仿宋" w:eastAsia="仿宋" w:cs="仿宋"/>
                <w:szCs w:val="21"/>
              </w:rPr>
              <w:t>2、严格执行熏蒸药剂零库存管理制度。</w:t>
            </w:r>
          </w:p>
          <w:p>
            <w:pPr>
              <w:ind w:firstLine="420" w:firstLineChars="200"/>
              <w:jc w:val="left"/>
              <w:rPr>
                <w:rFonts w:hint="eastAsia" w:ascii="仿宋" w:hAnsi="仿宋" w:eastAsia="仿宋" w:cs="仿宋"/>
                <w:szCs w:val="21"/>
              </w:rPr>
            </w:pPr>
            <w:r>
              <w:rPr>
                <w:rFonts w:hint="eastAsia" w:ascii="仿宋" w:hAnsi="仿宋" w:eastAsia="仿宋" w:cs="仿宋"/>
                <w:szCs w:val="21"/>
              </w:rPr>
              <w:t>3、严格执行化学药品审批以及“五双”管理制度（双人、双锁、双帐、双收、双发）。</w:t>
            </w:r>
          </w:p>
          <w:p>
            <w:pPr>
              <w:ind w:firstLine="420" w:firstLineChars="200"/>
              <w:jc w:val="left"/>
              <w:rPr>
                <w:rFonts w:hint="eastAsia" w:ascii="仿宋" w:hAnsi="仿宋" w:eastAsia="仿宋" w:cs="仿宋"/>
                <w:szCs w:val="21"/>
              </w:rPr>
            </w:pPr>
            <w:r>
              <w:rPr>
                <w:rFonts w:hint="eastAsia" w:ascii="仿宋" w:hAnsi="仿宋" w:eastAsia="仿宋" w:cs="仿宋"/>
                <w:szCs w:val="21"/>
              </w:rPr>
              <w:t>4、粮食熏蒸化学药品库应与办公区、员工休息区（宿舍）分开，且远离居民区和水源地，安全距离符合要求。</w:t>
            </w:r>
          </w:p>
          <w:p>
            <w:pPr>
              <w:ind w:firstLine="420" w:firstLineChars="200"/>
              <w:jc w:val="left"/>
              <w:rPr>
                <w:rFonts w:hint="eastAsia" w:ascii="仿宋" w:hAnsi="仿宋" w:eastAsia="仿宋" w:cs="仿宋"/>
                <w:szCs w:val="21"/>
              </w:rPr>
            </w:pPr>
            <w:r>
              <w:rPr>
                <w:rFonts w:hint="eastAsia" w:ascii="仿宋" w:hAnsi="仿宋" w:eastAsia="仿宋" w:cs="仿宋"/>
                <w:szCs w:val="21"/>
              </w:rPr>
              <w:t>5、药品库应做到防潮、防漏，有排风换气装置，有防火、防盗等人防技防安全措施，须安装防爆电器，有醒目安全标识。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p>
          <w:p>
            <w:pPr>
              <w:jc w:val="center"/>
              <w:rPr>
                <w:rFonts w:ascii="宋体" w:hAnsi="宋体" w:cs="宋体"/>
                <w:b/>
                <w:bCs/>
                <w:sz w:val="24"/>
              </w:rPr>
            </w:pPr>
          </w:p>
          <w:p>
            <w:pPr>
              <w:rPr>
                <w:rFonts w:ascii="宋体" w:hAnsi="宋体" w:cs="宋体"/>
                <w:b/>
                <w:bCs/>
                <w:sz w:val="24"/>
              </w:rPr>
            </w:pPr>
          </w:p>
          <w:p>
            <w:pPr>
              <w:jc w:val="center"/>
              <w:rPr>
                <w:rFonts w:ascii="宋体" w:hAnsi="宋体" w:cs="宋体"/>
                <w:b/>
                <w:bCs/>
                <w:sz w:val="24"/>
              </w:rPr>
            </w:pPr>
            <w:r>
              <w:rPr>
                <w:rFonts w:hint="eastAsia" w:ascii="宋体" w:hAnsi="宋体" w:cs="宋体"/>
                <w:b/>
                <w:bCs/>
                <w:sz w:val="24"/>
              </w:rPr>
              <w:t>11</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tc>
        <w:tc>
          <w:tcPr>
            <w:tcW w:w="1824" w:type="dxa"/>
            <w:noWrap w:val="0"/>
            <w:vAlign w:val="center"/>
          </w:tcPr>
          <w:p>
            <w:pPr>
              <w:ind w:firstLine="440" w:firstLineChars="200"/>
              <w:jc w:val="center"/>
              <w:rPr>
                <w:rFonts w:ascii="宋体" w:cs="宋体"/>
                <w:sz w:val="22"/>
                <w:szCs w:val="22"/>
              </w:rPr>
            </w:pPr>
          </w:p>
          <w:p>
            <w:pPr>
              <w:jc w:val="center"/>
              <w:rPr>
                <w:rFonts w:ascii="宋体" w:cs="宋体"/>
                <w:sz w:val="22"/>
                <w:szCs w:val="22"/>
              </w:rPr>
            </w:pPr>
            <w:r>
              <w:rPr>
                <w:rFonts w:hint="eastAsia" w:ascii="宋体" w:cs="宋体"/>
                <w:sz w:val="22"/>
                <w:szCs w:val="22"/>
              </w:rPr>
              <w:t>危化品防护措施及应急救援管理</w:t>
            </w:r>
          </w:p>
        </w:tc>
        <w:tc>
          <w:tcPr>
            <w:tcW w:w="11233" w:type="dxa"/>
            <w:noWrap w:val="0"/>
            <w:vAlign w:val="center"/>
          </w:tcPr>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为从业人员提供符合国家标准或行业标准的个人防护用品，并监督从业人员正确佩戴和使用。</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防护器具应定点妥善存放，便于及时取用，并落实保管人员。</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定期对正压式空气呼吸器等防护用品进行保养、检验，确保其随时能投入使用。</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建立防护用品保管和使用台账。</w:t>
            </w:r>
          </w:p>
          <w:p>
            <w:pPr>
              <w:numPr>
                <w:ilvl w:val="0"/>
                <w:numId w:val="6"/>
              </w:numPr>
              <w:ind w:firstLine="420" w:firstLineChars="200"/>
              <w:jc w:val="left"/>
              <w:rPr>
                <w:rFonts w:hint="eastAsia" w:ascii="仿宋" w:hAnsi="仿宋" w:eastAsia="仿宋" w:cs="仿宋"/>
                <w:szCs w:val="21"/>
              </w:rPr>
            </w:pPr>
            <w:r>
              <w:rPr>
                <w:rFonts w:hint="eastAsia" w:ascii="仿宋" w:hAnsi="仿宋" w:eastAsia="仿宋" w:cs="仿宋"/>
                <w:szCs w:val="21"/>
              </w:rPr>
              <w:t>按规定正确佩戴使用正压式空气呼吸器，严禁使用过滤罐式防毒面具，严禁使用不合格防护用品。</w:t>
            </w:r>
          </w:p>
          <w:p>
            <w:pPr>
              <w:ind w:firstLine="420" w:firstLineChars="200"/>
              <w:jc w:val="left"/>
              <w:rPr>
                <w:rFonts w:hint="eastAsia" w:ascii="仿宋" w:hAnsi="仿宋" w:eastAsia="仿宋" w:cs="仿宋"/>
                <w:szCs w:val="21"/>
              </w:rPr>
            </w:pPr>
            <w:r>
              <w:rPr>
                <w:rFonts w:hint="eastAsia" w:ascii="仿宋" w:hAnsi="仿宋" w:eastAsia="仿宋" w:cs="仿宋"/>
                <w:szCs w:val="21"/>
              </w:rPr>
              <w:t>6、建立应急救援队伍，明确相关职责。</w:t>
            </w:r>
          </w:p>
          <w:p>
            <w:pPr>
              <w:ind w:firstLine="420" w:firstLineChars="200"/>
              <w:jc w:val="left"/>
              <w:rPr>
                <w:rFonts w:hint="eastAsia" w:ascii="仿宋" w:hAnsi="仿宋" w:eastAsia="仿宋" w:cs="仿宋"/>
                <w:szCs w:val="21"/>
              </w:rPr>
            </w:pPr>
            <w:r>
              <w:rPr>
                <w:rFonts w:hint="eastAsia" w:ascii="仿宋" w:hAnsi="仿宋" w:eastAsia="仿宋" w:cs="仿宋"/>
                <w:szCs w:val="21"/>
              </w:rPr>
              <w:t>7、配备应急装备，储备应急物资。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r>
              <w:rPr>
                <w:rFonts w:hint="eastAsia" w:ascii="宋体" w:hAnsi="宋体" w:cs="宋体"/>
                <w:b/>
                <w:bCs/>
                <w:sz w:val="24"/>
              </w:rPr>
              <w:t>12</w:t>
            </w:r>
          </w:p>
        </w:tc>
        <w:tc>
          <w:tcPr>
            <w:tcW w:w="1824" w:type="dxa"/>
            <w:noWrap w:val="0"/>
            <w:vAlign w:val="center"/>
          </w:tcPr>
          <w:p>
            <w:pPr>
              <w:jc w:val="center"/>
              <w:rPr>
                <w:rFonts w:hint="eastAsia" w:ascii="宋体" w:cs="宋体"/>
                <w:sz w:val="22"/>
                <w:szCs w:val="22"/>
              </w:rPr>
            </w:pPr>
            <w:r>
              <w:rPr>
                <w:rFonts w:hint="eastAsia" w:ascii="宋体" w:cs="宋体"/>
                <w:sz w:val="22"/>
                <w:szCs w:val="22"/>
              </w:rPr>
              <w:t>风险源</w:t>
            </w:r>
          </w:p>
          <w:p>
            <w:pPr>
              <w:jc w:val="center"/>
              <w:rPr>
                <w:rFonts w:ascii="宋体" w:cs="宋体"/>
                <w:sz w:val="22"/>
                <w:szCs w:val="22"/>
              </w:rPr>
            </w:pPr>
            <w:r>
              <w:rPr>
                <w:rFonts w:hint="eastAsia" w:ascii="宋体" w:cs="宋体"/>
                <w:sz w:val="22"/>
                <w:szCs w:val="22"/>
              </w:rPr>
              <w:t>分级管控</w:t>
            </w:r>
          </w:p>
        </w:tc>
        <w:tc>
          <w:tcPr>
            <w:tcW w:w="11233" w:type="dxa"/>
            <w:noWrap w:val="0"/>
            <w:vAlign w:val="center"/>
          </w:tcPr>
          <w:p>
            <w:pPr>
              <w:numPr>
                <w:ilvl w:val="0"/>
                <w:numId w:val="7"/>
              </w:numPr>
              <w:ind w:firstLine="482"/>
              <w:jc w:val="left"/>
              <w:rPr>
                <w:rFonts w:hint="eastAsia" w:ascii="仿宋" w:hAnsi="仿宋" w:eastAsia="仿宋" w:cs="仿宋"/>
                <w:szCs w:val="21"/>
              </w:rPr>
            </w:pPr>
            <w:r>
              <w:rPr>
                <w:rFonts w:hint="eastAsia" w:ascii="仿宋" w:hAnsi="仿宋" w:eastAsia="仿宋" w:cs="仿宋"/>
                <w:szCs w:val="21"/>
              </w:rPr>
              <w:t>对危险源进行风险评估、建立档案、动态跟踪、定期更新。</w:t>
            </w:r>
          </w:p>
          <w:p>
            <w:pPr>
              <w:numPr>
                <w:ilvl w:val="0"/>
                <w:numId w:val="7"/>
              </w:numPr>
              <w:ind w:firstLine="480"/>
              <w:jc w:val="left"/>
              <w:rPr>
                <w:rFonts w:hint="eastAsia" w:ascii="仿宋" w:hAnsi="仿宋" w:eastAsia="仿宋" w:cs="仿宋"/>
                <w:szCs w:val="21"/>
              </w:rPr>
            </w:pPr>
            <w:r>
              <w:rPr>
                <w:rFonts w:hint="eastAsia" w:ascii="仿宋" w:hAnsi="仿宋" w:eastAsia="仿宋" w:cs="仿宋"/>
                <w:szCs w:val="21"/>
              </w:rPr>
              <w:t>设立危险源安全警示牌，利用图文形式告知危险的种类、后果及应急措施等，在设施设备检维修和各作业现场应设置警戒区或警示标志，危险源防护距离应符合国家标准或行业标准要求。</w:t>
            </w:r>
          </w:p>
          <w:p>
            <w:pPr>
              <w:numPr>
                <w:ilvl w:val="0"/>
                <w:numId w:val="7"/>
              </w:numPr>
              <w:ind w:firstLine="480"/>
              <w:jc w:val="left"/>
              <w:rPr>
                <w:rFonts w:hint="eastAsia" w:ascii="仿宋" w:hAnsi="仿宋" w:eastAsia="仿宋" w:cs="仿宋"/>
                <w:szCs w:val="21"/>
              </w:rPr>
            </w:pPr>
            <w:r>
              <w:rPr>
                <w:rFonts w:hint="eastAsia" w:ascii="仿宋" w:hAnsi="仿宋" w:eastAsia="仿宋" w:cs="仿宋"/>
                <w:szCs w:val="21"/>
              </w:rPr>
              <w:t>对危险源设施、设备定期检查，并做好检查情况记录。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cs="宋体"/>
                <w:b/>
                <w:bCs/>
                <w:sz w:val="24"/>
              </w:rPr>
            </w:pPr>
            <w:r>
              <w:rPr>
                <w:rFonts w:ascii="宋体" w:hAnsi="宋体" w:cs="宋体"/>
                <w:b/>
                <w:bCs/>
                <w:sz w:val="24"/>
              </w:rPr>
              <w:t>1</w:t>
            </w:r>
            <w:r>
              <w:rPr>
                <w:rFonts w:hint="eastAsia" w:ascii="宋体" w:hAnsi="宋体" w:cs="宋体"/>
                <w:b/>
                <w:bCs/>
                <w:sz w:val="24"/>
              </w:rPr>
              <w:t>3</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项目建设</w:t>
            </w:r>
          </w:p>
          <w:p>
            <w:pPr>
              <w:jc w:val="center"/>
              <w:rPr>
                <w:rFonts w:ascii="宋体" w:cs="宋体"/>
                <w:sz w:val="22"/>
                <w:szCs w:val="22"/>
              </w:rPr>
            </w:pPr>
            <w:r>
              <w:rPr>
                <w:rFonts w:hint="eastAsia" w:ascii="宋体" w:hAnsi="宋体" w:cs="宋体"/>
                <w:sz w:val="22"/>
                <w:szCs w:val="22"/>
              </w:rPr>
              <w:t>“三同时”</w:t>
            </w:r>
          </w:p>
        </w:tc>
        <w:tc>
          <w:tcPr>
            <w:tcW w:w="11233" w:type="dxa"/>
            <w:noWrap w:val="0"/>
            <w:vAlign w:val="center"/>
          </w:tcPr>
          <w:p>
            <w:pPr>
              <w:numPr>
                <w:ilvl w:val="0"/>
                <w:numId w:val="8"/>
              </w:numPr>
              <w:ind w:firstLine="420" w:firstLineChars="200"/>
              <w:jc w:val="left"/>
              <w:rPr>
                <w:rFonts w:hint="eastAsia" w:ascii="仿宋" w:hAnsi="仿宋" w:eastAsia="仿宋" w:cs="仿宋"/>
                <w:szCs w:val="21"/>
              </w:rPr>
            </w:pPr>
            <w:r>
              <w:rPr>
                <w:rFonts w:hint="eastAsia" w:ascii="仿宋" w:hAnsi="仿宋" w:eastAsia="仿宋" w:cs="仿宋"/>
                <w:szCs w:val="21"/>
              </w:rPr>
              <w:t>确保建设项目安全设施与主体工程同时设计、同时施工、同时投入生产和使用。</w:t>
            </w:r>
          </w:p>
          <w:p>
            <w:pPr>
              <w:numPr>
                <w:ilvl w:val="0"/>
                <w:numId w:val="8"/>
              </w:numPr>
              <w:ind w:firstLine="420" w:firstLineChars="200"/>
              <w:jc w:val="left"/>
              <w:rPr>
                <w:rFonts w:hint="eastAsia" w:ascii="仿宋" w:hAnsi="仿宋" w:eastAsia="仿宋" w:cs="仿宋"/>
                <w:szCs w:val="21"/>
              </w:rPr>
            </w:pPr>
            <w:r>
              <w:rPr>
                <w:rFonts w:hint="eastAsia" w:ascii="仿宋" w:hAnsi="仿宋" w:eastAsia="仿宋" w:cs="仿宋"/>
                <w:szCs w:val="21"/>
              </w:rPr>
              <w:t>按照建设项目安全许可有关规定，对建设项目的设立、设计、生产和竣工验收阶段进行规范管理。</w:t>
            </w:r>
          </w:p>
          <w:p>
            <w:pPr>
              <w:numPr>
                <w:ilvl w:val="0"/>
                <w:numId w:val="8"/>
              </w:numPr>
              <w:ind w:firstLine="420" w:firstLineChars="200"/>
              <w:jc w:val="left"/>
              <w:rPr>
                <w:rFonts w:hint="eastAsia" w:ascii="仿宋" w:hAnsi="仿宋" w:eastAsia="仿宋" w:cs="仿宋"/>
                <w:szCs w:val="21"/>
              </w:rPr>
            </w:pPr>
            <w:r>
              <w:rPr>
                <w:rFonts w:hint="eastAsia" w:ascii="仿宋" w:hAnsi="仿宋" w:eastAsia="仿宋" w:cs="仿宋"/>
                <w:szCs w:val="21"/>
              </w:rPr>
              <w:t>对建设项目施工作业的全过程进行风险管理。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99" w:type="dxa"/>
            <w:vMerge w:val="restart"/>
            <w:noWrap w:val="0"/>
            <w:vAlign w:val="center"/>
          </w:tcPr>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r>
              <w:rPr>
                <w:rFonts w:hint="eastAsia" w:ascii="宋体" w:hAnsi="宋体" w:cs="宋体"/>
                <w:b/>
                <w:bCs/>
                <w:sz w:val="24"/>
              </w:rPr>
              <w:t>业</w:t>
            </w:r>
          </w:p>
          <w:p>
            <w:pPr>
              <w:jc w:val="center"/>
              <w:rPr>
                <w:rFonts w:hint="eastAsia" w:ascii="宋体" w:cs="宋体"/>
                <w:b/>
                <w:bCs/>
                <w:sz w:val="24"/>
              </w:rPr>
            </w:pPr>
            <w:r>
              <w:rPr>
                <w:rFonts w:hint="eastAsia" w:ascii="宋体" w:cs="宋体"/>
                <w:b/>
                <w:bCs/>
                <w:sz w:val="24"/>
              </w:rPr>
              <w:t>主</w:t>
            </w:r>
          </w:p>
          <w:p>
            <w:pPr>
              <w:jc w:val="center"/>
              <w:rPr>
                <w:rFonts w:hint="eastAsia" w:ascii="宋体" w:cs="宋体"/>
                <w:b/>
                <w:bCs/>
                <w:sz w:val="24"/>
              </w:rPr>
            </w:pPr>
            <w:r>
              <w:rPr>
                <w:rFonts w:hint="eastAsia" w:ascii="宋体" w:cs="宋体"/>
                <w:b/>
                <w:bCs/>
                <w:sz w:val="24"/>
              </w:rPr>
              <w:t>体</w:t>
            </w: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r>
              <w:rPr>
                <w:rFonts w:hint="eastAsia" w:ascii="宋体" w:hAnsi="宋体" w:cs="宋体"/>
                <w:b/>
                <w:bCs/>
                <w:sz w:val="24"/>
              </w:rPr>
              <w:t>任</w:t>
            </w:r>
          </w:p>
        </w:tc>
        <w:tc>
          <w:tcPr>
            <w:tcW w:w="572" w:type="dxa"/>
            <w:noWrap w:val="0"/>
            <w:vAlign w:val="center"/>
          </w:tcPr>
          <w:p>
            <w:pPr>
              <w:jc w:val="center"/>
              <w:rPr>
                <w:rFonts w:ascii="宋体" w:cs="宋体"/>
                <w:b/>
                <w:bCs/>
                <w:sz w:val="24"/>
              </w:rPr>
            </w:pPr>
            <w:r>
              <w:rPr>
                <w:rFonts w:hint="eastAsia" w:ascii="宋体" w:cs="宋体"/>
                <w:b/>
                <w:bCs/>
                <w:sz w:val="24"/>
              </w:rPr>
              <w:t>14</w:t>
            </w:r>
          </w:p>
        </w:tc>
        <w:tc>
          <w:tcPr>
            <w:tcW w:w="1824" w:type="dxa"/>
            <w:noWrap w:val="0"/>
            <w:vAlign w:val="center"/>
          </w:tcPr>
          <w:p>
            <w:pPr>
              <w:jc w:val="center"/>
              <w:rPr>
                <w:rFonts w:hint="eastAsia" w:ascii="宋体" w:cs="宋体"/>
                <w:sz w:val="22"/>
                <w:szCs w:val="22"/>
              </w:rPr>
            </w:pPr>
            <w:r>
              <w:rPr>
                <w:rFonts w:hint="eastAsia" w:ascii="宋体" w:cs="宋体"/>
                <w:sz w:val="22"/>
                <w:szCs w:val="22"/>
              </w:rPr>
              <w:t>外包（租）</w:t>
            </w:r>
          </w:p>
          <w:p>
            <w:pPr>
              <w:ind w:firstLine="220" w:firstLineChars="100"/>
              <w:rPr>
                <w:rFonts w:ascii="宋体" w:cs="宋体"/>
                <w:sz w:val="22"/>
                <w:szCs w:val="22"/>
              </w:rPr>
            </w:pPr>
            <w:r>
              <w:rPr>
                <w:rFonts w:hint="eastAsia" w:ascii="宋体" w:cs="宋体"/>
                <w:sz w:val="22"/>
                <w:szCs w:val="22"/>
              </w:rPr>
              <w:t>业务管理</w:t>
            </w:r>
          </w:p>
        </w:tc>
        <w:tc>
          <w:tcPr>
            <w:tcW w:w="11233" w:type="dxa"/>
            <w:noWrap w:val="0"/>
            <w:vAlign w:val="center"/>
          </w:tcPr>
          <w:p>
            <w:pPr>
              <w:numPr>
                <w:ilvl w:val="0"/>
                <w:numId w:val="9"/>
              </w:numPr>
              <w:ind w:firstLine="420" w:firstLineChars="200"/>
              <w:jc w:val="left"/>
              <w:rPr>
                <w:rFonts w:hint="eastAsia" w:ascii="仿宋" w:hAnsi="仿宋" w:eastAsia="仿宋" w:cs="仿宋"/>
                <w:szCs w:val="21"/>
              </w:rPr>
            </w:pPr>
            <w:r>
              <w:rPr>
                <w:rFonts w:hint="eastAsia" w:ascii="仿宋" w:hAnsi="仿宋" w:eastAsia="仿宋" w:cs="仿宋"/>
                <w:szCs w:val="21"/>
              </w:rPr>
              <w:t>对承包（外包）单位作业资质进行审查，选择使用合格的承包（外包）商。</w:t>
            </w:r>
          </w:p>
          <w:p>
            <w:pPr>
              <w:numPr>
                <w:ilvl w:val="0"/>
                <w:numId w:val="9"/>
              </w:numPr>
              <w:ind w:firstLine="420" w:firstLineChars="200"/>
              <w:jc w:val="left"/>
              <w:rPr>
                <w:rFonts w:hint="eastAsia" w:ascii="仿宋" w:hAnsi="仿宋" w:eastAsia="仿宋" w:cs="仿宋"/>
                <w:szCs w:val="21"/>
              </w:rPr>
            </w:pPr>
            <w:r>
              <w:rPr>
                <w:rFonts w:hint="eastAsia" w:ascii="仿宋" w:hAnsi="仿宋" w:eastAsia="仿宋" w:cs="仿宋"/>
                <w:szCs w:val="21"/>
              </w:rPr>
              <w:t>若同一作业区域与外包（租）商共同作业，应与其签订安全生产协议。</w:t>
            </w:r>
          </w:p>
          <w:p>
            <w:pPr>
              <w:numPr>
                <w:ilvl w:val="0"/>
                <w:numId w:val="9"/>
              </w:numPr>
              <w:ind w:firstLine="420" w:firstLineChars="200"/>
              <w:jc w:val="left"/>
              <w:rPr>
                <w:rFonts w:hint="eastAsia" w:ascii="仿宋" w:hAnsi="仿宋" w:eastAsia="仿宋" w:cs="仿宋"/>
                <w:szCs w:val="21"/>
              </w:rPr>
            </w:pPr>
            <w:r>
              <w:rPr>
                <w:rFonts w:hint="eastAsia" w:ascii="仿宋" w:hAnsi="仿宋" w:eastAsia="仿宋" w:cs="仿宋"/>
                <w:szCs w:val="21"/>
              </w:rPr>
              <w:t>作业现场应安排安全员进行安全检查，及时纠正、制止违章作业行为，协调现场工作并做好记录，发现安全隐患及时督促整改。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cs="宋体"/>
                <w:b/>
                <w:bCs/>
                <w:sz w:val="24"/>
              </w:rPr>
            </w:pPr>
            <w:r>
              <w:rPr>
                <w:rFonts w:hint="eastAsia" w:ascii="宋体" w:cs="宋体"/>
                <w:b/>
                <w:bCs/>
                <w:sz w:val="24"/>
              </w:rPr>
              <w:t>15</w:t>
            </w:r>
          </w:p>
        </w:tc>
        <w:tc>
          <w:tcPr>
            <w:tcW w:w="1824" w:type="dxa"/>
            <w:noWrap w:val="0"/>
            <w:vAlign w:val="center"/>
          </w:tcPr>
          <w:p>
            <w:pPr>
              <w:jc w:val="center"/>
              <w:rPr>
                <w:rFonts w:hint="eastAsia" w:ascii="宋体" w:hAnsi="宋体" w:cs="宋体"/>
                <w:sz w:val="22"/>
                <w:szCs w:val="22"/>
              </w:rPr>
            </w:pPr>
            <w:r>
              <w:rPr>
                <w:rFonts w:hint="eastAsia" w:ascii="宋体" w:hAnsi="宋体" w:cs="宋体"/>
                <w:sz w:val="22"/>
                <w:szCs w:val="22"/>
              </w:rPr>
              <w:t>法律法规、规章规定的其它责任</w:t>
            </w:r>
          </w:p>
        </w:tc>
        <w:tc>
          <w:tcPr>
            <w:tcW w:w="11233" w:type="dxa"/>
            <w:noWrap w:val="0"/>
            <w:vAlign w:val="center"/>
          </w:tcPr>
          <w:p>
            <w:pPr>
              <w:ind w:firstLine="420" w:firstLineChars="200"/>
              <w:jc w:val="left"/>
              <w:rPr>
                <w:rFonts w:hint="eastAsia" w:ascii="仿宋" w:hAnsi="仿宋" w:eastAsia="仿宋" w:cs="仿宋"/>
                <w:szCs w:val="21"/>
              </w:rPr>
            </w:pPr>
            <w:r>
              <w:rPr>
                <w:rFonts w:hint="eastAsia" w:ascii="仿宋" w:hAnsi="仿宋" w:eastAsia="仿宋" w:cs="仿宋"/>
                <w:szCs w:val="21"/>
              </w:rPr>
              <w:t>1、企业与从业人员订立劳动合同。</w:t>
            </w:r>
          </w:p>
          <w:p>
            <w:pPr>
              <w:ind w:firstLine="420" w:firstLineChars="200"/>
              <w:jc w:val="left"/>
              <w:rPr>
                <w:rFonts w:hint="eastAsia" w:ascii="仿宋" w:hAnsi="仿宋" w:eastAsia="仿宋" w:cs="仿宋"/>
                <w:szCs w:val="21"/>
              </w:rPr>
            </w:pPr>
            <w:r>
              <w:rPr>
                <w:rFonts w:hint="eastAsia" w:ascii="仿宋" w:hAnsi="仿宋" w:eastAsia="仿宋" w:cs="仿宋"/>
                <w:szCs w:val="21"/>
              </w:rPr>
              <w:t>2、劳动合同中应明确从业人员劳动安全、职业危害和工伤亡保险事项。</w:t>
            </w:r>
          </w:p>
          <w:p>
            <w:pPr>
              <w:ind w:firstLine="420" w:firstLineChars="200"/>
              <w:jc w:val="left"/>
              <w:rPr>
                <w:rFonts w:hint="eastAsia" w:ascii="仿宋" w:hAnsi="仿宋" w:eastAsia="仿宋" w:cs="仿宋"/>
                <w:szCs w:val="21"/>
              </w:rPr>
            </w:pPr>
            <w:r>
              <w:rPr>
                <w:rFonts w:hint="eastAsia" w:ascii="仿宋" w:hAnsi="仿宋" w:eastAsia="仿宋" w:cs="仿宋"/>
                <w:szCs w:val="21"/>
              </w:rPr>
              <w:t>3、劳动合同中不得存在企业安全免责的内容。</w:t>
            </w:r>
          </w:p>
          <w:p>
            <w:pPr>
              <w:ind w:firstLine="420" w:firstLineChars="200"/>
              <w:jc w:val="left"/>
              <w:rPr>
                <w:rFonts w:hint="eastAsia" w:ascii="仿宋" w:hAnsi="仿宋" w:eastAsia="仿宋" w:cs="仿宋"/>
                <w:szCs w:val="21"/>
              </w:rPr>
            </w:pPr>
            <w:r>
              <w:rPr>
                <w:rFonts w:hint="eastAsia" w:ascii="仿宋" w:hAnsi="仿宋" w:eastAsia="仿宋" w:cs="仿宋"/>
                <w:szCs w:val="21"/>
              </w:rPr>
              <w:t>4、鼓励实行安全生产责任保险。</w:t>
            </w:r>
          </w:p>
        </w:tc>
      </w:tr>
    </w:tbl>
    <w:p>
      <w:pPr>
        <w:rPr>
          <w:rFonts w:hint="eastAsia" w:ascii="方正小标宋简体" w:hAnsi="方正小标宋简体" w:eastAsia="方正小标宋简体" w:cs="方正小标宋简体"/>
          <w:b/>
          <w:bCs/>
          <w:sz w:val="24"/>
        </w:rPr>
      </w:pPr>
    </w:p>
    <w:p>
      <w:pPr>
        <w:spacing w:line="260" w:lineRule="exact"/>
        <w:ind w:firstLine="482" w:firstLineChars="200"/>
        <w:rPr>
          <w:rFonts w:hint="eastAsia" w:ascii="仿宋" w:hAnsi="仿宋" w:eastAsia="仿宋" w:cs="仿宋"/>
          <w:sz w:val="24"/>
        </w:rPr>
      </w:pPr>
      <w:r>
        <w:rPr>
          <w:rFonts w:hint="eastAsia" w:ascii="仿宋" w:hAnsi="仿宋" w:eastAsia="仿宋" w:cs="仿宋"/>
          <w:b/>
          <w:bCs/>
          <w:sz w:val="24"/>
        </w:rPr>
        <w:t>企业安全生产主体责任：</w:t>
      </w:r>
      <w:r>
        <w:rPr>
          <w:rFonts w:hint="eastAsia" w:ascii="仿宋" w:hAnsi="仿宋" w:eastAsia="仿宋" w:cs="仿宋"/>
          <w:spacing w:val="-6"/>
          <w:sz w:val="24"/>
        </w:rPr>
        <w:t>是指企业依照法律、法规规定应当履行的安全生产法定责任和义务，并对未履行法定责任和义务导致的后果负责。</w:t>
      </w:r>
    </w:p>
    <w:p>
      <w:pPr>
        <w:spacing w:line="260" w:lineRule="exact"/>
        <w:ind w:firstLine="480" w:firstLineChars="200"/>
        <w:rPr>
          <w:rFonts w:hint="eastAsia" w:ascii="仿宋" w:hAnsi="仿宋" w:eastAsia="仿宋" w:cs="仿宋"/>
          <w:sz w:val="24"/>
        </w:rPr>
      </w:pPr>
      <w:r>
        <w:rPr>
          <w:rFonts w:hint="eastAsia" w:ascii="仿宋" w:hAnsi="仿宋" w:eastAsia="仿宋" w:cs="仿宋"/>
          <w:sz w:val="24"/>
        </w:rPr>
        <w:t>主体责任的主要内容包括：</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1、安全生产管理；</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2、安全生产机构设置和人员配备；</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3、制定安全生产规章制度；</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4、安全教育培训；</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5、设施设备保障；</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6、资金投入；</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7、事故报告和应急救援；</w:t>
      </w:r>
    </w:p>
    <w:p>
      <w:pPr>
        <w:spacing w:line="260" w:lineRule="exact"/>
        <w:ind w:firstLine="482" w:firstLineChars="200"/>
        <w:rPr>
          <w:rFonts w:hint="eastAsia" w:ascii="仿宋" w:hAnsi="仿宋" w:eastAsia="仿宋" w:cs="仿宋"/>
          <w:b/>
          <w:bCs/>
          <w:sz w:val="24"/>
        </w:rPr>
      </w:pPr>
      <w:r>
        <w:rPr>
          <w:rFonts w:hint="eastAsia" w:ascii="仿宋" w:hAnsi="仿宋" w:eastAsia="仿宋" w:cs="仿宋"/>
          <w:b/>
          <w:bCs/>
          <w:sz w:val="24"/>
        </w:rPr>
        <w:t>8、法律、法规、规章规定的其它责任。</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根据行业特点和企业特性又针对性的列出了下列企业的主体责任：</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rPr>
        <w:t>9、隐患排查和治理；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10、粮食和物资储备的安全管理；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11、危化品安全管理；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12、危化品防护措施及应急救援管理；</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13、风险源分级管控；</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14、项目建设“三同时”；</w:t>
      </w:r>
    </w:p>
    <w:p>
      <w:pPr>
        <w:spacing w:line="26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15、外包（租）业务管理；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BF41"/>
    <w:multiLevelType w:val="singleLevel"/>
    <w:tmpl w:val="8659BF41"/>
    <w:lvl w:ilvl="0" w:tentative="0">
      <w:start w:val="1"/>
      <w:numFmt w:val="decimal"/>
      <w:suff w:val="nothing"/>
      <w:lvlText w:val="%1、"/>
      <w:lvlJc w:val="left"/>
      <w:rPr>
        <w:rFonts w:cs="Times New Roman"/>
      </w:rPr>
    </w:lvl>
  </w:abstractNum>
  <w:abstractNum w:abstractNumId="1">
    <w:nsid w:val="87FFFD32"/>
    <w:multiLevelType w:val="singleLevel"/>
    <w:tmpl w:val="87FFFD32"/>
    <w:lvl w:ilvl="0" w:tentative="0">
      <w:start w:val="1"/>
      <w:numFmt w:val="decimal"/>
      <w:suff w:val="nothing"/>
      <w:lvlText w:val="%1、"/>
      <w:lvlJc w:val="left"/>
    </w:lvl>
  </w:abstractNum>
  <w:abstractNum w:abstractNumId="2">
    <w:nsid w:val="B91442A3"/>
    <w:multiLevelType w:val="singleLevel"/>
    <w:tmpl w:val="B91442A3"/>
    <w:lvl w:ilvl="0" w:tentative="0">
      <w:start w:val="1"/>
      <w:numFmt w:val="decimal"/>
      <w:suff w:val="nothing"/>
      <w:lvlText w:val="%1、"/>
      <w:lvlJc w:val="left"/>
      <w:pPr>
        <w:ind w:left="-62"/>
      </w:pPr>
      <w:rPr>
        <w:rFonts w:cs="Times New Roman"/>
      </w:rPr>
    </w:lvl>
  </w:abstractNum>
  <w:abstractNum w:abstractNumId="3">
    <w:nsid w:val="BCD7CE6B"/>
    <w:multiLevelType w:val="singleLevel"/>
    <w:tmpl w:val="BCD7CE6B"/>
    <w:lvl w:ilvl="0" w:tentative="0">
      <w:start w:val="1"/>
      <w:numFmt w:val="decimal"/>
      <w:suff w:val="nothing"/>
      <w:lvlText w:val="%1、"/>
      <w:lvlJc w:val="left"/>
      <w:rPr>
        <w:rFonts w:cs="Times New Roman"/>
      </w:rPr>
    </w:lvl>
  </w:abstractNum>
  <w:abstractNum w:abstractNumId="4">
    <w:nsid w:val="D3DC0642"/>
    <w:multiLevelType w:val="singleLevel"/>
    <w:tmpl w:val="D3DC0642"/>
    <w:lvl w:ilvl="0" w:tentative="0">
      <w:start w:val="1"/>
      <w:numFmt w:val="decimal"/>
      <w:suff w:val="nothing"/>
      <w:lvlText w:val="%1、"/>
      <w:lvlJc w:val="left"/>
      <w:rPr>
        <w:rFonts w:cs="Times New Roman"/>
      </w:rPr>
    </w:lvl>
  </w:abstractNum>
  <w:abstractNum w:abstractNumId="5">
    <w:nsid w:val="05856513"/>
    <w:multiLevelType w:val="singleLevel"/>
    <w:tmpl w:val="05856513"/>
    <w:lvl w:ilvl="0" w:tentative="0">
      <w:start w:val="1"/>
      <w:numFmt w:val="decimal"/>
      <w:suff w:val="nothing"/>
      <w:lvlText w:val="%1、"/>
      <w:lvlJc w:val="left"/>
      <w:rPr>
        <w:rFonts w:cs="Times New Roman"/>
      </w:rPr>
    </w:lvl>
  </w:abstractNum>
  <w:abstractNum w:abstractNumId="6">
    <w:nsid w:val="1635A9AA"/>
    <w:multiLevelType w:val="singleLevel"/>
    <w:tmpl w:val="1635A9AA"/>
    <w:lvl w:ilvl="0" w:tentative="0">
      <w:start w:val="1"/>
      <w:numFmt w:val="decimal"/>
      <w:suff w:val="nothing"/>
      <w:lvlText w:val="%1、"/>
      <w:lvlJc w:val="left"/>
      <w:rPr>
        <w:rFonts w:cs="Times New Roman"/>
      </w:rPr>
    </w:lvl>
  </w:abstractNum>
  <w:abstractNum w:abstractNumId="7">
    <w:nsid w:val="18FDF40B"/>
    <w:multiLevelType w:val="singleLevel"/>
    <w:tmpl w:val="18FDF40B"/>
    <w:lvl w:ilvl="0" w:tentative="0">
      <w:start w:val="1"/>
      <w:numFmt w:val="decimal"/>
      <w:suff w:val="nothing"/>
      <w:lvlText w:val="%1、"/>
      <w:lvlJc w:val="left"/>
      <w:rPr>
        <w:rFonts w:cs="Times New Roman"/>
      </w:rPr>
    </w:lvl>
  </w:abstractNum>
  <w:abstractNum w:abstractNumId="8">
    <w:nsid w:val="61317036"/>
    <w:multiLevelType w:val="singleLevel"/>
    <w:tmpl w:val="61317036"/>
    <w:lvl w:ilvl="0" w:tentative="0">
      <w:start w:val="1"/>
      <w:numFmt w:val="decimal"/>
      <w:suff w:val="nothing"/>
      <w:lvlText w:val="%1、"/>
      <w:lvlJc w:val="left"/>
      <w:pPr>
        <w:ind w:left="420"/>
      </w:p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gzY2JmOTFkYTM4MDFmOTVhMmRkMTk5MDFjOWYifQ=="/>
  </w:docVars>
  <w:rsids>
    <w:rsidRoot w:val="00EF4980"/>
    <w:rsid w:val="00EF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2023-05-08T07:55:00Z</dcterms:created>
  <dc:creator>lenovo</dc:creator>
  <cp:lastModifiedBy>lenovo</cp:lastModifiedBy>
  <dcterms:modified xsi:type="dcterms:W3CDTF">2023-05-08T07:56:55Z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DFD0F242BFB1420788EF000024A17851</vt:lpwstr>
  </property>
</Properties>
</file>