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right="0" w:rightChars="0"/>
        <w:jc w:val="center"/>
        <w:textAlignment w:val="auto"/>
        <w:outlineLvl w:val="9"/>
        <w:rPr>
          <w:rFonts w:hint="eastAsia" w:ascii="宋体" w:hAnsi="宋体" w:eastAsia="宋体" w:cs="宋体"/>
          <w:b/>
          <w:bCs/>
          <w:sz w:val="22"/>
          <w:szCs w:val="22"/>
          <w:u w:val="none"/>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32"/>
          <w:szCs w:val="32"/>
          <w:lang w:val="en-US" w:eastAsia="zh-CN"/>
        </w:rPr>
        <w:t xml:space="preserve">安全生产管理主体责任清单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2"/>
          <w:szCs w:val="22"/>
          <w:lang w:val="en-US" w:eastAsia="zh-CN"/>
        </w:rPr>
        <w:t>年度</w:t>
      </w:r>
      <w:r>
        <w:rPr>
          <w:rFonts w:hint="eastAsia" w:ascii="宋体" w:hAnsi="宋体" w:eastAsia="宋体" w:cs="宋体"/>
          <w:b/>
          <w:bCs/>
          <w:sz w:val="22"/>
          <w:szCs w:val="22"/>
          <w:u w:val="single"/>
          <w:lang w:val="en-US" w:eastAsia="zh-CN"/>
        </w:rPr>
        <w:t xml:space="preserve"> 2023 年</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70"/>
        <w:gridCol w:w="2235"/>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企业名称</w:t>
            </w:r>
          </w:p>
        </w:tc>
        <w:tc>
          <w:tcPr>
            <w:tcW w:w="1221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康美保宁（四川）制药有限公司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行业类别</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工贸</w:t>
            </w:r>
          </w:p>
        </w:tc>
        <w:tc>
          <w:tcPr>
            <w:tcW w:w="22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企业负责人职务</w:t>
            </w:r>
          </w:p>
        </w:tc>
        <w:tc>
          <w:tcPr>
            <w:tcW w:w="881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监管依据</w:t>
            </w:r>
          </w:p>
        </w:tc>
        <w:tc>
          <w:tcPr>
            <w:tcW w:w="1221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依据《安全生产法》、行业法规及操作规程等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分管范围</w:t>
            </w:r>
          </w:p>
        </w:tc>
        <w:tc>
          <w:tcPr>
            <w:tcW w:w="1221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主持公司全面工作等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w:t>
            </w:r>
          </w:p>
        </w:tc>
        <w:tc>
          <w:tcPr>
            <w:tcW w:w="12217" w:type="dxa"/>
            <w:gridSpan w:val="3"/>
          </w:tcPr>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1.依法生产经营，具备安全生产条件、取得生产经营等许可证，履行建设项目安全设施“三同时”的规定；</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2.组织宣传、贯彻党和国家有关安全生产方针、政策、法律、法规及上级有关规定；</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3.依法履行安全生产主体责任，健全并并落实本单位安全生产责任制、安全生产规章制度、安全技术操作规程；</w:t>
            </w:r>
          </w:p>
          <w:p>
            <w:pPr>
              <w:spacing w:line="360" w:lineRule="auto"/>
              <w:jc w:val="left"/>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4.依法</w:t>
            </w:r>
            <w:r>
              <w:rPr>
                <w:rFonts w:hint="eastAsia" w:ascii="宋体" w:hAnsi="宋体" w:eastAsia="宋体" w:cs="宋体"/>
                <w:b w:val="0"/>
                <w:bCs w:val="0"/>
                <w:sz w:val="24"/>
                <w:szCs w:val="24"/>
                <w:vertAlign w:val="baseline"/>
              </w:rPr>
              <w:t>建立适应安全生产工作需要的安全生产管理机构，配备安全生产管理人员</w:t>
            </w:r>
            <w:r>
              <w:rPr>
                <w:rFonts w:hint="eastAsia" w:ascii="宋体" w:hAnsi="宋体" w:eastAsia="宋体" w:cs="宋体"/>
                <w:b w:val="0"/>
                <w:bCs w:val="0"/>
                <w:sz w:val="24"/>
                <w:szCs w:val="24"/>
                <w:vertAlign w:val="baseline"/>
                <w:lang w:eastAsia="zh-CN"/>
              </w:rPr>
              <w:t>；</w:t>
            </w:r>
          </w:p>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r>
              <w:rPr>
                <w:rFonts w:hint="eastAsia" w:ascii="宋体" w:hAnsi="宋体" w:eastAsia="宋体" w:cs="宋体"/>
                <w:b w:val="0"/>
                <w:bCs w:val="0"/>
                <w:sz w:val="24"/>
                <w:szCs w:val="24"/>
                <w:vertAlign w:val="baseline"/>
              </w:rPr>
              <w:t>组织实施本单位安全生产教育和培训</w:t>
            </w:r>
            <w:r>
              <w:rPr>
                <w:rFonts w:hint="eastAsia" w:ascii="宋体" w:hAnsi="宋体" w:eastAsia="宋体" w:cs="宋体"/>
                <w:b w:val="0"/>
                <w:bCs w:val="0"/>
                <w:sz w:val="24"/>
                <w:szCs w:val="24"/>
                <w:vertAlign w:val="baseline"/>
                <w:lang w:eastAsia="zh-CN"/>
              </w:rPr>
              <w:t>；</w:t>
            </w:r>
          </w:p>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6.依法</w:t>
            </w:r>
            <w:r>
              <w:rPr>
                <w:rFonts w:hint="eastAsia" w:ascii="宋体" w:hAnsi="宋体" w:eastAsia="宋体" w:cs="宋体"/>
                <w:b w:val="0"/>
                <w:bCs w:val="0"/>
                <w:sz w:val="24"/>
                <w:szCs w:val="24"/>
                <w:vertAlign w:val="baseline"/>
              </w:rPr>
              <w:t>按规定保证本单位安全生产</w:t>
            </w:r>
            <w:r>
              <w:rPr>
                <w:rFonts w:hint="eastAsia" w:ascii="宋体" w:hAnsi="宋体" w:eastAsia="宋体" w:cs="宋体"/>
                <w:b w:val="0"/>
                <w:bCs w:val="0"/>
                <w:sz w:val="24"/>
                <w:szCs w:val="24"/>
                <w:vertAlign w:val="baseline"/>
                <w:lang w:eastAsia="zh-CN"/>
              </w:rPr>
              <w:t>投入设施费用</w:t>
            </w:r>
            <w:r>
              <w:rPr>
                <w:rFonts w:hint="eastAsia" w:ascii="宋体" w:hAnsi="宋体" w:eastAsia="宋体" w:cs="宋体"/>
                <w:b w:val="0"/>
                <w:bCs w:val="0"/>
                <w:sz w:val="24"/>
                <w:szCs w:val="24"/>
                <w:vertAlign w:val="baseline"/>
              </w:rPr>
              <w:t>的有效实施；</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7.依法接受政府及其有关部门的安全生产监督管理，落实风险分级防控和隐患排查治理机制，对重大危险源实施监控，有效控制生产风险，依法开展隐患排查与综合治理，及时消除事故隐患，提高安全生产水平；</w:t>
            </w:r>
          </w:p>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r>
              <w:rPr>
                <w:rFonts w:hint="eastAsia" w:ascii="宋体" w:hAnsi="宋体" w:eastAsia="宋体" w:cs="宋体"/>
                <w:b w:val="0"/>
                <w:bCs w:val="0"/>
                <w:sz w:val="24"/>
                <w:szCs w:val="24"/>
                <w:vertAlign w:val="baseline"/>
              </w:rPr>
              <w:t>制定并实施本单位生产安全事故应急救援预案，建立应急救援组织，完善应急救援条件，开展应急救援演练，并按规定报送安全生产监督管理部门或者有关部门备案</w:t>
            </w:r>
            <w:r>
              <w:rPr>
                <w:rFonts w:hint="eastAsia" w:ascii="宋体" w:hAnsi="宋体" w:eastAsia="宋体" w:cs="宋体"/>
                <w:b w:val="0"/>
                <w:bCs w:val="0"/>
                <w:sz w:val="24"/>
                <w:szCs w:val="24"/>
                <w:vertAlign w:val="baseline"/>
                <w:lang w:eastAsia="zh-CN"/>
              </w:rPr>
              <w:t>；</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9.依法并及时、如实按规定报告生产安全事故，落实生产安全事故处理的有关工作；</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10.依法为劳动者创造符合国家安全生产标准和职业卫生要求的工作环境和条件，为从业人员提供符合国家标准或者行业标准的劳动防护用品，为从业人员缴纳工伤保险费；</w:t>
            </w:r>
          </w:p>
          <w:p>
            <w:pPr>
              <w:spacing w:line="360" w:lineRule="auto"/>
              <w:jc w:val="left"/>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11.</w:t>
            </w:r>
            <w:r>
              <w:rPr>
                <w:rFonts w:hint="eastAsia" w:ascii="宋体" w:hAnsi="宋体" w:eastAsia="宋体" w:cs="宋体"/>
                <w:b w:val="0"/>
                <w:bCs w:val="0"/>
                <w:sz w:val="24"/>
                <w:szCs w:val="24"/>
                <w:vertAlign w:val="baseline"/>
              </w:rPr>
              <w:t>法律、法规、规章、标准规定的其他安全生产责任</w:t>
            </w:r>
            <w:r>
              <w:rPr>
                <w:rFonts w:hint="eastAsia" w:ascii="宋体" w:hAnsi="宋体" w:eastAsia="宋体" w:cs="宋体"/>
                <w:b w:val="0"/>
                <w:bCs w:val="0"/>
                <w:sz w:val="24"/>
                <w:szCs w:val="24"/>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57"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履</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要</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素</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清</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w:t>
            </w:r>
          </w:p>
        </w:tc>
        <w:tc>
          <w:tcPr>
            <w:tcW w:w="12217" w:type="dxa"/>
            <w:gridSpan w:val="3"/>
            <w:vAlign w:val="top"/>
          </w:tcPr>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贯彻落实政府和集团总公司关于安全生产、环境保护、职业病防治、应急管理的方针和政策；</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完善安全生产管理体系，应急救援体系、职业健康管理体系等，推进安全生产标准化管理；</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定期分析公司安全生产形势，制定公司安全生产方针、目标、措施、计划，研究、协调和解决安全生产中的重大问题，建立安全生产“五落实五到位”责任管理体系和诚信体系，完善安全生产综合应急预案体系，推进安全生产标准化建设，推广先进的安全生产技术和管理方法，不断提高安全生产整体水平；</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照国家和地方政府批复以及集团总公司有关规定，对公司内发生重大生产安全事故、重大环境事故、职业病事故、应急管理中出现重大问题的责任部门和责任人员提出处理意见，协调公司各部门其他安全生产事故的责任追究，讨论决定对有关责任人的处理，协助做好有关安全生产的重大事项；</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推广先进的安全生产、职业健康、消防安全、环境保护技术和管理方法，以及突发事件预防、监测、预警、应急处理与救援的新技术、新设备、新工具；</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不断提高安全生产，环保、消防和应急管理队伍的整体素质；</w:t>
            </w:r>
          </w:p>
          <w:p>
            <w:pPr>
              <w:numPr>
                <w:ilvl w:val="0"/>
                <w:numId w:val="0"/>
              </w:numPr>
              <w:spacing w:line="360" w:lineRule="auto"/>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rPr>
              <w:t>……</w:t>
            </w:r>
            <w:r>
              <w:rPr>
                <w:rFonts w:hint="eastAsia" w:ascii="宋体" w:hAnsi="宋体" w:eastAsia="宋体" w:cs="宋体"/>
                <w:b w:val="0"/>
                <w:bCs w:val="0"/>
                <w:sz w:val="24"/>
                <w:szCs w:val="24"/>
                <w:vertAlign w:val="baseli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企业法人(签字）：迟慧春</w:t>
      </w:r>
      <w:bookmarkStart w:id="0" w:name="_GoBack"/>
      <w:bookmarkEnd w:id="0"/>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经典长宋简">
    <w:altName w:val="宋体"/>
    <w:panose1 w:val="00000000000000000000"/>
    <w:charset w:val="86"/>
    <w:family w:val="modern"/>
    <w:pitch w:val="default"/>
    <w:sig w:usb0="00000000" w:usb1="00000000" w:usb2="0000001E" w:usb3="00000000" w:csb0="0004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InnMing-Medium">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0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STZhongsong">
    <w:altName w:val="宋体"/>
    <w:panose1 w:val="00000000000000000000"/>
    <w:charset w:val="86"/>
    <w:family w:val="auto"/>
    <w:pitch w:val="default"/>
    <w:sig w:usb0="00000000" w:usb1="00000000" w:usb2="00000010" w:usb3="00000000" w:csb0="0004009F" w:csb1="0000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方正大黑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方正小标宋简体">
    <w:altName w:val="微软雅黑"/>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SimSun,Bold">
    <w:altName w:val="宋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u w:val="single"/>
        <w:lang w:val="en-US" w:eastAsia="zh-CN"/>
      </w:rPr>
    </w:pPr>
    <w:r>
      <w:rPr>
        <w:rFonts w:hint="eastAsia"/>
        <w:sz w:val="20"/>
        <w:szCs w:val="28"/>
        <w:u w:val="single"/>
        <w:lang w:val="en-US" w:eastAsia="zh-CN"/>
      </w:rPr>
      <w:t xml:space="preserve">                                                          </w:t>
    </w:r>
    <w:r>
      <w:rPr>
        <w:rFonts w:hint="eastAsia"/>
        <w:sz w:val="22"/>
        <w:szCs w:val="36"/>
        <w:u w:val="single"/>
        <w:lang w:val="en-US" w:eastAsia="zh-CN"/>
      </w:rPr>
      <w:t>康</w:t>
    </w:r>
    <w:r>
      <w:rPr>
        <w:rFonts w:hint="eastAsia"/>
        <w:sz w:val="22"/>
        <w:szCs w:val="36"/>
        <w:u w:val="single"/>
        <w:lang w:eastAsia="zh-CN"/>
      </w:rPr>
      <w:t>美保宁</w:t>
    </w:r>
    <w:r>
      <w:rPr>
        <w:rFonts w:hint="eastAsia"/>
        <w:sz w:val="22"/>
        <w:szCs w:val="36"/>
        <w:u w:val="single"/>
        <w:lang w:val="en-US" w:eastAsia="zh-CN"/>
      </w:rPr>
      <w:t xml:space="preserve">(四川)制药有限公司    </w:t>
    </w:r>
    <w:r>
      <w:rPr>
        <w:rFonts w:hint="eastAsia"/>
        <w:sz w:val="20"/>
        <w:szCs w:val="2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19BBC"/>
    <w:multiLevelType w:val="singleLevel"/>
    <w:tmpl w:val="5FD19B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26F13"/>
    <w:rsid w:val="1DAE1D63"/>
    <w:rsid w:val="2C197684"/>
    <w:rsid w:val="2CFC6C7F"/>
    <w:rsid w:val="31C04EA8"/>
    <w:rsid w:val="38526D76"/>
    <w:rsid w:val="421A403C"/>
    <w:rsid w:val="468C2FFB"/>
    <w:rsid w:val="5A12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2023-05-07T02:17:00Z</dcterms:created>
  <dc:creator>KMBN000181</dc:creator>
  <cp:lastModifiedBy>KMBN000181</cp:lastModifiedBy>
  <dcterms:modified xsi:type="dcterms:W3CDTF">2023-05-08T02:18:45Z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