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outlineLvl w:val="2"/>
        <w:rPr>
          <w:rFonts w:hint="eastAsia" w:ascii="仿宋_GB2312" w:hAnsi="仿宋_GB2312" w:eastAsia="仿宋_GB2312" w:cs="仿宋_GB2312"/>
          <w:color w:val="000000"/>
          <w:spacing w:val="-11"/>
          <w:w w:val="100"/>
          <w:sz w:val="32"/>
          <w:szCs w:val="32"/>
          <w:lang w:val="en-US" w:eastAsia="zh-CN"/>
        </w:rPr>
      </w:pPr>
    </w:p>
    <w:p>
      <w:pPr>
        <w:jc w:val="center"/>
        <w:rPr>
          <w:rFonts w:hint="default" w:ascii="Times New Roman" w:hAnsi="Times New Roman" w:eastAsia="黑体" w:cs="Times New Roman"/>
          <w:kern w:val="0"/>
          <w:sz w:val="28"/>
          <w:szCs w:val="28"/>
        </w:rPr>
      </w:pPr>
      <w:r>
        <w:rPr>
          <w:rFonts w:hint="eastAsia" w:ascii="Times New Roman" w:hAnsi="Times New Roman" w:eastAsia="黑体" w:cs="Times New Roman"/>
          <w:kern w:val="0"/>
          <w:sz w:val="28"/>
          <w:szCs w:val="28"/>
          <w:lang w:val="en-US" w:eastAsia="zh-CN"/>
        </w:rPr>
        <w:t xml:space="preserve">表1-1  </w:t>
      </w:r>
      <w:r>
        <w:rPr>
          <w:rFonts w:hint="eastAsia" w:eastAsia="黑体" w:cs="Times New Roman"/>
          <w:kern w:val="0"/>
          <w:sz w:val="28"/>
          <w:szCs w:val="28"/>
          <w:lang w:val="en-US" w:eastAsia="zh-CN"/>
        </w:rPr>
        <w:t>阆中市狮子</w:t>
      </w:r>
      <w:r>
        <w:rPr>
          <w:rFonts w:hint="eastAsia" w:ascii="Times New Roman" w:hAnsi="Times New Roman" w:eastAsia="黑体" w:cs="Times New Roman"/>
          <w:kern w:val="0"/>
          <w:sz w:val="28"/>
          <w:szCs w:val="28"/>
          <w:lang w:val="en-US" w:eastAsia="zh-CN"/>
        </w:rPr>
        <w:t>加油站</w:t>
      </w:r>
      <w:r>
        <w:rPr>
          <w:rFonts w:hint="default" w:ascii="Times New Roman" w:hAnsi="Times New Roman" w:eastAsia="黑体" w:cs="Times New Roman"/>
          <w:kern w:val="0"/>
          <w:sz w:val="28"/>
          <w:szCs w:val="28"/>
        </w:rPr>
        <w:t>安全生产主体责任清单</w:t>
      </w:r>
    </w:p>
    <w:tbl>
      <w:tblPr>
        <w:tblStyle w:val="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1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478" w:type="dxa"/>
            <w:noWrap/>
            <w:vAlign w:val="center"/>
          </w:tcPr>
          <w:p>
            <w:pPr>
              <w:spacing w:line="300" w:lineRule="exact"/>
              <w:jc w:val="center"/>
              <w:rPr>
                <w:rFonts w:eastAsia="黑体"/>
                <w:sz w:val="24"/>
              </w:rPr>
            </w:pPr>
            <w:r>
              <w:rPr>
                <w:rFonts w:hint="default" w:ascii="Times New Roman" w:hAnsi="Times New Roman" w:eastAsia="黑体" w:cs="Times New Roman"/>
                <w:kern w:val="0"/>
                <w:sz w:val="24"/>
              </w:rPr>
              <w:t>行业类别</w:t>
            </w:r>
          </w:p>
        </w:tc>
        <w:tc>
          <w:tcPr>
            <w:tcW w:w="12308" w:type="dxa"/>
            <w:noWrap/>
            <w:vAlign w:val="center"/>
          </w:tcPr>
          <w:p>
            <w:pPr>
              <w:spacing w:line="300" w:lineRule="exact"/>
              <w:jc w:val="center"/>
              <w:rPr>
                <w:rFonts w:eastAsia="黑体"/>
                <w:sz w:val="24"/>
              </w:rPr>
            </w:pPr>
            <w:r>
              <w:rPr>
                <w:rFonts w:hint="default" w:ascii="Times New Roman" w:hAnsi="Times New Roman" w:eastAsia="黑体" w:cs="Times New Roman"/>
                <w:kern w:val="0"/>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jc w:val="center"/>
        </w:trPr>
        <w:tc>
          <w:tcPr>
            <w:tcW w:w="2478" w:type="dxa"/>
            <w:noWrap/>
            <w:vAlign w:val="center"/>
          </w:tcPr>
          <w:p>
            <w:pPr>
              <w:spacing w:line="300" w:lineRule="exact"/>
              <w:jc w:val="center"/>
              <w:rPr>
                <w:sz w:val="24"/>
              </w:rPr>
            </w:pPr>
            <w:r>
              <w:rPr>
                <w:rFonts w:hint="default" w:ascii="Times New Roman" w:hAnsi="Times New Roman" w:eastAsia="仿宋" w:cs="Times New Roman"/>
                <w:kern w:val="0"/>
                <w:sz w:val="24"/>
                <w:szCs w:val="20"/>
              </w:rPr>
              <w:t>危险化学品</w:t>
            </w:r>
            <w:r>
              <w:rPr>
                <w:rFonts w:hint="eastAsia" w:ascii="Times New Roman" w:hAnsi="Times New Roman" w:eastAsia="仿宋" w:cs="Times New Roman"/>
                <w:kern w:val="0"/>
                <w:sz w:val="24"/>
                <w:szCs w:val="20"/>
                <w:lang w:val="en-US" w:eastAsia="zh-CN"/>
              </w:rPr>
              <w:t>经营</w:t>
            </w:r>
            <w:r>
              <w:rPr>
                <w:rFonts w:hint="default" w:ascii="Times New Roman" w:hAnsi="Times New Roman" w:eastAsia="仿宋" w:cs="Times New Roman"/>
                <w:kern w:val="0"/>
                <w:sz w:val="24"/>
                <w:szCs w:val="20"/>
              </w:rPr>
              <w:t>企业</w:t>
            </w:r>
          </w:p>
        </w:tc>
        <w:tc>
          <w:tcPr>
            <w:tcW w:w="12308" w:type="dxa"/>
            <w:noWrap/>
            <w:vAlign w:val="top"/>
          </w:tcPr>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1.建立、健全全员安全生产责任制，加强安全生产标准化、“工业互联网+危化安全生产”信息化建设；</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2.组织制定并实施安全生产规章制度和操作规程；</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3.组织制定并实施安全生产教育和培训计划；</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4.保证安全生产投入的有效实施；</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5.组织建立并落实安全风险分级管控和隐患排查治理双重预防工作机制</w:t>
            </w:r>
            <w:r>
              <w:rPr>
                <w:rFonts w:hint="default" w:ascii="Times New Roman" w:hAnsi="Times New Roman" w:cs="Times New Roman"/>
                <w:kern w:val="0"/>
                <w:sz w:val="20"/>
                <w:szCs w:val="20"/>
              </w:rPr>
              <w:t>，</w:t>
            </w:r>
            <w:r>
              <w:rPr>
                <w:rFonts w:hint="default" w:ascii="Times New Roman" w:hAnsi="Times New Roman" w:eastAsia="仿宋" w:cs="Times New Roman"/>
                <w:kern w:val="0"/>
                <w:sz w:val="24"/>
                <w:szCs w:val="20"/>
              </w:rPr>
              <w:t>督促、检查安全生产工作，及时消除生产安全事故隐患；</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6.组织制定并实施生产安全事故应急预案；</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7.及时、如实报告生产安全事故；</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8.依法购买企业职工工伤保险，按照国家规定投保安全生产责任保险；</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9.全面分析及研判企业存在的安全风险，按照安全风险分级采取相应的管控措施，确保企业具备法律、法规、标准、规范规定的安全生产条件；</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10.设置安全管理机构或配备专职安全生产管理人员，安全生产管理人员必须具备与本单位所从事的生产经营活动相适应的安全生产知识和管理能力；按国家规定配备注册安全工程师从事安全生产管理工作；</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11.特种作业人员必须按照国家有关规定参加安全作业培训，取得相应资格；</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12.新建、改建、扩建工程项目的安全设施，必须与主体工程同时设计、同时施工、同时投入生产和使用；</w:t>
            </w:r>
          </w:p>
          <w:p>
            <w:pPr>
              <w:spacing w:line="300" w:lineRule="exact"/>
              <w:rPr>
                <w:rFonts w:hint="eastAsia" w:ascii="Times New Roman" w:hAnsi="Times New Roman" w:eastAsia="仿宋" w:cs="Times New Roman"/>
                <w:kern w:val="0"/>
                <w:sz w:val="24"/>
                <w:szCs w:val="20"/>
                <w:lang w:eastAsia="zh-CN"/>
              </w:rPr>
            </w:pPr>
            <w:r>
              <w:rPr>
                <w:rFonts w:hint="default" w:ascii="Times New Roman" w:hAnsi="Times New Roman" w:eastAsia="仿宋" w:cs="Times New Roman"/>
                <w:kern w:val="0"/>
                <w:sz w:val="24"/>
                <w:szCs w:val="20"/>
              </w:rPr>
              <w:t>13.建立并落实重大危险源安全包保责任制，对重大危险源登记建档，定期检测、评估、监控，并制定应急预案；</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14.作业管理、工艺设备管理、危险化学品管理等符合国家标准或行业标准的要求；</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15.为从业人员提供符合国家标准或者行业标准的劳动防护用品；</w:t>
            </w:r>
          </w:p>
          <w:p>
            <w:pPr>
              <w:spacing w:line="300" w:lineRule="exact"/>
              <w:rPr>
                <w:rFonts w:hint="default" w:ascii="Times New Roman" w:hAnsi="Times New Roman" w:eastAsia="仿宋" w:cs="Times New Roman"/>
                <w:kern w:val="0"/>
                <w:sz w:val="24"/>
                <w:szCs w:val="20"/>
              </w:rPr>
            </w:pPr>
            <w:r>
              <w:rPr>
                <w:rFonts w:hint="default" w:ascii="Times New Roman" w:hAnsi="Times New Roman" w:eastAsia="仿宋" w:cs="Times New Roman"/>
                <w:kern w:val="0"/>
                <w:sz w:val="24"/>
                <w:szCs w:val="20"/>
              </w:rPr>
              <w:t>16.关注从业人员的身体、心理状况和行为习惯，防范从业人员行为异常导致事故发生；</w:t>
            </w:r>
          </w:p>
          <w:p>
            <w:pPr>
              <w:spacing w:line="300" w:lineRule="exact"/>
              <w:rPr>
                <w:rFonts w:hint="eastAsia" w:eastAsia="仿宋"/>
                <w:sz w:val="24"/>
                <w:lang w:eastAsia="zh-CN"/>
              </w:rPr>
            </w:pPr>
            <w:r>
              <w:rPr>
                <w:rFonts w:hint="default" w:ascii="Times New Roman" w:hAnsi="Times New Roman" w:eastAsia="仿宋" w:cs="Times New Roman"/>
                <w:kern w:val="0"/>
                <w:sz w:val="24"/>
                <w:szCs w:val="20"/>
              </w:rPr>
              <w:t>17.建立并落实企业安全生产诚信承诺制度</w:t>
            </w:r>
            <w:r>
              <w:rPr>
                <w:rFonts w:hint="eastAsia" w:eastAsia="仿宋" w:cs="Times New Roman"/>
                <w:kern w:val="0"/>
                <w:sz w:val="24"/>
                <w:szCs w:val="20"/>
                <w:lang w:eastAsia="zh-CN"/>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OWUxMzNkNGM2OWExMGU3ZWQyM2IzZTA3MThjMWIifQ=="/>
  </w:docVars>
  <w:rsids>
    <w:rsidRoot w:val="5ACD0B98"/>
    <w:rsid w:val="5ACD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rPr>
      <w:rFonts w:cs="Times New Roman"/>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2023-04-28T01:49:00Z</dcterms:created>
  <dc:creator>啊雄</dc:creator>
  <cp:lastModifiedBy>啊雄</cp:lastModifiedBy>
  <dcterms:modified xsi:type="dcterms:W3CDTF">2023-04-28T01:49:42Z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9BE1BDE5956B4FF9AAFD6A2C228C4122_11</vt:lpwstr>
  </property>
</Properties>
</file>