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96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tcPr>
          <w:p>
            <w:pPr>
              <w:jc w:val="center"/>
              <w:rPr>
                <w:rFonts w:hint="eastAsia" w:ascii="仿宋" w:hAnsi="仿宋" w:eastAsia="仿宋" w:cs="仿宋"/>
                <w:sz w:val="36"/>
                <w:szCs w:val="44"/>
                <w:vertAlign w:val="baseline"/>
                <w:lang w:eastAsia="zh-CN"/>
              </w:rPr>
            </w:pPr>
            <w:r>
              <w:rPr>
                <w:rFonts w:hint="eastAsia" w:ascii="仿宋" w:hAnsi="仿宋" w:eastAsia="仿宋" w:cs="仿宋"/>
                <w:b/>
                <w:bCs/>
                <w:color w:val="auto"/>
                <w:sz w:val="32"/>
                <w:szCs w:val="40"/>
                <w:vertAlign w:val="baseline"/>
                <w:lang w:eastAsia="zh-CN"/>
              </w:rPr>
              <w:t>一、企业安全生产主体责任清单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0" w:type="dxa"/>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经营许可条件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应持有有效的营业执照、经营许可证等生产经营资质，并按照许可的范围开展生产经营活动</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安全生产规章制度和操作规程</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建立健全安全生产责任体系，明确各部门、各岗位安全生产责任，定期实施考核奖惩</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和其他保证安全生产的规章制度</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应制定以下安全生产操作规程：驾驶员安全操作规程、动态监控操作规程和其他安全操作规程</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应定期对安全生产管理制度和操作规程进行有效性、适用性、符合性评审和修订，并及时组织相关人员培训学习</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设置安全生产领导机构、管理部门和配备安全生产管理人员</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依法建立健全安全生产领导机构（即：成立安全生产委员会或安全生产工作领导小组），领导机构应当包括企业主要负责人（含法定代表人和实际控制人、其他分管负责人）、各职能部门负责人及分支机构的主要负责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依法设置专职安全生产管理部门并配备与经营规模相适应的专职安全管理人员（按照每30辆客运车辆配备1人的标准，至少应配备1名专职安全生产管理人员）</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配置与企业安全生产相适应的其他职能部门或科室</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保证安全生产资金有效投入</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企业的决策机构、主要负责人应当保证安全生产条件所必需的资金投入，按照上年度实际营业收入1.5%比例提取安全生产经费，并依法规范使用</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依法参加工伤保险，为从业人员缴纳保险费，配备安全生产必备的劳动防护用品</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安全生产会议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按照相关法规和安全生产会议制度，定期召开安全生产领导机构会议、安全例会和安全专题会议，分析安全形势，安排各项安全生产工作。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安全生产培训教育</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依法制定符合企业需求的安全生产教育培训计划，并按计划实施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主要负责人和安全管理人员应当接受安全培训，初次培训时间不少于24学时，每年再培训时间不少于12学时，具备与所从事的生产经营活动相适应的安全生产知识和管理能力，且经主管部门考核合格，并持证上岗</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应当对从业人员按照有关规定进行安全生产教育培训,岗前安全培训时间不少于24学时，未经教育培训合格的从业人员，不得安排上岗作业</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车辆技术管理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依法设置车辆技术专职管理部门，并按照50辆客运车辆配备1人的标准配置车辆技术专职管理人员，至少应配备1名车辆技术专职管理人员</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按照相关法规和车辆技术管理制度，对车辆实施全过程管理；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车辆动态监控</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依法建设车辆动态监控平台，车辆安装符合国家、行业标准的车载终端，接入监控平台，对所属道路运输车辆和驾驶员运行过程进行实时监控和管理</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应当配备专职监控人员，原则上应按照监控平台每接入100辆车设1人的标准配备，最低不少于2人；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驾驶员管理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按照相关法规和驾驶员安全管理制度，规范驾驶员招聘、岗前培训和日常管理等，其中驾驶员岗前培训不少于24学时，并应在此基础上实际跟车实习，在岗学习每月不少于一次，每次不少于2学时，并对驾驶员实施全过程管理</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（十）</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运输组织保障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依据相关法律法规和经营许可事项从事，规范开展客运经营活动，制定运行方案和安全防范措施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按照相关法律法规，对客运驾驶员</w:t>
            </w:r>
            <w:r>
              <w:rPr>
                <w:rFonts w:hint="eastAsia" w:ascii="仿宋" w:hAnsi="仿宋" w:eastAsia="仿宋" w:cs="仿宋"/>
                <w:sz w:val="28"/>
                <w:szCs w:val="28"/>
                <w:lang w:eastAsia="zh-CN"/>
              </w:rPr>
              <w:t>经营服务行为</w:t>
            </w:r>
            <w:r>
              <w:rPr>
                <w:rFonts w:hint="eastAsia" w:ascii="仿宋" w:hAnsi="仿宋" w:eastAsia="仿宋" w:cs="仿宋"/>
                <w:sz w:val="28"/>
                <w:szCs w:val="28"/>
              </w:rPr>
              <w:t>实施全过程管理</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（十一）</w:t>
            </w:r>
            <w:r>
              <w:rPr>
                <w:rFonts w:hint="eastAsia" w:ascii="仿宋" w:hAnsi="仿宋" w:eastAsia="仿宋" w:cs="仿宋"/>
                <w:b/>
                <w:bCs/>
                <w:sz w:val="28"/>
                <w:szCs w:val="28"/>
              </w:rPr>
              <w:t>双重预防机制</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建立安全风险分级管控和隐患排查治理双重预防机制，定期开展风险辨识、评估、分级，制定分级管控措施。形成不同风险等级的企业管控责任清单、管控措施清单</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根据风险点开展隐患排查治理，制定“问题隐患清单”“制度措施清单”，并建立完善台账和档案</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（十二）</w:t>
            </w:r>
            <w:r>
              <w:rPr>
                <w:rFonts w:hint="eastAsia" w:ascii="仿宋" w:hAnsi="仿宋" w:eastAsia="仿宋" w:cs="仿宋"/>
                <w:b/>
                <w:bCs/>
                <w:sz w:val="28"/>
                <w:szCs w:val="28"/>
              </w:rPr>
              <w:t>应急管理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建立与生产经营活动相适应的应急救援体系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编制各类应急救援预案，并按照规定进行评审、备案、培训和演练，每年至少组织一次综合应急预案或者专项应急预案演练，每半年至少组织一次现场处置方案演练</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建立应急救援队伍，配备必要的应急装备和物资</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（十三）</w:t>
            </w:r>
            <w:r>
              <w:rPr>
                <w:rFonts w:hint="eastAsia" w:ascii="仿宋" w:hAnsi="仿宋" w:eastAsia="仿宋" w:cs="仿宋"/>
                <w:b/>
                <w:bCs/>
                <w:sz w:val="28"/>
                <w:szCs w:val="28"/>
              </w:rPr>
              <w:t>生产安全事故管理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按照相关法律法规和事故报告调查处理统计管理制度，及时、如实向有关部门报告事故情况</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按照“四不放过”原则开展事故调查处理工作</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按照行业要求，定期开展事故统计分析工作</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（十四）</w:t>
            </w:r>
            <w:r>
              <w:rPr>
                <w:rFonts w:hint="eastAsia" w:ascii="仿宋" w:hAnsi="仿宋" w:eastAsia="仿宋" w:cs="仿宋"/>
                <w:b/>
                <w:bCs/>
                <w:sz w:val="28"/>
                <w:szCs w:val="28"/>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法律、法规、规章规定的其他安全生产责任。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lang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jMzYzlhNDQ4YmIzYmM3YzdlOWE2ZTU5MjkyZWMifQ=="/>
  </w:docVars>
  <w:rsids>
    <w:rsidRoot w:val="7C1E6424"/>
    <w:rsid w:val="7C1E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2250"/>
      </w:tabs>
      <w:ind w:firstLine="640" w:firstLineChars="200"/>
    </w:pPr>
  </w:style>
  <w:style w:type="paragraph" w:styleId="3">
    <w:name w:val="Body Text Indent"/>
    <w:basedOn w:val="1"/>
    <w:qFormat/>
    <w:uiPriority w:val="0"/>
    <w:pPr>
      <w:tabs>
        <w:tab w:val="left" w:pos="2250"/>
      </w:tabs>
      <w:spacing w:before="100" w:beforeAutospacing="1" w:line="180" w:lineRule="exact"/>
      <w:ind w:firstLine="629"/>
    </w:pPr>
    <w:rPr>
      <w:color w:val="FF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5833</Words>
  <Characters>5848</Characters>
  <Lines>0</Lines>
  <Paragraphs>0</Paragraphs>
  <TotalTime>0</TotalTime>
  <ScaleCrop>false</ScaleCrop>
  <LinksUpToDate>false</LinksUpToDate>
  <CharactersWithSpaces>5932</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2023-04-27T08:11:00Z</dcterms:created>
  <dc:creator>Administrator</dc:creator>
  <cp:lastModifiedBy>Administrator</cp:lastModifiedBy>
  <dcterms:modified xsi:type="dcterms:W3CDTF">2023-04-27T08:34:40Z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BD1EB3908DFF49B7A01359D7B96D27B8_11</vt:lpwstr>
  </property>
</Properties>
</file>