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四川省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阆中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百瑞日杂连锁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  <w:bookmarkStart w:id="0" w:name="_GoBack"/>
      <w:bookmarkEnd w:id="0"/>
    </w:p>
    <w:p>
      <w:pPr>
        <w:spacing w:line="72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烟花爆竹经营企业安全主体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具备法律、法规、标准、规范规定的安全生产条件。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存储条件、配送车辆符合相关标准的要求。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依法建立健全安全生产管理机构，配备专职安全生产管理人员。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主要负责人、分管负责人和安全管理人员和特种作业人员持证上岗。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经营符合国家质量标准要求的烟花爆竹产品。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无分包转包，无“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建立健全安全生产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责任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制、企业安全生产管理制度和岗位安全操作规程。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足额提取、规范使用安全生产费用。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定期开展安全生产教育培训与考核，并建立培训档案。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定期进行安全风险辨识、评估，对危险源进行分级分类管控。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依法购买企业职工工伤保险、安全生产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责任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定期开展安全检查和事故隐患排查治理，建立隐患排查治理台账。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在经营场所和有关设施、设备上设置明显的安全警示标志。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定期维护、保养、检测安全设施设备及应急救援装备、器材。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按要求为职工提供劳动防护用品，并确保正确佩戴、使用。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建立事故应急救援预案，并按规定进行修订、备案、培训、演练、评估。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发生事故，启动预案，如实上报生产安全事故，并配合事故调查。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35A062F3"/>
    <w:rsid w:val="107410A4"/>
    <w:rsid w:val="35A062F3"/>
    <w:rsid w:val="764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495</Characters>
  <Lines>0</Lines>
  <Paragraphs>0</Paragraphs>
  <TotalTime>0</TotalTime>
  <ScaleCrop>false</ScaleCrop>
  <LinksUpToDate>false</LinksUpToDate>
  <CharactersWithSpaces>495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2023-04-26T11:59:00Z</dcterms:created>
  <dc:creator>知欣1397288079</dc:creator>
  <cp:lastModifiedBy>知欣1397288079</cp:lastModifiedBy>
  <dcterms:modified xsi:type="dcterms:W3CDTF">2023-04-27T07:19:47Z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44EDAA50665D496EA8A1029117A7EBD3_11</vt:lpwstr>
  </property>
</Properties>
</file>