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after="0" w:line="540" w:lineRule="exact"/>
        <w:jc w:val="both"/>
        <w:rPr>
          <w:rFonts w:hint="default" w:asciiTheme="majorEastAsia" w:hAnsiTheme="majorEastAsia" w:eastAsiaTheme="majorEastAsia" w:cstheme="majorEastAsia"/>
          <w:sz w:val="56"/>
          <w:szCs w:val="56"/>
          <w:lang w:val="en-US" w:eastAsia="zh-CN"/>
        </w:rPr>
      </w:pPr>
    </w:p>
    <w:p>
      <w:pPr>
        <w:numPr>
          <w:ilvl w:val="0"/>
          <w:numId w:val="0"/>
        </w:numPr>
        <w:spacing w:after="0" w:line="540" w:lineRule="exact"/>
        <w:jc w:val="center"/>
        <w:rPr>
          <w:rFonts w:hint="eastAsia" w:asciiTheme="majorEastAsia" w:hAnsiTheme="majorEastAsia" w:eastAsiaTheme="majorEastAsia" w:cstheme="majorEastAsia"/>
          <w:b/>
          <w:sz w:val="84"/>
          <w:szCs w:val="8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jc w:val="center"/>
        <w:textAlignment w:val="auto"/>
        <w:rPr>
          <w:rFonts w:hint="eastAsia" w:asciiTheme="majorEastAsia" w:hAnsiTheme="majorEastAsia" w:eastAsiaTheme="majorEastAsia" w:cstheme="majorEastAsia"/>
          <w:b/>
          <w:sz w:val="72"/>
          <w:szCs w:val="7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jc w:val="center"/>
        <w:textAlignment w:val="auto"/>
        <w:rPr>
          <w:rFonts w:hint="eastAsia" w:asciiTheme="majorEastAsia" w:hAnsiTheme="majorEastAsia" w:eastAsiaTheme="majorEastAsia" w:cstheme="majorEastAsia"/>
          <w:b/>
          <w:sz w:val="72"/>
          <w:szCs w:val="72"/>
          <w:lang w:val="en-US" w:eastAsia="zh-CN"/>
        </w:rPr>
      </w:pPr>
      <w:r>
        <w:rPr>
          <w:rFonts w:hint="eastAsia" w:asciiTheme="majorEastAsia" w:hAnsiTheme="majorEastAsia" w:eastAsiaTheme="majorEastAsia" w:cstheme="majorEastAsia"/>
          <w:b/>
          <w:sz w:val="72"/>
          <w:szCs w:val="72"/>
          <w:lang w:val="en-US" w:eastAsia="zh-CN"/>
        </w:rPr>
        <w:t>营山县兴旺烟花爆竹</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jc w:val="center"/>
        <w:textAlignment w:val="auto"/>
        <w:rPr>
          <w:rFonts w:hint="eastAsia" w:asciiTheme="majorEastAsia" w:hAnsiTheme="majorEastAsia" w:eastAsiaTheme="majorEastAsia" w:cstheme="majorEastAsia"/>
          <w:b/>
          <w:sz w:val="72"/>
          <w:szCs w:val="72"/>
          <w:lang w:val="en-US" w:eastAsia="zh-CN"/>
        </w:rPr>
      </w:pPr>
      <w:r>
        <w:rPr>
          <w:rFonts w:hint="eastAsia" w:asciiTheme="majorEastAsia" w:hAnsiTheme="majorEastAsia" w:eastAsiaTheme="majorEastAsia" w:cstheme="majorEastAsia"/>
          <w:b/>
          <w:sz w:val="72"/>
          <w:szCs w:val="72"/>
          <w:lang w:val="en-US" w:eastAsia="zh-CN"/>
        </w:rPr>
        <w:t>有限公司安全生产责任清单</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jc w:val="center"/>
        <w:textAlignment w:val="auto"/>
        <w:rPr>
          <w:rFonts w:hint="eastAsia" w:asciiTheme="majorEastAsia" w:hAnsiTheme="majorEastAsia" w:eastAsiaTheme="majorEastAsia" w:cstheme="majorEastAsia"/>
          <w:b/>
          <w:sz w:val="72"/>
          <w:szCs w:val="7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jc w:val="center"/>
        <w:textAlignment w:val="auto"/>
        <w:rPr>
          <w:rFonts w:hint="eastAsia" w:asciiTheme="majorEastAsia" w:hAnsiTheme="majorEastAsia" w:eastAsiaTheme="majorEastAsia" w:cstheme="majorEastAsia"/>
          <w:b/>
          <w:sz w:val="72"/>
          <w:szCs w:val="7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jc w:val="center"/>
        <w:textAlignment w:val="auto"/>
        <w:rPr>
          <w:rFonts w:hint="eastAsia" w:asciiTheme="majorEastAsia" w:hAnsiTheme="majorEastAsia" w:eastAsiaTheme="majorEastAsia" w:cstheme="majorEastAsia"/>
          <w:b/>
          <w:sz w:val="72"/>
          <w:szCs w:val="7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jc w:val="center"/>
        <w:textAlignment w:val="auto"/>
        <w:rPr>
          <w:rFonts w:hint="eastAsia" w:asciiTheme="majorEastAsia" w:hAnsiTheme="majorEastAsia" w:eastAsiaTheme="majorEastAsia" w:cstheme="majorEastAsia"/>
          <w:b/>
          <w:sz w:val="36"/>
          <w:szCs w:val="36"/>
          <w:lang w:val="en-US" w:eastAsia="zh-CN"/>
        </w:rPr>
      </w:pPr>
      <w:r>
        <w:rPr>
          <w:rFonts w:hint="eastAsia" w:asciiTheme="majorEastAsia" w:hAnsiTheme="majorEastAsia" w:eastAsiaTheme="majorEastAsia" w:cstheme="majorEastAsia"/>
          <w:b/>
          <w:sz w:val="36"/>
          <w:szCs w:val="36"/>
          <w:lang w:val="en-US" w:eastAsia="zh-CN"/>
        </w:rPr>
        <w:t>营山县兴旺烟花爆竹有限公司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jc w:val="center"/>
        <w:textAlignment w:val="auto"/>
        <w:rPr>
          <w:rFonts w:hint="default" w:asciiTheme="majorEastAsia" w:hAnsiTheme="majorEastAsia" w:eastAsiaTheme="majorEastAsia" w:cstheme="majorEastAsia"/>
          <w:b/>
          <w:sz w:val="30"/>
          <w:szCs w:val="30"/>
          <w:lang w:val="en-US" w:eastAsia="zh-CN"/>
        </w:rPr>
        <w:sectPr>
          <w:footerReference r:id="rId3" w:type="default"/>
          <w:pgSz w:w="16838" w:h="11906" w:orient="landscape"/>
          <w:pgMar w:top="1123" w:right="1440" w:bottom="1123"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heme="majorEastAsia" w:hAnsiTheme="majorEastAsia" w:eastAsiaTheme="majorEastAsia" w:cstheme="majorEastAsia"/>
          <w:b/>
          <w:sz w:val="30"/>
          <w:szCs w:val="30"/>
          <w:lang w:val="en-US" w:eastAsia="zh-CN"/>
        </w:rPr>
        <w:t>2023</w:t>
      </w:r>
    </w:p>
    <w:p>
      <w:pPr>
        <w:numPr>
          <w:ilvl w:val="0"/>
          <w:numId w:val="0"/>
        </w:numPr>
        <w:spacing w:after="0" w:line="540" w:lineRule="exact"/>
        <w:ind w:firstLine="3600" w:firstLineChars="1000"/>
        <w:jc w:val="both"/>
        <w:rPr>
          <w:rFonts w:hint="eastAsia" w:eastAsia="方正小标宋简体" w:cs="Times New Roman"/>
          <w:sz w:val="36"/>
          <w:szCs w:val="36"/>
          <w:lang w:eastAsia="zh-CN"/>
        </w:rPr>
      </w:pPr>
    </w:p>
    <w:p>
      <w:pPr>
        <w:numPr>
          <w:ilvl w:val="0"/>
          <w:numId w:val="0"/>
        </w:numPr>
        <w:spacing w:after="0" w:line="540" w:lineRule="exact"/>
        <w:ind w:firstLine="3600" w:firstLineChars="1000"/>
        <w:jc w:val="both"/>
        <w:rPr>
          <w:rFonts w:hint="eastAsia" w:eastAsia="方正小标宋简体" w:cs="Times New Roman"/>
          <w:sz w:val="36"/>
          <w:szCs w:val="36"/>
          <w:lang w:eastAsia="zh-CN"/>
        </w:rPr>
      </w:pPr>
    </w:p>
    <w:p>
      <w:pPr>
        <w:numPr>
          <w:ilvl w:val="0"/>
          <w:numId w:val="0"/>
        </w:numPr>
        <w:spacing w:after="0" w:line="540" w:lineRule="exact"/>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营山县兴旺烟花爆竹有限公司企业</w:t>
      </w:r>
      <w:r>
        <w:rPr>
          <w:rFonts w:hint="default" w:ascii="Times New Roman" w:hAnsi="Times New Roman" w:eastAsia="方正小标宋简体" w:cs="Times New Roman"/>
          <w:sz w:val="36"/>
          <w:szCs w:val="36"/>
        </w:rPr>
        <w:t>安全主体责任清单</w:t>
      </w:r>
    </w:p>
    <w:p>
      <w:pPr>
        <w:numPr>
          <w:ilvl w:val="0"/>
          <w:numId w:val="0"/>
        </w:numPr>
        <w:spacing w:after="0" w:line="540" w:lineRule="exact"/>
        <w:jc w:val="both"/>
        <w:rPr>
          <w:rFonts w:hint="default" w:ascii="Times New Roman" w:hAnsi="Times New Roman" w:eastAsia="方正小标宋简体" w:cs="Times New Roman"/>
          <w:sz w:val="36"/>
          <w:szCs w:val="3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468"/>
        <w:gridCol w:w="1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35" w:type="dxa"/>
            <w:noWrap w:val="0"/>
            <w:vAlign w:val="center"/>
          </w:tcPr>
          <w:p>
            <w:pPr>
              <w:widowControl w:val="0"/>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468" w:type="dxa"/>
            <w:noWrap w:val="0"/>
            <w:vAlign w:val="center"/>
          </w:tcPr>
          <w:p>
            <w:pPr>
              <w:widowControl w:val="0"/>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企业类别</w:t>
            </w:r>
          </w:p>
        </w:tc>
        <w:tc>
          <w:tcPr>
            <w:tcW w:w="11768" w:type="dxa"/>
            <w:noWrap w:val="0"/>
            <w:vAlign w:val="center"/>
          </w:tcPr>
          <w:p>
            <w:pPr>
              <w:widowControl w:val="0"/>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0" w:hRule="atLeast"/>
        </w:trPr>
        <w:tc>
          <w:tcPr>
            <w:tcW w:w="935" w:type="dxa"/>
            <w:noWrap w:val="0"/>
            <w:vAlign w:val="center"/>
          </w:tcPr>
          <w:p>
            <w:pPr>
              <w:widowControl w:val="0"/>
              <w:spacing w:after="0" w:line="30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w:t>
            </w:r>
            <w:r>
              <w:rPr>
                <w:rFonts w:hint="eastAsia" w:cs="Times New Roman"/>
                <w:sz w:val="24"/>
                <w:szCs w:val="24"/>
                <w:lang w:val="en-US" w:eastAsia="zh-CN"/>
              </w:rPr>
              <w:t>-1</w:t>
            </w:r>
          </w:p>
        </w:tc>
        <w:tc>
          <w:tcPr>
            <w:tcW w:w="1468" w:type="dxa"/>
            <w:noWrap w:val="0"/>
            <w:vAlign w:val="center"/>
          </w:tcPr>
          <w:p>
            <w:pPr>
              <w:widowControl w:val="0"/>
              <w:spacing w:after="0"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烟花爆竹经营企业</w:t>
            </w:r>
          </w:p>
        </w:tc>
        <w:tc>
          <w:tcPr>
            <w:tcW w:w="11768" w:type="dxa"/>
            <w:noWrap w:val="0"/>
            <w:vAlign w:val="top"/>
          </w:tcPr>
          <w:p>
            <w:pPr>
              <w:widowControl w:val="0"/>
              <w:numPr>
                <w:ilvl w:val="0"/>
                <w:numId w:val="1"/>
              </w:numPr>
              <w:spacing w:after="0" w:line="300" w:lineRule="exact"/>
              <w:jc w:val="both"/>
              <w:rPr>
                <w:rFonts w:hint="default" w:ascii="Times New Roman" w:hAnsi="Times New Roman" w:eastAsia="宋体" w:cs="Times New Roman"/>
                <w:b w:val="0"/>
                <w:bCs w:val="0"/>
                <w:sz w:val="24"/>
                <w:szCs w:val="24"/>
              </w:rPr>
            </w:pPr>
            <w:r>
              <w:rPr>
                <w:rFonts w:hint="eastAsia" w:cs="Times New Roman"/>
                <w:b w:val="0"/>
                <w:bCs w:val="0"/>
                <w:sz w:val="24"/>
                <w:szCs w:val="24"/>
                <w:lang w:eastAsia="zh-CN"/>
              </w:rPr>
              <w:t>坚持以人为本、人民至上、生命至上，树牢安全发展理念，坚持安全第一、预防为主、综合治理的安全生产方针。</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建立健全安全生产责任制、</w:t>
            </w:r>
            <w:r>
              <w:rPr>
                <w:rFonts w:hint="eastAsia" w:cs="Times New Roman"/>
                <w:sz w:val="24"/>
                <w:szCs w:val="24"/>
                <w:lang w:eastAsia="zh-CN"/>
              </w:rPr>
              <w:t>明确各岗位责任人员、责任范围。</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具备法律、法规、标准、规范规定的安全生产条件。</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存储条件、配送车辆符合相关标准的要求。</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依法建立健全安全生产管理机构，配备专职安全生产管理人员。</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主要负责人、分管负责人和安全管理人员和特种作业人员持证上岗。</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经营符合国家质量标准要求的烟花爆竹产品。</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无分包转包，无“三超一改”。</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eastAsia" w:cs="Times New Roman"/>
                <w:sz w:val="24"/>
                <w:szCs w:val="24"/>
                <w:lang w:eastAsia="zh-CN"/>
              </w:rPr>
              <w:t>建立健全企业</w:t>
            </w:r>
            <w:r>
              <w:rPr>
                <w:rFonts w:hint="default" w:ascii="Times New Roman" w:hAnsi="Times New Roman" w:eastAsia="宋体" w:cs="Times New Roman"/>
                <w:sz w:val="24"/>
                <w:szCs w:val="24"/>
              </w:rPr>
              <w:t>安全生产管理制度和岗位安全操作规程。</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足额提取、规范使用安全生产费用。</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定期开展安全生产教育培训与考核，并建立培训档案。</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定期进行安全风险辨识、评估，对危险源进行分级分类管控。</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定期开展安全检查和事故隐患排查治理，建立隐患排查治理台账。</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依法购买企业职工工伤保险、安全生产责任保险。</w:t>
            </w:r>
          </w:p>
          <w:p>
            <w:pPr>
              <w:widowControl w:val="0"/>
              <w:numPr>
                <w:ilvl w:val="0"/>
                <w:numId w:val="1"/>
              </w:numPr>
              <w:spacing w:after="0" w:line="300" w:lineRule="exact"/>
              <w:ind w:left="425" w:leftChars="0" w:hanging="425"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对重大危险源登记建档，定期检测、评估、监控，按照国家规定上报备案。</w:t>
            </w:r>
          </w:p>
          <w:p>
            <w:pPr>
              <w:widowControl w:val="0"/>
              <w:numPr>
                <w:ilvl w:val="0"/>
                <w:numId w:val="1"/>
              </w:numPr>
              <w:spacing w:after="0" w:line="300" w:lineRule="exact"/>
              <w:ind w:left="425" w:leftChars="0" w:hanging="425"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在经营场所和有关设施、设备上设置明显的安全警示标志。</w:t>
            </w:r>
          </w:p>
          <w:p>
            <w:pPr>
              <w:widowControl w:val="0"/>
              <w:numPr>
                <w:ilvl w:val="0"/>
                <w:numId w:val="1"/>
              </w:numPr>
              <w:spacing w:after="0" w:line="300" w:lineRule="exact"/>
              <w:ind w:left="425" w:leftChars="0" w:hanging="425"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定期维护、保养、检测安全设施设备及应急救援装备、器材。</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按要求为职工提供劳动防护用品，并确保正确佩戴、使用。</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建立事故应急救援预案，并按规定进行修订、备案、培训、演练、评估。</w:t>
            </w:r>
          </w:p>
          <w:p>
            <w:pPr>
              <w:widowControl w:val="0"/>
              <w:numPr>
                <w:ilvl w:val="0"/>
                <w:numId w:val="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发生事故，启动预案，如实上报生产安全事故，并配合事故调查。</w:t>
            </w:r>
          </w:p>
          <w:p>
            <w:pPr>
              <w:widowControl w:val="0"/>
              <w:numPr>
                <w:ilvl w:val="0"/>
                <w:numId w:val="0"/>
              </w:numPr>
              <w:spacing w:after="0" w:line="300" w:lineRule="exact"/>
              <w:ind w:leftChars="0"/>
              <w:jc w:val="both"/>
              <w:rPr>
                <w:rFonts w:hint="default" w:ascii="Times New Roman" w:hAnsi="Times New Roman" w:eastAsia="宋体" w:cs="Times New Roman"/>
                <w:sz w:val="24"/>
                <w:szCs w:val="24"/>
              </w:rPr>
            </w:pPr>
          </w:p>
        </w:tc>
      </w:tr>
    </w:tbl>
    <w:p>
      <w:pPr>
        <w:spacing w:line="600" w:lineRule="exact"/>
        <w:jc w:val="center"/>
        <w:rPr>
          <w:rFonts w:hint="default" w:ascii="Times New Roman" w:hAnsi="Times New Roman" w:eastAsia="方正小标宋简体" w:cs="Times New Roman"/>
          <w:sz w:val="44"/>
          <w:szCs w:val="44"/>
        </w:rPr>
        <w:sectPr>
          <w:pgSz w:w="16838" w:h="11906" w:orient="landscape"/>
          <w:pgMar w:top="1123" w:right="1440" w:bottom="1123" w:left="144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营山县兴旺烟花爆竹有限公司主要负责人</w:t>
      </w:r>
      <w:r>
        <w:rPr>
          <w:rFonts w:hint="default" w:ascii="Times New Roman" w:hAnsi="Times New Roman" w:eastAsia="方正小标宋简体" w:cs="Times New Roman"/>
          <w:sz w:val="36"/>
          <w:szCs w:val="36"/>
        </w:rPr>
        <w:t>责任清单</w:t>
      </w:r>
    </w:p>
    <w:tbl>
      <w:tblPr>
        <w:tblStyle w:val="6"/>
        <w:tblpPr w:leftFromText="180" w:rightFromText="180" w:vertAnchor="text" w:horzAnchor="page" w:tblpXSpec="center" w:tblpY="19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25"/>
        <w:gridCol w:w="3808"/>
        <w:gridCol w:w="6744"/>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序号</w:t>
            </w:r>
          </w:p>
        </w:tc>
        <w:tc>
          <w:tcPr>
            <w:tcW w:w="1425"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岗位名称</w:t>
            </w:r>
          </w:p>
        </w:tc>
        <w:tc>
          <w:tcPr>
            <w:tcW w:w="3808"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责任清单</w:t>
            </w:r>
          </w:p>
        </w:tc>
        <w:tc>
          <w:tcPr>
            <w:tcW w:w="6744"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履职清单</w:t>
            </w:r>
          </w:p>
        </w:tc>
        <w:tc>
          <w:tcPr>
            <w:tcW w:w="1545"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widowControl w:val="0"/>
              <w:spacing w:after="0" w:line="300" w:lineRule="exact"/>
              <w:jc w:val="center"/>
              <w:rPr>
                <w:rFonts w:hint="default" w:ascii="Times New Roman" w:hAnsi="Times New Roman" w:eastAsia="宋体" w:cs="Times New Roman"/>
                <w:sz w:val="36"/>
                <w:szCs w:val="36"/>
                <w:vertAlign w:val="baseline"/>
                <w:lang w:val="en-US" w:eastAsia="zh-CN"/>
              </w:rPr>
            </w:pPr>
            <w:r>
              <w:rPr>
                <w:rFonts w:hint="default" w:ascii="Times New Roman" w:hAnsi="Times New Roman" w:eastAsia="宋体" w:cs="Times New Roman"/>
                <w:sz w:val="24"/>
                <w:szCs w:val="24"/>
              </w:rPr>
              <w:t>2</w:t>
            </w:r>
            <w:r>
              <w:rPr>
                <w:rFonts w:hint="eastAsia" w:cs="Times New Roman"/>
                <w:sz w:val="24"/>
                <w:szCs w:val="24"/>
                <w:lang w:val="en-US" w:eastAsia="zh-CN"/>
              </w:rPr>
              <w:t>-1</w:t>
            </w:r>
          </w:p>
        </w:tc>
        <w:tc>
          <w:tcPr>
            <w:tcW w:w="1425" w:type="dxa"/>
            <w:vAlign w:val="center"/>
          </w:tcPr>
          <w:p>
            <w:pPr>
              <w:widowControl w:val="0"/>
              <w:spacing w:after="0" w:line="300" w:lineRule="exact"/>
              <w:jc w:val="both"/>
              <w:rPr>
                <w:rFonts w:hint="default" w:ascii="Times New Roman" w:hAnsi="Times New Roman" w:eastAsia="方正小标宋简体" w:cs="Times New Roman"/>
                <w:sz w:val="36"/>
                <w:szCs w:val="36"/>
                <w:vertAlign w:val="baseline"/>
              </w:rPr>
            </w:pPr>
            <w:r>
              <w:rPr>
                <w:rFonts w:hint="default" w:ascii="Times New Roman" w:hAnsi="Times New Roman" w:eastAsia="宋体" w:cs="Times New Roman"/>
                <w:b w:val="0"/>
                <w:bCs w:val="0"/>
                <w:sz w:val="24"/>
                <w:szCs w:val="24"/>
              </w:rPr>
              <w:t>主要负责人</w:t>
            </w:r>
          </w:p>
        </w:tc>
        <w:tc>
          <w:tcPr>
            <w:tcW w:w="3808" w:type="dxa"/>
            <w:vAlign w:val="center"/>
          </w:tcPr>
          <w:p>
            <w:pPr>
              <w:widowControl w:val="0"/>
              <w:numPr>
                <w:ilvl w:val="0"/>
                <w:numId w:val="2"/>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本公司安全生产的第一责任人，对公司安全生产全面负责。</w:t>
            </w:r>
          </w:p>
          <w:p>
            <w:pPr>
              <w:widowControl w:val="0"/>
              <w:numPr>
                <w:ilvl w:val="0"/>
                <w:numId w:val="2"/>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贯彻执行烟花爆竹安全生产相关法律法规和标准规范。</w:t>
            </w:r>
          </w:p>
          <w:p>
            <w:pPr>
              <w:widowControl w:val="0"/>
              <w:numPr>
                <w:ilvl w:val="0"/>
                <w:numId w:val="2"/>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建立、健全</w:t>
            </w:r>
            <w:r>
              <w:rPr>
                <w:rFonts w:hint="eastAsia" w:cs="Times New Roman"/>
                <w:sz w:val="24"/>
                <w:szCs w:val="24"/>
                <w:lang w:eastAsia="zh-CN"/>
              </w:rPr>
              <w:t>并落实</w:t>
            </w:r>
            <w:r>
              <w:rPr>
                <w:rFonts w:hint="default" w:ascii="Times New Roman" w:hAnsi="Times New Roman" w:eastAsia="宋体" w:cs="Times New Roman"/>
                <w:sz w:val="24"/>
                <w:szCs w:val="24"/>
              </w:rPr>
              <w:t>本公司</w:t>
            </w:r>
            <w:r>
              <w:rPr>
                <w:rFonts w:hint="eastAsia" w:cs="Times New Roman"/>
                <w:sz w:val="24"/>
                <w:szCs w:val="24"/>
                <w:lang w:eastAsia="zh-CN"/>
              </w:rPr>
              <w:t>全员</w:t>
            </w:r>
            <w:r>
              <w:rPr>
                <w:rFonts w:hint="default" w:ascii="Times New Roman" w:hAnsi="Times New Roman" w:eastAsia="宋体" w:cs="Times New Roman"/>
                <w:sz w:val="24"/>
                <w:szCs w:val="24"/>
              </w:rPr>
              <w:t>安全生产责任制</w:t>
            </w:r>
            <w:r>
              <w:rPr>
                <w:rFonts w:hint="eastAsia" w:cs="Times New Roman"/>
                <w:sz w:val="24"/>
                <w:szCs w:val="24"/>
                <w:lang w:eastAsia="zh-CN"/>
              </w:rPr>
              <w:t>，加强安全生产标准化建设。</w:t>
            </w:r>
          </w:p>
          <w:p>
            <w:pPr>
              <w:widowControl w:val="0"/>
              <w:numPr>
                <w:ilvl w:val="0"/>
                <w:numId w:val="2"/>
              </w:numPr>
              <w:spacing w:after="0" w:line="300" w:lineRule="exact"/>
              <w:jc w:val="both"/>
              <w:rPr>
                <w:rFonts w:hint="default" w:ascii="Times New Roman" w:hAnsi="Times New Roman" w:eastAsia="宋体" w:cs="Times New Roman"/>
                <w:sz w:val="24"/>
                <w:szCs w:val="24"/>
              </w:rPr>
            </w:pPr>
            <w:r>
              <w:rPr>
                <w:rFonts w:hint="eastAsia" w:cs="Times New Roman"/>
                <w:sz w:val="24"/>
                <w:szCs w:val="24"/>
                <w:lang w:eastAsia="zh-CN"/>
              </w:rPr>
              <w:t>组织制定并实施本单位</w:t>
            </w:r>
            <w:r>
              <w:rPr>
                <w:rFonts w:hint="default" w:ascii="Times New Roman" w:hAnsi="Times New Roman" w:eastAsia="宋体" w:cs="Times New Roman"/>
                <w:sz w:val="24"/>
                <w:szCs w:val="24"/>
              </w:rPr>
              <w:t>安全</w:t>
            </w:r>
            <w:r>
              <w:rPr>
                <w:rFonts w:hint="eastAsia" w:cs="Times New Roman"/>
                <w:sz w:val="24"/>
                <w:szCs w:val="24"/>
                <w:lang w:eastAsia="zh-CN"/>
              </w:rPr>
              <w:t>生产</w:t>
            </w:r>
            <w:r>
              <w:rPr>
                <w:rFonts w:hint="default" w:ascii="Times New Roman" w:hAnsi="Times New Roman" w:eastAsia="宋体" w:cs="Times New Roman"/>
                <w:sz w:val="24"/>
                <w:szCs w:val="24"/>
              </w:rPr>
              <w:t>规章制度、安全操作规程、应急救援预案和安全技术措施。</w:t>
            </w:r>
          </w:p>
          <w:p>
            <w:pPr>
              <w:widowControl w:val="0"/>
              <w:numPr>
                <w:ilvl w:val="0"/>
                <w:numId w:val="2"/>
              </w:numPr>
              <w:spacing w:after="0" w:line="300" w:lineRule="exact"/>
              <w:jc w:val="both"/>
              <w:rPr>
                <w:rFonts w:hint="default" w:ascii="Times New Roman" w:hAnsi="Times New Roman" w:eastAsia="宋体" w:cs="Times New Roman"/>
                <w:sz w:val="24"/>
                <w:szCs w:val="24"/>
              </w:rPr>
            </w:pPr>
            <w:r>
              <w:rPr>
                <w:rFonts w:hint="eastAsia" w:cs="Times New Roman"/>
                <w:sz w:val="24"/>
                <w:szCs w:val="24"/>
                <w:lang w:eastAsia="zh-CN"/>
              </w:rPr>
              <w:t>每年</w:t>
            </w:r>
            <w:r>
              <w:rPr>
                <w:rFonts w:hint="default" w:ascii="Times New Roman" w:hAnsi="Times New Roman" w:eastAsia="宋体" w:cs="Times New Roman"/>
                <w:sz w:val="24"/>
                <w:szCs w:val="24"/>
              </w:rPr>
              <w:t>组织制定并实施本公司安全生产目标和安全生产计划。</w:t>
            </w:r>
          </w:p>
          <w:p>
            <w:pPr>
              <w:widowControl w:val="0"/>
              <w:numPr>
                <w:ilvl w:val="0"/>
                <w:numId w:val="2"/>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建立并完善公司安全管理体系，不断改善安全生产条件。</w:t>
            </w:r>
          </w:p>
          <w:p>
            <w:pPr>
              <w:widowControl w:val="0"/>
              <w:numPr>
                <w:ilvl w:val="0"/>
                <w:numId w:val="2"/>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组织制定并实施本公司安全生产教育和培训计划。</w:t>
            </w:r>
          </w:p>
          <w:p>
            <w:pPr>
              <w:widowControl w:val="0"/>
              <w:numPr>
                <w:ilvl w:val="0"/>
                <w:numId w:val="2"/>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依法足额提取安全生产费用，确保安全资金投入使用到位。</w:t>
            </w:r>
          </w:p>
          <w:p>
            <w:pPr>
              <w:widowControl w:val="0"/>
              <w:numPr>
                <w:ilvl w:val="0"/>
                <w:numId w:val="2"/>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主持公司安全工作例会，督促检查各级安全管理责任落实情况。</w:t>
            </w:r>
          </w:p>
          <w:p>
            <w:pPr>
              <w:widowControl w:val="0"/>
              <w:numPr>
                <w:ilvl w:val="0"/>
                <w:numId w:val="2"/>
              </w:numPr>
              <w:spacing w:after="0" w:line="300" w:lineRule="exact"/>
              <w:jc w:val="both"/>
              <w:rPr>
                <w:rFonts w:hint="default" w:ascii="Times New Roman" w:hAnsi="Times New Roman" w:eastAsia="宋体" w:cs="Times New Roman"/>
                <w:sz w:val="24"/>
                <w:szCs w:val="24"/>
              </w:rPr>
            </w:pPr>
            <w:r>
              <w:rPr>
                <w:rFonts w:hint="eastAsia" w:cs="Times New Roman"/>
                <w:sz w:val="24"/>
                <w:szCs w:val="24"/>
                <w:lang w:eastAsia="zh-CN"/>
              </w:rPr>
              <w:t>组织建立并落实安全风险分级管控和隐患排查治理双重预防工作机制，督促、检查本单位的安全生产工作，</w:t>
            </w:r>
            <w:r>
              <w:rPr>
                <w:rFonts w:hint="default" w:ascii="Times New Roman" w:hAnsi="Times New Roman" w:eastAsia="宋体" w:cs="Times New Roman"/>
                <w:sz w:val="24"/>
                <w:szCs w:val="24"/>
              </w:rPr>
              <w:t>及时消除</w:t>
            </w:r>
            <w:r>
              <w:rPr>
                <w:rFonts w:hint="eastAsia" w:cs="Times New Roman"/>
                <w:sz w:val="24"/>
                <w:szCs w:val="24"/>
                <w:lang w:eastAsia="zh-CN"/>
              </w:rPr>
              <w:t>生产安全</w:t>
            </w:r>
            <w:r>
              <w:rPr>
                <w:rFonts w:hint="default" w:ascii="Times New Roman" w:hAnsi="Times New Roman" w:eastAsia="宋体" w:cs="Times New Roman"/>
                <w:sz w:val="24"/>
                <w:szCs w:val="24"/>
              </w:rPr>
              <w:t xml:space="preserve">事故隐患。 </w:t>
            </w:r>
          </w:p>
          <w:p>
            <w:pPr>
              <w:widowControl w:val="0"/>
              <w:numPr>
                <w:ilvl w:val="0"/>
                <w:numId w:val="0"/>
              </w:numPr>
              <w:spacing w:after="0" w:line="300" w:lineRule="exact"/>
              <w:ind w:leftChars="0"/>
              <w:jc w:val="both"/>
              <w:rPr>
                <w:rFonts w:hint="eastAsia" w:ascii="Times New Roman" w:hAnsi="Times New Roman" w:eastAsia="方正小标宋简体" w:cs="Times New Roman"/>
                <w:sz w:val="36"/>
                <w:szCs w:val="36"/>
                <w:vertAlign w:val="baseline"/>
                <w:lang w:eastAsia="zh-CN"/>
              </w:rPr>
            </w:pPr>
            <w:r>
              <w:rPr>
                <w:rFonts w:hint="eastAsia" w:cs="Times New Roman"/>
                <w:sz w:val="24"/>
                <w:szCs w:val="24"/>
                <w:lang w:val="en-US" w:eastAsia="zh-CN"/>
              </w:rPr>
              <w:t>11.</w:t>
            </w:r>
            <w:r>
              <w:rPr>
                <w:rFonts w:hint="default" w:ascii="Times New Roman" w:hAnsi="Times New Roman" w:eastAsia="宋体" w:cs="Times New Roman"/>
                <w:sz w:val="24"/>
                <w:szCs w:val="24"/>
              </w:rPr>
              <w:t>启动事故应急预案，组织应急救援，配合事故调查处置工作，及时、如实报告生产安全事故。</w:t>
            </w:r>
          </w:p>
        </w:tc>
        <w:tc>
          <w:tcPr>
            <w:tcW w:w="6744" w:type="dxa"/>
            <w:vAlign w:val="center"/>
          </w:tcPr>
          <w:p>
            <w:pPr>
              <w:widowControl w:val="0"/>
              <w:numPr>
                <w:ilvl w:val="0"/>
                <w:numId w:val="3"/>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坚持</w:t>
            </w:r>
            <w:r>
              <w:rPr>
                <w:rFonts w:hint="eastAsia" w:cs="Times New Roman"/>
                <w:sz w:val="24"/>
                <w:szCs w:val="24"/>
                <w:lang w:eastAsia="zh-CN"/>
              </w:rPr>
              <w:t>以人为本，人民至上、生命至上的安全发展理念，坚持</w:t>
            </w:r>
            <w:r>
              <w:rPr>
                <w:rFonts w:hint="default" w:ascii="Times New Roman" w:hAnsi="Times New Roman" w:eastAsia="宋体" w:cs="Times New Roman"/>
                <w:sz w:val="24"/>
                <w:szCs w:val="24"/>
              </w:rPr>
              <w:t>安全第一、预防为主、综合治理方针，正确认识安全与效益的关系，全面落实企业安全生产主体责任，依法取证，持证上岗。</w:t>
            </w:r>
          </w:p>
          <w:p>
            <w:pPr>
              <w:widowControl w:val="0"/>
              <w:numPr>
                <w:ilvl w:val="0"/>
                <w:numId w:val="3"/>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组织开展安全生产法律法规、标准规范符合性评价，对不符合项制定整改措施，并落实执行。</w:t>
            </w:r>
          </w:p>
          <w:p>
            <w:pPr>
              <w:widowControl w:val="0"/>
              <w:numPr>
                <w:ilvl w:val="0"/>
                <w:numId w:val="3"/>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组织人员制定并督促落实本公司安全生产责任制，定期对人员履职情况进行考核</w:t>
            </w:r>
            <w:r>
              <w:rPr>
                <w:rFonts w:hint="eastAsia" w:cs="Times New Roman"/>
                <w:sz w:val="24"/>
                <w:szCs w:val="24"/>
                <w:lang w:eastAsia="zh-CN"/>
              </w:rPr>
              <w:t>。</w:t>
            </w:r>
          </w:p>
          <w:p>
            <w:pPr>
              <w:widowControl w:val="0"/>
              <w:numPr>
                <w:ilvl w:val="0"/>
                <w:numId w:val="3"/>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审定签发各项安全生产规章制度、操作规程、应急预案和安全技术措施方案。</w:t>
            </w:r>
            <w:r>
              <w:rPr>
                <w:rFonts w:hint="eastAsia" w:cs="Times New Roman"/>
                <w:sz w:val="24"/>
                <w:szCs w:val="24"/>
                <w:lang w:eastAsia="zh-CN"/>
              </w:rPr>
              <w:t>规章制度、操作规程每二年进行修订，应急预案每三年应进行评审。</w:t>
            </w:r>
          </w:p>
          <w:p>
            <w:pPr>
              <w:widowControl w:val="0"/>
              <w:numPr>
                <w:ilvl w:val="0"/>
                <w:numId w:val="3"/>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审定签发安全生产目标和安全生产计划，层层签订安全生产责任书，审核公司奖惩方案。</w:t>
            </w:r>
          </w:p>
          <w:p>
            <w:pPr>
              <w:widowControl w:val="0"/>
              <w:numPr>
                <w:ilvl w:val="0"/>
                <w:numId w:val="3"/>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开展安全风险</w:t>
            </w:r>
            <w:r>
              <w:rPr>
                <w:rFonts w:hint="eastAsia" w:cs="Times New Roman"/>
                <w:sz w:val="24"/>
                <w:szCs w:val="24"/>
                <w:lang w:eastAsia="zh-CN"/>
              </w:rPr>
              <w:t>分级管控和隐患排查治理</w:t>
            </w:r>
            <w:r>
              <w:rPr>
                <w:rFonts w:hint="default" w:ascii="Times New Roman" w:hAnsi="Times New Roman" w:eastAsia="宋体" w:cs="Times New Roman"/>
                <w:sz w:val="24"/>
                <w:szCs w:val="24"/>
              </w:rPr>
              <w:t>建立双重预防</w:t>
            </w:r>
            <w:r>
              <w:rPr>
                <w:rFonts w:hint="eastAsia" w:cs="Times New Roman"/>
                <w:sz w:val="24"/>
                <w:szCs w:val="24"/>
                <w:lang w:eastAsia="zh-CN"/>
              </w:rPr>
              <w:t>工作</w:t>
            </w:r>
            <w:r>
              <w:rPr>
                <w:rFonts w:hint="default" w:ascii="Times New Roman" w:hAnsi="Times New Roman" w:eastAsia="宋体" w:cs="Times New Roman"/>
                <w:sz w:val="24"/>
                <w:szCs w:val="24"/>
              </w:rPr>
              <w:t>，完善安全生产标准化管理体系，推进企业信息化、智能化安全生产管理。</w:t>
            </w:r>
          </w:p>
          <w:p>
            <w:pPr>
              <w:widowControl w:val="0"/>
              <w:numPr>
                <w:ilvl w:val="0"/>
                <w:numId w:val="3"/>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审定公司安全生产教育培训计划，</w:t>
            </w:r>
            <w:r>
              <w:rPr>
                <w:rFonts w:hint="eastAsia" w:cs="Times New Roman"/>
                <w:sz w:val="24"/>
                <w:szCs w:val="24"/>
                <w:lang w:eastAsia="zh-CN"/>
              </w:rPr>
              <w:t>开展安全员和特种作业人员复训和职工再教育培训工作，</w:t>
            </w:r>
            <w:r>
              <w:rPr>
                <w:rFonts w:hint="default" w:ascii="Times New Roman" w:hAnsi="Times New Roman" w:eastAsia="宋体" w:cs="Times New Roman"/>
                <w:sz w:val="24"/>
                <w:szCs w:val="24"/>
              </w:rPr>
              <w:t>对安全教育培训目标进行考核。</w:t>
            </w:r>
          </w:p>
          <w:p>
            <w:pPr>
              <w:widowControl w:val="0"/>
              <w:numPr>
                <w:ilvl w:val="0"/>
                <w:numId w:val="3"/>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严格执行安全生产费用提取使用制度，建立安全金费投入台账，按期足额拨付资金，在财务汇算中专项列支，做到专款专用。</w:t>
            </w:r>
          </w:p>
          <w:p>
            <w:pPr>
              <w:widowControl w:val="0"/>
              <w:numPr>
                <w:ilvl w:val="0"/>
                <w:numId w:val="3"/>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每月召开一次</w:t>
            </w:r>
            <w:r>
              <w:rPr>
                <w:rFonts w:hint="eastAsia" w:cs="Times New Roman"/>
                <w:sz w:val="24"/>
                <w:szCs w:val="24"/>
                <w:lang w:eastAsia="zh-CN"/>
              </w:rPr>
              <w:t>全员</w:t>
            </w:r>
            <w:r>
              <w:rPr>
                <w:rFonts w:hint="default" w:ascii="Times New Roman" w:hAnsi="Times New Roman" w:eastAsia="宋体" w:cs="Times New Roman"/>
                <w:sz w:val="24"/>
                <w:szCs w:val="24"/>
              </w:rPr>
              <w:t>安全工作会，听取、了解近期公司安全生产情况，部署公司下步安全工作任务。</w:t>
            </w:r>
          </w:p>
          <w:p>
            <w:pPr>
              <w:widowControl w:val="0"/>
              <w:numPr>
                <w:ilvl w:val="0"/>
                <w:numId w:val="3"/>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每季度开展一次公司级安全检查或隐患排查。督促、落实公司重大安全风险、重大事故隐患管控措施。</w:t>
            </w:r>
          </w:p>
          <w:p>
            <w:pPr>
              <w:widowControl w:val="0"/>
              <w:numPr>
                <w:ilvl w:val="0"/>
                <w:numId w:val="0"/>
              </w:numPr>
              <w:spacing w:after="0" w:line="300" w:lineRule="exact"/>
              <w:ind w:leftChars="0"/>
              <w:jc w:val="both"/>
              <w:rPr>
                <w:rFonts w:hint="default" w:ascii="Times New Roman" w:hAnsi="Times New Roman" w:eastAsia="方正小标宋简体" w:cs="Times New Roman"/>
                <w:sz w:val="36"/>
                <w:szCs w:val="36"/>
                <w:vertAlign w:val="baseline"/>
              </w:rPr>
            </w:pPr>
            <w:r>
              <w:rPr>
                <w:rFonts w:hint="eastAsia" w:cs="Times New Roman"/>
                <w:sz w:val="24"/>
                <w:szCs w:val="24"/>
                <w:lang w:val="en-US" w:eastAsia="zh-CN"/>
              </w:rPr>
              <w:t>11.</w:t>
            </w:r>
            <w:r>
              <w:rPr>
                <w:rFonts w:hint="default" w:ascii="Times New Roman" w:hAnsi="Times New Roman" w:eastAsia="宋体" w:cs="Times New Roman"/>
                <w:sz w:val="24"/>
                <w:szCs w:val="24"/>
              </w:rPr>
              <w:t>接到事故报告，立即赶赴事故现场，启动应急预案，开展救援工作，及时如实上报事故情况。积极配合事故调查，做好善后事宜</w:t>
            </w:r>
            <w:r>
              <w:rPr>
                <w:rFonts w:hint="eastAsia" w:cs="Times New Roman"/>
                <w:sz w:val="24"/>
                <w:szCs w:val="24"/>
                <w:lang w:eastAsia="zh-CN"/>
              </w:rPr>
              <w:t>。</w:t>
            </w:r>
          </w:p>
        </w:tc>
        <w:tc>
          <w:tcPr>
            <w:tcW w:w="1545" w:type="dxa"/>
            <w:vAlign w:val="center"/>
          </w:tcPr>
          <w:p>
            <w:pPr>
              <w:widowControl w:val="0"/>
              <w:spacing w:after="0" w:line="300" w:lineRule="exact"/>
              <w:jc w:val="both"/>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龚</w:t>
            </w:r>
            <w:r>
              <w:rPr>
                <w:rFonts w:hint="eastAsia" w:asciiTheme="minorEastAsia" w:hAnsiTheme="minorEastAsia" w:eastAsiaTheme="minorEastAsia" w:cstheme="minorEastAsia"/>
                <w:b/>
                <w:bCs/>
                <w:sz w:val="28"/>
                <w:szCs w:val="28"/>
                <w:vertAlign w:val="baseline"/>
                <w:lang w:val="en-US" w:eastAsia="zh-CN"/>
              </w:rPr>
              <w:t xml:space="preserve"> </w:t>
            </w:r>
            <w:r>
              <w:rPr>
                <w:rFonts w:hint="eastAsia" w:asciiTheme="minorEastAsia" w:hAnsiTheme="minorEastAsia" w:eastAsiaTheme="minorEastAsia" w:cstheme="minorEastAsia"/>
                <w:b/>
                <w:bCs/>
                <w:sz w:val="28"/>
                <w:szCs w:val="28"/>
                <w:vertAlign w:val="baseline"/>
                <w:lang w:eastAsia="zh-CN"/>
              </w:rPr>
              <w:t>晓</w:t>
            </w:r>
            <w:r>
              <w:rPr>
                <w:rFonts w:hint="eastAsia" w:asciiTheme="minorEastAsia" w:hAnsiTheme="minorEastAsia" w:eastAsiaTheme="minorEastAsia" w:cstheme="minorEastAsia"/>
                <w:b/>
                <w:bCs/>
                <w:sz w:val="28"/>
                <w:szCs w:val="28"/>
                <w:vertAlign w:val="baseline"/>
                <w:lang w:val="en-US" w:eastAsia="zh-CN"/>
              </w:rPr>
              <w:t xml:space="preserve"> </w:t>
            </w:r>
            <w:r>
              <w:rPr>
                <w:rFonts w:hint="eastAsia" w:asciiTheme="minorEastAsia" w:hAnsiTheme="minorEastAsia" w:eastAsiaTheme="minorEastAsia" w:cstheme="minorEastAsia"/>
                <w:b/>
                <w:bCs/>
                <w:sz w:val="28"/>
                <w:szCs w:val="28"/>
                <w:vertAlign w:val="baseline"/>
                <w:lang w:eastAsia="zh-CN"/>
              </w:rPr>
              <w:t>林</w:t>
            </w:r>
          </w:p>
          <w:p>
            <w:pPr>
              <w:widowControl w:val="0"/>
              <w:spacing w:after="0" w:line="300" w:lineRule="exact"/>
              <w:jc w:val="center"/>
              <w:rPr>
                <w:rFonts w:hint="eastAsia" w:asciiTheme="minorEastAsia" w:hAnsiTheme="minorEastAsia" w:eastAsiaTheme="minorEastAsia" w:cstheme="minorEastAsia"/>
                <w:sz w:val="24"/>
                <w:szCs w:val="24"/>
                <w:vertAlign w:val="baseline"/>
                <w:lang w:eastAsia="zh-CN"/>
              </w:rPr>
            </w:pPr>
          </w:p>
          <w:p>
            <w:pPr>
              <w:widowControl w:val="0"/>
              <w:spacing w:after="0" w:line="300" w:lineRule="exact"/>
              <w:jc w:val="both"/>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联系电话：</w:t>
            </w:r>
          </w:p>
          <w:p>
            <w:pPr>
              <w:widowControl w:val="0"/>
              <w:spacing w:after="0" w:line="300" w:lineRule="exact"/>
              <w:jc w:val="both"/>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18161468957</w:t>
            </w:r>
          </w:p>
        </w:tc>
      </w:tr>
    </w:tbl>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eastAsia" w:eastAsia="方正小标宋简体" w:cs="Times New Roman"/>
          <w:sz w:val="36"/>
          <w:szCs w:val="36"/>
          <w:lang w:eastAsia="zh-CN"/>
        </w:rPr>
      </w:pPr>
    </w:p>
    <w:p>
      <w:pPr>
        <w:spacing w:line="600" w:lineRule="exact"/>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营山县兴旺烟花爆竹有限公司安全科长</w:t>
      </w:r>
      <w:r>
        <w:rPr>
          <w:rFonts w:hint="default" w:ascii="Times New Roman" w:hAnsi="Times New Roman" w:eastAsia="方正小标宋简体" w:cs="Times New Roman"/>
          <w:sz w:val="36"/>
          <w:szCs w:val="36"/>
        </w:rPr>
        <w:t>责任清单</w:t>
      </w:r>
    </w:p>
    <w:tbl>
      <w:tblPr>
        <w:tblStyle w:val="6"/>
        <w:tblpPr w:leftFromText="180" w:rightFromText="180" w:vertAnchor="text" w:horzAnchor="page" w:tblpX="1465" w:tblpY="1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428"/>
        <w:gridCol w:w="3816"/>
        <w:gridCol w:w="6756"/>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序号</w:t>
            </w:r>
          </w:p>
        </w:tc>
        <w:tc>
          <w:tcPr>
            <w:tcW w:w="1428"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岗位名称</w:t>
            </w:r>
          </w:p>
        </w:tc>
        <w:tc>
          <w:tcPr>
            <w:tcW w:w="3816"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责任清单</w:t>
            </w:r>
          </w:p>
        </w:tc>
        <w:tc>
          <w:tcPr>
            <w:tcW w:w="6756"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履职清单</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0" w:hRule="atLeast"/>
        </w:trPr>
        <w:tc>
          <w:tcPr>
            <w:tcW w:w="679"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lang w:val="en-US" w:eastAsia="zh-CN"/>
              </w:rPr>
            </w:pPr>
            <w:r>
              <w:rPr>
                <w:rFonts w:hint="eastAsia" w:eastAsia="方正小标宋简体" w:cs="Times New Roman"/>
                <w:sz w:val="28"/>
                <w:szCs w:val="28"/>
                <w:vertAlign w:val="baseline"/>
                <w:lang w:val="en-US" w:eastAsia="zh-CN"/>
              </w:rPr>
              <w:t>2-2</w:t>
            </w:r>
          </w:p>
        </w:tc>
        <w:tc>
          <w:tcPr>
            <w:tcW w:w="1428" w:type="dxa"/>
            <w:vAlign w:val="center"/>
          </w:tcPr>
          <w:p>
            <w:pPr>
              <w:widowControl w:val="0"/>
              <w:spacing w:after="0" w:line="300" w:lineRule="exact"/>
              <w:jc w:val="left"/>
              <w:rPr>
                <w:rFonts w:hint="default" w:ascii="Times New Roman" w:hAnsi="Times New Roman" w:eastAsia="方正小标宋简体" w:cs="Times New Roman"/>
                <w:sz w:val="36"/>
                <w:szCs w:val="36"/>
                <w:vertAlign w:val="baseline"/>
              </w:rPr>
            </w:pPr>
            <w:r>
              <w:rPr>
                <w:rFonts w:hint="default" w:ascii="Times New Roman" w:hAnsi="Times New Roman" w:eastAsia="宋体" w:cs="Times New Roman"/>
                <w:sz w:val="24"/>
                <w:szCs w:val="24"/>
              </w:rPr>
              <w:t>安全负责人（安全科长）</w:t>
            </w:r>
          </w:p>
        </w:tc>
        <w:tc>
          <w:tcPr>
            <w:tcW w:w="3816" w:type="dxa"/>
            <w:vAlign w:val="center"/>
          </w:tcPr>
          <w:p>
            <w:pPr>
              <w:widowControl w:val="0"/>
              <w:numPr>
                <w:ilvl w:val="0"/>
                <w:numId w:val="4"/>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协助总经理抓好公司的安全生产管理工作，对本公司安全生产负有领导职责。</w:t>
            </w:r>
          </w:p>
          <w:p>
            <w:pPr>
              <w:widowControl w:val="0"/>
              <w:numPr>
                <w:ilvl w:val="0"/>
                <w:numId w:val="4"/>
              </w:numPr>
              <w:spacing w:after="0" w:line="300" w:lineRule="exact"/>
              <w:jc w:val="both"/>
              <w:rPr>
                <w:rFonts w:hint="default" w:ascii="Times New Roman" w:hAnsi="Times New Roman" w:eastAsia="宋体" w:cs="Times New Roman"/>
                <w:sz w:val="24"/>
                <w:szCs w:val="24"/>
              </w:rPr>
            </w:pPr>
            <w:r>
              <w:rPr>
                <w:rFonts w:hint="eastAsia" w:cs="Times New Roman"/>
                <w:sz w:val="24"/>
                <w:szCs w:val="24"/>
                <w:lang w:eastAsia="zh-CN"/>
              </w:rPr>
              <w:t>制止和纠正违章指挥、强令冒险作业、违反操作规程的行为。</w:t>
            </w:r>
          </w:p>
          <w:p>
            <w:pPr>
              <w:widowControl w:val="0"/>
              <w:numPr>
                <w:ilvl w:val="0"/>
                <w:numId w:val="4"/>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贯彻执行安全生产法律法规、标准规范的相关规定。</w:t>
            </w:r>
          </w:p>
          <w:p>
            <w:pPr>
              <w:widowControl w:val="0"/>
              <w:numPr>
                <w:ilvl w:val="0"/>
                <w:numId w:val="4"/>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审核公司安全生产计划、安全生产管理制度和安全操作规程。</w:t>
            </w:r>
          </w:p>
          <w:p>
            <w:pPr>
              <w:widowControl w:val="0"/>
              <w:numPr>
                <w:ilvl w:val="0"/>
                <w:numId w:val="4"/>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落实公司制定的各项安全规章制度。</w:t>
            </w:r>
          </w:p>
          <w:p>
            <w:pPr>
              <w:widowControl w:val="0"/>
              <w:numPr>
                <w:ilvl w:val="0"/>
                <w:numId w:val="4"/>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定期组织召开安全工作会议。</w:t>
            </w:r>
          </w:p>
          <w:p>
            <w:pPr>
              <w:widowControl w:val="0"/>
              <w:numPr>
                <w:ilvl w:val="0"/>
                <w:numId w:val="4"/>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定期开展公司安全培训教育和考核工作</w:t>
            </w:r>
            <w:r>
              <w:rPr>
                <w:rFonts w:hint="eastAsia" w:cs="Times New Roman"/>
                <w:sz w:val="24"/>
                <w:szCs w:val="24"/>
                <w:lang w:eastAsia="zh-CN"/>
              </w:rPr>
              <w:t>。每年再教育培训不少于</w:t>
            </w:r>
            <w:r>
              <w:rPr>
                <w:rFonts w:hint="eastAsia" w:cs="Times New Roman"/>
                <w:sz w:val="24"/>
                <w:szCs w:val="24"/>
                <w:lang w:val="en-US" w:eastAsia="zh-CN"/>
              </w:rPr>
              <w:t>20学时</w:t>
            </w:r>
            <w:r>
              <w:rPr>
                <w:rFonts w:hint="default" w:ascii="Times New Roman" w:hAnsi="Times New Roman" w:eastAsia="宋体" w:cs="Times New Roman"/>
                <w:sz w:val="24"/>
                <w:szCs w:val="24"/>
              </w:rPr>
              <w:t>。</w:t>
            </w:r>
          </w:p>
          <w:p>
            <w:pPr>
              <w:widowControl w:val="0"/>
              <w:numPr>
                <w:ilvl w:val="0"/>
                <w:numId w:val="4"/>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负责组织安全检查，开展事故隐患排查治理。</w:t>
            </w:r>
          </w:p>
          <w:p>
            <w:pPr>
              <w:widowControl w:val="0"/>
              <w:numPr>
                <w:ilvl w:val="0"/>
                <w:numId w:val="4"/>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负责公司特殊作业安全管理。</w:t>
            </w:r>
          </w:p>
          <w:p>
            <w:pPr>
              <w:widowControl w:val="0"/>
              <w:numPr>
                <w:ilvl w:val="0"/>
                <w:numId w:val="4"/>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开展公司应急预案演练、评估，做好公司应急管理工作。</w:t>
            </w:r>
          </w:p>
          <w:p>
            <w:pPr>
              <w:widowControl w:val="0"/>
              <w:numPr>
                <w:ilvl w:val="0"/>
                <w:numId w:val="0"/>
              </w:numPr>
              <w:spacing w:after="0" w:line="300" w:lineRule="exact"/>
              <w:ind w:leftChars="0"/>
              <w:jc w:val="both"/>
              <w:rPr>
                <w:rFonts w:hint="default" w:ascii="Times New Roman" w:hAnsi="Times New Roman" w:eastAsia="方正小标宋简体" w:cs="Times New Roman"/>
                <w:sz w:val="36"/>
                <w:szCs w:val="36"/>
                <w:vertAlign w:val="baseline"/>
              </w:rPr>
            </w:pPr>
          </w:p>
        </w:tc>
        <w:tc>
          <w:tcPr>
            <w:tcW w:w="6756" w:type="dxa"/>
            <w:vAlign w:val="center"/>
          </w:tcPr>
          <w:p>
            <w:pPr>
              <w:widowControl w:val="0"/>
              <w:numPr>
                <w:ilvl w:val="0"/>
                <w:numId w:val="5"/>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协助总经理建立健全公司安全管理体系，实施综合监督检查管理。每年定期参加安全培训教育，经考核合格，持证上岗。</w:t>
            </w:r>
          </w:p>
          <w:p>
            <w:pPr>
              <w:widowControl w:val="0"/>
              <w:numPr>
                <w:ilvl w:val="0"/>
                <w:numId w:val="5"/>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组织开展安全生产法律法规、标准规范符合性评价，对存在的不符合项制定整改措施，并监督落实到位。</w:t>
            </w:r>
          </w:p>
          <w:p>
            <w:pPr>
              <w:widowControl w:val="0"/>
              <w:numPr>
                <w:ilvl w:val="0"/>
                <w:numId w:val="5"/>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审核公司年度安全生产计划、安全生产管理制度和安全操作规程并定期修订，落实层层签订安全目标责任书。</w:t>
            </w:r>
          </w:p>
          <w:p>
            <w:pPr>
              <w:widowControl w:val="0"/>
              <w:numPr>
                <w:ilvl w:val="0"/>
                <w:numId w:val="5"/>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督促各部门履行安全职责。监督、检查规章制度执行情况，及时纠正失职和违章行为；每半年组织开展一次安全生产竞赛活动；总结安全生产先进经验，奖励先进部门和个人。</w:t>
            </w:r>
          </w:p>
          <w:p>
            <w:pPr>
              <w:widowControl w:val="0"/>
              <w:numPr>
                <w:ilvl w:val="0"/>
                <w:numId w:val="5"/>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每周召开安全工作例会，部署本周安全工作要求，总结推广安全管理工作的先进经验，落实公司安全目标奖惩制度。</w:t>
            </w:r>
          </w:p>
          <w:p>
            <w:pPr>
              <w:widowControl w:val="0"/>
              <w:numPr>
                <w:ilvl w:val="0"/>
                <w:numId w:val="5"/>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组织制定、审核年度安全教育培训计划、考核标准，督促检查安全教育培训工作。配合主要负责人、安全管理人员、特种作业人员培训取证工作。</w:t>
            </w:r>
          </w:p>
          <w:p>
            <w:pPr>
              <w:widowControl w:val="0"/>
              <w:numPr>
                <w:ilvl w:val="0"/>
                <w:numId w:val="5"/>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定期开展公司安全检查，落实隐患整改措施，对重大危险源、重大事故隐患、重大安全风险进行登记建档，并采取有效的安全防控措施。</w:t>
            </w:r>
          </w:p>
          <w:p>
            <w:pPr>
              <w:widowControl w:val="0"/>
              <w:numPr>
                <w:ilvl w:val="0"/>
                <w:numId w:val="5"/>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严格执行企业特殊作业管理制度，严格对动火作业、设备检修、高处作业等作业方案进行审批。</w:t>
            </w:r>
          </w:p>
          <w:p>
            <w:pPr>
              <w:numPr>
                <w:ilvl w:val="0"/>
                <w:numId w:val="5"/>
              </w:numPr>
              <w:ind w:left="0" w:leftChars="0" w:firstLine="0" w:firstLineChars="0"/>
              <w:rPr>
                <w:rFonts w:hint="default"/>
              </w:rPr>
            </w:pPr>
            <w:r>
              <w:rPr>
                <w:rFonts w:hint="default"/>
                <w:sz w:val="24"/>
                <w:szCs w:val="32"/>
              </w:rPr>
              <w:t>组织编制应急预案，审核应急预案演练计划，组织或参与应急演练，并进行演练效果评估。发生事故如实报告，启动预案，组织抢险，配合事故调查，处理善后事宜。</w:t>
            </w:r>
          </w:p>
        </w:tc>
        <w:tc>
          <w:tcPr>
            <w:tcW w:w="1460" w:type="dxa"/>
            <w:vAlign w:val="center"/>
          </w:tcPr>
          <w:p>
            <w:pPr>
              <w:widowControl w:val="0"/>
              <w:spacing w:after="0" w:line="300" w:lineRule="exact"/>
              <w:jc w:val="left"/>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唐</w:t>
            </w:r>
            <w:r>
              <w:rPr>
                <w:rFonts w:hint="eastAsia" w:asciiTheme="minorEastAsia" w:hAnsiTheme="minorEastAsia" w:eastAsiaTheme="minorEastAsia" w:cstheme="minorEastAsia"/>
                <w:b/>
                <w:bCs/>
                <w:sz w:val="28"/>
                <w:szCs w:val="28"/>
                <w:vertAlign w:val="baseline"/>
                <w:lang w:val="en-US" w:eastAsia="zh-CN"/>
              </w:rPr>
              <w:t xml:space="preserve">   </w:t>
            </w:r>
            <w:r>
              <w:rPr>
                <w:rFonts w:hint="eastAsia" w:asciiTheme="minorEastAsia" w:hAnsiTheme="minorEastAsia" w:eastAsiaTheme="minorEastAsia" w:cstheme="minorEastAsia"/>
                <w:b/>
                <w:bCs/>
                <w:sz w:val="28"/>
                <w:szCs w:val="28"/>
                <w:vertAlign w:val="baseline"/>
                <w:lang w:eastAsia="zh-CN"/>
              </w:rPr>
              <w:t>兵</w:t>
            </w:r>
          </w:p>
          <w:p>
            <w:pPr>
              <w:widowControl w:val="0"/>
              <w:spacing w:after="0" w:line="300" w:lineRule="exact"/>
              <w:jc w:val="center"/>
              <w:rPr>
                <w:rFonts w:hint="eastAsia" w:asciiTheme="minorEastAsia" w:hAnsiTheme="minorEastAsia" w:eastAsiaTheme="minorEastAsia" w:cstheme="minorEastAsia"/>
                <w:b/>
                <w:bCs/>
                <w:sz w:val="28"/>
                <w:szCs w:val="28"/>
                <w:vertAlign w:val="baseline"/>
                <w:lang w:eastAsia="zh-CN"/>
              </w:rPr>
            </w:pPr>
          </w:p>
          <w:p>
            <w:pPr>
              <w:widowControl w:val="0"/>
              <w:spacing w:after="0" w:line="300" w:lineRule="exact"/>
              <w:jc w:val="center"/>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联系电话：</w:t>
            </w:r>
          </w:p>
          <w:p>
            <w:pPr>
              <w:widowControl w:val="0"/>
              <w:spacing w:after="0" w:line="300" w:lineRule="exact"/>
              <w:jc w:val="center"/>
              <w:rPr>
                <w:rFonts w:hint="default"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15387610182</w:t>
            </w:r>
          </w:p>
        </w:tc>
      </w:tr>
    </w:tbl>
    <w:p>
      <w:pPr>
        <w:spacing w:line="600" w:lineRule="exact"/>
        <w:jc w:val="center"/>
        <w:rPr>
          <w:rFonts w:hint="default" w:ascii="Times New Roman" w:hAnsi="Times New Roman" w:eastAsia="方正小标宋简体" w:cs="Times New Roman"/>
          <w:sz w:val="36"/>
          <w:szCs w:val="36"/>
        </w:rPr>
        <w:sectPr>
          <w:pgSz w:w="16838" w:h="11906" w:orient="landscape"/>
          <w:pgMar w:top="720" w:right="720" w:bottom="720" w:left="72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营山县兴旺烟花爆竹有限公司安全员</w:t>
      </w:r>
      <w:r>
        <w:rPr>
          <w:rFonts w:hint="default" w:ascii="Times New Roman" w:hAnsi="Times New Roman" w:eastAsia="方正小标宋简体" w:cs="Times New Roman"/>
          <w:sz w:val="36"/>
          <w:szCs w:val="36"/>
        </w:rPr>
        <w:t>责任清单</w:t>
      </w:r>
    </w:p>
    <w:tbl>
      <w:tblPr>
        <w:tblStyle w:val="6"/>
        <w:tblpPr w:leftFromText="180" w:rightFromText="180" w:vertAnchor="text" w:horzAnchor="page" w:tblpXSpec="center" w:tblpY="19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428"/>
        <w:gridCol w:w="3816"/>
        <w:gridCol w:w="6756"/>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序号</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岗位名称</w:t>
            </w:r>
          </w:p>
        </w:tc>
        <w:tc>
          <w:tcPr>
            <w:tcW w:w="3816"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责任清单</w:t>
            </w:r>
          </w:p>
        </w:tc>
        <w:tc>
          <w:tcPr>
            <w:tcW w:w="6756"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履职清单</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5" w:hRule="atLeast"/>
          <w:jc w:val="center"/>
        </w:trPr>
        <w:tc>
          <w:tcPr>
            <w:tcW w:w="679" w:type="dxa"/>
            <w:vAlign w:val="center"/>
          </w:tcPr>
          <w:p>
            <w:pPr>
              <w:widowControl w:val="0"/>
              <w:spacing w:after="0" w:line="300" w:lineRule="exact"/>
              <w:jc w:val="center"/>
              <w:rPr>
                <w:rFonts w:hint="default" w:ascii="Times New Roman" w:hAnsi="Times New Roman" w:eastAsia="方正小标宋简体" w:cs="Times New Roman"/>
                <w:sz w:val="28"/>
                <w:szCs w:val="28"/>
                <w:vertAlign w:val="baseline"/>
                <w:lang w:val="en-US" w:eastAsia="zh-CN"/>
              </w:rPr>
            </w:pPr>
            <w:r>
              <w:rPr>
                <w:rFonts w:hint="eastAsia" w:eastAsia="方正小标宋简体" w:cs="Times New Roman"/>
                <w:sz w:val="28"/>
                <w:szCs w:val="28"/>
                <w:vertAlign w:val="baseline"/>
                <w:lang w:val="en-US" w:eastAsia="zh-CN"/>
              </w:rPr>
              <w:t>2-3</w:t>
            </w:r>
          </w:p>
        </w:tc>
        <w:tc>
          <w:tcPr>
            <w:tcW w:w="1428"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rPr>
            </w:pPr>
            <w:r>
              <w:rPr>
                <w:rFonts w:hint="default" w:ascii="Times New Roman" w:hAnsi="Times New Roman" w:eastAsia="宋体" w:cs="Times New Roman"/>
                <w:sz w:val="24"/>
                <w:szCs w:val="24"/>
              </w:rPr>
              <w:t>专职安全管理人员</w:t>
            </w:r>
          </w:p>
        </w:tc>
        <w:tc>
          <w:tcPr>
            <w:tcW w:w="3816" w:type="dxa"/>
            <w:vAlign w:val="top"/>
          </w:tcPr>
          <w:p>
            <w:pPr>
              <w:widowControl w:val="0"/>
              <w:numPr>
                <w:ilvl w:val="0"/>
                <w:numId w:val="6"/>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执行烟花爆竹安全生产法律法规和标准规范、本公司安全生产规章制度。</w:t>
            </w:r>
          </w:p>
          <w:p>
            <w:pPr>
              <w:widowControl w:val="0"/>
              <w:numPr>
                <w:ilvl w:val="0"/>
                <w:numId w:val="6"/>
              </w:numPr>
              <w:spacing w:after="0" w:line="300" w:lineRule="exact"/>
              <w:jc w:val="both"/>
              <w:rPr>
                <w:rFonts w:hint="default" w:ascii="Times New Roman" w:hAnsi="Times New Roman" w:eastAsia="宋体" w:cs="Times New Roman"/>
                <w:sz w:val="24"/>
                <w:szCs w:val="24"/>
              </w:rPr>
            </w:pPr>
            <w:r>
              <w:rPr>
                <w:rFonts w:hint="eastAsia" w:cs="Times New Roman"/>
                <w:sz w:val="24"/>
                <w:szCs w:val="24"/>
                <w:lang w:eastAsia="zh-CN"/>
              </w:rPr>
              <w:t>组织或</w:t>
            </w:r>
            <w:r>
              <w:rPr>
                <w:rFonts w:hint="default" w:ascii="Times New Roman" w:hAnsi="Times New Roman" w:eastAsia="宋体" w:cs="Times New Roman"/>
                <w:sz w:val="24"/>
                <w:szCs w:val="24"/>
              </w:rPr>
              <w:t>参与</w:t>
            </w:r>
            <w:r>
              <w:rPr>
                <w:rFonts w:hint="eastAsia" w:cs="Times New Roman"/>
                <w:sz w:val="24"/>
                <w:szCs w:val="24"/>
                <w:lang w:eastAsia="zh-CN"/>
              </w:rPr>
              <w:t>拟定</w:t>
            </w:r>
            <w:r>
              <w:rPr>
                <w:rFonts w:hint="default" w:ascii="Times New Roman" w:hAnsi="Times New Roman" w:eastAsia="宋体" w:cs="Times New Roman"/>
                <w:sz w:val="24"/>
                <w:szCs w:val="24"/>
              </w:rPr>
              <w:t>本公司安全生产</w:t>
            </w:r>
            <w:r>
              <w:rPr>
                <w:rFonts w:hint="eastAsia" w:cs="Times New Roman"/>
                <w:sz w:val="24"/>
                <w:szCs w:val="24"/>
                <w:lang w:eastAsia="zh-CN"/>
              </w:rPr>
              <w:t>规章</w:t>
            </w:r>
            <w:r>
              <w:rPr>
                <w:rFonts w:hint="default" w:ascii="Times New Roman" w:hAnsi="Times New Roman" w:eastAsia="宋体" w:cs="Times New Roman"/>
                <w:sz w:val="24"/>
                <w:szCs w:val="24"/>
              </w:rPr>
              <w:t>制度和安全操作规程、生产安全事故应急</w:t>
            </w:r>
            <w:r>
              <w:rPr>
                <w:rFonts w:hint="eastAsia" w:cs="Times New Roman"/>
                <w:sz w:val="24"/>
                <w:szCs w:val="24"/>
                <w:lang w:eastAsia="zh-CN"/>
              </w:rPr>
              <w:t>救援</w:t>
            </w:r>
            <w:r>
              <w:rPr>
                <w:rFonts w:hint="default" w:ascii="Times New Roman" w:hAnsi="Times New Roman" w:eastAsia="宋体" w:cs="Times New Roman"/>
                <w:sz w:val="24"/>
                <w:szCs w:val="24"/>
              </w:rPr>
              <w:t>预案。</w:t>
            </w:r>
          </w:p>
          <w:p>
            <w:pPr>
              <w:widowControl w:val="0"/>
              <w:numPr>
                <w:ilvl w:val="0"/>
                <w:numId w:val="6"/>
              </w:numPr>
              <w:spacing w:after="0" w:line="300" w:lineRule="exact"/>
              <w:ind w:left="0" w:leftChars="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组织或参与员工安全教育培训</w:t>
            </w:r>
            <w:r>
              <w:rPr>
                <w:rFonts w:hint="eastAsia" w:cs="Times New Roman"/>
                <w:sz w:val="24"/>
                <w:szCs w:val="24"/>
                <w:lang w:eastAsia="zh-CN"/>
              </w:rPr>
              <w:t>，并如实记录。</w:t>
            </w:r>
          </w:p>
          <w:p>
            <w:pPr>
              <w:widowControl w:val="0"/>
              <w:numPr>
                <w:ilvl w:val="0"/>
                <w:numId w:val="6"/>
              </w:numPr>
              <w:spacing w:after="0" w:line="300" w:lineRule="exact"/>
              <w:ind w:left="0" w:leftChars="0" w:firstLine="0" w:firstLineChars="0"/>
              <w:jc w:val="both"/>
              <w:rPr>
                <w:rFonts w:hint="default" w:ascii="Times New Roman" w:hAnsi="Times New Roman" w:eastAsia="宋体" w:cs="Times New Roman"/>
                <w:sz w:val="24"/>
                <w:szCs w:val="24"/>
              </w:rPr>
            </w:pPr>
            <w:r>
              <w:rPr>
                <w:rFonts w:hint="eastAsia" w:cs="Times New Roman"/>
                <w:sz w:val="24"/>
                <w:szCs w:val="24"/>
                <w:lang w:eastAsia="zh-CN"/>
              </w:rPr>
              <w:t>组织开展危险源辨识和评估，督促落实本单位重大危险源的安全管理措施。</w:t>
            </w:r>
          </w:p>
          <w:p>
            <w:pPr>
              <w:widowControl w:val="0"/>
              <w:numPr>
                <w:ilvl w:val="0"/>
                <w:numId w:val="6"/>
              </w:numPr>
              <w:spacing w:after="0" w:line="300" w:lineRule="exact"/>
              <w:ind w:left="0" w:leftChars="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参与公司“三同时”项目设施设计、竣工验收、设备改造方案的审查，落实装置检修停工、开工的安全措施。</w:t>
            </w:r>
          </w:p>
          <w:p>
            <w:pPr>
              <w:widowControl w:val="0"/>
              <w:numPr>
                <w:ilvl w:val="0"/>
                <w:numId w:val="0"/>
              </w:numPr>
              <w:spacing w:after="0" w:line="300" w:lineRule="exact"/>
              <w:ind w:leftChars="0"/>
              <w:jc w:val="both"/>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落实公司安全风险管控及隐患排查</w:t>
            </w:r>
            <w:r>
              <w:rPr>
                <w:rFonts w:hint="eastAsia" w:cs="Times New Roman"/>
                <w:sz w:val="24"/>
                <w:szCs w:val="24"/>
                <w:lang w:eastAsia="zh-CN"/>
              </w:rPr>
              <w:t>双重预防工作</w:t>
            </w:r>
            <w:r>
              <w:rPr>
                <w:rFonts w:hint="default" w:ascii="Times New Roman" w:hAnsi="Times New Roman" w:eastAsia="宋体" w:cs="Times New Roman"/>
                <w:sz w:val="24"/>
                <w:szCs w:val="24"/>
              </w:rPr>
              <w:t>机制。</w:t>
            </w:r>
          </w:p>
          <w:p>
            <w:pPr>
              <w:widowControl w:val="0"/>
              <w:numPr>
                <w:ilvl w:val="0"/>
                <w:numId w:val="0"/>
              </w:numPr>
              <w:spacing w:after="0" w:line="300" w:lineRule="exact"/>
              <w:ind w:leftChars="0"/>
              <w:jc w:val="both"/>
              <w:rPr>
                <w:rFonts w:hint="default" w:ascii="Times New Roman" w:hAnsi="Times New Roman" w:eastAsia="宋体" w:cs="Times New Roman"/>
                <w:sz w:val="24"/>
                <w:szCs w:val="24"/>
              </w:rPr>
            </w:pPr>
            <w:r>
              <w:rPr>
                <w:rFonts w:hint="eastAsia" w:cs="Times New Roman"/>
                <w:sz w:val="24"/>
                <w:szCs w:val="24"/>
                <w:lang w:val="en-US" w:eastAsia="zh-CN"/>
              </w:rPr>
              <w:t>7.</w:t>
            </w:r>
            <w:r>
              <w:rPr>
                <w:rFonts w:hint="eastAsia" w:cs="Times New Roman"/>
                <w:sz w:val="24"/>
                <w:szCs w:val="24"/>
                <w:lang w:eastAsia="zh-CN"/>
              </w:rPr>
              <w:t>检查本单位的安全生产状况，及时排查生产安全事故隐患，提出改进安全生产管理的建议。</w:t>
            </w:r>
          </w:p>
          <w:p>
            <w:pPr>
              <w:widowControl w:val="0"/>
              <w:numPr>
                <w:ilvl w:val="0"/>
                <w:numId w:val="0"/>
              </w:numPr>
              <w:spacing w:after="0" w:line="300" w:lineRule="exact"/>
              <w:ind w:leftChars="0"/>
              <w:jc w:val="both"/>
              <w:rPr>
                <w:rFonts w:hint="eastAsia" w:ascii="Times New Roman" w:hAnsi="Times New Roman" w:eastAsia="宋体" w:cs="Times New Roman"/>
                <w:sz w:val="24"/>
                <w:szCs w:val="24"/>
                <w:lang w:eastAsia="zh-CN"/>
              </w:rPr>
            </w:pPr>
            <w:r>
              <w:rPr>
                <w:rFonts w:hint="eastAsia" w:cs="Times New Roman"/>
                <w:sz w:val="24"/>
                <w:szCs w:val="24"/>
                <w:lang w:val="en-US" w:eastAsia="zh-CN"/>
              </w:rPr>
              <w:t>8.</w:t>
            </w:r>
            <w:r>
              <w:rPr>
                <w:rFonts w:hint="eastAsia" w:cs="Times New Roman"/>
                <w:sz w:val="24"/>
                <w:szCs w:val="24"/>
                <w:lang w:eastAsia="zh-CN"/>
              </w:rPr>
              <w:t>制止和纠正违章指挥、强令冒险作业、违反操作规程的行为。</w:t>
            </w:r>
          </w:p>
          <w:p>
            <w:pPr>
              <w:widowControl w:val="0"/>
              <w:numPr>
                <w:ilvl w:val="0"/>
                <w:numId w:val="0"/>
              </w:numPr>
              <w:spacing w:after="0" w:line="300" w:lineRule="exact"/>
              <w:ind w:leftChars="0"/>
              <w:jc w:val="both"/>
              <w:rPr>
                <w:rFonts w:hint="default" w:ascii="Times New Roman" w:hAnsi="Times New Roman" w:eastAsia="宋体" w:cs="Times New Roman"/>
                <w:sz w:val="24"/>
                <w:szCs w:val="24"/>
              </w:rPr>
            </w:pPr>
            <w:r>
              <w:rPr>
                <w:rFonts w:hint="eastAsia" w:cs="Times New Roman"/>
                <w:sz w:val="24"/>
                <w:szCs w:val="24"/>
                <w:lang w:val="en-US" w:eastAsia="zh-CN"/>
              </w:rPr>
              <w:t>9.</w:t>
            </w:r>
            <w:r>
              <w:rPr>
                <w:rFonts w:hint="eastAsia" w:cs="Times New Roman"/>
                <w:sz w:val="24"/>
                <w:szCs w:val="24"/>
                <w:lang w:eastAsia="zh-CN"/>
              </w:rPr>
              <w:t>组织或</w:t>
            </w:r>
            <w:r>
              <w:rPr>
                <w:rFonts w:hint="default" w:ascii="Times New Roman" w:hAnsi="Times New Roman" w:eastAsia="宋体" w:cs="Times New Roman"/>
                <w:sz w:val="24"/>
                <w:szCs w:val="24"/>
              </w:rPr>
              <w:t>参与公司应急救援演练，参与公司事故应急救援。</w:t>
            </w:r>
          </w:p>
          <w:p>
            <w:pPr>
              <w:widowControl w:val="0"/>
              <w:numPr>
                <w:ilvl w:val="0"/>
                <w:numId w:val="0"/>
              </w:numPr>
              <w:spacing w:after="0" w:line="300" w:lineRule="exact"/>
              <w:ind w:leftChars="0"/>
              <w:jc w:val="both"/>
              <w:rPr>
                <w:rFonts w:hint="default" w:eastAsia="宋体"/>
                <w:lang w:val="en-US" w:eastAsia="zh-CN"/>
              </w:rPr>
            </w:pPr>
            <w:r>
              <w:rPr>
                <w:rFonts w:hint="eastAsia"/>
                <w:lang w:val="en-US" w:eastAsia="zh-CN"/>
              </w:rPr>
              <w:t>10.督促落实本单位安全生产整改措施。</w:t>
            </w:r>
          </w:p>
        </w:tc>
        <w:tc>
          <w:tcPr>
            <w:tcW w:w="6756" w:type="dxa"/>
            <w:vAlign w:val="top"/>
          </w:tcPr>
          <w:p>
            <w:pPr>
              <w:widowControl w:val="0"/>
              <w:numPr>
                <w:ilvl w:val="0"/>
                <w:numId w:val="7"/>
              </w:numPr>
              <w:spacing w:after="0" w:line="300" w:lineRule="exact"/>
              <w:ind w:left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在安全负责人或安全生产科的领导下，按照烟花爆竹相关安全生产法律法规和标准规范的要求，开展现场安全生产监督、检查管理工作，依法参加安全培训并经考核合格，持证上岗。</w:t>
            </w:r>
          </w:p>
          <w:p>
            <w:pPr>
              <w:widowControl w:val="0"/>
              <w:numPr>
                <w:ilvl w:val="0"/>
                <w:numId w:val="7"/>
              </w:numPr>
              <w:spacing w:after="0" w:line="300" w:lineRule="exact"/>
              <w:ind w:left="0" w:leftChars="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起草公司安全生产管理制度、安全操作规程，进行事故风险评估和应急资源调查，编制应急预案并备案，定期进行修订完善。</w:t>
            </w:r>
          </w:p>
          <w:p>
            <w:pPr>
              <w:widowControl w:val="0"/>
              <w:numPr>
                <w:ilvl w:val="0"/>
                <w:numId w:val="7"/>
              </w:numPr>
              <w:spacing w:after="0" w:line="300" w:lineRule="exact"/>
              <w:ind w:left="0" w:leftChars="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编制公司安全教育培训计划，组织或参与公司安全教育培训，建立培训档案。</w:t>
            </w:r>
            <w:r>
              <w:rPr>
                <w:rFonts w:hint="eastAsia" w:cs="Times New Roman"/>
                <w:sz w:val="24"/>
                <w:szCs w:val="24"/>
                <w:lang w:eastAsia="zh-CN"/>
              </w:rPr>
              <w:t>每年再教育培训不少于</w:t>
            </w:r>
            <w:r>
              <w:rPr>
                <w:rFonts w:hint="eastAsia" w:cs="Times New Roman"/>
                <w:sz w:val="24"/>
                <w:szCs w:val="24"/>
                <w:lang w:val="en-US" w:eastAsia="zh-CN"/>
              </w:rPr>
              <w:t>20学时。</w:t>
            </w:r>
          </w:p>
          <w:p>
            <w:pPr>
              <w:widowControl w:val="0"/>
              <w:numPr>
                <w:ilvl w:val="0"/>
                <w:numId w:val="7"/>
              </w:numPr>
              <w:spacing w:after="0" w:line="300" w:lineRule="exact"/>
              <w:ind w:left="0" w:leftChars="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参与公司新、改、扩建工程的设计、竣工验收和设备改造方案的审查，并提出建议，监督检查装置检修停工、开工的安全措施落实情况。</w:t>
            </w:r>
          </w:p>
          <w:p>
            <w:pPr>
              <w:widowControl w:val="0"/>
              <w:numPr>
                <w:ilvl w:val="0"/>
                <w:numId w:val="7"/>
              </w:numPr>
              <w:spacing w:after="0" w:line="300" w:lineRule="exact"/>
              <w:ind w:left="0" w:leftChars="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定期开展事故隐患排查和安全风险辨识、评估，每天对各风险点、危险源开展安全检查，督促、检查公司安全工作，落实隐患整改方案和风险管控措施，制止和纠正“三违”行为，提出安全生产管理的改进建议。</w:t>
            </w:r>
          </w:p>
          <w:p>
            <w:pPr>
              <w:widowControl w:val="0"/>
              <w:numPr>
                <w:ilvl w:val="0"/>
                <w:numId w:val="7"/>
              </w:numPr>
              <w:spacing w:after="0" w:line="300" w:lineRule="exact"/>
              <w:ind w:left="0" w:leftChars="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检查安全设施设备、电气线路等，确保完好、运行正常；劳动防护用品按需发放，做好登记记录，督促员工正确佩戴和使用劳动防护用品。</w:t>
            </w:r>
          </w:p>
          <w:p>
            <w:pPr>
              <w:widowControl w:val="0"/>
              <w:numPr>
                <w:ilvl w:val="0"/>
                <w:numId w:val="7"/>
              </w:numPr>
              <w:spacing w:after="0" w:line="300" w:lineRule="exact"/>
              <w:ind w:left="0" w:leftChars="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定期对公司机电设备、防雷防静电设施、消防器材、安全标识标牌、应急装备等进行检查、维护和保养，保持临用状态。</w:t>
            </w:r>
          </w:p>
          <w:p>
            <w:pPr>
              <w:widowControl w:val="0"/>
              <w:numPr>
                <w:ilvl w:val="0"/>
                <w:numId w:val="7"/>
              </w:numPr>
              <w:spacing w:after="0" w:line="300" w:lineRule="exact"/>
              <w:ind w:left="0" w:leftChars="0" w:firstLine="0" w:firstLineChars="0"/>
              <w:jc w:val="both"/>
              <w:rPr>
                <w:rFonts w:hint="default"/>
              </w:rPr>
            </w:pPr>
            <w:r>
              <w:rPr>
                <w:rFonts w:hint="default" w:ascii="Times New Roman" w:hAnsi="Times New Roman" w:eastAsia="宋体" w:cs="Times New Roman"/>
                <w:sz w:val="24"/>
                <w:szCs w:val="24"/>
              </w:rPr>
              <w:t>起草演练计划，如实记录演练过程，参与演练评估并提出改进意见或建议。发生事故，第一时间赶到现场，控制风险，疏散人员，及时、如实报告本公司生产安全事故，参与事故调查、统计和上报。</w:t>
            </w:r>
          </w:p>
        </w:tc>
        <w:tc>
          <w:tcPr>
            <w:tcW w:w="1460" w:type="dxa"/>
            <w:vAlign w:val="center"/>
          </w:tcPr>
          <w:p>
            <w:pPr>
              <w:widowControl w:val="0"/>
              <w:spacing w:after="0" w:line="300" w:lineRule="exact"/>
              <w:jc w:val="left"/>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唐</w:t>
            </w:r>
            <w:r>
              <w:rPr>
                <w:rFonts w:hint="eastAsia" w:asciiTheme="minorEastAsia" w:hAnsiTheme="minorEastAsia" w:eastAsiaTheme="minorEastAsia" w:cstheme="minorEastAsia"/>
                <w:b/>
                <w:bCs/>
                <w:sz w:val="28"/>
                <w:szCs w:val="28"/>
                <w:vertAlign w:val="baseline"/>
                <w:lang w:val="en-US" w:eastAsia="zh-CN"/>
              </w:rPr>
              <w:t xml:space="preserve">   </w:t>
            </w:r>
            <w:r>
              <w:rPr>
                <w:rFonts w:hint="eastAsia" w:asciiTheme="minorEastAsia" w:hAnsiTheme="minorEastAsia" w:eastAsiaTheme="minorEastAsia" w:cstheme="minorEastAsia"/>
                <w:b/>
                <w:bCs/>
                <w:sz w:val="28"/>
                <w:szCs w:val="28"/>
                <w:vertAlign w:val="baseline"/>
                <w:lang w:eastAsia="zh-CN"/>
              </w:rPr>
              <w:t>兵</w:t>
            </w:r>
          </w:p>
          <w:p>
            <w:pPr>
              <w:widowControl w:val="0"/>
              <w:spacing w:after="0" w:line="300" w:lineRule="exact"/>
              <w:jc w:val="center"/>
              <w:rPr>
                <w:rFonts w:hint="eastAsia" w:asciiTheme="minorEastAsia" w:hAnsiTheme="minorEastAsia" w:eastAsiaTheme="minorEastAsia" w:cstheme="minorEastAsia"/>
                <w:b/>
                <w:bCs/>
                <w:sz w:val="28"/>
                <w:szCs w:val="28"/>
                <w:vertAlign w:val="baseline"/>
                <w:lang w:eastAsia="zh-CN"/>
              </w:rPr>
            </w:pPr>
          </w:p>
          <w:p>
            <w:pPr>
              <w:widowControl w:val="0"/>
              <w:spacing w:after="0" w:line="300" w:lineRule="exact"/>
              <w:jc w:val="center"/>
              <w:rPr>
                <w:rFonts w:hint="eastAsia" w:asciiTheme="minorEastAsia" w:hAnsiTheme="minorEastAsia" w:eastAsiaTheme="minorEastAsia" w:cstheme="minorEastAsia"/>
                <w:b w:val="0"/>
                <w:bCs w:val="0"/>
                <w:sz w:val="22"/>
                <w:szCs w:val="22"/>
                <w:vertAlign w:val="baseline"/>
                <w:lang w:eastAsia="zh-CN"/>
              </w:rPr>
            </w:pPr>
            <w:r>
              <w:rPr>
                <w:rFonts w:hint="eastAsia" w:asciiTheme="minorEastAsia" w:hAnsiTheme="minorEastAsia" w:eastAsiaTheme="minorEastAsia" w:cstheme="minorEastAsia"/>
                <w:b w:val="0"/>
                <w:bCs w:val="0"/>
                <w:sz w:val="22"/>
                <w:szCs w:val="22"/>
                <w:vertAlign w:val="baseline"/>
                <w:lang w:eastAsia="zh-CN"/>
              </w:rPr>
              <w:t>联系电话：</w:t>
            </w:r>
          </w:p>
          <w:p>
            <w:pPr>
              <w:widowControl w:val="0"/>
              <w:spacing w:after="0" w:line="30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15387610182</w:t>
            </w:r>
          </w:p>
        </w:tc>
      </w:tr>
    </w:tbl>
    <w:p>
      <w:pPr>
        <w:spacing w:line="600" w:lineRule="exact"/>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营山县兴旺烟花爆竹有限公司守护员</w:t>
      </w:r>
      <w:r>
        <w:rPr>
          <w:rFonts w:hint="default" w:ascii="Times New Roman" w:hAnsi="Times New Roman" w:eastAsia="方正小标宋简体" w:cs="Times New Roman"/>
          <w:sz w:val="36"/>
          <w:szCs w:val="36"/>
        </w:rPr>
        <w:t>责任清单</w:t>
      </w:r>
    </w:p>
    <w:tbl>
      <w:tblPr>
        <w:tblStyle w:val="6"/>
        <w:tblpPr w:leftFromText="180" w:rightFromText="180" w:vertAnchor="text" w:horzAnchor="page" w:tblpXSpec="center" w:tblpY="19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424"/>
        <w:gridCol w:w="3804"/>
        <w:gridCol w:w="6732"/>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序号</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岗位名称</w:t>
            </w:r>
          </w:p>
        </w:tc>
        <w:tc>
          <w:tcPr>
            <w:tcW w:w="3816"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责任清单</w:t>
            </w:r>
          </w:p>
        </w:tc>
        <w:tc>
          <w:tcPr>
            <w:tcW w:w="6756"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履职清单</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2" w:hRule="atLeast"/>
          <w:jc w:val="center"/>
        </w:trPr>
        <w:tc>
          <w:tcPr>
            <w:tcW w:w="679"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lang w:val="en-US" w:eastAsia="zh-CN"/>
              </w:rPr>
            </w:pPr>
            <w:r>
              <w:rPr>
                <w:rFonts w:hint="eastAsia" w:eastAsia="方正小标宋简体" w:cs="Times New Roman"/>
                <w:sz w:val="28"/>
                <w:szCs w:val="28"/>
                <w:vertAlign w:val="baseline"/>
                <w:lang w:val="en-US" w:eastAsia="zh-CN"/>
              </w:rPr>
              <w:t>2-4</w:t>
            </w:r>
          </w:p>
        </w:tc>
        <w:tc>
          <w:tcPr>
            <w:tcW w:w="1428" w:type="dxa"/>
            <w:vAlign w:val="center"/>
          </w:tcPr>
          <w:p>
            <w:pPr>
              <w:widowControl w:val="0"/>
              <w:spacing w:after="0" w:line="30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守护员</w:t>
            </w:r>
          </w:p>
        </w:tc>
        <w:tc>
          <w:tcPr>
            <w:tcW w:w="3816" w:type="dxa"/>
            <w:vAlign w:val="center"/>
          </w:tcPr>
          <w:p>
            <w:pPr>
              <w:widowControl w:val="0"/>
              <w:numPr>
                <w:ilvl w:val="0"/>
                <w:numId w:val="8"/>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对公司守护安全负直接责任。</w:t>
            </w:r>
          </w:p>
          <w:p>
            <w:pPr>
              <w:widowControl w:val="0"/>
              <w:numPr>
                <w:ilvl w:val="0"/>
                <w:numId w:val="8"/>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依法参加安全教育培训，持证上岗。</w:t>
            </w:r>
          </w:p>
          <w:p>
            <w:pPr>
              <w:widowControl w:val="0"/>
              <w:numPr>
                <w:ilvl w:val="0"/>
                <w:numId w:val="8"/>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强化值守“四防”管理。</w:t>
            </w:r>
          </w:p>
          <w:p>
            <w:pPr>
              <w:widowControl w:val="0"/>
              <w:numPr>
                <w:ilvl w:val="0"/>
                <w:numId w:val="8"/>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负责人员、车辆出入登记管理。</w:t>
            </w:r>
          </w:p>
          <w:p>
            <w:pPr>
              <w:widowControl w:val="0"/>
              <w:numPr>
                <w:ilvl w:val="0"/>
                <w:numId w:val="8"/>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负责值守区域日常安全巡查工作。</w:t>
            </w:r>
          </w:p>
          <w:p>
            <w:pPr>
              <w:widowControl w:val="0"/>
              <w:numPr>
                <w:ilvl w:val="0"/>
                <w:numId w:val="8"/>
              </w:numPr>
              <w:spacing w:after="0" w:line="300" w:lineRule="exact"/>
              <w:jc w:val="both"/>
              <w:rPr>
                <w:rFonts w:hint="default" w:ascii="Times New Roman" w:hAnsi="Times New Roman" w:eastAsia="宋体" w:cs="Times New Roman"/>
                <w:sz w:val="24"/>
                <w:szCs w:val="24"/>
              </w:rPr>
            </w:pPr>
            <w:r>
              <w:rPr>
                <w:rFonts w:hint="eastAsia" w:cs="Times New Roman"/>
                <w:sz w:val="24"/>
                <w:szCs w:val="24"/>
                <w:lang w:eastAsia="zh-CN"/>
              </w:rPr>
              <w:t>拒绝违章指挥和强令冒险作业并举报。</w:t>
            </w:r>
          </w:p>
          <w:p>
            <w:pPr>
              <w:widowControl w:val="0"/>
              <w:numPr>
                <w:ilvl w:val="0"/>
                <w:numId w:val="8"/>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负责值守区域及周边的防火安全管理。</w:t>
            </w:r>
          </w:p>
          <w:p>
            <w:pPr>
              <w:numPr>
                <w:ilvl w:val="0"/>
                <w:numId w:val="8"/>
              </w:numPr>
              <w:ind w:left="0" w:leftChars="0" w:firstLine="0" w:firstLineChars="0"/>
              <w:rPr>
                <w:rFonts w:hint="default"/>
              </w:rPr>
            </w:pPr>
            <w:r>
              <w:rPr>
                <w:rFonts w:hint="default" w:ascii="Times New Roman" w:hAnsi="Times New Roman" w:eastAsia="宋体" w:cs="Times New Roman"/>
                <w:sz w:val="24"/>
                <w:szCs w:val="24"/>
              </w:rPr>
              <w:t>参与公司应急救援演练，参与公司事故应急救援。</w:t>
            </w:r>
          </w:p>
        </w:tc>
        <w:tc>
          <w:tcPr>
            <w:tcW w:w="6756" w:type="dxa"/>
            <w:vAlign w:val="center"/>
          </w:tcPr>
          <w:p>
            <w:pPr>
              <w:widowControl w:val="0"/>
              <w:numPr>
                <w:ilvl w:val="0"/>
                <w:numId w:val="9"/>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签订安全目标责任书，认真执行公司各项安全生产管理制度。</w:t>
            </w:r>
          </w:p>
          <w:p>
            <w:pPr>
              <w:widowControl w:val="0"/>
              <w:numPr>
                <w:ilvl w:val="0"/>
                <w:numId w:val="9"/>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定期参加安全教育培训及复训，经考核合格。熟练掌握本岗位工作所需的安全生产技能。</w:t>
            </w:r>
          </w:p>
          <w:p>
            <w:pPr>
              <w:widowControl w:val="0"/>
              <w:numPr>
                <w:ilvl w:val="0"/>
                <w:numId w:val="9"/>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认真落实人防、技防、物防、犬防安全措施，定期进行维护保养，按要求填写视频监控记录，发现异常情况及时上报。</w:t>
            </w:r>
          </w:p>
          <w:p>
            <w:pPr>
              <w:widowControl w:val="0"/>
              <w:numPr>
                <w:ilvl w:val="0"/>
                <w:numId w:val="9"/>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对本单位及外来人员、车辆进行出入登记，火源、手机等暂存管理，告知安全注意事项，拒绝无关人员、车辆进入值守区域。</w:t>
            </w:r>
          </w:p>
          <w:p>
            <w:pPr>
              <w:widowControl w:val="0"/>
              <w:numPr>
                <w:ilvl w:val="0"/>
                <w:numId w:val="9"/>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定时巡查值守区域，做好巡查记录，发现异常及时采取可能的安全措施，并立即上报。</w:t>
            </w:r>
          </w:p>
          <w:p>
            <w:pPr>
              <w:widowControl w:val="0"/>
              <w:numPr>
                <w:ilvl w:val="0"/>
                <w:numId w:val="9"/>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清除值守区域内的垃圾、杂物、杂草及易燃物品，消除内外部安全间距范围内的火源、火种等隐患。</w:t>
            </w:r>
          </w:p>
          <w:p>
            <w:pPr>
              <w:numPr>
                <w:ilvl w:val="0"/>
                <w:numId w:val="9"/>
              </w:numPr>
              <w:ind w:left="0" w:leftChars="0" w:firstLine="0" w:firstLineChars="0"/>
              <w:rPr>
                <w:rFonts w:hint="default" w:eastAsia="宋体"/>
                <w:lang w:val="en-US" w:eastAsia="zh-CN"/>
              </w:rPr>
            </w:pPr>
            <w:r>
              <w:rPr>
                <w:rFonts w:hint="eastAsia"/>
                <w:sz w:val="24"/>
                <w:szCs w:val="32"/>
                <w:lang w:val="en-US" w:eastAsia="zh-CN"/>
              </w:rPr>
              <w:t>搞好库区。库房内清洁卫生工作。</w:t>
            </w:r>
          </w:p>
          <w:p>
            <w:pPr>
              <w:bidi w:val="0"/>
              <w:rPr>
                <w:rFonts w:hint="default" w:ascii="Times New Roman" w:hAnsi="Times New Roman" w:eastAsia="宋体" w:cs="Times New Roman"/>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955"/>
              </w:tabs>
              <w:bidi w:val="0"/>
              <w:jc w:val="left"/>
              <w:rPr>
                <w:rFonts w:hint="default"/>
                <w:lang w:val="en-US" w:eastAsia="zh-CN"/>
              </w:rPr>
            </w:pPr>
          </w:p>
        </w:tc>
        <w:tc>
          <w:tcPr>
            <w:tcW w:w="1460" w:type="dxa"/>
            <w:vAlign w:val="center"/>
          </w:tcPr>
          <w:p>
            <w:pPr>
              <w:widowControl w:val="0"/>
              <w:spacing w:after="0" w:line="300" w:lineRule="exact"/>
              <w:jc w:val="left"/>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何</w:t>
            </w:r>
            <w:r>
              <w:rPr>
                <w:rFonts w:hint="eastAsia" w:asciiTheme="minorEastAsia" w:hAnsiTheme="minorEastAsia" w:eastAsiaTheme="minorEastAsia" w:cstheme="minorEastAsia"/>
                <w:b/>
                <w:bCs/>
                <w:sz w:val="28"/>
                <w:szCs w:val="28"/>
                <w:vertAlign w:val="baseline"/>
                <w:lang w:val="en-US" w:eastAsia="zh-CN"/>
              </w:rPr>
              <w:t xml:space="preserve"> </w:t>
            </w:r>
            <w:r>
              <w:rPr>
                <w:rFonts w:hint="eastAsia" w:asciiTheme="minorEastAsia" w:hAnsiTheme="minorEastAsia" w:eastAsiaTheme="minorEastAsia" w:cstheme="minorEastAsia"/>
                <w:b/>
                <w:bCs/>
                <w:sz w:val="28"/>
                <w:szCs w:val="28"/>
                <w:vertAlign w:val="baseline"/>
                <w:lang w:eastAsia="zh-CN"/>
              </w:rPr>
              <w:t>远</w:t>
            </w:r>
            <w:r>
              <w:rPr>
                <w:rFonts w:hint="eastAsia" w:asciiTheme="minorEastAsia" w:hAnsiTheme="minorEastAsia" w:eastAsiaTheme="minorEastAsia" w:cstheme="minorEastAsia"/>
                <w:b/>
                <w:bCs/>
                <w:sz w:val="28"/>
                <w:szCs w:val="28"/>
                <w:vertAlign w:val="baseline"/>
                <w:lang w:val="en-US" w:eastAsia="zh-CN"/>
              </w:rPr>
              <w:t xml:space="preserve"> </w:t>
            </w:r>
            <w:r>
              <w:rPr>
                <w:rFonts w:hint="eastAsia" w:asciiTheme="minorEastAsia" w:hAnsiTheme="minorEastAsia" w:eastAsiaTheme="minorEastAsia" w:cstheme="minorEastAsia"/>
                <w:b/>
                <w:bCs/>
                <w:sz w:val="28"/>
                <w:szCs w:val="28"/>
                <w:vertAlign w:val="baseline"/>
                <w:lang w:eastAsia="zh-CN"/>
              </w:rPr>
              <w:t>伟</w:t>
            </w:r>
          </w:p>
          <w:p>
            <w:pPr>
              <w:widowControl w:val="0"/>
              <w:spacing w:after="0" w:line="300" w:lineRule="exact"/>
              <w:jc w:val="center"/>
              <w:rPr>
                <w:rFonts w:hint="eastAsia" w:asciiTheme="minorEastAsia" w:hAnsiTheme="minorEastAsia" w:eastAsiaTheme="minorEastAsia" w:cstheme="minorEastAsia"/>
                <w:sz w:val="24"/>
                <w:szCs w:val="24"/>
                <w:vertAlign w:val="baseline"/>
                <w:lang w:eastAsia="zh-CN"/>
              </w:rPr>
            </w:pPr>
          </w:p>
          <w:p>
            <w:pPr>
              <w:widowControl w:val="0"/>
              <w:spacing w:after="0" w:line="300" w:lineRule="exact"/>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联系电话：</w:t>
            </w:r>
          </w:p>
          <w:p>
            <w:pPr>
              <w:widowControl w:val="0"/>
              <w:spacing w:after="0" w:line="300" w:lineRule="exact"/>
              <w:jc w:val="both"/>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17748173826</w:t>
            </w:r>
          </w:p>
        </w:tc>
      </w:tr>
    </w:tbl>
    <w:p>
      <w:pPr>
        <w:tabs>
          <w:tab w:val="left" w:pos="7987"/>
        </w:tabs>
        <w:bidi w:val="0"/>
        <w:jc w:val="left"/>
        <w:rPr>
          <w:rFonts w:hint="default" w:cs="Times New Roman"/>
          <w:kern w:val="2"/>
          <w:sz w:val="21"/>
          <w:szCs w:val="24"/>
          <w:lang w:val="en-US" w:eastAsia="zh-CN" w:bidi="ar-SA"/>
        </w:rPr>
      </w:pPr>
      <w:r>
        <w:rPr>
          <w:rFonts w:hint="eastAsia" w:cs="Times New Roman"/>
          <w:kern w:val="2"/>
          <w:sz w:val="21"/>
          <w:szCs w:val="24"/>
          <w:lang w:val="en-US" w:eastAsia="zh-CN" w:bidi="ar-SA"/>
        </w:rPr>
        <w:t xml:space="preserve">                                                                                                                                                                                                                                               </w:t>
      </w:r>
    </w:p>
    <w:p>
      <w:pPr>
        <w:bidi w:val="0"/>
        <w:rPr>
          <w:rFonts w:hint="default" w:ascii="Times New Roman" w:hAnsi="Times New Roman" w:eastAsia="宋体" w:cs="Times New Roman"/>
          <w:kern w:val="2"/>
          <w:sz w:val="21"/>
          <w:szCs w:val="24"/>
          <w:lang w:val="en-US" w:eastAsia="zh-CN" w:bidi="ar-SA"/>
        </w:rPr>
      </w:pPr>
    </w:p>
    <w:p>
      <w:pPr>
        <w:tabs>
          <w:tab w:val="left" w:pos="6211"/>
        </w:tabs>
        <w:bidi w:val="0"/>
        <w:jc w:val="left"/>
        <w:rPr>
          <w:rFonts w:hint="eastAsia"/>
          <w:lang w:val="en-US" w:eastAsia="zh-CN"/>
        </w:rPr>
        <w:sectPr>
          <w:pgSz w:w="16838" w:h="11906" w:orient="landscape"/>
          <w:pgMar w:top="1123" w:right="1440" w:bottom="1123"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lang w:val="en-US" w:eastAsia="zh-CN"/>
        </w:rPr>
        <w:tab/>
      </w:r>
    </w:p>
    <w:p>
      <w:pPr>
        <w:spacing w:line="600" w:lineRule="exact"/>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营山县兴旺烟花爆竹有限公司保管员</w:t>
      </w:r>
      <w:r>
        <w:rPr>
          <w:rFonts w:hint="default" w:ascii="Times New Roman" w:hAnsi="Times New Roman" w:eastAsia="方正小标宋简体" w:cs="Times New Roman"/>
          <w:sz w:val="36"/>
          <w:szCs w:val="36"/>
        </w:rPr>
        <w:t>责任清单</w:t>
      </w:r>
    </w:p>
    <w:tbl>
      <w:tblPr>
        <w:tblStyle w:val="6"/>
        <w:tblpPr w:leftFromText="180" w:rightFromText="180" w:vertAnchor="text" w:horzAnchor="page" w:tblpXSpec="center" w:tblpY="19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424"/>
        <w:gridCol w:w="3803"/>
        <w:gridCol w:w="6732"/>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序号</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岗位名称</w:t>
            </w:r>
          </w:p>
        </w:tc>
        <w:tc>
          <w:tcPr>
            <w:tcW w:w="3816"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责任清单</w:t>
            </w:r>
          </w:p>
        </w:tc>
        <w:tc>
          <w:tcPr>
            <w:tcW w:w="6756"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履职清单</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2" w:hRule="atLeast"/>
          <w:jc w:val="center"/>
        </w:trPr>
        <w:tc>
          <w:tcPr>
            <w:tcW w:w="679"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rPr>
            </w:pPr>
            <w:r>
              <w:rPr>
                <w:rFonts w:hint="default" w:ascii="Times New Roman" w:hAnsi="Times New Roman" w:eastAsia="宋体" w:cs="Times New Roman"/>
                <w:sz w:val="24"/>
                <w:szCs w:val="24"/>
              </w:rPr>
              <w:t>2-5</w:t>
            </w:r>
          </w:p>
        </w:tc>
        <w:tc>
          <w:tcPr>
            <w:tcW w:w="1428"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rPr>
            </w:pPr>
            <w:r>
              <w:rPr>
                <w:rFonts w:hint="default" w:ascii="Times New Roman" w:hAnsi="Times New Roman" w:eastAsia="宋体" w:cs="Times New Roman"/>
                <w:sz w:val="24"/>
                <w:szCs w:val="24"/>
              </w:rPr>
              <w:t>保管员</w:t>
            </w:r>
          </w:p>
        </w:tc>
        <w:tc>
          <w:tcPr>
            <w:tcW w:w="3816" w:type="dxa"/>
            <w:vAlign w:val="center"/>
          </w:tcPr>
          <w:p>
            <w:pPr>
              <w:widowControl w:val="0"/>
              <w:numPr>
                <w:ilvl w:val="0"/>
                <w:numId w:val="10"/>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对烟花爆竹仓储安全管理工作负直接责任。</w:t>
            </w:r>
          </w:p>
          <w:p>
            <w:pPr>
              <w:widowControl w:val="0"/>
              <w:numPr>
                <w:ilvl w:val="0"/>
                <w:numId w:val="10"/>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依法参加培训，持证上岗。</w:t>
            </w:r>
          </w:p>
          <w:p>
            <w:pPr>
              <w:widowControl w:val="0"/>
              <w:numPr>
                <w:ilvl w:val="0"/>
                <w:numId w:val="10"/>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严格执行产品流向登记和出入库管理。</w:t>
            </w:r>
          </w:p>
          <w:p>
            <w:pPr>
              <w:widowControl w:val="0"/>
              <w:numPr>
                <w:ilvl w:val="0"/>
                <w:numId w:val="10"/>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负责库区装卸作业过程的安全管理。</w:t>
            </w:r>
          </w:p>
          <w:p>
            <w:pPr>
              <w:widowControl w:val="0"/>
              <w:numPr>
                <w:ilvl w:val="0"/>
                <w:numId w:val="10"/>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负责库房产品储存安全管理。</w:t>
            </w:r>
          </w:p>
          <w:p>
            <w:pPr>
              <w:widowControl w:val="0"/>
              <w:numPr>
                <w:ilvl w:val="0"/>
                <w:numId w:val="10"/>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负责库房日常安全检查和隐患排查。</w:t>
            </w:r>
          </w:p>
          <w:p>
            <w:pPr>
              <w:widowControl w:val="0"/>
              <w:numPr>
                <w:ilvl w:val="0"/>
                <w:numId w:val="10"/>
              </w:numPr>
              <w:spacing w:after="0" w:line="300" w:lineRule="exact"/>
              <w:ind w:left="0" w:leftChars="0" w:firstLine="0" w:firstLineChars="0"/>
              <w:jc w:val="both"/>
              <w:rPr>
                <w:rFonts w:hint="default" w:ascii="Times New Roman" w:hAnsi="Times New Roman" w:eastAsia="宋体" w:cs="Times New Roman"/>
                <w:sz w:val="24"/>
                <w:szCs w:val="24"/>
              </w:rPr>
            </w:pPr>
            <w:r>
              <w:rPr>
                <w:rFonts w:hint="eastAsia" w:cs="Times New Roman"/>
                <w:sz w:val="24"/>
                <w:szCs w:val="24"/>
                <w:lang w:eastAsia="zh-CN"/>
              </w:rPr>
              <w:t>拒绝违章指挥和强令冒险作业并举报。</w:t>
            </w:r>
          </w:p>
          <w:p>
            <w:pPr>
              <w:widowControl w:val="0"/>
              <w:numPr>
                <w:ilvl w:val="0"/>
                <w:numId w:val="10"/>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参与公司应急救援演练，参与公司事故应急救援。</w:t>
            </w:r>
          </w:p>
          <w:p>
            <w:pPr>
              <w:widowControl w:val="0"/>
              <w:numPr>
                <w:ilvl w:val="0"/>
                <w:numId w:val="0"/>
              </w:numPr>
              <w:spacing w:after="0" w:line="300" w:lineRule="exact"/>
              <w:ind w:leftChars="0"/>
              <w:jc w:val="both"/>
              <w:rPr>
                <w:rFonts w:hint="default"/>
              </w:rPr>
            </w:pPr>
          </w:p>
        </w:tc>
        <w:tc>
          <w:tcPr>
            <w:tcW w:w="6756" w:type="dxa"/>
            <w:vAlign w:val="center"/>
          </w:tcPr>
          <w:p>
            <w:pPr>
              <w:widowControl w:val="0"/>
              <w:numPr>
                <w:ilvl w:val="0"/>
                <w:numId w:val="1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签订安全目标责任书，认真执行公司安全生产管理制度和安全操作规程。</w:t>
            </w:r>
          </w:p>
          <w:p>
            <w:pPr>
              <w:widowControl w:val="0"/>
              <w:numPr>
                <w:ilvl w:val="0"/>
                <w:numId w:val="1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定期参加安全教育培训，经考核合格</w:t>
            </w:r>
            <w:r>
              <w:rPr>
                <w:rFonts w:hint="eastAsia" w:cs="Times New Roman"/>
                <w:sz w:val="24"/>
                <w:szCs w:val="24"/>
                <w:lang w:eastAsia="zh-CN"/>
              </w:rPr>
              <w:t>。</w:t>
            </w:r>
            <w:r>
              <w:rPr>
                <w:rFonts w:hint="default" w:ascii="Times New Roman" w:hAnsi="Times New Roman" w:eastAsia="宋体" w:cs="Times New Roman"/>
                <w:sz w:val="24"/>
                <w:szCs w:val="24"/>
              </w:rPr>
              <w:t>掌握本职工作所需要的安全生产知识和技能，增强事故预防和应急处置能力。</w:t>
            </w:r>
          </w:p>
          <w:p>
            <w:pPr>
              <w:widowControl w:val="0"/>
              <w:numPr>
                <w:ilvl w:val="0"/>
                <w:numId w:val="1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规范运用烟花爆竹流向登记信息系统，入库产品张贴产品流向登记标识码，并录入系统，做好出入库登记台账。出入库手续不全拒绝产品出入库，做到产品流向登记台账、产品信息登记卡和产品相符。</w:t>
            </w:r>
          </w:p>
          <w:p>
            <w:pPr>
              <w:widowControl w:val="0"/>
              <w:numPr>
                <w:ilvl w:val="0"/>
                <w:numId w:val="1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监督装卸作业人员的操作行为，定员作业，单件搬运，同时打开2个以上安全出口，及时指出纠正违章行为。</w:t>
            </w:r>
          </w:p>
          <w:p>
            <w:pPr>
              <w:widowControl w:val="0"/>
              <w:numPr>
                <w:ilvl w:val="0"/>
                <w:numId w:val="1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拒绝超量、超范围储存。产品堆码高度、跺距、墙距、边长、主通道应符合GB11652的相关要求。根据产品类别、安全性能进行分跺堆码储存，为每个堆垛做好产品信息标识卡。</w:t>
            </w:r>
          </w:p>
          <w:p>
            <w:pPr>
              <w:widowControl w:val="0"/>
              <w:numPr>
                <w:ilvl w:val="0"/>
                <w:numId w:val="1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每日做好仓库内温度、湿度的监测、记录，发现温湿度超标，及时通风散热；定期清除库内杂物，打扫环境卫生。</w:t>
            </w:r>
          </w:p>
          <w:p>
            <w:pPr>
              <w:widowControl w:val="0"/>
              <w:numPr>
                <w:ilvl w:val="0"/>
                <w:numId w:val="11"/>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禁止在装卸作业过程及库房内开箱作业，发现产品霉变、外包装破损现象，禁止出入库。</w:t>
            </w:r>
          </w:p>
          <w:p>
            <w:pPr>
              <w:widowControl w:val="0"/>
              <w:numPr>
                <w:ilvl w:val="0"/>
                <w:numId w:val="11"/>
              </w:numPr>
              <w:spacing w:after="0" w:line="300" w:lineRule="exact"/>
              <w:jc w:val="both"/>
              <w:rPr>
                <w:rFonts w:hint="default"/>
                <w:lang w:val="en-US" w:eastAsia="zh-CN"/>
              </w:rPr>
            </w:pPr>
            <w:r>
              <w:rPr>
                <w:rFonts w:hint="default" w:ascii="Times New Roman" w:hAnsi="Times New Roman" w:eastAsia="宋体" w:cs="Times New Roman"/>
                <w:sz w:val="24"/>
                <w:szCs w:val="24"/>
              </w:rPr>
              <w:t>定期对库房内通风装置、防护网罩、安全通道、出口等进行检查，发现隐患立即报告并采取处置措施；定期对库内产品进行检查，发现堆垛倾斜、箱体变形、受潮、破损、漏药、过期等情况，应及时报告处置。</w:t>
            </w:r>
          </w:p>
          <w:p>
            <w:pPr>
              <w:widowControl w:val="0"/>
              <w:numPr>
                <w:ilvl w:val="0"/>
                <w:numId w:val="11"/>
              </w:numPr>
              <w:spacing w:after="0" w:line="300" w:lineRule="exact"/>
              <w:jc w:val="both"/>
              <w:rPr>
                <w:rFonts w:hint="default"/>
                <w:lang w:val="en-US" w:eastAsia="zh-CN"/>
              </w:rPr>
            </w:pPr>
            <w:r>
              <w:rPr>
                <w:rFonts w:hint="eastAsia" w:cs="Times New Roman"/>
                <w:sz w:val="24"/>
                <w:szCs w:val="24"/>
                <w:lang w:eastAsia="zh-CN"/>
              </w:rPr>
              <w:t>搞好库区、库房内的清洁卫生工作。</w:t>
            </w:r>
          </w:p>
        </w:tc>
        <w:tc>
          <w:tcPr>
            <w:tcW w:w="1460" w:type="dxa"/>
            <w:vAlign w:val="center"/>
          </w:tcPr>
          <w:p>
            <w:pPr>
              <w:widowControl w:val="0"/>
              <w:spacing w:after="0" w:line="300" w:lineRule="exact"/>
              <w:jc w:val="left"/>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郭</w:t>
            </w:r>
            <w:r>
              <w:rPr>
                <w:rFonts w:hint="eastAsia" w:asciiTheme="minorEastAsia" w:hAnsiTheme="minorEastAsia" w:eastAsiaTheme="minorEastAsia" w:cstheme="minorEastAsia"/>
                <w:b/>
                <w:bCs/>
                <w:sz w:val="28"/>
                <w:szCs w:val="28"/>
                <w:vertAlign w:val="baseline"/>
                <w:lang w:val="en-US" w:eastAsia="zh-CN"/>
              </w:rPr>
              <w:t xml:space="preserve"> </w:t>
            </w:r>
            <w:r>
              <w:rPr>
                <w:rFonts w:hint="eastAsia" w:asciiTheme="minorEastAsia" w:hAnsiTheme="minorEastAsia" w:eastAsiaTheme="minorEastAsia" w:cstheme="minorEastAsia"/>
                <w:b/>
                <w:bCs/>
                <w:sz w:val="28"/>
                <w:szCs w:val="28"/>
                <w:vertAlign w:val="baseline"/>
                <w:lang w:eastAsia="zh-CN"/>
              </w:rPr>
              <w:t>建</w:t>
            </w:r>
            <w:r>
              <w:rPr>
                <w:rFonts w:hint="eastAsia" w:asciiTheme="minorEastAsia" w:hAnsiTheme="minorEastAsia" w:eastAsiaTheme="minorEastAsia" w:cstheme="minorEastAsia"/>
                <w:b/>
                <w:bCs/>
                <w:sz w:val="28"/>
                <w:szCs w:val="28"/>
                <w:vertAlign w:val="baseline"/>
                <w:lang w:val="en-US" w:eastAsia="zh-CN"/>
              </w:rPr>
              <w:t xml:space="preserve"> </w:t>
            </w:r>
            <w:r>
              <w:rPr>
                <w:rFonts w:hint="eastAsia" w:asciiTheme="minorEastAsia" w:hAnsiTheme="minorEastAsia" w:eastAsiaTheme="minorEastAsia" w:cstheme="minorEastAsia"/>
                <w:b/>
                <w:bCs/>
                <w:sz w:val="28"/>
                <w:szCs w:val="28"/>
                <w:vertAlign w:val="baseline"/>
                <w:lang w:eastAsia="zh-CN"/>
              </w:rPr>
              <w:t>碧</w:t>
            </w:r>
          </w:p>
          <w:p>
            <w:pPr>
              <w:widowControl w:val="0"/>
              <w:spacing w:after="0" w:line="300" w:lineRule="exact"/>
              <w:jc w:val="center"/>
              <w:rPr>
                <w:rFonts w:hint="eastAsia" w:asciiTheme="minorEastAsia" w:hAnsiTheme="minorEastAsia" w:eastAsiaTheme="minorEastAsia" w:cstheme="minorEastAsia"/>
                <w:sz w:val="24"/>
                <w:szCs w:val="24"/>
                <w:vertAlign w:val="baseline"/>
                <w:lang w:eastAsia="zh-CN"/>
              </w:rPr>
            </w:pPr>
          </w:p>
          <w:p>
            <w:pPr>
              <w:widowControl w:val="0"/>
              <w:spacing w:after="0" w:line="300" w:lineRule="exact"/>
              <w:jc w:val="both"/>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联系电话：</w:t>
            </w:r>
            <w:r>
              <w:rPr>
                <w:rFonts w:hint="eastAsia" w:asciiTheme="minorEastAsia" w:hAnsiTheme="minorEastAsia" w:eastAsiaTheme="minorEastAsia" w:cstheme="minorEastAsia"/>
                <w:sz w:val="24"/>
                <w:szCs w:val="24"/>
                <w:vertAlign w:val="baseline"/>
                <w:lang w:val="en-US" w:eastAsia="zh-CN"/>
              </w:rPr>
              <w:t>17748178136</w:t>
            </w:r>
          </w:p>
        </w:tc>
      </w:tr>
    </w:tbl>
    <w:p>
      <w:pPr>
        <w:tabs>
          <w:tab w:val="left" w:pos="6211"/>
        </w:tabs>
        <w:bidi w:val="0"/>
        <w:jc w:val="left"/>
        <w:rPr>
          <w:rFonts w:hint="default"/>
          <w:lang w:val="en-US" w:eastAsia="zh-CN"/>
        </w:rPr>
      </w:pPr>
    </w:p>
    <w:p>
      <w:pPr>
        <w:bidi w:val="0"/>
        <w:rPr>
          <w:rFonts w:hint="default" w:ascii="Times New Roman" w:hAnsi="Times New Roman" w:eastAsia="宋体" w:cs="Times New Roman"/>
          <w:kern w:val="2"/>
          <w:sz w:val="21"/>
          <w:szCs w:val="24"/>
          <w:lang w:val="en-US" w:eastAsia="zh-CN" w:bidi="ar-SA"/>
        </w:rPr>
      </w:pPr>
    </w:p>
    <w:p>
      <w:pPr>
        <w:tabs>
          <w:tab w:val="center" w:pos="6979"/>
        </w:tabs>
        <w:bidi w:val="0"/>
        <w:jc w:val="left"/>
        <w:rPr>
          <w:rFonts w:hint="eastAsia"/>
          <w:lang w:val="en-US" w:eastAsia="zh-CN"/>
        </w:rPr>
        <w:sectPr>
          <w:pgSz w:w="16838" w:h="11906" w:orient="landscape"/>
          <w:pgMar w:top="1123" w:right="1440" w:bottom="1123" w:left="144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营山县兴旺烟花爆竹有限公司驾驶员</w:t>
      </w:r>
      <w:r>
        <w:rPr>
          <w:rFonts w:hint="default" w:ascii="Times New Roman" w:hAnsi="Times New Roman" w:eastAsia="方正小标宋简体" w:cs="Times New Roman"/>
          <w:sz w:val="36"/>
          <w:szCs w:val="36"/>
        </w:rPr>
        <w:t>责任清单</w:t>
      </w:r>
    </w:p>
    <w:tbl>
      <w:tblPr>
        <w:tblStyle w:val="6"/>
        <w:tblpPr w:leftFromText="180" w:rightFromText="180" w:vertAnchor="text" w:horzAnchor="page" w:tblpXSpec="center" w:tblpY="19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424"/>
        <w:gridCol w:w="3804"/>
        <w:gridCol w:w="6732"/>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序号</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岗位名称</w:t>
            </w:r>
          </w:p>
        </w:tc>
        <w:tc>
          <w:tcPr>
            <w:tcW w:w="3816"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责任清单</w:t>
            </w:r>
          </w:p>
        </w:tc>
        <w:tc>
          <w:tcPr>
            <w:tcW w:w="6756"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履职清单</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2" w:hRule="atLeast"/>
          <w:jc w:val="center"/>
        </w:trPr>
        <w:tc>
          <w:tcPr>
            <w:tcW w:w="679"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lang w:val="en-US" w:eastAsia="zh-CN"/>
              </w:rPr>
            </w:pPr>
            <w:r>
              <w:rPr>
                <w:rFonts w:hint="eastAsia" w:eastAsia="方正小标宋简体" w:cs="Times New Roman"/>
                <w:sz w:val="28"/>
                <w:szCs w:val="28"/>
                <w:vertAlign w:val="baseline"/>
                <w:lang w:val="en-US" w:eastAsia="zh-CN"/>
              </w:rPr>
              <w:t>2-6</w:t>
            </w:r>
          </w:p>
        </w:tc>
        <w:tc>
          <w:tcPr>
            <w:tcW w:w="1428" w:type="dxa"/>
            <w:vAlign w:val="center"/>
          </w:tcPr>
          <w:p>
            <w:pPr>
              <w:widowControl w:val="0"/>
              <w:spacing w:after="0" w:line="30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驾驶员</w:t>
            </w:r>
          </w:p>
        </w:tc>
        <w:tc>
          <w:tcPr>
            <w:tcW w:w="3816" w:type="dxa"/>
            <w:vAlign w:val="center"/>
          </w:tcPr>
          <w:p>
            <w:pPr>
              <w:widowControl w:val="0"/>
              <w:numPr>
                <w:ilvl w:val="0"/>
                <w:numId w:val="12"/>
              </w:numPr>
              <w:spacing w:after="0" w:line="300" w:lineRule="exact"/>
              <w:ind w:left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对公司</w:t>
            </w:r>
            <w:r>
              <w:rPr>
                <w:rFonts w:hint="eastAsia" w:cs="Times New Roman"/>
                <w:sz w:val="24"/>
                <w:szCs w:val="24"/>
                <w:lang w:eastAsia="zh-CN"/>
              </w:rPr>
              <w:t>运输</w:t>
            </w:r>
            <w:r>
              <w:rPr>
                <w:rFonts w:hint="default" w:ascii="Times New Roman" w:hAnsi="Times New Roman" w:eastAsia="宋体" w:cs="Times New Roman"/>
                <w:sz w:val="24"/>
                <w:szCs w:val="24"/>
              </w:rPr>
              <w:t>安全负直接责任。</w:t>
            </w:r>
          </w:p>
          <w:p>
            <w:pPr>
              <w:widowControl w:val="0"/>
              <w:numPr>
                <w:ilvl w:val="0"/>
                <w:numId w:val="12"/>
              </w:numPr>
              <w:spacing w:after="0" w:line="300" w:lineRule="exact"/>
              <w:ind w:left="0" w:leftChars="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依法参加安全教育培训，持证上岗。</w:t>
            </w:r>
          </w:p>
          <w:p>
            <w:pPr>
              <w:widowControl w:val="0"/>
              <w:numPr>
                <w:ilvl w:val="0"/>
                <w:numId w:val="12"/>
              </w:numPr>
              <w:spacing w:after="0" w:line="300" w:lineRule="exact"/>
              <w:ind w:left="0" w:leftChars="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负责</w:t>
            </w:r>
            <w:r>
              <w:rPr>
                <w:rFonts w:hint="eastAsia" w:cs="Times New Roman"/>
                <w:sz w:val="24"/>
                <w:szCs w:val="24"/>
                <w:lang w:eastAsia="zh-CN"/>
              </w:rPr>
              <w:t>公司货物运输</w:t>
            </w:r>
            <w:r>
              <w:rPr>
                <w:rFonts w:hint="default" w:ascii="Times New Roman" w:hAnsi="Times New Roman" w:eastAsia="宋体" w:cs="Times New Roman"/>
                <w:sz w:val="24"/>
                <w:szCs w:val="24"/>
              </w:rPr>
              <w:t>。</w:t>
            </w:r>
          </w:p>
          <w:p>
            <w:pPr>
              <w:widowControl w:val="0"/>
              <w:numPr>
                <w:ilvl w:val="0"/>
                <w:numId w:val="12"/>
              </w:numPr>
              <w:spacing w:after="0" w:line="300" w:lineRule="exact"/>
              <w:ind w:left="0" w:leftChars="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负责</w:t>
            </w:r>
            <w:r>
              <w:rPr>
                <w:rFonts w:hint="eastAsia" w:cs="Times New Roman"/>
                <w:sz w:val="24"/>
                <w:szCs w:val="24"/>
                <w:lang w:eastAsia="zh-CN"/>
              </w:rPr>
              <w:t>所驾驶车辆日常保养、维护工作。</w:t>
            </w:r>
          </w:p>
          <w:p>
            <w:pPr>
              <w:widowControl w:val="0"/>
              <w:numPr>
                <w:ilvl w:val="0"/>
                <w:numId w:val="12"/>
              </w:numPr>
              <w:spacing w:after="0" w:line="300" w:lineRule="exact"/>
              <w:ind w:left="0" w:leftChars="0" w:firstLine="0" w:firstLineChars="0"/>
              <w:jc w:val="both"/>
              <w:rPr>
                <w:rFonts w:hint="default" w:ascii="Times New Roman" w:hAnsi="Times New Roman" w:eastAsia="宋体" w:cs="Times New Roman"/>
                <w:sz w:val="24"/>
                <w:szCs w:val="24"/>
              </w:rPr>
            </w:pPr>
            <w:r>
              <w:rPr>
                <w:rFonts w:hint="eastAsia" w:cs="Times New Roman"/>
                <w:sz w:val="24"/>
                <w:szCs w:val="24"/>
                <w:lang w:eastAsia="zh-CN"/>
              </w:rPr>
              <w:t>拒绝违章指挥和强令冒险作业并举报。</w:t>
            </w:r>
          </w:p>
          <w:p>
            <w:pPr>
              <w:widowControl w:val="0"/>
              <w:numPr>
                <w:ilvl w:val="0"/>
                <w:numId w:val="12"/>
              </w:numPr>
              <w:spacing w:after="0" w:line="300" w:lineRule="exact"/>
              <w:ind w:left="0" w:leftChars="0" w:firstLine="0" w:firstLineChars="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参与公司应急救援演练，参与公司事故应急救援。</w:t>
            </w:r>
          </w:p>
          <w:p>
            <w:pPr>
              <w:rPr>
                <w:rFonts w:hint="default"/>
              </w:rPr>
            </w:pPr>
          </w:p>
        </w:tc>
        <w:tc>
          <w:tcPr>
            <w:tcW w:w="6756"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right="0"/>
              <w:textAlignment w:val="auto"/>
              <w:rPr>
                <w:rFonts w:hint="eastAsia" w:asciiTheme="minorEastAsia" w:hAnsiTheme="minorEastAsia" w:eastAsiaTheme="minorEastAsia" w:cstheme="minorEastAsia"/>
                <w:b w:val="0"/>
                <w:bCs w:val="0"/>
                <w:i w:val="0"/>
                <w:caps w:val="0"/>
                <w:color w:val="333333"/>
                <w:spacing w:val="0"/>
                <w:sz w:val="24"/>
                <w:szCs w:val="24"/>
                <w:shd w:val="clear" w:color="auto" w:fill="FFFFFF"/>
              </w:rPr>
            </w:pPr>
          </w:p>
          <w:p>
            <w:pPr>
              <w:widowControl w:val="0"/>
              <w:numPr>
                <w:ilvl w:val="0"/>
                <w:numId w:val="0"/>
              </w:numPr>
              <w:spacing w:after="0" w:line="300" w:lineRule="exact"/>
              <w:ind w:leftChars="0"/>
              <w:jc w:val="both"/>
              <w:rPr>
                <w:rFonts w:hint="default" w:ascii="Times New Roman" w:hAnsi="Times New Roman" w:eastAsia="宋体" w:cs="Times New Roman"/>
                <w:sz w:val="24"/>
                <w:szCs w:val="24"/>
              </w:rPr>
            </w:pP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lang w:val="en-US" w:eastAsia="zh-CN"/>
                <w14:textFill>
                  <w14:solidFill>
                    <w14:schemeClr w14:val="tx1"/>
                  </w14:solidFill>
                </w14:textFill>
              </w:rPr>
              <w:t>1.</w:t>
            </w:r>
            <w:r>
              <w:rPr>
                <w:rFonts w:hint="default" w:ascii="Times New Roman" w:hAnsi="Times New Roman" w:eastAsia="宋体" w:cs="Times New Roman"/>
                <w:sz w:val="24"/>
                <w:szCs w:val="24"/>
              </w:rPr>
              <w:t>签订安全目标责任书，认真执行公司安全生产管理制度和安全操作规程。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right="0"/>
              <w:textAlignment w:val="auto"/>
              <w:rPr>
                <w:rFonts w:hint="eastAsia" w:asciiTheme="minorEastAsia" w:hAnsiTheme="minorEastAsia" w:eastAsiaTheme="minorEastAsia" w:cstheme="minorEastAsia"/>
                <w:b w:val="0"/>
                <w:bCs w:val="0"/>
                <w:i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lang w:val="en-US" w:eastAsia="zh-CN"/>
                <w14:textFill>
                  <w14:solidFill>
                    <w14:schemeClr w14:val="tx1"/>
                  </w14:solidFill>
                </w14:textFill>
              </w:rPr>
              <w:t>2.</w:t>
            </w:r>
            <w:r>
              <w:rPr>
                <w:rFonts w:hint="default" w:ascii="Times New Roman" w:hAnsi="Times New Roman" w:eastAsia="宋体" w:cs="Times New Roman"/>
                <w:sz w:val="24"/>
                <w:szCs w:val="24"/>
              </w:rPr>
              <w:t>定期参加安全教育培训，经考核合格</w:t>
            </w:r>
            <w:r>
              <w:rPr>
                <w:rFonts w:hint="eastAsia" w:cs="Times New Roman"/>
                <w:sz w:val="24"/>
                <w:szCs w:val="24"/>
                <w:lang w:eastAsia="zh-CN"/>
              </w:rPr>
              <w:t>。</w:t>
            </w: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14:textFill>
                  <w14:solidFill>
                    <w14:schemeClr w14:val="tx1"/>
                  </w14:solidFill>
                </w14:textFill>
              </w:rPr>
              <w:t>认真学习国家安全生产法律、法规和《道路交通安全法》以及危险物货道路运输法规；熟悉烟花爆竹特性，危险有害因素和应急救援方法；掌握所驾车辆技术性能；接受专业培训，取得危险货物运输资格证书和相应机动车辆驾驶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right="0"/>
              <w:textAlignment w:val="auto"/>
              <w:rPr>
                <w:rFonts w:hint="eastAsia" w:asciiTheme="minorEastAsia" w:hAnsiTheme="minorEastAsia" w:eastAsiaTheme="minorEastAsia" w:cstheme="minorEastAsia"/>
                <w:b w:val="0"/>
                <w:bCs w:val="0"/>
                <w:i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lang w:val="en-US" w:eastAsia="zh-CN"/>
                <w14:textFill>
                  <w14:solidFill>
                    <w14:schemeClr w14:val="tx1"/>
                  </w14:solidFill>
                </w14:textFill>
              </w:rPr>
              <w:t>3.</w:t>
            </w: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14:textFill>
                  <w14:solidFill>
                    <w14:schemeClr w14:val="tx1"/>
                  </w14:solidFill>
                </w14:textFill>
              </w:rPr>
              <w:t>负责公司烟花爆竹配送车辆的驾驶和保养，执行运输配送任务时，应全程携带机动车行驶证、车辆危险货物运输证、机动车驾驶证、本人身份证件和车辆使用其他票证。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right="0"/>
              <w:textAlignment w:val="auto"/>
              <w:rPr>
                <w:rFonts w:hint="eastAsia" w:asciiTheme="minorEastAsia" w:hAnsiTheme="minorEastAsia" w:eastAsiaTheme="minorEastAsia" w:cstheme="minorEastAsia"/>
                <w:b w:val="0"/>
                <w:bCs w:val="0"/>
                <w:i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lang w:val="en-US" w:eastAsia="zh-CN"/>
                <w14:textFill>
                  <w14:solidFill>
                    <w14:schemeClr w14:val="tx1"/>
                  </w14:solidFill>
                </w14:textFill>
              </w:rPr>
              <w:t>4.</w:t>
            </w: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14:textFill>
                  <w14:solidFill>
                    <w14:schemeClr w14:val="tx1"/>
                  </w14:solidFill>
                </w14:textFill>
              </w:rPr>
              <w:t>负责检查车辆安全技术状况，确认车辆技术状态、备附件和消防器材的符合性，协助完成烟花爆竹装载。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right="0"/>
              <w:textAlignment w:val="auto"/>
              <w:rPr>
                <w:rFonts w:hint="eastAsia" w:asciiTheme="minorEastAsia" w:hAnsiTheme="minorEastAsia" w:eastAsiaTheme="minorEastAsia" w:cstheme="minorEastAsia"/>
                <w:b w:val="0"/>
                <w:bCs w:val="0"/>
                <w:i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lang w:val="en-US" w:eastAsia="zh-CN"/>
                <w14:textFill>
                  <w14:solidFill>
                    <w14:schemeClr w14:val="tx1"/>
                  </w14:solidFill>
                </w14:textFill>
              </w:rPr>
              <w:t>5.</w:t>
            </w: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14:textFill>
                  <w14:solidFill>
                    <w14:schemeClr w14:val="tx1"/>
                  </w14:solidFill>
                </w14:textFill>
              </w:rPr>
              <w:t>负责途中车辆安全检查，确认货物装载、固定、捆绑、覆盖情况，发现异常情况，及时处置。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right="0"/>
              <w:textAlignment w:val="auto"/>
              <w:rPr>
                <w:rFonts w:hint="eastAsia" w:asciiTheme="minorEastAsia" w:hAnsiTheme="minorEastAsia" w:eastAsiaTheme="minorEastAsia" w:cstheme="minorEastAsia"/>
                <w:b w:val="0"/>
                <w:bCs w:val="0"/>
                <w:i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lang w:val="en-US" w:eastAsia="zh-CN"/>
                <w14:textFill>
                  <w14:solidFill>
                    <w14:schemeClr w14:val="tx1"/>
                  </w14:solidFill>
                </w14:textFill>
              </w:rPr>
              <w:t>6.</w:t>
            </w: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14:textFill>
                  <w14:solidFill>
                    <w14:schemeClr w14:val="tx1"/>
                  </w14:solidFill>
                </w14:textFill>
              </w:rPr>
              <w:t>严格遵守道路交通法规，驾驶装载烟花爆竹的车辆，运输配送行驶途中，应全程保持安全车速。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right="0"/>
              <w:textAlignment w:val="auto"/>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lang w:val="en-US" w:eastAsia="zh-CN"/>
                <w14:textFill>
                  <w14:solidFill>
                    <w14:schemeClr w14:val="tx1"/>
                  </w14:solidFill>
                </w14:textFill>
              </w:rPr>
              <w:t>7.</w:t>
            </w: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14:textFill>
                  <w14:solidFill>
                    <w14:schemeClr w14:val="tx1"/>
                  </w14:solidFill>
                </w14:textFill>
              </w:rPr>
              <w:t>按照规定的路线行驶，途中经停、加油、加水时应检查车辆技术状况和消防器材情况，发现异常情况及时处理。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right="0"/>
              <w:textAlignment w:val="auto"/>
              <w:rPr>
                <w:rFonts w:hint="eastAsia" w:asciiTheme="minorEastAsia" w:hAnsiTheme="minorEastAsia" w:eastAsiaTheme="minorEastAsia" w:cstheme="minorEastAsia"/>
                <w:b w:val="0"/>
                <w:bCs w:val="0"/>
                <w:i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lang w:val="en-US" w:eastAsia="zh-CN"/>
                <w14:textFill>
                  <w14:solidFill>
                    <w14:schemeClr w14:val="tx1"/>
                  </w14:solidFill>
                </w14:textFill>
              </w:rPr>
              <w:t>8.</w:t>
            </w: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14:textFill>
                  <w14:solidFill>
                    <w14:schemeClr w14:val="tx1"/>
                  </w14:solidFill>
                </w14:textFill>
              </w:rPr>
              <w:t>装载或行驶途中，发生燃烧、爆炸事故或道路交通事故以及其他险情，应及时采取必要措施应急处置，消除危险。</w:t>
            </w:r>
          </w:p>
          <w:p>
            <w:pPr>
              <w:bidi w:val="0"/>
              <w:spacing w:line="240" w:lineRule="auto"/>
              <w:rPr>
                <w:rFonts w:hint="eastAsia" w:asciiTheme="minorEastAsia" w:hAnsiTheme="minorEastAsia" w:eastAsiaTheme="minorEastAsia" w:cstheme="minorEastAsia"/>
                <w:color w:val="000000" w:themeColor="text1"/>
                <w:sz w:val="20"/>
                <w:szCs w:val="22"/>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lang w:val="en-US" w:eastAsia="zh-CN"/>
                <w14:textFill>
                  <w14:solidFill>
                    <w14:schemeClr w14:val="tx1"/>
                  </w14:solidFill>
                </w14:textFill>
              </w:rPr>
              <w:t>9.</w:t>
            </w:r>
            <w:r>
              <w:rPr>
                <w:rFonts w:hint="eastAsia" w:asciiTheme="minorEastAsia" w:hAnsiTheme="minorEastAsia" w:eastAsiaTheme="minorEastAsia" w:cstheme="minorEastAsia"/>
                <w:b w:val="0"/>
                <w:bCs w:val="0"/>
                <w:i w:val="0"/>
                <w:caps w:val="0"/>
                <w:color w:val="000000" w:themeColor="text1"/>
                <w:spacing w:val="0"/>
                <w:sz w:val="24"/>
                <w:szCs w:val="24"/>
                <w:shd w:val="clear" w:color="auto" w:fill="FFFFFF"/>
                <w14:textFill>
                  <w14:solidFill>
                    <w14:schemeClr w14:val="tx1"/>
                  </w14:solidFill>
                </w14:textFill>
              </w:rPr>
              <w:t>按规定对车辆技术状况、消防器材情况、行车情况和途中意外情况处置等进行记录并整理、归档。</w:t>
            </w:r>
          </w:p>
          <w:p>
            <w:pPr>
              <w:bidi w:val="0"/>
              <w:rPr>
                <w:rFonts w:hint="default"/>
                <w:color w:val="000000" w:themeColor="text1"/>
                <w:lang w:val="en-US" w:eastAsia="zh-CN"/>
                <w14:textFill>
                  <w14:solidFill>
                    <w14:schemeClr w14:val="tx1"/>
                  </w14:solidFill>
                </w14:textFill>
              </w:rPr>
            </w:pPr>
          </w:p>
          <w:p>
            <w:pPr>
              <w:tabs>
                <w:tab w:val="left" w:pos="955"/>
              </w:tabs>
              <w:bidi w:val="0"/>
              <w:jc w:val="left"/>
              <w:rPr>
                <w:rFonts w:hint="default"/>
                <w:lang w:val="en-US" w:eastAsia="zh-CN"/>
              </w:rPr>
            </w:pPr>
          </w:p>
        </w:tc>
        <w:tc>
          <w:tcPr>
            <w:tcW w:w="1460" w:type="dxa"/>
            <w:vAlign w:val="center"/>
          </w:tcPr>
          <w:p>
            <w:pPr>
              <w:widowControl w:val="0"/>
              <w:spacing w:after="0" w:line="300" w:lineRule="exact"/>
              <w:jc w:val="left"/>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刘</w:t>
            </w:r>
            <w:r>
              <w:rPr>
                <w:rFonts w:hint="eastAsia" w:asciiTheme="minorEastAsia" w:hAnsiTheme="minorEastAsia" w:eastAsiaTheme="minorEastAsia" w:cstheme="minorEastAsia"/>
                <w:b/>
                <w:bCs/>
                <w:sz w:val="28"/>
                <w:szCs w:val="28"/>
                <w:vertAlign w:val="baseline"/>
                <w:lang w:val="en-US" w:eastAsia="zh-CN"/>
              </w:rPr>
              <w:t xml:space="preserve"> </w:t>
            </w:r>
            <w:r>
              <w:rPr>
                <w:rFonts w:hint="eastAsia" w:asciiTheme="minorEastAsia" w:hAnsiTheme="minorEastAsia" w:eastAsiaTheme="minorEastAsia" w:cstheme="minorEastAsia"/>
                <w:b/>
                <w:bCs/>
                <w:sz w:val="28"/>
                <w:szCs w:val="28"/>
                <w:vertAlign w:val="baseline"/>
                <w:lang w:eastAsia="zh-CN"/>
              </w:rPr>
              <w:t>伦</w:t>
            </w:r>
            <w:r>
              <w:rPr>
                <w:rFonts w:hint="eastAsia" w:asciiTheme="minorEastAsia" w:hAnsiTheme="minorEastAsia" w:eastAsiaTheme="minorEastAsia" w:cstheme="minorEastAsia"/>
                <w:b/>
                <w:bCs/>
                <w:sz w:val="28"/>
                <w:szCs w:val="28"/>
                <w:vertAlign w:val="baseline"/>
                <w:lang w:val="en-US" w:eastAsia="zh-CN"/>
              </w:rPr>
              <w:t xml:space="preserve"> </w:t>
            </w:r>
            <w:r>
              <w:rPr>
                <w:rFonts w:hint="eastAsia" w:asciiTheme="minorEastAsia" w:hAnsiTheme="minorEastAsia" w:eastAsiaTheme="minorEastAsia" w:cstheme="minorEastAsia"/>
                <w:b/>
                <w:bCs/>
                <w:sz w:val="28"/>
                <w:szCs w:val="28"/>
                <w:vertAlign w:val="baseline"/>
                <w:lang w:eastAsia="zh-CN"/>
              </w:rPr>
              <w:t>宏</w:t>
            </w:r>
          </w:p>
          <w:p>
            <w:pPr>
              <w:widowControl w:val="0"/>
              <w:spacing w:after="0" w:line="300" w:lineRule="exact"/>
              <w:jc w:val="center"/>
              <w:rPr>
                <w:rFonts w:hint="eastAsia" w:asciiTheme="minorEastAsia" w:hAnsiTheme="minorEastAsia" w:eastAsiaTheme="minorEastAsia" w:cstheme="minorEastAsia"/>
                <w:sz w:val="24"/>
                <w:szCs w:val="24"/>
                <w:vertAlign w:val="baseline"/>
                <w:lang w:eastAsia="zh-CN"/>
              </w:rPr>
            </w:pPr>
          </w:p>
          <w:p>
            <w:pPr>
              <w:widowControl w:val="0"/>
              <w:spacing w:after="0" w:line="300" w:lineRule="exact"/>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联系电话：</w:t>
            </w:r>
          </w:p>
          <w:p>
            <w:pPr>
              <w:widowControl w:val="0"/>
              <w:spacing w:after="0" w:line="30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18990851819</w:t>
            </w:r>
          </w:p>
        </w:tc>
      </w:tr>
    </w:tbl>
    <w:p>
      <w:pPr>
        <w:tabs>
          <w:tab w:val="center" w:pos="6979"/>
        </w:tabs>
        <w:bidi w:val="0"/>
        <w:jc w:val="left"/>
        <w:rPr>
          <w:rFonts w:hint="eastAsia"/>
          <w:lang w:val="en-US" w:eastAsia="zh-CN"/>
        </w:rPr>
      </w:pPr>
    </w:p>
    <w:p>
      <w:pPr>
        <w:tabs>
          <w:tab w:val="center" w:pos="6979"/>
        </w:tabs>
        <w:bidi w:val="0"/>
        <w:jc w:val="left"/>
        <w:rPr>
          <w:rFonts w:hint="eastAsia"/>
          <w:lang w:val="en-US" w:eastAsia="zh-CN"/>
        </w:rPr>
        <w:sectPr>
          <w:pgSz w:w="16838" w:h="11906" w:orient="landscape"/>
          <w:pgMar w:top="1123" w:right="1440" w:bottom="1123" w:left="144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营山县兴旺烟花爆竹有限公司押运员</w:t>
      </w:r>
      <w:r>
        <w:rPr>
          <w:rFonts w:hint="default" w:ascii="Times New Roman" w:hAnsi="Times New Roman" w:eastAsia="方正小标宋简体" w:cs="Times New Roman"/>
          <w:sz w:val="36"/>
          <w:szCs w:val="36"/>
        </w:rPr>
        <w:t>责任清单</w:t>
      </w:r>
    </w:p>
    <w:tbl>
      <w:tblPr>
        <w:tblStyle w:val="6"/>
        <w:tblpPr w:leftFromText="180" w:rightFromText="180" w:vertAnchor="text" w:horzAnchor="page" w:tblpXSpec="center" w:tblpY="19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424"/>
        <w:gridCol w:w="3804"/>
        <w:gridCol w:w="6732"/>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序号</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岗位名称</w:t>
            </w:r>
          </w:p>
        </w:tc>
        <w:tc>
          <w:tcPr>
            <w:tcW w:w="3816"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责任清单</w:t>
            </w:r>
          </w:p>
        </w:tc>
        <w:tc>
          <w:tcPr>
            <w:tcW w:w="6756"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履职清单</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8" w:hRule="atLeast"/>
          <w:jc w:val="center"/>
        </w:trPr>
        <w:tc>
          <w:tcPr>
            <w:tcW w:w="679"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lang w:val="en-US" w:eastAsia="zh-CN"/>
              </w:rPr>
            </w:pPr>
            <w:r>
              <w:rPr>
                <w:rFonts w:hint="eastAsia" w:eastAsia="方正小标宋简体" w:cs="Times New Roman"/>
                <w:sz w:val="28"/>
                <w:szCs w:val="28"/>
                <w:vertAlign w:val="baseline"/>
                <w:lang w:val="en-US" w:eastAsia="zh-CN"/>
              </w:rPr>
              <w:t>2-6</w:t>
            </w:r>
          </w:p>
        </w:tc>
        <w:tc>
          <w:tcPr>
            <w:tcW w:w="1428" w:type="dxa"/>
            <w:vAlign w:val="center"/>
          </w:tcPr>
          <w:p>
            <w:pPr>
              <w:widowControl w:val="0"/>
              <w:spacing w:after="0" w:line="30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押运员</w:t>
            </w:r>
          </w:p>
        </w:tc>
        <w:tc>
          <w:tcPr>
            <w:tcW w:w="3816" w:type="dxa"/>
            <w:vAlign w:val="center"/>
          </w:tcPr>
          <w:p>
            <w:pPr>
              <w:widowControl w:val="0"/>
              <w:numPr>
                <w:ilvl w:val="0"/>
                <w:numId w:val="13"/>
              </w:numPr>
              <w:spacing w:after="0" w:line="300" w:lineRule="exact"/>
              <w:ind w:left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对公司</w:t>
            </w:r>
            <w:r>
              <w:rPr>
                <w:rFonts w:hint="eastAsia" w:cs="Times New Roman"/>
                <w:sz w:val="24"/>
                <w:szCs w:val="24"/>
                <w:lang w:eastAsia="zh-CN"/>
              </w:rPr>
              <w:t>货物配送押运安全负</w:t>
            </w:r>
            <w:r>
              <w:rPr>
                <w:rFonts w:hint="default" w:ascii="Times New Roman" w:hAnsi="Times New Roman" w:eastAsia="宋体" w:cs="Times New Roman"/>
                <w:sz w:val="24"/>
                <w:szCs w:val="24"/>
              </w:rPr>
              <w:t>直接责任。</w:t>
            </w:r>
          </w:p>
          <w:p>
            <w:pPr>
              <w:widowControl w:val="0"/>
              <w:numPr>
                <w:ilvl w:val="0"/>
                <w:numId w:val="13"/>
              </w:numPr>
              <w:spacing w:after="0" w:line="300" w:lineRule="exact"/>
              <w:ind w:left="0" w:leftChars="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依法参加安全教育培训，持证上岗。</w:t>
            </w:r>
          </w:p>
          <w:p>
            <w:pPr>
              <w:widowControl w:val="0"/>
              <w:numPr>
                <w:ilvl w:val="0"/>
                <w:numId w:val="13"/>
              </w:numPr>
              <w:spacing w:after="0" w:line="300" w:lineRule="exact"/>
              <w:ind w:left="0" w:leftChars="0" w:firstLine="0" w:firstLineChars="0"/>
              <w:jc w:val="both"/>
              <w:rPr>
                <w:rFonts w:hint="eastAsia" w:cs="Times New Roman"/>
                <w:sz w:val="24"/>
                <w:szCs w:val="24"/>
                <w:lang w:val="en-US" w:eastAsia="zh-CN"/>
              </w:rPr>
            </w:pPr>
            <w:r>
              <w:rPr>
                <w:rFonts w:hint="eastAsia" w:cs="Times New Roman"/>
                <w:sz w:val="24"/>
                <w:szCs w:val="24"/>
                <w:lang w:val="en-US" w:eastAsia="zh-CN"/>
              </w:rPr>
              <w:t>负责公司货物运输押运。</w:t>
            </w:r>
          </w:p>
          <w:p>
            <w:pPr>
              <w:widowControl w:val="0"/>
              <w:numPr>
                <w:ilvl w:val="0"/>
                <w:numId w:val="13"/>
              </w:numPr>
              <w:spacing w:after="0" w:line="300" w:lineRule="exact"/>
              <w:ind w:left="0" w:leftChars="0" w:firstLine="0" w:firstLineChars="0"/>
              <w:jc w:val="both"/>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负责</w:t>
            </w:r>
            <w:r>
              <w:rPr>
                <w:rFonts w:hint="eastAsia" w:cs="Times New Roman"/>
                <w:sz w:val="24"/>
                <w:szCs w:val="24"/>
                <w:lang w:eastAsia="zh-CN"/>
              </w:rPr>
              <w:t>货物运输途中安全。</w:t>
            </w:r>
          </w:p>
          <w:p>
            <w:pPr>
              <w:widowControl w:val="0"/>
              <w:numPr>
                <w:ilvl w:val="0"/>
                <w:numId w:val="13"/>
              </w:numPr>
              <w:spacing w:after="0" w:line="300" w:lineRule="exact"/>
              <w:ind w:left="0" w:leftChars="0" w:firstLine="0" w:firstLineChars="0"/>
              <w:jc w:val="both"/>
              <w:rPr>
                <w:rFonts w:hint="eastAsia" w:cs="Times New Roman"/>
                <w:sz w:val="24"/>
                <w:szCs w:val="24"/>
                <w:lang w:eastAsia="zh-CN"/>
              </w:rPr>
            </w:pPr>
            <w:r>
              <w:rPr>
                <w:rFonts w:hint="default" w:ascii="Times New Roman" w:hAnsi="Times New Roman" w:eastAsia="宋体" w:cs="Times New Roman"/>
                <w:sz w:val="24"/>
                <w:szCs w:val="24"/>
              </w:rPr>
              <w:t>负责</w:t>
            </w:r>
            <w:r>
              <w:rPr>
                <w:rFonts w:hint="eastAsia" w:cs="Times New Roman"/>
                <w:sz w:val="24"/>
                <w:szCs w:val="24"/>
                <w:lang w:eastAsia="zh-CN"/>
              </w:rPr>
              <w:t>所押送货物品种、数量交接。</w:t>
            </w:r>
          </w:p>
          <w:p>
            <w:pPr>
              <w:widowControl w:val="0"/>
              <w:numPr>
                <w:ilvl w:val="0"/>
                <w:numId w:val="13"/>
              </w:numPr>
              <w:spacing w:after="0" w:line="300" w:lineRule="exact"/>
              <w:ind w:left="0" w:leftChars="0" w:firstLine="0" w:firstLineChars="0"/>
              <w:jc w:val="both"/>
              <w:rPr>
                <w:rFonts w:hint="default" w:ascii="Times New Roman" w:hAnsi="Times New Roman" w:eastAsia="宋体" w:cs="Times New Roman"/>
                <w:sz w:val="24"/>
                <w:szCs w:val="24"/>
              </w:rPr>
            </w:pPr>
            <w:r>
              <w:rPr>
                <w:rFonts w:hint="eastAsia" w:cs="Times New Roman"/>
                <w:sz w:val="24"/>
                <w:szCs w:val="24"/>
                <w:lang w:eastAsia="zh-CN"/>
              </w:rPr>
              <w:t>拒绝违章指挥和强令冒险作业并举报。</w:t>
            </w:r>
          </w:p>
          <w:p>
            <w:pPr>
              <w:widowControl w:val="0"/>
              <w:numPr>
                <w:ilvl w:val="0"/>
                <w:numId w:val="13"/>
              </w:numPr>
              <w:spacing w:after="0" w:line="300" w:lineRule="exact"/>
              <w:ind w:left="0" w:leftChars="0" w:firstLine="0" w:firstLineChars="0"/>
              <w:jc w:val="both"/>
              <w:rPr>
                <w:rFonts w:hint="default" w:cs="Times New Roman"/>
                <w:sz w:val="24"/>
                <w:szCs w:val="24"/>
                <w:lang w:val="en-US" w:eastAsia="zh-CN"/>
              </w:rPr>
            </w:pPr>
            <w:r>
              <w:rPr>
                <w:rFonts w:hint="default" w:ascii="Times New Roman" w:hAnsi="Times New Roman" w:eastAsia="宋体" w:cs="Times New Roman"/>
                <w:sz w:val="24"/>
                <w:szCs w:val="24"/>
              </w:rPr>
              <w:t>参与公司应急救援演练，参与公司事故应急救援。</w:t>
            </w:r>
          </w:p>
          <w:p>
            <w:pPr>
              <w:rPr>
                <w:rFonts w:hint="default"/>
              </w:rPr>
            </w:pPr>
          </w:p>
        </w:tc>
        <w:tc>
          <w:tcPr>
            <w:tcW w:w="6756" w:type="dxa"/>
            <w:vAlign w:val="center"/>
          </w:tcPr>
          <w:p>
            <w:pPr>
              <w:widowControl w:val="0"/>
              <w:numPr>
                <w:ilvl w:val="0"/>
                <w:numId w:val="14"/>
              </w:numPr>
              <w:spacing w:after="0" w:line="300" w:lineRule="exact"/>
              <w:ind w:left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签订安全目标责任书，认真执行公司安全生产管理制度和安全操作规程。</w:t>
            </w:r>
          </w:p>
          <w:p>
            <w:pPr>
              <w:widowControl w:val="0"/>
              <w:numPr>
                <w:ilvl w:val="0"/>
                <w:numId w:val="14"/>
              </w:numPr>
              <w:spacing w:after="0" w:line="300" w:lineRule="exact"/>
              <w:ind w:left="0" w:leftChars="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定期参加安全教育培训，经考核合格</w:t>
            </w:r>
            <w:r>
              <w:rPr>
                <w:rFonts w:hint="eastAsia" w:cs="Times New Roman"/>
                <w:sz w:val="24"/>
                <w:szCs w:val="24"/>
                <w:lang w:eastAsia="zh-CN"/>
              </w:rPr>
              <w:t>。</w:t>
            </w:r>
            <w:r>
              <w:rPr>
                <w:rFonts w:hint="default" w:ascii="Times New Roman" w:hAnsi="Times New Roman" w:eastAsia="宋体" w:cs="Times New Roman"/>
                <w:sz w:val="24"/>
                <w:szCs w:val="24"/>
              </w:rPr>
              <w:t>掌握本职工作所需要的安全生产知识和技能，增强事故预防和应急处置能力。</w:t>
            </w:r>
          </w:p>
          <w:p>
            <w:pPr>
              <w:pStyle w:val="4"/>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负责公司经营烟花爆竹配送的押运工作</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lang w:eastAsia="zh-CN"/>
                <w14:textFill>
                  <w14:solidFill>
                    <w14:schemeClr w14:val="tx1">
                      <w14:lumMod w14:val="95000"/>
                      <w14:lumOff w14:val="5000"/>
                    </w14:schemeClr>
                  </w14:solidFill>
                </w14:textFill>
              </w:rPr>
              <w:t>。</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执行押运任务,全程着制式服装,携带运输许可证</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lang w:eastAsia="zh-CN"/>
                <w14:textFill>
                  <w14:solidFill>
                    <w14:schemeClr w14:val="tx1">
                      <w14:lumMod w14:val="95000"/>
                      <w14:lumOff w14:val="5000"/>
                    </w14:schemeClr>
                  </w14:solidFill>
                </w14:textFill>
              </w:rPr>
              <w:t>、</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(交)提货手续和警卫器械及通讯工具,坚守岗位,不得擅自职守。</w:t>
            </w:r>
          </w:p>
          <w:p>
            <w:pPr>
              <w:pStyle w:val="4"/>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负责押运货物装载和卸货的清点、检查,逐件、逐箱核对烟花爆竹的品种、数量与相关行政许可证明和提货手续的一致性,并与业务方办理交接手续。</w:t>
            </w:r>
          </w:p>
          <w:p>
            <w:pPr>
              <w:pStyle w:val="4"/>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押运途中注意观察行驶道路情况和货物情况, 发现异常情况及时正确处理;车辆经过人口稠密区或复杂路段时或停车休息时,</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lang w:val="en-US" w:eastAsia="zh-CN"/>
                <w14:textFill>
                  <w14:solidFill>
                    <w14:schemeClr w14:val="tx1">
                      <w14:lumMod w14:val="95000"/>
                      <w14:lumOff w14:val="5000"/>
                    </w14:schemeClr>
                  </w14:solidFill>
                </w14:textFill>
              </w:rPr>
              <w:t xml:space="preserve"> 应</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事先检查车辆和货物情况; 遇夜间停车休息, 应随车值守。</w:t>
            </w:r>
          </w:p>
          <w:p>
            <w:pPr>
              <w:pStyle w:val="4"/>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押运途中,发生火灾、爆炸、烟花爆竹被盗、抢事故时,应及时准确向当地公安机关报警,并采取果断措施控制现场。</w:t>
            </w:r>
          </w:p>
          <w:p>
            <w:pPr>
              <w:pStyle w:val="4"/>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b w:val="0"/>
                <w:bCs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按规定对运输配送过程情况、货物交接情况和途中异常情况、事故等进行记录并整理、归档。</w:t>
            </w:r>
          </w:p>
          <w:p>
            <w:pPr>
              <w:pStyle w:val="4"/>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default" w:asciiTheme="minorEastAsia" w:hAnsiTheme="minorEastAsia" w:eastAsiaTheme="minorEastAsia" w:cstheme="minorEastAsia"/>
                <w:b w:val="0"/>
                <w:bCs w:val="0"/>
                <w:i w:val="0"/>
                <w:caps w:val="0"/>
                <w:color w:val="0D0D0D" w:themeColor="text1" w:themeTint="F2"/>
                <w:spacing w:val="0"/>
                <w:sz w:val="24"/>
                <w:szCs w:val="24"/>
                <w:lang w:val="en-US"/>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按规定移交保卫器械、运输许可证明和交货、提货单据</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lang w:eastAsia="zh-CN"/>
                <w14:textFill>
                  <w14:solidFill>
                    <w14:schemeClr w14:val="tx1">
                      <w14:lumMod w14:val="95000"/>
                      <w14:lumOff w14:val="5000"/>
                    </w14:schemeClr>
                  </w14:solidFill>
                </w14:textFill>
              </w:rPr>
              <w:t>。</w:t>
            </w:r>
          </w:p>
          <w:p>
            <w:pPr>
              <w:tabs>
                <w:tab w:val="left" w:pos="955"/>
              </w:tabs>
              <w:bidi w:val="0"/>
              <w:jc w:val="left"/>
              <w:rPr>
                <w:rFonts w:hint="default"/>
                <w:lang w:val="en-US" w:eastAsia="zh-CN"/>
              </w:rPr>
            </w:pPr>
          </w:p>
        </w:tc>
        <w:tc>
          <w:tcPr>
            <w:tcW w:w="1460" w:type="dxa"/>
            <w:vAlign w:val="center"/>
          </w:tcPr>
          <w:p>
            <w:pPr>
              <w:widowControl w:val="0"/>
              <w:spacing w:after="0" w:line="300" w:lineRule="exact"/>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樊</w:t>
            </w:r>
            <w:r>
              <w:rPr>
                <w:rFonts w:hint="eastAsia" w:asciiTheme="minorEastAsia" w:hAnsiTheme="minorEastAsia" w:eastAsiaTheme="minorEastAsia" w:cstheme="minorEastAsia"/>
                <w:b/>
                <w:bCs/>
                <w:sz w:val="28"/>
                <w:szCs w:val="28"/>
                <w:vertAlign w:val="baseline"/>
                <w:lang w:val="en-US" w:eastAsia="zh-CN"/>
              </w:rPr>
              <w:t xml:space="preserve">  </w:t>
            </w:r>
            <w:r>
              <w:rPr>
                <w:rFonts w:hint="eastAsia" w:asciiTheme="minorEastAsia" w:hAnsiTheme="minorEastAsia" w:eastAsiaTheme="minorEastAsia" w:cstheme="minorEastAsia"/>
                <w:b/>
                <w:bCs/>
                <w:sz w:val="28"/>
                <w:szCs w:val="28"/>
                <w:vertAlign w:val="baseline"/>
                <w:lang w:eastAsia="zh-CN"/>
              </w:rPr>
              <w:t>澄</w:t>
            </w:r>
          </w:p>
          <w:p>
            <w:pPr>
              <w:widowControl w:val="0"/>
              <w:spacing w:after="0" w:line="300" w:lineRule="exact"/>
              <w:jc w:val="center"/>
              <w:rPr>
                <w:rFonts w:hint="eastAsia" w:asciiTheme="minorEastAsia" w:hAnsiTheme="minorEastAsia" w:eastAsiaTheme="minorEastAsia" w:cstheme="minorEastAsia"/>
                <w:sz w:val="24"/>
                <w:szCs w:val="24"/>
                <w:vertAlign w:val="baseline"/>
                <w:lang w:eastAsia="zh-CN"/>
              </w:rPr>
            </w:pPr>
          </w:p>
          <w:p>
            <w:pPr>
              <w:widowControl w:val="0"/>
              <w:spacing w:after="0" w:line="30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联系电话</w:t>
            </w:r>
            <w:r>
              <w:rPr>
                <w:rFonts w:hint="eastAsia" w:asciiTheme="minorEastAsia" w:hAnsiTheme="minorEastAsia" w:eastAsiaTheme="minorEastAsia" w:cstheme="minorEastAsia"/>
                <w:sz w:val="24"/>
                <w:szCs w:val="24"/>
                <w:vertAlign w:val="baseline"/>
                <w:lang w:val="en-US" w:eastAsia="zh-CN"/>
              </w:rPr>
              <w:t>:</w:t>
            </w:r>
          </w:p>
          <w:p>
            <w:pPr>
              <w:widowControl w:val="0"/>
              <w:spacing w:after="0" w:line="30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15760575626</w:t>
            </w:r>
          </w:p>
          <w:p>
            <w:pPr>
              <w:widowControl w:val="0"/>
              <w:spacing w:after="0" w:line="300" w:lineRule="exact"/>
              <w:jc w:val="center"/>
              <w:rPr>
                <w:rFonts w:hint="default" w:asciiTheme="minorEastAsia" w:hAnsiTheme="minorEastAsia" w:eastAsiaTheme="minorEastAsia" w:cstheme="minorEastAsia"/>
                <w:sz w:val="24"/>
                <w:szCs w:val="24"/>
                <w:vertAlign w:val="baseline"/>
                <w:lang w:val="en-US" w:eastAsia="zh-CN"/>
              </w:rPr>
            </w:pPr>
          </w:p>
        </w:tc>
      </w:tr>
    </w:tbl>
    <w:p>
      <w:pPr>
        <w:tabs>
          <w:tab w:val="center" w:pos="6979"/>
        </w:tabs>
        <w:bidi w:val="0"/>
        <w:jc w:val="left"/>
        <w:rPr>
          <w:rFonts w:hint="eastAsia"/>
          <w:lang w:val="en-US" w:eastAsia="zh-CN"/>
        </w:rPr>
      </w:pPr>
    </w:p>
    <w:p>
      <w:pPr>
        <w:tabs>
          <w:tab w:val="center" w:pos="6979"/>
        </w:tabs>
        <w:bidi w:val="0"/>
        <w:jc w:val="left"/>
        <w:rPr>
          <w:rFonts w:hint="eastAsia"/>
          <w:lang w:val="en-US" w:eastAsia="zh-CN"/>
        </w:rPr>
        <w:sectPr>
          <w:pgSz w:w="16838" w:h="11906" w:orient="landscape"/>
          <w:pgMar w:top="1123" w:right="1440" w:bottom="1123" w:left="144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营山县兴旺烟花爆竹有限公司装卸、搬运</w:t>
      </w:r>
      <w:r>
        <w:rPr>
          <w:rFonts w:hint="default" w:ascii="Times New Roman" w:hAnsi="Times New Roman" w:eastAsia="方正小标宋简体" w:cs="Times New Roman"/>
          <w:sz w:val="36"/>
          <w:szCs w:val="36"/>
        </w:rPr>
        <w:t>责任清单</w:t>
      </w:r>
    </w:p>
    <w:tbl>
      <w:tblPr>
        <w:tblStyle w:val="6"/>
        <w:tblpPr w:leftFromText="180" w:rightFromText="180" w:vertAnchor="text" w:horzAnchor="page" w:tblpXSpec="center" w:tblpY="19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428"/>
        <w:gridCol w:w="3816"/>
        <w:gridCol w:w="6756"/>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序号</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岗位名称</w:t>
            </w:r>
          </w:p>
        </w:tc>
        <w:tc>
          <w:tcPr>
            <w:tcW w:w="3816"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责任清单</w:t>
            </w:r>
          </w:p>
        </w:tc>
        <w:tc>
          <w:tcPr>
            <w:tcW w:w="6756"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履职清单</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8" w:hRule="atLeast"/>
          <w:jc w:val="center"/>
        </w:trPr>
        <w:tc>
          <w:tcPr>
            <w:tcW w:w="679"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lang w:val="en-US" w:eastAsia="zh-CN"/>
              </w:rPr>
            </w:pPr>
            <w:r>
              <w:rPr>
                <w:rFonts w:hint="eastAsia" w:eastAsia="方正小标宋简体" w:cs="Times New Roman"/>
                <w:sz w:val="28"/>
                <w:szCs w:val="28"/>
                <w:vertAlign w:val="baseline"/>
                <w:lang w:val="en-US" w:eastAsia="zh-CN"/>
              </w:rPr>
              <w:t>2-7</w:t>
            </w:r>
          </w:p>
        </w:tc>
        <w:tc>
          <w:tcPr>
            <w:tcW w:w="1428" w:type="dxa"/>
            <w:vAlign w:val="center"/>
          </w:tcPr>
          <w:p>
            <w:pPr>
              <w:widowControl w:val="0"/>
              <w:spacing w:after="0" w:line="30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装卸、搬运工</w:t>
            </w:r>
          </w:p>
        </w:tc>
        <w:tc>
          <w:tcPr>
            <w:tcW w:w="3816" w:type="dxa"/>
            <w:vAlign w:val="center"/>
          </w:tcPr>
          <w:p>
            <w:pPr>
              <w:widowControl w:val="0"/>
              <w:numPr>
                <w:ilvl w:val="0"/>
                <w:numId w:val="15"/>
              </w:numPr>
              <w:spacing w:after="0" w:line="300" w:lineRule="exact"/>
              <w:ind w:left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对公司</w:t>
            </w:r>
            <w:r>
              <w:rPr>
                <w:rFonts w:hint="eastAsia" w:cs="Times New Roman"/>
                <w:sz w:val="24"/>
                <w:szCs w:val="24"/>
                <w:lang w:eastAsia="zh-CN"/>
              </w:rPr>
              <w:t>货物装卸、搬运安全负</w:t>
            </w:r>
            <w:r>
              <w:rPr>
                <w:rFonts w:hint="default" w:ascii="Times New Roman" w:hAnsi="Times New Roman" w:eastAsia="宋体" w:cs="Times New Roman"/>
                <w:sz w:val="24"/>
                <w:szCs w:val="24"/>
              </w:rPr>
              <w:t>直接责任。</w:t>
            </w:r>
          </w:p>
          <w:p>
            <w:pPr>
              <w:widowControl w:val="0"/>
              <w:numPr>
                <w:ilvl w:val="0"/>
                <w:numId w:val="15"/>
              </w:numPr>
              <w:spacing w:after="0" w:line="300" w:lineRule="exact"/>
              <w:ind w:left="0" w:leftChars="0" w:firstLine="0" w:firstLine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依法参加安全教育培训，持证上岗。</w:t>
            </w:r>
          </w:p>
          <w:p>
            <w:pPr>
              <w:widowControl w:val="0"/>
              <w:numPr>
                <w:ilvl w:val="0"/>
                <w:numId w:val="15"/>
              </w:numPr>
              <w:spacing w:after="0" w:line="300" w:lineRule="exact"/>
              <w:ind w:left="0" w:leftChars="0" w:firstLine="0" w:firstLineChars="0"/>
              <w:jc w:val="both"/>
              <w:rPr>
                <w:rFonts w:hint="eastAsia" w:cs="Times New Roman"/>
                <w:sz w:val="24"/>
                <w:szCs w:val="24"/>
                <w:lang w:val="en-US" w:eastAsia="zh-CN"/>
              </w:rPr>
            </w:pPr>
            <w:r>
              <w:rPr>
                <w:rFonts w:hint="eastAsia" w:cs="Times New Roman"/>
                <w:sz w:val="24"/>
                <w:szCs w:val="24"/>
                <w:lang w:val="en-US" w:eastAsia="zh-CN"/>
              </w:rPr>
              <w:t>负责公司货物装卸、搬运工作。</w:t>
            </w:r>
          </w:p>
          <w:p>
            <w:pPr>
              <w:widowControl w:val="0"/>
              <w:numPr>
                <w:ilvl w:val="0"/>
                <w:numId w:val="15"/>
              </w:numPr>
              <w:spacing w:after="0" w:line="300" w:lineRule="exact"/>
              <w:ind w:left="0" w:leftChars="0" w:firstLine="0" w:firstLineChars="0"/>
              <w:jc w:val="both"/>
              <w:rPr>
                <w:rFonts w:hint="eastAsia" w:ascii="Times New Roman" w:hAnsi="Times New Roman" w:eastAsia="宋体" w:cs="Times New Roman"/>
                <w:sz w:val="24"/>
                <w:szCs w:val="24"/>
                <w:lang w:eastAsia="zh-CN"/>
              </w:rPr>
            </w:pPr>
            <w:r>
              <w:rPr>
                <w:rFonts w:hint="eastAsia" w:cs="Times New Roman"/>
                <w:sz w:val="24"/>
                <w:szCs w:val="24"/>
                <w:lang w:eastAsia="zh-CN"/>
              </w:rPr>
              <w:t>严格按照装卸、搬运安全操作规程作业。</w:t>
            </w:r>
          </w:p>
          <w:p>
            <w:pPr>
              <w:widowControl w:val="0"/>
              <w:numPr>
                <w:ilvl w:val="0"/>
                <w:numId w:val="15"/>
              </w:numPr>
              <w:spacing w:after="0" w:line="300" w:lineRule="exact"/>
              <w:ind w:left="0" w:leftChars="0" w:firstLine="0" w:firstLineChars="0"/>
              <w:jc w:val="both"/>
              <w:rPr>
                <w:rFonts w:hint="eastAsia" w:cs="Times New Roman"/>
                <w:sz w:val="24"/>
                <w:szCs w:val="24"/>
                <w:lang w:eastAsia="zh-CN"/>
              </w:rPr>
            </w:pPr>
            <w:r>
              <w:rPr>
                <w:rFonts w:hint="default" w:ascii="Times New Roman" w:hAnsi="Times New Roman" w:eastAsia="宋体" w:cs="Times New Roman"/>
                <w:sz w:val="24"/>
                <w:szCs w:val="24"/>
              </w:rPr>
              <w:t>负责</w:t>
            </w:r>
            <w:r>
              <w:rPr>
                <w:rFonts w:hint="eastAsia" w:cs="Times New Roman"/>
                <w:sz w:val="24"/>
                <w:szCs w:val="24"/>
                <w:lang w:eastAsia="zh-CN"/>
              </w:rPr>
              <w:t>所押送货物品种、数量交接。</w:t>
            </w:r>
          </w:p>
          <w:p>
            <w:pPr>
              <w:widowControl w:val="0"/>
              <w:numPr>
                <w:ilvl w:val="0"/>
                <w:numId w:val="15"/>
              </w:numPr>
              <w:spacing w:after="0" w:line="300" w:lineRule="exact"/>
              <w:ind w:left="0" w:leftChars="0" w:firstLine="0" w:firstLineChars="0"/>
              <w:jc w:val="both"/>
              <w:rPr>
                <w:rFonts w:hint="default" w:cs="Times New Roman"/>
                <w:sz w:val="24"/>
                <w:szCs w:val="24"/>
                <w:lang w:val="en-US" w:eastAsia="zh-CN"/>
              </w:rPr>
            </w:pPr>
            <w:r>
              <w:rPr>
                <w:rFonts w:hint="eastAsia" w:cs="Times New Roman"/>
                <w:sz w:val="24"/>
                <w:szCs w:val="24"/>
                <w:lang w:val="en-US" w:eastAsia="zh-CN"/>
              </w:rPr>
              <w:t>熟练掌握燃烧、爆炸事故应急处置方法。</w:t>
            </w:r>
          </w:p>
          <w:p>
            <w:pPr>
              <w:widowControl w:val="0"/>
              <w:numPr>
                <w:ilvl w:val="0"/>
                <w:numId w:val="15"/>
              </w:numPr>
              <w:spacing w:after="0" w:line="300" w:lineRule="exact"/>
              <w:ind w:left="0" w:leftChars="0" w:firstLine="0" w:firstLineChars="0"/>
              <w:jc w:val="both"/>
              <w:rPr>
                <w:rFonts w:hint="default" w:ascii="Times New Roman" w:hAnsi="Times New Roman" w:eastAsia="宋体" w:cs="Times New Roman"/>
                <w:sz w:val="24"/>
                <w:szCs w:val="24"/>
              </w:rPr>
            </w:pPr>
            <w:r>
              <w:rPr>
                <w:rFonts w:hint="eastAsia" w:cs="Times New Roman"/>
                <w:sz w:val="24"/>
                <w:szCs w:val="24"/>
                <w:lang w:eastAsia="zh-CN"/>
              </w:rPr>
              <w:t>拒绝违章指挥和强令冒险作业并举报。</w:t>
            </w:r>
          </w:p>
          <w:p>
            <w:pPr>
              <w:numPr>
                <w:ilvl w:val="0"/>
                <w:numId w:val="15"/>
              </w:numPr>
              <w:ind w:left="0" w:leftChars="0" w:firstLine="0" w:firstLineChars="0"/>
              <w:rPr>
                <w:rFonts w:hint="default" w:eastAsia="宋体"/>
                <w:lang w:val="en-US" w:eastAsia="zh-CN"/>
              </w:rPr>
            </w:pPr>
            <w:r>
              <w:rPr>
                <w:rFonts w:hint="default" w:ascii="Times New Roman" w:hAnsi="Times New Roman" w:eastAsia="宋体" w:cs="Times New Roman"/>
                <w:sz w:val="24"/>
                <w:szCs w:val="24"/>
              </w:rPr>
              <w:t>参与公司应急救援演练，参与公司事故应急救援。</w:t>
            </w:r>
          </w:p>
        </w:tc>
        <w:tc>
          <w:tcPr>
            <w:tcW w:w="6756" w:type="dxa"/>
            <w:vAlign w:val="center"/>
          </w:tcPr>
          <w:p>
            <w:pPr>
              <w:widowControl w:val="0"/>
              <w:numPr>
                <w:ilvl w:val="0"/>
                <w:numId w:val="0"/>
              </w:numPr>
              <w:spacing w:after="0" w:line="300" w:lineRule="exact"/>
              <w:jc w:val="both"/>
              <w:rPr>
                <w:rFonts w:hint="default" w:ascii="Times New Roman" w:hAnsi="Times New Roman" w:eastAsia="宋体" w:cs="Times New Roman"/>
                <w:sz w:val="24"/>
                <w:szCs w:val="24"/>
              </w:rPr>
            </w:pPr>
            <w:r>
              <w:rPr>
                <w:rFonts w:hint="eastAsia" w:cs="Times New Roman"/>
                <w:sz w:val="24"/>
                <w:szCs w:val="24"/>
                <w:lang w:val="en-US" w:eastAsia="zh-CN"/>
              </w:rPr>
              <w:t>1.</w:t>
            </w:r>
            <w:r>
              <w:rPr>
                <w:rFonts w:hint="default" w:ascii="Times New Roman" w:hAnsi="Times New Roman" w:eastAsia="宋体" w:cs="Times New Roman"/>
                <w:sz w:val="24"/>
                <w:szCs w:val="24"/>
              </w:rPr>
              <w:t>签订安全目标责任书，认真执行公司安全生产管理制度和安全操作规程。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textAlignment w:val="auto"/>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定期参加安全教育培训，经考核合格</w:t>
            </w:r>
            <w:r>
              <w:rPr>
                <w:rFonts w:hint="eastAsia" w:cs="Times New Roman"/>
                <w:sz w:val="24"/>
                <w:szCs w:val="24"/>
                <w:lang w:eastAsia="zh-CN"/>
              </w:rPr>
              <w:t>。</w:t>
            </w:r>
            <w:r>
              <w:rPr>
                <w:rFonts w:hint="default" w:ascii="Times New Roman" w:hAnsi="Times New Roman" w:eastAsia="宋体" w:cs="Times New Roman"/>
                <w:sz w:val="24"/>
                <w:szCs w:val="24"/>
              </w:rPr>
              <w:t>掌握本职工作所需要的安全生产知识和技能，增强事故预防和应急处置能力。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Theme="minorEastAsia" w:hAnsiTheme="minorEastAsia" w:eastAsiaTheme="minorEastAsia" w:cstheme="minorEastAsia"/>
                <w:b w:val="0"/>
                <w:bCs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lang w:val="en-US" w:eastAsia="zh-CN"/>
                <w14:textFill>
                  <w14:solidFill>
                    <w14:schemeClr w14:val="tx1">
                      <w14:lumMod w14:val="95000"/>
                      <w14:lumOff w14:val="5000"/>
                    </w14:schemeClr>
                  </w14:solidFill>
                </w14:textFill>
              </w:rPr>
              <w:t>3.</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自觉遵守国家有关安全生产的法律、法规和标准、规范;掌握烟花爆竹技术特性、装卸搬运危险有害因素、应急处置方法和岗位安全操作规程,经过专项安全培训并经考核合格,取得上岗资格证书。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lang w:val="en-US" w:eastAsia="zh-CN"/>
                <w14:textFill>
                  <w14:solidFill>
                    <w14:schemeClr w14:val="tx1">
                      <w14:lumMod w14:val="95000"/>
                      <w14:lumOff w14:val="5000"/>
                    </w14:schemeClr>
                  </w14:solidFill>
                </w14:textFill>
              </w:rPr>
              <w:t>4.</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 xml:space="preserve">负责装卸、搬运公司经营的烟花爆竹产品,严格执行安全规章制度和安全操作规程,正确使用设备、工具。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Theme="minorEastAsia" w:hAnsiTheme="minorEastAsia" w:eastAsiaTheme="minorEastAsia" w:cstheme="minorEastAsia"/>
                <w:b w:val="0"/>
                <w:bCs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lang w:val="en-US" w:eastAsia="zh-CN"/>
                <w14:textFill>
                  <w14:solidFill>
                    <w14:schemeClr w14:val="tx1">
                      <w14:lumMod w14:val="95000"/>
                      <w14:lumOff w14:val="5000"/>
                    </w14:schemeClr>
                  </w14:solidFill>
                </w14:textFill>
              </w:rPr>
              <w:t>5.</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按规定穿着工作服和工作鞋、帽,正确穿戴和使用劳动防护用品;遵守装卸搬运作业区域安全规定。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Theme="minorEastAsia" w:hAnsiTheme="minorEastAsia" w:eastAsiaTheme="minorEastAsia" w:cstheme="minorEastAsia"/>
                <w:b w:val="0"/>
                <w:bCs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lang w:val="en-US" w:eastAsia="zh-CN"/>
                <w14:textFill>
                  <w14:solidFill>
                    <w14:schemeClr w14:val="tx1">
                      <w14:lumMod w14:val="95000"/>
                      <w14:lumOff w14:val="5000"/>
                    </w14:schemeClr>
                  </w14:solidFill>
                </w14:textFill>
              </w:rPr>
              <w:t>6.</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装卸</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lang w:eastAsia="zh-CN"/>
                <w14:textFill>
                  <w14:solidFill>
                    <w14:schemeClr w14:val="tx1">
                      <w14:lumMod w14:val="95000"/>
                      <w14:lumOff w14:val="5000"/>
                    </w14:schemeClr>
                  </w14:solidFill>
                </w14:textFill>
              </w:rPr>
              <w:t>、</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搬运过程中,发生燃烧、爆炸等意外情况时, 应采取必要的安全措施,消除危险。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Theme="minorEastAsia" w:hAnsiTheme="minorEastAsia" w:eastAsiaTheme="minorEastAsia" w:cstheme="minorEastAsia"/>
                <w:b w:val="0"/>
                <w:bCs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lang w:val="en-US" w:eastAsia="zh-CN"/>
                <w14:textFill>
                  <w14:solidFill>
                    <w14:schemeClr w14:val="tx1">
                      <w14:lumMod w14:val="95000"/>
                      <w14:lumOff w14:val="5000"/>
                    </w14:schemeClr>
                  </w14:solidFill>
                </w14:textFill>
              </w:rPr>
              <w:t>7.</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不违章作业,发现他人违章作业时应及时制止;发现工作场所存在不安全因素应及时报告直接管理人员。</w:t>
            </w:r>
          </w:p>
          <w:p>
            <w:pPr>
              <w:tabs>
                <w:tab w:val="left" w:pos="955"/>
              </w:tabs>
              <w:bidi w:val="0"/>
              <w:jc w:val="left"/>
              <w:rPr>
                <w:rFonts w:hint="default"/>
                <w:lang w:val="en-US" w:eastAsia="zh-CN"/>
              </w:rPr>
            </w:pP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lang w:val="en-US" w:eastAsia="zh-CN"/>
                <w14:textFill>
                  <w14:solidFill>
                    <w14:schemeClr w14:val="tx1">
                      <w14:lumMod w14:val="95000"/>
                      <w14:lumOff w14:val="5000"/>
                    </w14:schemeClr>
                  </w14:solidFill>
                </w14:textFill>
              </w:rPr>
              <w:t>8.</w:t>
            </w:r>
            <w:r>
              <w:rPr>
                <w:rFonts w:hint="eastAsia" w:asciiTheme="minorEastAsia" w:hAnsiTheme="minorEastAsia" w:eastAsiaTheme="minorEastAsia" w:cstheme="minorEastAsia"/>
                <w:b w:val="0"/>
                <w:bCs w:val="0"/>
                <w:i w:val="0"/>
                <w:caps w:val="0"/>
                <w:color w:val="0D0D0D" w:themeColor="text1" w:themeTint="F2"/>
                <w:spacing w:val="0"/>
                <w:sz w:val="24"/>
                <w:szCs w:val="24"/>
                <w:shd w:val="clear" w:color="auto" w:fill="FFFFFF"/>
                <w14:textFill>
                  <w14:solidFill>
                    <w14:schemeClr w14:val="tx1">
                      <w14:lumMod w14:val="95000"/>
                      <w14:lumOff w14:val="5000"/>
                    </w14:schemeClr>
                  </w14:solidFill>
                </w14:textFill>
              </w:rPr>
              <w:t>积极参加业务学习,掌握专业知识和操作技能,提高安全素养。</w:t>
            </w:r>
          </w:p>
        </w:tc>
        <w:tc>
          <w:tcPr>
            <w:tcW w:w="1460" w:type="dxa"/>
            <w:vAlign w:val="center"/>
          </w:tcPr>
          <w:p>
            <w:pPr>
              <w:widowControl w:val="0"/>
              <w:spacing w:after="0" w:line="300" w:lineRule="exact"/>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何远伟</w:t>
            </w:r>
          </w:p>
          <w:p>
            <w:pPr>
              <w:widowControl w:val="0"/>
              <w:spacing w:after="0" w:line="300" w:lineRule="exact"/>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郭建碧</w:t>
            </w:r>
          </w:p>
          <w:p>
            <w:pPr>
              <w:widowControl w:val="0"/>
              <w:spacing w:after="0" w:line="300" w:lineRule="exact"/>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刘伦宏</w:t>
            </w:r>
          </w:p>
          <w:p>
            <w:pPr>
              <w:widowControl w:val="0"/>
              <w:spacing w:after="0" w:line="300" w:lineRule="exact"/>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樊</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澄</w:t>
            </w:r>
          </w:p>
        </w:tc>
      </w:tr>
    </w:tbl>
    <w:p>
      <w:pPr>
        <w:tabs>
          <w:tab w:val="center" w:pos="6979"/>
        </w:tabs>
        <w:bidi w:val="0"/>
        <w:jc w:val="left"/>
        <w:rPr>
          <w:rFonts w:hint="eastAsia"/>
          <w:lang w:val="en-US" w:eastAsia="zh-CN"/>
        </w:rPr>
        <w:sectPr>
          <w:pgSz w:w="16838" w:h="11906" w:orient="landscape"/>
          <w:pgMar w:top="1123" w:right="1440" w:bottom="1179" w:left="1440" w:header="851" w:footer="992" w:gutter="0"/>
          <w:pgBorders>
            <w:top w:val="none" w:sz="0" w:space="0"/>
            <w:left w:val="none" w:sz="0" w:space="0"/>
            <w:bottom w:val="none" w:sz="0" w:space="0"/>
            <w:right w:val="none" w:sz="0" w:space="0"/>
          </w:pgBorders>
          <w:cols w:space="720" w:num="1"/>
          <w:docGrid w:type="lines" w:linePitch="312" w:charSpace="0"/>
        </w:sectPr>
      </w:pPr>
    </w:p>
    <w:p>
      <w:pPr>
        <w:tabs>
          <w:tab w:val="center" w:pos="6979"/>
        </w:tabs>
        <w:bidi w:val="0"/>
        <w:jc w:val="left"/>
        <w:rPr>
          <w:rFonts w:hint="default" w:ascii="Times New Roman" w:hAnsi="Times New Roman" w:eastAsia="方正小标宋简体" w:cs="Times New Roman"/>
          <w:sz w:val="36"/>
          <w:szCs w:val="36"/>
        </w:rPr>
      </w:pPr>
      <w:r>
        <w:rPr>
          <w:rFonts w:hint="eastAsia"/>
          <w:lang w:val="en-US" w:eastAsia="zh-CN"/>
        </w:rPr>
        <w:tab/>
      </w:r>
      <w:r>
        <w:rPr>
          <w:rFonts w:hint="eastAsia" w:eastAsia="方正小标宋简体" w:cs="Times New Roman"/>
          <w:sz w:val="36"/>
          <w:szCs w:val="36"/>
          <w:lang w:eastAsia="zh-CN"/>
        </w:rPr>
        <w:t>营山县兴旺烟花爆竹有限公司</w:t>
      </w:r>
      <w:r>
        <w:rPr>
          <w:rFonts w:hint="default" w:ascii="Times New Roman" w:hAnsi="Times New Roman" w:eastAsia="方正小标宋简体" w:cs="Times New Roman"/>
          <w:sz w:val="36"/>
          <w:szCs w:val="36"/>
        </w:rPr>
        <w:t>岗位责任清单</w:t>
      </w:r>
    </w:p>
    <w:tbl>
      <w:tblPr>
        <w:tblStyle w:val="6"/>
        <w:tblpPr w:leftFromText="180" w:rightFromText="180" w:vertAnchor="text" w:horzAnchor="page" w:tblpXSpec="center" w:tblpY="19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428"/>
        <w:gridCol w:w="3816"/>
        <w:gridCol w:w="6756"/>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9"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序号</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岗位名称</w:t>
            </w:r>
          </w:p>
        </w:tc>
        <w:tc>
          <w:tcPr>
            <w:tcW w:w="3816"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责任清单</w:t>
            </w:r>
          </w:p>
        </w:tc>
        <w:tc>
          <w:tcPr>
            <w:tcW w:w="6756"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履职清单</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default" w:ascii="Times New Roman" w:hAnsi="Times New Roman" w:eastAsia="方正小标宋简体" w:cs="Times New Roman"/>
                <w:sz w:val="36"/>
                <w:szCs w:val="36"/>
                <w:vertAlign w:val="baseline"/>
              </w:rPr>
            </w:pPr>
            <w:r>
              <w:rPr>
                <w:rFonts w:hint="default" w:ascii="Times New Roman" w:hAnsi="Times New Roman" w:eastAsia="黑体" w:cs="Times New Roman"/>
                <w:sz w:val="24"/>
                <w:szCs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1" w:hRule="atLeast"/>
          <w:jc w:val="center"/>
        </w:trPr>
        <w:tc>
          <w:tcPr>
            <w:tcW w:w="679" w:type="dxa"/>
            <w:vAlign w:val="center"/>
          </w:tcPr>
          <w:p>
            <w:pPr>
              <w:widowControl w:val="0"/>
              <w:spacing w:after="0" w:line="300" w:lineRule="exact"/>
              <w:jc w:val="center"/>
              <w:rPr>
                <w:rFonts w:hint="eastAsia" w:ascii="Times New Roman" w:hAnsi="Times New Roman" w:eastAsia="宋体" w:cs="Times New Roman"/>
                <w:sz w:val="36"/>
                <w:szCs w:val="36"/>
                <w:vertAlign w:val="baseline"/>
                <w:lang w:val="en-US" w:eastAsia="zh-CN"/>
              </w:rPr>
            </w:pPr>
            <w:r>
              <w:rPr>
                <w:rFonts w:hint="default" w:ascii="Times New Roman" w:hAnsi="Times New Roman" w:eastAsia="宋体" w:cs="Times New Roman"/>
                <w:sz w:val="24"/>
                <w:szCs w:val="24"/>
              </w:rPr>
              <w:t>2-</w:t>
            </w:r>
            <w:r>
              <w:rPr>
                <w:rFonts w:hint="eastAsia" w:cs="Times New Roman"/>
                <w:sz w:val="24"/>
                <w:szCs w:val="24"/>
                <w:lang w:val="en-US" w:eastAsia="zh-CN"/>
              </w:rPr>
              <w:t>8</w:t>
            </w:r>
          </w:p>
        </w:tc>
        <w:tc>
          <w:tcPr>
            <w:tcW w:w="1428" w:type="dxa"/>
            <w:vAlign w:val="center"/>
          </w:tcPr>
          <w:p>
            <w:pPr>
              <w:widowControl w:val="0"/>
              <w:spacing w:after="0" w:line="300" w:lineRule="exact"/>
              <w:jc w:val="center"/>
              <w:rPr>
                <w:rFonts w:hint="default" w:ascii="Times New Roman" w:hAnsi="Times New Roman" w:eastAsia="方正小标宋简体" w:cs="Times New Roman"/>
                <w:sz w:val="36"/>
                <w:szCs w:val="36"/>
                <w:vertAlign w:val="baseline"/>
              </w:rPr>
            </w:pPr>
            <w:r>
              <w:rPr>
                <w:rFonts w:hint="default" w:ascii="Times New Roman" w:hAnsi="Times New Roman" w:eastAsia="宋体" w:cs="Times New Roman"/>
                <w:sz w:val="24"/>
                <w:szCs w:val="24"/>
              </w:rPr>
              <w:t>其他从业人员</w:t>
            </w:r>
          </w:p>
        </w:tc>
        <w:tc>
          <w:tcPr>
            <w:tcW w:w="3816" w:type="dxa"/>
            <w:vAlign w:val="center"/>
          </w:tcPr>
          <w:p>
            <w:pPr>
              <w:widowControl w:val="0"/>
              <w:numPr>
                <w:ilvl w:val="0"/>
                <w:numId w:val="16"/>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对工作范围内的安全生产负岗位责任。</w:t>
            </w:r>
          </w:p>
          <w:p>
            <w:pPr>
              <w:widowControl w:val="0"/>
              <w:numPr>
                <w:ilvl w:val="0"/>
                <w:numId w:val="16"/>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定期参加安全教育培训。</w:t>
            </w:r>
          </w:p>
          <w:p>
            <w:pPr>
              <w:widowControl w:val="0"/>
              <w:numPr>
                <w:ilvl w:val="0"/>
                <w:numId w:val="16"/>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按照岗位安全操作规程作业。</w:t>
            </w:r>
          </w:p>
          <w:p>
            <w:pPr>
              <w:widowControl w:val="0"/>
              <w:numPr>
                <w:ilvl w:val="0"/>
                <w:numId w:val="16"/>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佩戴和使用劳动防护用品。</w:t>
            </w:r>
          </w:p>
          <w:p>
            <w:pPr>
              <w:widowControl w:val="0"/>
              <w:numPr>
                <w:ilvl w:val="0"/>
                <w:numId w:val="16"/>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落实“四不伤害”措施。</w:t>
            </w:r>
          </w:p>
          <w:p>
            <w:pPr>
              <w:widowControl w:val="0"/>
              <w:numPr>
                <w:ilvl w:val="0"/>
                <w:numId w:val="16"/>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参加公司举办的安全宣教活动。</w:t>
            </w:r>
          </w:p>
          <w:p>
            <w:pPr>
              <w:widowControl w:val="0"/>
              <w:numPr>
                <w:ilvl w:val="0"/>
                <w:numId w:val="16"/>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参加应急演练和应急救援。</w:t>
            </w:r>
          </w:p>
          <w:p>
            <w:pPr>
              <w:rPr>
                <w:rFonts w:hint="default"/>
              </w:rPr>
            </w:pPr>
          </w:p>
        </w:tc>
        <w:tc>
          <w:tcPr>
            <w:tcW w:w="6756" w:type="dxa"/>
            <w:vAlign w:val="center"/>
          </w:tcPr>
          <w:p>
            <w:pPr>
              <w:widowControl w:val="0"/>
              <w:numPr>
                <w:ilvl w:val="0"/>
                <w:numId w:val="17"/>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认真执行烟花爆竹相关法律法规、标准规范和公司安全管理制度，签订安全目标责任书。</w:t>
            </w:r>
          </w:p>
          <w:p>
            <w:pPr>
              <w:widowControl w:val="0"/>
              <w:numPr>
                <w:ilvl w:val="0"/>
                <w:numId w:val="17"/>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定期参加公司各种安全教育和培训，掌握本职工作所需要的安全生产知识和技能，提高事故预防和应急处置能力。</w:t>
            </w:r>
          </w:p>
          <w:p>
            <w:pPr>
              <w:widowControl w:val="0"/>
              <w:numPr>
                <w:ilvl w:val="0"/>
                <w:numId w:val="17"/>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按安全操作规程有序作业，提出相关改进措施和建议；不违章操作、不冒险蛮干。</w:t>
            </w:r>
          </w:p>
          <w:p>
            <w:pPr>
              <w:widowControl w:val="0"/>
              <w:numPr>
                <w:ilvl w:val="0"/>
                <w:numId w:val="17"/>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根据岗位安全要求，正确佩戴和使用相关的劳动保护用品，做好维护保养，定期更换。</w:t>
            </w:r>
          </w:p>
          <w:p>
            <w:pPr>
              <w:widowControl w:val="0"/>
              <w:numPr>
                <w:ilvl w:val="0"/>
                <w:numId w:val="17"/>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作业过程中做到不伤害自己，不伤害他人，不被他人伤害，保护他人不受伤害；有权拒绝违章指挥，有义务制止、纠正他人违章作业。</w:t>
            </w:r>
          </w:p>
          <w:p>
            <w:pPr>
              <w:widowControl w:val="0"/>
              <w:numPr>
                <w:ilvl w:val="0"/>
                <w:numId w:val="17"/>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积极参加公司举办的安全生产宣传、教育、评比、竞赛等活动，积极向本公司提出安全生产方面的合理化建议。　</w:t>
            </w:r>
          </w:p>
          <w:p>
            <w:pPr>
              <w:widowControl w:val="0"/>
              <w:numPr>
                <w:ilvl w:val="0"/>
                <w:numId w:val="17"/>
              </w:numPr>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积极参加公司及部门开展的各种应急演练，事故发生时，在确保自身安全前提下，积极投入到应急救援工作中。</w:t>
            </w:r>
          </w:p>
          <w:p>
            <w:pPr>
              <w:rPr>
                <w:rFonts w:hint="default"/>
                <w:lang w:val="en-US" w:eastAsia="zh-CN"/>
              </w:rPr>
            </w:pPr>
          </w:p>
          <w:p>
            <w:pPr>
              <w:bidi w:val="0"/>
              <w:rPr>
                <w:rFonts w:hint="default" w:ascii="Times New Roman" w:hAnsi="Times New Roman" w:eastAsia="宋体" w:cs="Times New Roman"/>
                <w:kern w:val="2"/>
                <w:sz w:val="21"/>
                <w:szCs w:val="24"/>
                <w:lang w:val="en-US" w:eastAsia="zh-CN" w:bidi="ar-SA"/>
              </w:rPr>
            </w:pPr>
          </w:p>
          <w:p>
            <w:pPr>
              <w:bidi w:val="0"/>
              <w:rPr>
                <w:rFonts w:hint="default"/>
                <w:lang w:val="en-US" w:eastAsia="zh-CN"/>
              </w:rPr>
            </w:pPr>
          </w:p>
          <w:p>
            <w:pPr>
              <w:bidi w:val="0"/>
              <w:rPr>
                <w:rFonts w:hint="default"/>
                <w:lang w:val="en-US" w:eastAsia="zh-CN"/>
              </w:rPr>
            </w:pPr>
          </w:p>
          <w:p>
            <w:pPr>
              <w:tabs>
                <w:tab w:val="left" w:pos="1495"/>
              </w:tabs>
              <w:bidi w:val="0"/>
              <w:jc w:val="left"/>
              <w:rPr>
                <w:rFonts w:hint="default"/>
                <w:lang w:val="en-US" w:eastAsia="zh-CN"/>
              </w:rPr>
            </w:pPr>
          </w:p>
        </w:tc>
        <w:tc>
          <w:tcPr>
            <w:tcW w:w="1460" w:type="dxa"/>
            <w:vAlign w:val="top"/>
          </w:tcPr>
          <w:p>
            <w:pPr>
              <w:widowControl w:val="0"/>
              <w:spacing w:after="0" w:line="300" w:lineRule="exact"/>
              <w:jc w:val="both"/>
              <w:rPr>
                <w:rFonts w:hint="default" w:ascii="Times New Roman" w:hAnsi="Times New Roman" w:eastAsia="方正小标宋简体" w:cs="Times New Roman"/>
                <w:sz w:val="40"/>
                <w:szCs w:val="40"/>
                <w:vertAlign w:val="baseline"/>
              </w:rPr>
            </w:pPr>
          </w:p>
        </w:tc>
      </w:tr>
    </w:tbl>
    <w:p>
      <w:pPr>
        <w:tabs>
          <w:tab w:val="center" w:pos="6979"/>
        </w:tabs>
        <w:bidi w:val="0"/>
        <w:jc w:val="left"/>
        <w:rPr>
          <w:rFonts w:hint="default"/>
          <w:lang w:val="en-US" w:eastAsia="zh-CN"/>
        </w:rPr>
      </w:pPr>
    </w:p>
    <w:p>
      <w:pPr>
        <w:bidi w:val="0"/>
        <w:rPr>
          <w:rFonts w:hint="default" w:ascii="Times New Roman" w:hAnsi="Times New Roman" w:eastAsia="宋体" w:cs="Times New Roman"/>
          <w:kern w:val="2"/>
          <w:sz w:val="21"/>
          <w:szCs w:val="24"/>
          <w:lang w:val="en-US" w:eastAsia="zh-CN" w:bidi="ar-SA"/>
        </w:rPr>
      </w:pPr>
    </w:p>
    <w:p>
      <w:pPr>
        <w:tabs>
          <w:tab w:val="center" w:pos="6979"/>
        </w:tabs>
        <w:bidi w:val="0"/>
        <w:jc w:val="left"/>
        <w:rPr>
          <w:rFonts w:hint="eastAsia"/>
          <w:lang w:val="en-US" w:eastAsia="zh-CN"/>
        </w:rPr>
        <w:sectPr>
          <w:pgSz w:w="16838" w:h="11906" w:orient="landscape"/>
          <w:pgMar w:top="1123" w:right="1440" w:bottom="1123"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lang w:val="en-US" w:eastAsia="zh-CN"/>
        </w:rPr>
        <w:tab/>
      </w:r>
    </w:p>
    <w:tbl>
      <w:tblPr>
        <w:tblStyle w:val="5"/>
        <w:tblW w:w="14277" w:type="dxa"/>
        <w:tblInd w:w="0" w:type="dxa"/>
        <w:tblLayout w:type="fixed"/>
        <w:tblCellMar>
          <w:top w:w="0" w:type="dxa"/>
          <w:left w:w="0" w:type="dxa"/>
          <w:bottom w:w="0" w:type="dxa"/>
          <w:right w:w="0" w:type="dxa"/>
        </w:tblCellMar>
      </w:tblPr>
      <w:tblGrid>
        <w:gridCol w:w="588"/>
        <w:gridCol w:w="1020"/>
        <w:gridCol w:w="1023"/>
        <w:gridCol w:w="4222"/>
        <w:gridCol w:w="944"/>
        <w:gridCol w:w="863"/>
        <w:gridCol w:w="844"/>
        <w:gridCol w:w="823"/>
        <w:gridCol w:w="950"/>
        <w:gridCol w:w="1616"/>
        <w:gridCol w:w="784"/>
        <w:gridCol w:w="19"/>
        <w:gridCol w:w="521"/>
        <w:gridCol w:w="60"/>
      </w:tblGrid>
      <w:tr>
        <w:tblPrEx>
          <w:tblCellMar>
            <w:top w:w="0" w:type="dxa"/>
            <w:left w:w="0" w:type="dxa"/>
            <w:bottom w:w="0" w:type="dxa"/>
            <w:right w:w="0" w:type="dxa"/>
          </w:tblCellMar>
        </w:tblPrEx>
        <w:trPr>
          <w:gridAfter w:val="2"/>
          <w:wAfter w:w="581" w:type="dxa"/>
          <w:trHeight w:val="90" w:hRule="atLeast"/>
        </w:trPr>
        <w:tc>
          <w:tcPr>
            <w:tcW w:w="13696" w:type="dxa"/>
            <w:gridSpan w:val="12"/>
            <w:tcBorders>
              <w:top w:val="nil"/>
              <w:left w:val="nil"/>
              <w:bottom w:val="nil"/>
              <w:right w:val="nil"/>
            </w:tcBorders>
            <w:noWrap w:val="0"/>
            <w:tcMar>
              <w:top w:w="15" w:type="dxa"/>
              <w:left w:w="15" w:type="dxa"/>
              <w:right w:w="15" w:type="dxa"/>
            </w:tcMar>
            <w:vAlign w:val="center"/>
          </w:tcPr>
          <w:p>
            <w:pPr>
              <w:spacing w:afterLines="50"/>
              <w:jc w:val="center"/>
              <w:textAlignment w:val="center"/>
              <w:rPr>
                <w:rFonts w:hint="eastAsia" w:eastAsia="黑体" w:cs="Times New Roman"/>
                <w:b w:val="0"/>
                <w:bCs/>
                <w:color w:val="000000"/>
                <w:sz w:val="36"/>
                <w:szCs w:val="36"/>
                <w:lang w:eastAsia="zh-CN"/>
              </w:rPr>
            </w:pPr>
          </w:p>
          <w:p>
            <w:pPr>
              <w:spacing w:afterLines="50"/>
              <w:jc w:val="center"/>
              <w:textAlignment w:val="center"/>
              <w:rPr>
                <w:rFonts w:hint="eastAsia" w:eastAsia="黑体" w:cs="Times New Roman"/>
                <w:b w:val="0"/>
                <w:bCs/>
                <w:color w:val="000000"/>
                <w:sz w:val="36"/>
                <w:szCs w:val="36"/>
                <w:lang w:eastAsia="zh-CN"/>
              </w:rPr>
            </w:pPr>
          </w:p>
          <w:p>
            <w:pPr>
              <w:spacing w:afterLines="50"/>
              <w:jc w:val="center"/>
              <w:textAlignment w:val="center"/>
              <w:rPr>
                <w:rFonts w:hint="default" w:ascii="Times New Roman" w:hAnsi="Times New Roman" w:eastAsia="黑体" w:cs="Times New Roman"/>
                <w:b w:val="0"/>
                <w:bCs/>
                <w:color w:val="000000"/>
                <w:sz w:val="36"/>
                <w:szCs w:val="36"/>
              </w:rPr>
            </w:pPr>
            <w:r>
              <w:rPr>
                <w:rFonts w:hint="eastAsia" w:eastAsia="黑体" w:cs="Times New Roman"/>
                <w:b w:val="0"/>
                <w:bCs/>
                <w:color w:val="000000"/>
                <w:sz w:val="36"/>
                <w:szCs w:val="36"/>
                <w:lang w:eastAsia="zh-CN"/>
              </w:rPr>
              <w:t>营山县兴旺烟花爆竹有限公司</w:t>
            </w:r>
            <w:r>
              <w:rPr>
                <w:rFonts w:hint="default" w:ascii="Times New Roman" w:hAnsi="Times New Roman" w:eastAsia="黑体" w:cs="Times New Roman"/>
                <w:b w:val="0"/>
                <w:bCs/>
                <w:color w:val="000000"/>
                <w:sz w:val="36"/>
                <w:szCs w:val="36"/>
              </w:rPr>
              <w:t>安全风险管控汇总清单</w:t>
            </w:r>
          </w:p>
          <w:p>
            <w:pPr>
              <w:spacing w:afterLines="50"/>
              <w:jc w:val="center"/>
              <w:textAlignment w:val="center"/>
              <w:rPr>
                <w:rFonts w:hint="default" w:ascii="Times New Roman" w:hAnsi="Times New Roman" w:eastAsia="黑体" w:cs="Times New Roman"/>
                <w:b w:val="0"/>
                <w:bCs/>
                <w:color w:val="000000"/>
                <w:sz w:val="32"/>
                <w:szCs w:val="32"/>
              </w:rPr>
            </w:pPr>
          </w:p>
        </w:tc>
      </w:tr>
      <w:tr>
        <w:tblPrEx>
          <w:tblCellMar>
            <w:top w:w="0" w:type="dxa"/>
            <w:left w:w="0" w:type="dxa"/>
            <w:bottom w:w="0" w:type="dxa"/>
            <w:right w:w="0" w:type="dxa"/>
          </w:tblCellMar>
        </w:tblPrEx>
        <w:trPr>
          <w:trHeight w:val="300" w:hRule="atLeast"/>
        </w:trPr>
        <w:tc>
          <w:tcPr>
            <w:tcW w:w="588" w:type="dxa"/>
            <w:vMerge w:val="restart"/>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黑体" w:cs="Times New Roman"/>
                <w:b w:val="0"/>
                <w:bCs/>
                <w:color w:val="000000" w:themeColor="text1"/>
                <w:sz w:val="20"/>
                <w:szCs w:val="20"/>
                <w14:textFill>
                  <w14:solidFill>
                    <w14:schemeClr w14:val="tx1"/>
                  </w14:solidFill>
                </w14:textFill>
              </w:rPr>
            </w:pPr>
            <w:r>
              <w:rPr>
                <w:rFonts w:hint="default" w:ascii="Times New Roman" w:hAnsi="Times New Roman" w:eastAsia="黑体" w:cs="Times New Roman"/>
                <w:b w:val="0"/>
                <w:bCs/>
                <w:color w:val="000000" w:themeColor="text1"/>
                <w:sz w:val="20"/>
                <w:szCs w:val="20"/>
                <w14:textFill>
                  <w14:solidFill>
                    <w14:schemeClr w14:val="tx1"/>
                  </w14:solidFill>
                </w14:textFill>
              </w:rPr>
              <w:t>序号</w:t>
            </w:r>
          </w:p>
        </w:tc>
        <w:tc>
          <w:tcPr>
            <w:tcW w:w="1020"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黑体" w:cs="Times New Roman"/>
                <w:b w:val="0"/>
                <w:bCs/>
                <w:color w:val="000000" w:themeColor="text1"/>
                <w:sz w:val="20"/>
                <w:szCs w:val="20"/>
                <w14:textFill>
                  <w14:solidFill>
                    <w14:schemeClr w14:val="tx1"/>
                  </w14:solidFill>
                </w14:textFill>
              </w:rPr>
            </w:pPr>
            <w:r>
              <w:rPr>
                <w:rFonts w:hint="default" w:ascii="Times New Roman" w:hAnsi="Times New Roman" w:eastAsia="黑体" w:cs="Times New Roman"/>
                <w:b w:val="0"/>
                <w:bCs/>
                <w:color w:val="000000" w:themeColor="text1"/>
                <w:sz w:val="20"/>
                <w:szCs w:val="20"/>
                <w14:textFill>
                  <w14:solidFill>
                    <w14:schemeClr w14:val="tx1"/>
                  </w14:solidFill>
                </w14:textFill>
              </w:rPr>
              <w:t>风险所在区域/环节</w:t>
            </w:r>
          </w:p>
        </w:tc>
        <w:tc>
          <w:tcPr>
            <w:tcW w:w="1023"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黑体" w:cs="Times New Roman"/>
                <w:b w:val="0"/>
                <w:bCs/>
                <w:color w:val="000000" w:themeColor="text1"/>
                <w:sz w:val="20"/>
                <w:szCs w:val="20"/>
                <w14:textFill>
                  <w14:solidFill>
                    <w14:schemeClr w14:val="tx1"/>
                  </w14:solidFill>
                </w14:textFill>
              </w:rPr>
            </w:pPr>
            <w:r>
              <w:rPr>
                <w:rFonts w:hint="default" w:ascii="Times New Roman" w:hAnsi="Times New Roman" w:eastAsia="黑体" w:cs="Times New Roman"/>
                <w:b w:val="0"/>
                <w:bCs/>
                <w:color w:val="000000" w:themeColor="text1"/>
                <w:sz w:val="20"/>
                <w:szCs w:val="20"/>
                <w14:textFill>
                  <w14:solidFill>
                    <w14:schemeClr w14:val="tx1"/>
                  </w14:solidFill>
                </w14:textFill>
              </w:rPr>
              <w:t>风险等级</w:t>
            </w:r>
          </w:p>
        </w:tc>
        <w:tc>
          <w:tcPr>
            <w:tcW w:w="4222"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黑体" w:cs="Times New Roman"/>
                <w:b w:val="0"/>
                <w:bCs/>
                <w:color w:val="000000" w:themeColor="text1"/>
                <w:sz w:val="20"/>
                <w:szCs w:val="20"/>
                <w14:textFill>
                  <w14:solidFill>
                    <w14:schemeClr w14:val="tx1"/>
                  </w14:solidFill>
                </w14:textFill>
              </w:rPr>
            </w:pPr>
            <w:r>
              <w:rPr>
                <w:rFonts w:hint="default" w:ascii="Times New Roman" w:hAnsi="Times New Roman" w:eastAsia="黑体" w:cs="Times New Roman"/>
                <w:b w:val="0"/>
                <w:bCs/>
                <w:color w:val="000000" w:themeColor="text1"/>
                <w:sz w:val="20"/>
                <w:szCs w:val="20"/>
                <w14:textFill>
                  <w14:solidFill>
                    <w14:schemeClr w14:val="tx1"/>
                  </w14:solidFill>
                </w14:textFill>
              </w:rPr>
              <w:t>风险描述</w:t>
            </w:r>
          </w:p>
        </w:tc>
        <w:tc>
          <w:tcPr>
            <w:tcW w:w="944"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黑体" w:cs="Times New Roman"/>
                <w:b w:val="0"/>
                <w:bCs/>
                <w:color w:val="000000" w:themeColor="text1"/>
                <w:sz w:val="20"/>
                <w:szCs w:val="20"/>
                <w14:textFill>
                  <w14:solidFill>
                    <w14:schemeClr w14:val="tx1"/>
                  </w14:solidFill>
                </w14:textFill>
              </w:rPr>
            </w:pPr>
            <w:r>
              <w:rPr>
                <w:rFonts w:hint="default" w:ascii="Times New Roman" w:hAnsi="Times New Roman" w:eastAsia="黑体" w:cs="Times New Roman"/>
                <w:b w:val="0"/>
                <w:bCs/>
                <w:color w:val="000000" w:themeColor="text1"/>
                <w:sz w:val="20"/>
                <w:szCs w:val="20"/>
                <w14:textFill>
                  <w14:solidFill>
                    <w14:schemeClr w14:val="tx1"/>
                  </w14:solidFill>
                </w14:textFill>
              </w:rPr>
              <w:t>事故类型</w:t>
            </w:r>
          </w:p>
        </w:tc>
        <w:tc>
          <w:tcPr>
            <w:tcW w:w="863"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黑体" w:cs="Times New Roman"/>
                <w:b w:val="0"/>
                <w:bCs/>
                <w:color w:val="000000" w:themeColor="text1"/>
                <w:sz w:val="20"/>
                <w:szCs w:val="20"/>
                <w14:textFill>
                  <w14:solidFill>
                    <w14:schemeClr w14:val="tx1"/>
                  </w14:solidFill>
                </w14:textFill>
              </w:rPr>
            </w:pPr>
            <w:r>
              <w:rPr>
                <w:rFonts w:hint="default" w:ascii="Times New Roman" w:hAnsi="Times New Roman" w:eastAsia="黑体" w:cs="Times New Roman"/>
                <w:b w:val="0"/>
                <w:bCs/>
                <w:color w:val="000000" w:themeColor="text1"/>
                <w:sz w:val="20"/>
                <w:szCs w:val="20"/>
                <w14:textFill>
                  <w14:solidFill>
                    <w14:schemeClr w14:val="tx1"/>
                  </w14:solidFill>
                </w14:textFill>
              </w:rPr>
              <w:t>管控层级</w:t>
            </w:r>
          </w:p>
        </w:tc>
        <w:tc>
          <w:tcPr>
            <w:tcW w:w="844"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黑体" w:cs="Times New Roman"/>
                <w:b w:val="0"/>
                <w:bCs/>
                <w:color w:val="000000" w:themeColor="text1"/>
                <w:sz w:val="20"/>
                <w:szCs w:val="20"/>
                <w14:textFill>
                  <w14:solidFill>
                    <w14:schemeClr w14:val="tx1"/>
                  </w14:solidFill>
                </w14:textFill>
              </w:rPr>
            </w:pPr>
            <w:r>
              <w:rPr>
                <w:rFonts w:hint="default" w:ascii="Times New Roman" w:hAnsi="Times New Roman" w:eastAsia="黑体" w:cs="Times New Roman"/>
                <w:b w:val="0"/>
                <w:bCs/>
                <w:color w:val="000000" w:themeColor="text1"/>
                <w:sz w:val="20"/>
                <w:szCs w:val="20"/>
                <w14:textFill>
                  <w14:solidFill>
                    <w14:schemeClr w14:val="tx1"/>
                  </w14:solidFill>
                </w14:textFill>
              </w:rPr>
              <w:t>管控状态</w:t>
            </w:r>
          </w:p>
        </w:tc>
        <w:tc>
          <w:tcPr>
            <w:tcW w:w="823"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黑体" w:cs="Times New Roman"/>
                <w:b w:val="0"/>
                <w:bCs/>
                <w:color w:val="000000" w:themeColor="text1"/>
                <w:sz w:val="20"/>
                <w:szCs w:val="20"/>
                <w14:textFill>
                  <w14:solidFill>
                    <w14:schemeClr w14:val="tx1"/>
                  </w14:solidFill>
                </w14:textFill>
              </w:rPr>
            </w:pPr>
            <w:r>
              <w:rPr>
                <w:rFonts w:hint="default" w:ascii="Times New Roman" w:hAnsi="Times New Roman" w:eastAsia="黑体" w:cs="Times New Roman"/>
                <w:b w:val="0"/>
                <w:bCs/>
                <w:color w:val="000000" w:themeColor="text1"/>
                <w:sz w:val="20"/>
                <w:szCs w:val="20"/>
                <w14:textFill>
                  <w14:solidFill>
                    <w14:schemeClr w14:val="tx1"/>
                  </w14:solidFill>
                </w14:textFill>
              </w:rPr>
              <w:t>下次评估时间</w:t>
            </w:r>
          </w:p>
        </w:tc>
        <w:tc>
          <w:tcPr>
            <w:tcW w:w="3350"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黑体" w:cs="Times New Roman"/>
                <w:b w:val="0"/>
                <w:bCs/>
                <w:color w:val="000000" w:themeColor="text1"/>
                <w:sz w:val="20"/>
                <w:szCs w:val="20"/>
                <w14:textFill>
                  <w14:solidFill>
                    <w14:schemeClr w14:val="tx1"/>
                  </w14:solidFill>
                </w14:textFill>
              </w:rPr>
            </w:pPr>
            <w:r>
              <w:rPr>
                <w:rFonts w:hint="default" w:ascii="Times New Roman" w:hAnsi="Times New Roman" w:eastAsia="黑体" w:cs="Times New Roman"/>
                <w:b w:val="0"/>
                <w:bCs/>
                <w:color w:val="000000" w:themeColor="text1"/>
                <w:sz w:val="20"/>
                <w:szCs w:val="20"/>
                <w14:textFill>
                  <w14:solidFill>
                    <w14:schemeClr w14:val="tx1"/>
                  </w14:solidFill>
                </w14:textFill>
              </w:rPr>
              <w:t>管控责任人</w:t>
            </w:r>
          </w:p>
        </w:tc>
        <w:tc>
          <w:tcPr>
            <w:tcW w:w="600" w:type="dxa"/>
            <w:gridSpan w:val="3"/>
            <w:vMerge w:val="restart"/>
            <w:tcBorders>
              <w:top w:val="single" w:color="000000" w:sz="8" w:space="0"/>
              <w:left w:val="single" w:color="000000" w:sz="4" w:space="0"/>
              <w:right w:val="single" w:color="000000" w:sz="8" w:space="0"/>
            </w:tcBorders>
            <w:noWrap w:val="0"/>
            <w:tcMar>
              <w:top w:w="15" w:type="dxa"/>
              <w:left w:w="15" w:type="dxa"/>
              <w:right w:w="15" w:type="dxa"/>
            </w:tcMar>
            <w:vAlign w:val="center"/>
          </w:tcPr>
          <w:p>
            <w:pPr>
              <w:spacing w:after="0"/>
              <w:jc w:val="center"/>
              <w:textAlignment w:val="center"/>
              <w:rPr>
                <w:rFonts w:hint="default" w:ascii="Times New Roman" w:hAnsi="Times New Roman" w:eastAsia="黑体" w:cs="Times New Roman"/>
                <w:b w:val="0"/>
                <w:bCs/>
                <w:color w:val="000000"/>
                <w:sz w:val="20"/>
                <w:szCs w:val="20"/>
              </w:rPr>
            </w:pPr>
            <w:r>
              <w:rPr>
                <w:rFonts w:hint="default" w:ascii="Times New Roman" w:hAnsi="Times New Roman" w:eastAsia="黑体" w:cs="Times New Roman"/>
                <w:b w:val="0"/>
                <w:bCs/>
                <w:color w:val="000000"/>
                <w:sz w:val="20"/>
                <w:szCs w:val="20"/>
              </w:rPr>
              <w:t>备注</w:t>
            </w:r>
          </w:p>
        </w:tc>
      </w:tr>
      <w:tr>
        <w:tblPrEx>
          <w:tblCellMar>
            <w:top w:w="0" w:type="dxa"/>
            <w:left w:w="0" w:type="dxa"/>
            <w:bottom w:w="0" w:type="dxa"/>
            <w:right w:w="0" w:type="dxa"/>
          </w:tblCellMar>
        </w:tblPrEx>
        <w:trPr>
          <w:trHeight w:val="363" w:hRule="atLeast"/>
        </w:trPr>
        <w:tc>
          <w:tcPr>
            <w:tcW w:w="588" w:type="dxa"/>
            <w:vMerge w:val="continue"/>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default" w:ascii="Times New Roman" w:hAnsi="Times New Roman" w:eastAsia="黑体" w:cs="Times New Roman"/>
                <w:b w:val="0"/>
                <w:bCs/>
                <w:color w:val="000000" w:themeColor="text1"/>
                <w:sz w:val="20"/>
                <w:szCs w:val="20"/>
                <w14:textFill>
                  <w14:solidFill>
                    <w14:schemeClr w14:val="tx1"/>
                  </w14:solidFill>
                </w14:textFill>
              </w:rPr>
            </w:pPr>
          </w:p>
        </w:tc>
        <w:tc>
          <w:tcPr>
            <w:tcW w:w="1020"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default" w:ascii="Times New Roman" w:hAnsi="Times New Roman" w:eastAsia="黑体" w:cs="Times New Roman"/>
                <w:b w:val="0"/>
                <w:bCs/>
                <w:color w:val="000000" w:themeColor="text1"/>
                <w:sz w:val="20"/>
                <w:szCs w:val="20"/>
                <w14:textFill>
                  <w14:solidFill>
                    <w14:schemeClr w14:val="tx1"/>
                  </w14:solidFill>
                </w14:textFill>
              </w:rPr>
            </w:pPr>
          </w:p>
        </w:tc>
        <w:tc>
          <w:tcPr>
            <w:tcW w:w="1023"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default" w:ascii="Times New Roman" w:hAnsi="Times New Roman" w:eastAsia="黑体" w:cs="Times New Roman"/>
                <w:b w:val="0"/>
                <w:bCs/>
                <w:color w:val="000000" w:themeColor="text1"/>
                <w:sz w:val="20"/>
                <w:szCs w:val="20"/>
                <w14:textFill>
                  <w14:solidFill>
                    <w14:schemeClr w14:val="tx1"/>
                  </w14:solidFill>
                </w14:textFill>
              </w:rPr>
            </w:pPr>
          </w:p>
        </w:tc>
        <w:tc>
          <w:tcPr>
            <w:tcW w:w="4222"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default" w:ascii="Times New Roman" w:hAnsi="Times New Roman" w:eastAsia="黑体" w:cs="Times New Roman"/>
                <w:b w:val="0"/>
                <w:bCs/>
                <w:color w:val="000000" w:themeColor="text1"/>
                <w:sz w:val="20"/>
                <w:szCs w:val="20"/>
                <w14:textFill>
                  <w14:solidFill>
                    <w14:schemeClr w14:val="tx1"/>
                  </w14:solidFill>
                </w14:textFill>
              </w:rPr>
            </w:pPr>
          </w:p>
        </w:tc>
        <w:tc>
          <w:tcPr>
            <w:tcW w:w="944"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default" w:ascii="Times New Roman" w:hAnsi="Times New Roman" w:eastAsia="黑体" w:cs="Times New Roman"/>
                <w:b w:val="0"/>
                <w:bCs/>
                <w:color w:val="000000" w:themeColor="text1"/>
                <w:sz w:val="20"/>
                <w:szCs w:val="20"/>
                <w14:textFill>
                  <w14:solidFill>
                    <w14:schemeClr w14:val="tx1"/>
                  </w14:solidFill>
                </w14:textFill>
              </w:rPr>
            </w:pPr>
          </w:p>
        </w:tc>
        <w:tc>
          <w:tcPr>
            <w:tcW w:w="863"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default" w:ascii="Times New Roman" w:hAnsi="Times New Roman" w:eastAsia="黑体" w:cs="Times New Roman"/>
                <w:b w:val="0"/>
                <w:bCs/>
                <w:color w:val="000000" w:themeColor="text1"/>
                <w:sz w:val="20"/>
                <w:szCs w:val="20"/>
                <w14:textFill>
                  <w14:solidFill>
                    <w14:schemeClr w14:val="tx1"/>
                  </w14:solidFill>
                </w14:textFill>
              </w:rPr>
            </w:pPr>
          </w:p>
        </w:tc>
        <w:tc>
          <w:tcPr>
            <w:tcW w:w="844"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default" w:ascii="Times New Roman" w:hAnsi="Times New Roman" w:eastAsia="黑体" w:cs="Times New Roman"/>
                <w:b w:val="0"/>
                <w:bCs/>
                <w:color w:val="000000" w:themeColor="text1"/>
                <w:sz w:val="20"/>
                <w:szCs w:val="20"/>
                <w14:textFill>
                  <w14:solidFill>
                    <w14:schemeClr w14:val="tx1"/>
                  </w14:solidFill>
                </w14:textFill>
              </w:rPr>
            </w:pPr>
          </w:p>
        </w:tc>
        <w:tc>
          <w:tcPr>
            <w:tcW w:w="823"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default" w:ascii="Times New Roman" w:hAnsi="Times New Roman" w:eastAsia="黑体" w:cs="Times New Roman"/>
                <w:b w:val="0"/>
                <w:bCs/>
                <w:color w:val="000000" w:themeColor="text1"/>
                <w:sz w:val="20"/>
                <w:szCs w:val="20"/>
                <w14:textFill>
                  <w14:solidFill>
                    <w14:schemeClr w14:val="tx1"/>
                  </w14:solidFill>
                </w14:textFill>
              </w:rPr>
            </w:pP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黑体" w:cs="Times New Roman"/>
                <w:b w:val="0"/>
                <w:bCs/>
                <w:color w:val="000000" w:themeColor="text1"/>
                <w14:textFill>
                  <w14:solidFill>
                    <w14:schemeClr w14:val="tx1"/>
                  </w14:solidFill>
                </w14:textFill>
              </w:rPr>
            </w:pPr>
            <w:r>
              <w:rPr>
                <w:rFonts w:hint="default" w:ascii="Times New Roman" w:hAnsi="Times New Roman" w:eastAsia="黑体" w:cs="Times New Roman"/>
                <w:b w:val="0"/>
                <w:bCs/>
                <w:color w:val="000000" w:themeColor="text1"/>
                <w14:textFill>
                  <w14:solidFill>
                    <w14:schemeClr w14:val="tx1"/>
                  </w14:solidFill>
                </w14:textFill>
              </w:rPr>
              <w:t>岗位级</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黑体" w:cs="Times New Roman"/>
                <w:b w:val="0"/>
                <w:bCs/>
                <w:color w:val="000000" w:themeColor="text1"/>
                <w14:textFill>
                  <w14:solidFill>
                    <w14:schemeClr w14:val="tx1"/>
                  </w14:solidFill>
                </w14:textFill>
              </w:rPr>
            </w:pPr>
            <w:r>
              <w:rPr>
                <w:rFonts w:hint="default" w:ascii="Times New Roman" w:hAnsi="Times New Roman" w:eastAsia="黑体" w:cs="Times New Roman"/>
                <w:b w:val="0"/>
                <w:bCs/>
                <w:color w:val="000000" w:themeColor="text1"/>
                <w14:textFill>
                  <w14:solidFill>
                    <w14:schemeClr w14:val="tx1"/>
                  </w14:solidFill>
                </w14:textFill>
              </w:rPr>
              <w:t>部门级</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黑体" w:cs="Times New Roman"/>
                <w:b w:val="0"/>
                <w:bCs/>
                <w:color w:val="000000" w:themeColor="text1"/>
                <w14:textFill>
                  <w14:solidFill>
                    <w14:schemeClr w14:val="tx1"/>
                  </w14:solidFill>
                </w14:textFill>
              </w:rPr>
            </w:pPr>
            <w:r>
              <w:rPr>
                <w:rFonts w:hint="default" w:ascii="Times New Roman" w:hAnsi="Times New Roman" w:eastAsia="黑体" w:cs="Times New Roman"/>
                <w:b w:val="0"/>
                <w:bCs/>
                <w:color w:val="000000" w:themeColor="text1"/>
                <w14:textFill>
                  <w14:solidFill>
                    <w14:schemeClr w14:val="tx1"/>
                  </w14:solidFill>
                </w14:textFill>
              </w:rPr>
              <w:t>公司级</w:t>
            </w:r>
          </w:p>
        </w:tc>
        <w:tc>
          <w:tcPr>
            <w:tcW w:w="600" w:type="dxa"/>
            <w:gridSpan w:val="3"/>
            <w:vMerge w:val="continue"/>
            <w:tcBorders>
              <w:left w:val="single" w:color="000000" w:sz="4" w:space="0"/>
              <w:right w:val="single" w:color="000000" w:sz="8" w:space="0"/>
            </w:tcBorders>
            <w:noWrap w:val="0"/>
            <w:tcMar>
              <w:top w:w="15" w:type="dxa"/>
              <w:left w:w="15" w:type="dxa"/>
              <w:right w:w="15" w:type="dxa"/>
            </w:tcMar>
            <w:vAlign w:val="center"/>
          </w:tcPr>
          <w:p>
            <w:pPr>
              <w:spacing w:after="0"/>
              <w:jc w:val="center"/>
              <w:rPr>
                <w:rFonts w:hint="default" w:ascii="Times New Roman" w:hAnsi="Times New Roman" w:eastAsia="黑体" w:cs="Times New Roman"/>
                <w:b w:val="0"/>
                <w:bCs/>
                <w:color w:val="000000"/>
                <w:sz w:val="20"/>
                <w:szCs w:val="20"/>
              </w:rPr>
            </w:pPr>
          </w:p>
        </w:tc>
      </w:tr>
      <w:tr>
        <w:tblPrEx>
          <w:tblCellMar>
            <w:top w:w="0" w:type="dxa"/>
            <w:left w:w="0" w:type="dxa"/>
            <w:bottom w:w="0" w:type="dxa"/>
            <w:right w:w="0" w:type="dxa"/>
          </w:tblCellMar>
        </w:tblPrEx>
        <w:trPr>
          <w:trHeight w:val="856" w:hRule="atLeast"/>
        </w:trPr>
        <w:tc>
          <w:tcPr>
            <w:tcW w:w="58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eastAsia"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1</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eastAsia"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rPr>
              <w:t>1.3级成品</w:t>
            </w:r>
            <w:r>
              <w:rPr>
                <w:rFonts w:hint="eastAsia" w:cs="Times New Roman"/>
                <w:color w:val="auto"/>
                <w:sz w:val="20"/>
                <w:szCs w:val="20"/>
                <w:lang w:eastAsia="zh-CN"/>
              </w:rPr>
              <w:t>（</w:t>
            </w:r>
            <w:r>
              <w:rPr>
                <w:rFonts w:hint="eastAsia" w:cs="Times New Roman"/>
                <w:color w:val="auto"/>
                <w:sz w:val="20"/>
                <w:szCs w:val="20"/>
                <w:lang w:val="en-US" w:eastAsia="zh-CN"/>
              </w:rPr>
              <w:t>1</w:t>
            </w:r>
            <w:r>
              <w:rPr>
                <w:rFonts w:hint="eastAsia" w:cs="Times New Roman"/>
                <w:color w:val="auto"/>
                <w:sz w:val="20"/>
                <w:szCs w:val="20"/>
                <w:lang w:eastAsia="zh-CN"/>
              </w:rPr>
              <w:t>）</w:t>
            </w:r>
            <w:r>
              <w:rPr>
                <w:rFonts w:hint="default" w:ascii="Times New Roman" w:hAnsi="Times New Roman" w:eastAsia="宋体" w:cs="Times New Roman"/>
                <w:color w:val="auto"/>
                <w:sz w:val="20"/>
                <w:szCs w:val="20"/>
              </w:rPr>
              <w:t>库</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cs="Times New Roman"/>
                <w:color w:val="auto"/>
                <w:sz w:val="20"/>
                <w:szCs w:val="20"/>
                <w:lang w:val="en-US" w:eastAsia="zh-CN"/>
              </w:rPr>
              <w:t>B级</w:t>
            </w:r>
          </w:p>
        </w:tc>
        <w:tc>
          <w:tcPr>
            <w:tcW w:w="4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both"/>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rPr>
              <w:t>超员、超量作业，发生燃烧爆炸时，可能造成严重的人员伤亡和财产损失以及较大社会影响。</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eastAsia" w:eastAsia="宋体" w:cs="Times New Roman"/>
                <w:color w:val="auto"/>
                <w:sz w:val="20"/>
                <w:szCs w:val="20"/>
                <w:lang w:eastAsia="zh-CN"/>
              </w:rPr>
            </w:pPr>
            <w:r>
              <w:rPr>
                <w:rFonts w:hint="default" w:ascii="Times New Roman" w:hAnsi="Times New Roman" w:eastAsia="宋体" w:cs="Times New Roman"/>
                <w:color w:val="auto"/>
                <w:sz w:val="20"/>
                <w:szCs w:val="20"/>
              </w:rPr>
              <w:t>火药爆炸</w:t>
            </w:r>
            <w:r>
              <w:rPr>
                <w:rFonts w:hint="eastAsia" w:cs="Times New Roman"/>
                <w:color w:val="auto"/>
                <w:sz w:val="20"/>
                <w:szCs w:val="20"/>
                <w:lang w:eastAsia="zh-CN"/>
              </w:rPr>
              <w:t>、火灾事故、</w:t>
            </w:r>
          </w:p>
          <w:p>
            <w:pPr>
              <w:spacing w:after="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中毒窒息</w:t>
            </w:r>
          </w:p>
          <w:p>
            <w:pPr>
              <w:spacing w:after="0"/>
              <w:jc w:val="center"/>
              <w:textAlignment w:val="center"/>
              <w:rPr>
                <w:rFonts w:hint="default" w:ascii="Times New Roman" w:hAnsi="Times New Roman" w:eastAsia="宋体" w:cs="Times New Roman"/>
                <w:color w:val="auto"/>
                <w:kern w:val="2"/>
                <w:sz w:val="20"/>
                <w:szCs w:val="20"/>
                <w:lang w:val="en-US" w:eastAsia="zh-CN" w:bidi="ar-SA"/>
              </w:rPr>
            </w:pP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rPr>
              <w:t>公司级</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rPr>
              <w:t>受控</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right"/>
              <w:rPr>
                <w:rFonts w:hint="default" w:ascii="Times New Roman" w:hAnsi="Times New Roman" w:eastAsia="宋体" w:cs="Times New Roman"/>
                <w:color w:val="auto"/>
                <w:kern w:val="2"/>
                <w:sz w:val="20"/>
                <w:szCs w:val="20"/>
                <w:lang w:val="en-US" w:eastAsia="zh-CN" w:bidi="ar-SA"/>
              </w:rPr>
            </w:pP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何远伟</w:t>
            </w:r>
          </w:p>
          <w:p>
            <w:pPr>
              <w:spacing w:after="0"/>
              <w:jc w:val="center"/>
              <w:textAlignment w:val="center"/>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郭建碧</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cs="Times New Roman"/>
                <w:color w:val="auto"/>
                <w:kern w:val="2"/>
                <w:sz w:val="20"/>
                <w:szCs w:val="20"/>
                <w:lang w:val="en-US" w:eastAsia="zh-CN" w:bidi="ar-SA"/>
              </w:rPr>
              <w:t>唐  兵</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cs="Times New Roman"/>
                <w:color w:val="auto"/>
                <w:kern w:val="2"/>
                <w:sz w:val="20"/>
                <w:szCs w:val="20"/>
                <w:lang w:val="en-US" w:eastAsia="zh-CN" w:bidi="ar-SA"/>
              </w:rPr>
              <w:t>龚晓林</w:t>
            </w:r>
          </w:p>
        </w:tc>
        <w:tc>
          <w:tcPr>
            <w:tcW w:w="600" w:type="dxa"/>
            <w:gridSpan w:val="3"/>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pacing w:after="0"/>
              <w:rPr>
                <w:rFonts w:hint="default" w:ascii="Times New Roman" w:hAnsi="Times New Roman" w:eastAsia="宋体" w:cs="Times New Roman"/>
                <w:color w:val="auto"/>
                <w:kern w:val="2"/>
                <w:sz w:val="21"/>
                <w:szCs w:val="24"/>
                <w:lang w:val="en-US" w:eastAsia="zh-CN" w:bidi="ar-SA"/>
              </w:rPr>
            </w:pPr>
          </w:p>
        </w:tc>
      </w:tr>
      <w:tr>
        <w:tblPrEx>
          <w:tblCellMar>
            <w:top w:w="0" w:type="dxa"/>
            <w:left w:w="0" w:type="dxa"/>
            <w:bottom w:w="0" w:type="dxa"/>
            <w:right w:w="0" w:type="dxa"/>
          </w:tblCellMar>
        </w:tblPrEx>
        <w:trPr>
          <w:trHeight w:val="995" w:hRule="atLeast"/>
        </w:trPr>
        <w:tc>
          <w:tcPr>
            <w:tcW w:w="58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2</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1.3级成品</w:t>
            </w:r>
            <w:r>
              <w:rPr>
                <w:rFonts w:hint="eastAsia" w:cs="Times New Roman"/>
                <w:color w:val="auto"/>
                <w:sz w:val="20"/>
                <w:szCs w:val="20"/>
                <w:lang w:eastAsia="zh-CN"/>
              </w:rPr>
              <w:t>（</w:t>
            </w:r>
            <w:r>
              <w:rPr>
                <w:rFonts w:hint="eastAsia" w:cs="Times New Roman"/>
                <w:color w:val="auto"/>
                <w:sz w:val="20"/>
                <w:szCs w:val="20"/>
                <w:lang w:val="en-US" w:eastAsia="zh-CN"/>
              </w:rPr>
              <w:t>2</w:t>
            </w:r>
            <w:r>
              <w:rPr>
                <w:rFonts w:hint="eastAsia" w:cs="Times New Roman"/>
                <w:color w:val="auto"/>
                <w:sz w:val="20"/>
                <w:szCs w:val="20"/>
                <w:lang w:eastAsia="zh-CN"/>
              </w:rPr>
              <w:t>）</w:t>
            </w:r>
            <w:r>
              <w:rPr>
                <w:rFonts w:hint="default" w:ascii="Times New Roman" w:hAnsi="Times New Roman" w:eastAsia="宋体" w:cs="Times New Roman"/>
                <w:color w:val="auto"/>
                <w:sz w:val="20"/>
                <w:szCs w:val="20"/>
              </w:rPr>
              <w:t>库</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宋体" w:cs="Times New Roman"/>
                <w:color w:val="auto"/>
                <w:sz w:val="20"/>
                <w:szCs w:val="20"/>
              </w:rPr>
            </w:pPr>
            <w:r>
              <w:rPr>
                <w:rFonts w:hint="eastAsia" w:cs="Times New Roman"/>
                <w:color w:val="auto"/>
                <w:sz w:val="20"/>
                <w:szCs w:val="20"/>
                <w:lang w:val="en-US" w:eastAsia="zh-CN"/>
              </w:rPr>
              <w:t>B级</w:t>
            </w:r>
          </w:p>
        </w:tc>
        <w:tc>
          <w:tcPr>
            <w:tcW w:w="4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both"/>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超员、超量作业，发生燃烧爆炸时，可能造成严重的人员伤亡和财产损失以及较大社会影响。</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eastAsia" w:eastAsia="宋体" w:cs="Times New Roman"/>
                <w:color w:val="auto"/>
                <w:sz w:val="20"/>
                <w:szCs w:val="20"/>
                <w:lang w:eastAsia="zh-CN"/>
              </w:rPr>
            </w:pPr>
            <w:r>
              <w:rPr>
                <w:rFonts w:hint="default" w:ascii="Times New Roman" w:hAnsi="Times New Roman" w:eastAsia="宋体" w:cs="Times New Roman"/>
                <w:color w:val="auto"/>
                <w:sz w:val="20"/>
                <w:szCs w:val="20"/>
              </w:rPr>
              <w:t>火药爆炸</w:t>
            </w:r>
            <w:r>
              <w:rPr>
                <w:rFonts w:hint="eastAsia" w:cs="Times New Roman"/>
                <w:color w:val="auto"/>
                <w:sz w:val="20"/>
                <w:szCs w:val="20"/>
                <w:lang w:eastAsia="zh-CN"/>
              </w:rPr>
              <w:t>、火灾事故、</w:t>
            </w:r>
          </w:p>
          <w:p>
            <w:pPr>
              <w:spacing w:after="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中毒窒息</w:t>
            </w:r>
          </w:p>
          <w:p>
            <w:pPr>
              <w:spacing w:after="0"/>
              <w:jc w:val="center"/>
              <w:textAlignment w:val="center"/>
              <w:rPr>
                <w:rFonts w:hint="default" w:ascii="Times New Roman" w:hAnsi="Times New Roman" w:eastAsia="宋体" w:cs="Times New Roman"/>
                <w:color w:val="auto"/>
                <w:sz w:val="20"/>
                <w:szCs w:val="20"/>
              </w:rPr>
            </w:pP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公司级</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受控</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right"/>
              <w:rPr>
                <w:rFonts w:hint="default" w:ascii="Times New Roman" w:hAnsi="Times New Roman" w:eastAsia="宋体" w:cs="Times New Roman"/>
                <w:color w:val="auto"/>
                <w:sz w:val="20"/>
                <w:szCs w:val="20"/>
              </w:rPr>
            </w:pP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何远伟</w:t>
            </w:r>
          </w:p>
          <w:p>
            <w:pPr>
              <w:spacing w:after="0"/>
              <w:jc w:val="center"/>
              <w:textAlignment w:val="center"/>
              <w:rPr>
                <w:rFonts w:hint="default" w:ascii="Times New Roman" w:hAnsi="Times New Roman" w:eastAsia="宋体" w:cs="Times New Roman"/>
                <w:color w:val="auto"/>
              </w:rPr>
            </w:pPr>
            <w:r>
              <w:rPr>
                <w:rFonts w:hint="eastAsia" w:cs="Times New Roman"/>
                <w:color w:val="auto"/>
                <w:kern w:val="2"/>
                <w:sz w:val="21"/>
                <w:szCs w:val="24"/>
                <w:lang w:val="en-US" w:eastAsia="zh-CN" w:bidi="ar-SA"/>
              </w:rPr>
              <w:t>郭建碧</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宋体" w:cs="Times New Roman"/>
                <w:color w:val="auto"/>
                <w:sz w:val="20"/>
                <w:szCs w:val="20"/>
              </w:rPr>
            </w:pPr>
            <w:r>
              <w:rPr>
                <w:rFonts w:hint="eastAsia" w:cs="Times New Roman"/>
                <w:color w:val="auto"/>
                <w:kern w:val="2"/>
                <w:sz w:val="20"/>
                <w:szCs w:val="20"/>
                <w:lang w:val="en-US" w:eastAsia="zh-CN" w:bidi="ar-SA"/>
              </w:rPr>
              <w:t>唐  兵</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textAlignment w:val="center"/>
              <w:rPr>
                <w:rFonts w:hint="default" w:ascii="Times New Roman" w:hAnsi="Times New Roman" w:eastAsia="宋体" w:cs="Times New Roman"/>
                <w:color w:val="auto"/>
                <w:sz w:val="20"/>
                <w:szCs w:val="20"/>
              </w:rPr>
            </w:pPr>
            <w:r>
              <w:rPr>
                <w:rFonts w:hint="eastAsia" w:cs="Times New Roman"/>
                <w:color w:val="auto"/>
                <w:kern w:val="2"/>
                <w:sz w:val="20"/>
                <w:szCs w:val="20"/>
                <w:lang w:val="en-US" w:eastAsia="zh-CN" w:bidi="ar-SA"/>
              </w:rPr>
              <w:t>龚晓林</w:t>
            </w:r>
          </w:p>
        </w:tc>
        <w:tc>
          <w:tcPr>
            <w:tcW w:w="600" w:type="dxa"/>
            <w:gridSpan w:val="3"/>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pacing w:after="0"/>
              <w:rPr>
                <w:rFonts w:hint="default" w:ascii="Times New Roman" w:hAnsi="Times New Roman" w:eastAsia="宋体" w:cs="Times New Roman"/>
                <w:color w:val="auto"/>
              </w:rPr>
            </w:pPr>
          </w:p>
        </w:tc>
      </w:tr>
      <w:tr>
        <w:tblPrEx>
          <w:tblCellMar>
            <w:top w:w="0" w:type="dxa"/>
            <w:left w:w="0" w:type="dxa"/>
            <w:bottom w:w="0" w:type="dxa"/>
            <w:right w:w="0" w:type="dxa"/>
          </w:tblCellMar>
        </w:tblPrEx>
        <w:trPr>
          <w:gridAfter w:val="1"/>
          <w:wAfter w:w="60" w:type="dxa"/>
          <w:trHeight w:val="1360" w:hRule="atLeast"/>
        </w:trPr>
        <w:tc>
          <w:tcPr>
            <w:tcW w:w="14217" w:type="dxa"/>
            <w:gridSpan w:val="13"/>
            <w:tcBorders>
              <w:top w:val="nil"/>
              <w:left w:val="nil"/>
              <w:bottom w:val="nil"/>
              <w:right w:val="nil"/>
            </w:tcBorders>
            <w:noWrap w:val="0"/>
            <w:tcMar>
              <w:top w:w="15" w:type="dxa"/>
              <w:left w:w="15" w:type="dxa"/>
              <w:right w:w="15" w:type="dxa"/>
            </w:tcMar>
            <w:vAlign w:val="center"/>
          </w:tcPr>
          <w:p>
            <w:pPr>
              <w:spacing w:after="0"/>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注1：企业应根据相关要求至少每半年进行一次风险辨识、评估，并更新风险管控清单。当出现下列情形时（不仅限于）应及时开展风险辨识、评估，更新风险管控信息：1.法律法规、技术标准发生变化；2.生产工艺或主要设备设施发生变化；3.新建、改建、扩建项目；4.事故或事件发生后；5.组织机构和人员发生重大调整；6.周边环境发生较大变化。</w:t>
            </w:r>
          </w:p>
          <w:p>
            <w:pPr>
              <w:spacing w:after="0"/>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sz w:val="20"/>
                <w:szCs w:val="20"/>
              </w:rPr>
              <w:t>注2：表中风险描述栏为风险点的具体情况及发生事故时可能的影响范围、人员数量、财产损失、环境影响、社会影响等关键数据。事故类型参考《企业职工伤亡事故分类标准》GB6441-1986中的20类事故类型填写；管控层级为该项风险的最高管控层级，其所下属的各层级均应参与对风险点的管控。</w:t>
            </w:r>
          </w:p>
        </w:tc>
      </w:tr>
    </w:tbl>
    <w:p>
      <w:pPr>
        <w:tabs>
          <w:tab w:val="center" w:pos="6979"/>
        </w:tabs>
        <w:bidi w:val="0"/>
        <w:jc w:val="left"/>
        <w:rPr>
          <w:rFonts w:hint="default"/>
          <w:lang w:val="en-US" w:eastAsia="zh-CN"/>
        </w:rPr>
        <w:sectPr>
          <w:pgSz w:w="16838" w:h="11906" w:orient="landscape"/>
          <w:pgMar w:top="1123" w:right="1440" w:bottom="1123" w:left="1440" w:header="851" w:footer="992" w:gutter="0"/>
          <w:pgBorders>
            <w:top w:val="none" w:sz="0" w:space="0"/>
            <w:left w:val="none" w:sz="0" w:space="0"/>
            <w:bottom w:val="none" w:sz="0" w:space="0"/>
            <w:right w:val="none" w:sz="0" w:space="0"/>
          </w:pgBorders>
          <w:cols w:space="720" w:num="1"/>
          <w:docGrid w:type="lines" w:linePitch="312" w:charSpace="0"/>
        </w:sectPr>
      </w:pPr>
    </w:p>
    <w:p>
      <w:pPr>
        <w:spacing w:after="0" w:line="58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spacing w:after="0" w:line="580" w:lineRule="exact"/>
        <w:jc w:val="center"/>
        <w:rPr>
          <w:rFonts w:hint="default" w:ascii="Times New Roman" w:hAnsi="Times New Roman" w:eastAsia="黑体" w:cs="Times New Roman"/>
          <w:sz w:val="36"/>
          <w:szCs w:val="36"/>
        </w:rPr>
      </w:pPr>
      <w:r>
        <w:rPr>
          <w:rFonts w:hint="eastAsia" w:eastAsia="黑体" w:cs="Times New Roman"/>
          <w:sz w:val="36"/>
          <w:szCs w:val="36"/>
          <w:lang w:eastAsia="zh-CN"/>
        </w:rPr>
        <w:t>营山县兴旺烟花爆竹有限公司</w:t>
      </w:r>
      <w:r>
        <w:rPr>
          <w:rFonts w:hint="default" w:ascii="Times New Roman" w:hAnsi="Times New Roman" w:eastAsia="黑体" w:cs="Times New Roman"/>
          <w:sz w:val="36"/>
          <w:szCs w:val="36"/>
        </w:rPr>
        <w:t>1.3级成品库风险管控清单</w:t>
      </w:r>
    </w:p>
    <w:p>
      <w:pPr>
        <w:spacing w:after="0" w:line="580" w:lineRule="exact"/>
        <w:jc w:val="center"/>
        <w:rPr>
          <w:rFonts w:hint="default" w:ascii="Times New Roman" w:hAnsi="Times New Roman" w:eastAsia="黑体" w:cs="Times New Roman"/>
          <w:sz w:val="36"/>
          <w:szCs w:val="36"/>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483"/>
        <w:gridCol w:w="2284"/>
        <w:gridCol w:w="2183"/>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89" w:type="dxa"/>
            <w:noWrap w:val="0"/>
            <w:vAlign w:val="center"/>
          </w:tcPr>
          <w:p>
            <w:pPr>
              <w:widowControl/>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风险点名称</w:t>
            </w:r>
          </w:p>
        </w:tc>
        <w:tc>
          <w:tcPr>
            <w:tcW w:w="3767" w:type="dxa"/>
            <w:gridSpan w:val="2"/>
            <w:noWrap w:val="0"/>
            <w:vAlign w:val="center"/>
          </w:tcPr>
          <w:p>
            <w:pPr>
              <w:widowControl/>
              <w:spacing w:after="0"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1.3级成品库</w:t>
            </w:r>
          </w:p>
        </w:tc>
        <w:tc>
          <w:tcPr>
            <w:tcW w:w="2183" w:type="dxa"/>
            <w:vMerge w:val="restart"/>
            <w:noWrap w:val="0"/>
            <w:vAlign w:val="center"/>
          </w:tcPr>
          <w:p>
            <w:pPr>
              <w:widowControl/>
              <w:spacing w:after="0"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主要风险因素概述</w:t>
            </w:r>
          </w:p>
        </w:tc>
        <w:tc>
          <w:tcPr>
            <w:tcW w:w="6586" w:type="dxa"/>
            <w:vMerge w:val="restart"/>
            <w:noWrap w:val="0"/>
            <w:vAlign w:val="center"/>
          </w:tcPr>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超员、超量作业</w:t>
            </w:r>
            <w:r>
              <w:rPr>
                <w:rFonts w:hint="eastAsia" w:cs="Times New Roman"/>
                <w:sz w:val="24"/>
                <w:szCs w:val="24"/>
                <w:lang w:eastAsia="zh-CN"/>
              </w:rPr>
              <w:t>、违规作业</w:t>
            </w:r>
            <w:r>
              <w:rPr>
                <w:rFonts w:hint="default" w:ascii="Times New Roman" w:hAnsi="Times New Roman" w:eastAsia="宋体" w:cs="Times New Roman"/>
                <w:sz w:val="24"/>
                <w:szCs w:val="24"/>
              </w:rPr>
              <w:t>，发生燃烧爆炸时，可能造成严重的人员伤亡和财产损失以及较大社会影响。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89" w:type="dxa"/>
            <w:noWrap w:val="0"/>
            <w:vAlign w:val="center"/>
          </w:tcPr>
          <w:p>
            <w:pPr>
              <w:widowControl/>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风险点编号</w:t>
            </w:r>
          </w:p>
        </w:tc>
        <w:tc>
          <w:tcPr>
            <w:tcW w:w="3767" w:type="dxa"/>
            <w:gridSpan w:val="2"/>
            <w:noWrap w:val="0"/>
            <w:vAlign w:val="center"/>
          </w:tcPr>
          <w:p>
            <w:pPr>
              <w:widowControl/>
              <w:spacing w:after="0" w:line="300" w:lineRule="exact"/>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1</w:t>
            </w:r>
          </w:p>
        </w:tc>
        <w:tc>
          <w:tcPr>
            <w:tcW w:w="2183" w:type="dxa"/>
            <w:vMerge w:val="continue"/>
            <w:noWrap w:val="0"/>
            <w:vAlign w:val="center"/>
          </w:tcPr>
          <w:p>
            <w:pPr>
              <w:widowControl/>
              <w:spacing w:after="0" w:line="400" w:lineRule="exact"/>
              <w:jc w:val="center"/>
              <w:rPr>
                <w:rFonts w:hint="default" w:ascii="Times New Roman" w:hAnsi="Times New Roman" w:eastAsia="黑体" w:cs="Times New Roman"/>
                <w:sz w:val="24"/>
                <w:szCs w:val="24"/>
              </w:rPr>
            </w:pPr>
          </w:p>
        </w:tc>
        <w:tc>
          <w:tcPr>
            <w:tcW w:w="6586" w:type="dxa"/>
            <w:vMerge w:val="continue"/>
            <w:noWrap w:val="0"/>
            <w:vAlign w:val="center"/>
          </w:tcPr>
          <w:p>
            <w:pPr>
              <w:widowControl/>
              <w:spacing w:after="0" w:line="300" w:lineRule="exact"/>
              <w:jc w:val="both"/>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89" w:type="dxa"/>
            <w:noWrap w:val="0"/>
            <w:vAlign w:val="center"/>
          </w:tcPr>
          <w:p>
            <w:pPr>
              <w:widowControl/>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风险等级</w:t>
            </w:r>
          </w:p>
        </w:tc>
        <w:tc>
          <w:tcPr>
            <w:tcW w:w="3767" w:type="dxa"/>
            <w:gridSpan w:val="2"/>
            <w:noWrap w:val="0"/>
            <w:vAlign w:val="center"/>
          </w:tcPr>
          <w:p>
            <w:pPr>
              <w:widowControl/>
              <w:spacing w:after="0" w:line="300" w:lineRule="exact"/>
              <w:jc w:val="center"/>
              <w:rPr>
                <w:rFonts w:hint="eastAsia" w:ascii="Times New Roman" w:hAnsi="Times New Roman" w:eastAsia="宋体" w:cs="Times New Roman"/>
                <w:sz w:val="24"/>
                <w:szCs w:val="24"/>
                <w:lang w:eastAsia="zh-CN"/>
              </w:rPr>
            </w:pPr>
            <w:r>
              <w:rPr>
                <w:rFonts w:hint="eastAsia" w:cs="Times New Roman"/>
                <w:b/>
                <w:bCs/>
                <w:sz w:val="24"/>
                <w:szCs w:val="24"/>
                <w:lang w:val="en-US" w:eastAsia="zh-CN"/>
              </w:rPr>
              <w:t>B级</w:t>
            </w:r>
          </w:p>
        </w:tc>
        <w:tc>
          <w:tcPr>
            <w:tcW w:w="2183" w:type="dxa"/>
            <w:vMerge w:val="continue"/>
            <w:noWrap w:val="0"/>
            <w:vAlign w:val="center"/>
          </w:tcPr>
          <w:p>
            <w:pPr>
              <w:widowControl/>
              <w:spacing w:after="0" w:line="400" w:lineRule="exact"/>
              <w:jc w:val="center"/>
              <w:rPr>
                <w:rFonts w:hint="default" w:ascii="Times New Roman" w:hAnsi="Times New Roman" w:eastAsia="黑体" w:cs="Times New Roman"/>
                <w:sz w:val="24"/>
                <w:szCs w:val="24"/>
              </w:rPr>
            </w:pPr>
          </w:p>
        </w:tc>
        <w:tc>
          <w:tcPr>
            <w:tcW w:w="6586" w:type="dxa"/>
            <w:vMerge w:val="continue"/>
            <w:noWrap w:val="0"/>
            <w:vAlign w:val="center"/>
          </w:tcPr>
          <w:p>
            <w:pPr>
              <w:widowControl/>
              <w:spacing w:after="0" w:line="300" w:lineRule="exact"/>
              <w:jc w:val="both"/>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489" w:type="dxa"/>
            <w:noWrap w:val="0"/>
            <w:vAlign w:val="center"/>
          </w:tcPr>
          <w:p>
            <w:pPr>
              <w:widowControl/>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管控指标</w:t>
            </w:r>
          </w:p>
        </w:tc>
        <w:tc>
          <w:tcPr>
            <w:tcW w:w="3767" w:type="dxa"/>
            <w:gridSpan w:val="2"/>
            <w:noWrap w:val="0"/>
            <w:vAlign w:val="center"/>
          </w:tcPr>
          <w:p>
            <w:pPr>
              <w:widowControl/>
              <w:spacing w:after="0"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1.工房定员</w:t>
            </w:r>
            <w:r>
              <w:rPr>
                <w:rFonts w:hint="eastAsia" w:cs="Times New Roman"/>
                <w:sz w:val="24"/>
                <w:szCs w:val="24"/>
                <w:lang w:val="en-US" w:eastAsia="zh-CN"/>
              </w:rPr>
              <w:t>8</w:t>
            </w:r>
            <w:r>
              <w:rPr>
                <w:rFonts w:hint="default" w:ascii="Times New Roman" w:hAnsi="Times New Roman" w:eastAsia="宋体" w:cs="Times New Roman"/>
                <w:sz w:val="24"/>
                <w:szCs w:val="24"/>
              </w:rPr>
              <w:t>人，</w:t>
            </w:r>
          </w:p>
          <w:p>
            <w:pPr>
              <w:widowControl/>
              <w:spacing w:after="0"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2.定量</w:t>
            </w:r>
            <w:r>
              <w:rPr>
                <w:rFonts w:hint="eastAsia" w:cs="Times New Roman"/>
                <w:sz w:val="24"/>
                <w:szCs w:val="24"/>
                <w:lang w:val="en-US" w:eastAsia="zh-CN"/>
              </w:rPr>
              <w:t>5000</w:t>
            </w:r>
            <w:r>
              <w:rPr>
                <w:rFonts w:hint="default" w:ascii="Times New Roman" w:hAnsi="Times New Roman" w:eastAsia="宋体" w:cs="Times New Roman"/>
                <w:sz w:val="24"/>
                <w:szCs w:val="24"/>
              </w:rPr>
              <w:t>kg；</w:t>
            </w:r>
          </w:p>
          <w:p>
            <w:pPr>
              <w:widowControl/>
              <w:spacing w:after="0" w:line="300" w:lineRule="exact"/>
              <w:jc w:val="center"/>
              <w:rPr>
                <w:rFonts w:hint="default" w:ascii="Times New Roman" w:hAnsi="Times New Roman" w:eastAsia="宋体" w:cs="Times New Roman"/>
                <w:sz w:val="24"/>
                <w:szCs w:val="24"/>
              </w:rPr>
            </w:pPr>
          </w:p>
        </w:tc>
        <w:tc>
          <w:tcPr>
            <w:tcW w:w="2183" w:type="dxa"/>
            <w:vMerge w:val="restart"/>
            <w:noWrap w:val="0"/>
            <w:vAlign w:val="center"/>
          </w:tcPr>
          <w:p>
            <w:pPr>
              <w:widowControl/>
              <w:spacing w:after="0"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主要风险管控措施</w:t>
            </w:r>
          </w:p>
        </w:tc>
        <w:tc>
          <w:tcPr>
            <w:tcW w:w="6586" w:type="dxa"/>
            <w:vMerge w:val="restart"/>
            <w:noWrap w:val="0"/>
            <w:vAlign w:val="center"/>
          </w:tcPr>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1.视频监控系统符合相关规定，并运行正常；</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2.定员、定量，按标准分类储存和堆码；</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3.如实填写出入库台账；</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4.按要求开展安全教育培训，特种作业人员持证上岗；</w:t>
            </w:r>
          </w:p>
          <w:p>
            <w:pPr>
              <w:widowControl/>
              <w:spacing w:after="0" w:line="300" w:lineRule="exact"/>
              <w:jc w:val="both"/>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5.作业人员正确穿戴使用防护用品</w:t>
            </w:r>
            <w:r>
              <w:rPr>
                <w:rFonts w:hint="eastAsia" w:cs="Times New Roman"/>
                <w:sz w:val="24"/>
                <w:szCs w:val="24"/>
                <w:lang w:eastAsia="zh-CN"/>
              </w:rPr>
              <w:t>，装卸作业轻拿轻放；</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6.消防水池、灭火器材定期维护保养，并保持临用状态；</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r>
              <w:rPr>
                <w:rFonts w:hint="eastAsia" w:cs="Times New Roman"/>
                <w:sz w:val="24"/>
                <w:szCs w:val="24"/>
                <w:lang w:eastAsia="zh-CN"/>
              </w:rPr>
              <w:t>防雷、防静电设施</w:t>
            </w:r>
            <w:r>
              <w:rPr>
                <w:rFonts w:hint="default" w:ascii="Times New Roman" w:hAnsi="Times New Roman" w:eastAsia="宋体" w:cs="Times New Roman"/>
                <w:sz w:val="24"/>
                <w:szCs w:val="24"/>
              </w:rPr>
              <w:t>定期维护保养</w:t>
            </w:r>
            <w:r>
              <w:rPr>
                <w:rFonts w:hint="eastAsia" w:cs="Times New Roman"/>
                <w:sz w:val="24"/>
                <w:szCs w:val="24"/>
                <w:lang w:eastAsia="zh-CN"/>
              </w:rPr>
              <w:t>，</w:t>
            </w:r>
            <w:r>
              <w:rPr>
                <w:rFonts w:hint="default" w:ascii="Times New Roman" w:hAnsi="Times New Roman" w:eastAsia="宋体" w:cs="Times New Roman"/>
                <w:sz w:val="24"/>
                <w:szCs w:val="24"/>
              </w:rPr>
              <w:t>并运行正常</w:t>
            </w:r>
            <w:r>
              <w:rPr>
                <w:rFonts w:hint="eastAsia"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489" w:type="dxa"/>
            <w:noWrap w:val="0"/>
            <w:vAlign w:val="center"/>
          </w:tcPr>
          <w:p>
            <w:pPr>
              <w:widowControl/>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管控要求</w:t>
            </w:r>
          </w:p>
        </w:tc>
        <w:tc>
          <w:tcPr>
            <w:tcW w:w="3767" w:type="dxa"/>
            <w:gridSpan w:val="2"/>
            <w:noWrap w:val="0"/>
            <w:vAlign w:val="center"/>
          </w:tcPr>
          <w:p>
            <w:pPr>
              <w:widowControl/>
              <w:spacing w:after="0" w:line="3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各级责任人按岗位级每天、班组级每周、部门（车间）级每半月、公司级每月一次检查核实管控措施落实情况</w:t>
            </w:r>
          </w:p>
        </w:tc>
        <w:tc>
          <w:tcPr>
            <w:tcW w:w="2183" w:type="dxa"/>
            <w:vMerge w:val="continue"/>
            <w:noWrap w:val="0"/>
            <w:vAlign w:val="center"/>
          </w:tcPr>
          <w:p>
            <w:pPr>
              <w:widowControl/>
              <w:spacing w:after="0" w:line="400" w:lineRule="exact"/>
              <w:jc w:val="center"/>
              <w:rPr>
                <w:rFonts w:hint="default" w:ascii="Times New Roman" w:hAnsi="Times New Roman" w:eastAsia="黑体" w:cs="Times New Roman"/>
                <w:sz w:val="24"/>
                <w:szCs w:val="24"/>
              </w:rPr>
            </w:pPr>
          </w:p>
        </w:tc>
        <w:tc>
          <w:tcPr>
            <w:tcW w:w="6586" w:type="dxa"/>
            <w:vMerge w:val="continue"/>
            <w:noWrap w:val="0"/>
            <w:vAlign w:val="center"/>
          </w:tcPr>
          <w:p>
            <w:pPr>
              <w:widowControl/>
              <w:spacing w:after="0" w:line="300" w:lineRule="exact"/>
              <w:jc w:val="both"/>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489" w:type="dxa"/>
            <w:vMerge w:val="restart"/>
            <w:noWrap w:val="0"/>
            <w:vAlign w:val="center"/>
          </w:tcPr>
          <w:p>
            <w:pPr>
              <w:widowControl/>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责任人</w:t>
            </w:r>
          </w:p>
        </w:tc>
        <w:tc>
          <w:tcPr>
            <w:tcW w:w="1483" w:type="dxa"/>
            <w:noWrap w:val="0"/>
            <w:vAlign w:val="center"/>
          </w:tcPr>
          <w:p>
            <w:pPr>
              <w:widowControl/>
              <w:spacing w:after="0"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公司级</w:t>
            </w:r>
          </w:p>
        </w:tc>
        <w:tc>
          <w:tcPr>
            <w:tcW w:w="2284" w:type="dxa"/>
            <w:noWrap w:val="0"/>
            <w:vAlign w:val="center"/>
          </w:tcPr>
          <w:p>
            <w:pPr>
              <w:widowControl/>
              <w:spacing w:after="0" w:line="300" w:lineRule="exact"/>
              <w:jc w:val="center"/>
              <w:rPr>
                <w:rFonts w:hint="default" w:ascii="Times New Roman" w:hAnsi="Times New Roman" w:eastAsia="宋体" w:cs="Times New Roman"/>
                <w:sz w:val="24"/>
                <w:szCs w:val="24"/>
              </w:rPr>
            </w:pPr>
            <w:r>
              <w:rPr>
                <w:rFonts w:hint="eastAsia" w:cs="Times New Roman"/>
                <w:sz w:val="24"/>
                <w:szCs w:val="24"/>
                <w:lang w:eastAsia="zh-CN"/>
              </w:rPr>
              <w:t>龚晓林</w:t>
            </w:r>
          </w:p>
        </w:tc>
        <w:tc>
          <w:tcPr>
            <w:tcW w:w="2183" w:type="dxa"/>
            <w:noWrap w:val="0"/>
            <w:vAlign w:val="center"/>
          </w:tcPr>
          <w:p>
            <w:pPr>
              <w:widowControl/>
              <w:spacing w:after="0"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主要事故类型</w:t>
            </w:r>
          </w:p>
        </w:tc>
        <w:tc>
          <w:tcPr>
            <w:tcW w:w="6586" w:type="dxa"/>
            <w:noWrap w:val="0"/>
            <w:vAlign w:val="center"/>
          </w:tcPr>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火药爆炸、火灾、中毒窒息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489" w:type="dxa"/>
            <w:vMerge w:val="continue"/>
            <w:noWrap w:val="0"/>
            <w:vAlign w:val="center"/>
          </w:tcPr>
          <w:p>
            <w:pPr>
              <w:widowControl/>
              <w:spacing w:after="0" w:line="300" w:lineRule="exact"/>
              <w:jc w:val="center"/>
              <w:rPr>
                <w:rFonts w:hint="default" w:ascii="Times New Roman" w:hAnsi="Times New Roman" w:eastAsia="黑体" w:cs="Times New Roman"/>
                <w:sz w:val="24"/>
                <w:szCs w:val="24"/>
              </w:rPr>
            </w:pPr>
          </w:p>
        </w:tc>
        <w:tc>
          <w:tcPr>
            <w:tcW w:w="1483" w:type="dxa"/>
            <w:noWrap w:val="0"/>
            <w:vAlign w:val="center"/>
          </w:tcPr>
          <w:p>
            <w:pPr>
              <w:widowControl/>
              <w:spacing w:after="0"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部门级</w:t>
            </w:r>
          </w:p>
        </w:tc>
        <w:tc>
          <w:tcPr>
            <w:tcW w:w="2284" w:type="dxa"/>
            <w:noWrap w:val="0"/>
            <w:vAlign w:val="center"/>
          </w:tcPr>
          <w:p>
            <w:pPr>
              <w:widowControl/>
              <w:spacing w:after="0" w:line="300" w:lineRule="exact"/>
              <w:jc w:val="center"/>
              <w:rPr>
                <w:rFonts w:hint="default" w:ascii="Times New Roman" w:hAnsi="Times New Roman" w:eastAsia="宋体" w:cs="Times New Roman"/>
                <w:sz w:val="24"/>
                <w:szCs w:val="24"/>
              </w:rPr>
            </w:pPr>
            <w:r>
              <w:rPr>
                <w:rFonts w:hint="eastAsia" w:cs="Times New Roman"/>
                <w:sz w:val="24"/>
                <w:szCs w:val="24"/>
                <w:lang w:eastAsia="zh-CN"/>
              </w:rPr>
              <w:t>唐</w:t>
            </w:r>
            <w:r>
              <w:rPr>
                <w:rFonts w:hint="eastAsia" w:cs="Times New Roman"/>
                <w:sz w:val="24"/>
                <w:szCs w:val="24"/>
                <w:lang w:val="en-US" w:eastAsia="zh-CN"/>
              </w:rPr>
              <w:t xml:space="preserve">  </w:t>
            </w:r>
            <w:r>
              <w:rPr>
                <w:rFonts w:hint="eastAsia" w:cs="Times New Roman"/>
                <w:sz w:val="24"/>
                <w:szCs w:val="24"/>
                <w:lang w:eastAsia="zh-CN"/>
              </w:rPr>
              <w:t>兵</w:t>
            </w:r>
          </w:p>
        </w:tc>
        <w:tc>
          <w:tcPr>
            <w:tcW w:w="2183" w:type="dxa"/>
            <w:vMerge w:val="restart"/>
            <w:noWrap w:val="0"/>
            <w:vAlign w:val="center"/>
          </w:tcPr>
          <w:p>
            <w:pPr>
              <w:widowControl/>
              <w:spacing w:after="0"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应急处置措施</w:t>
            </w:r>
          </w:p>
        </w:tc>
        <w:tc>
          <w:tcPr>
            <w:tcW w:w="6586" w:type="dxa"/>
            <w:vMerge w:val="restart"/>
            <w:noWrap w:val="0"/>
            <w:vAlign w:val="center"/>
          </w:tcPr>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1.疏散库区周边人员，对事故现场实施隔离和警戒；</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2.对受伤人员及时组织救援，拨打120、119及110求救；</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3.现场发现事故人员立即根据企业制定的应急预案进行处置并按要求上报；</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r>
              <w:rPr>
                <w:rFonts w:hint="eastAsia" w:cs="Times New Roman"/>
                <w:sz w:val="24"/>
                <w:szCs w:val="24"/>
                <w:lang w:val="en-US" w:eastAsia="zh-CN"/>
              </w:rPr>
              <w:t>.不能控制事态发展，立即撤离到安全地带</w:t>
            </w:r>
            <w:r>
              <w:rPr>
                <w:rFonts w:hint="default"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489" w:type="dxa"/>
            <w:vMerge w:val="continue"/>
            <w:noWrap w:val="0"/>
            <w:vAlign w:val="center"/>
          </w:tcPr>
          <w:p>
            <w:pPr>
              <w:widowControl/>
              <w:spacing w:after="0" w:line="300" w:lineRule="exact"/>
              <w:jc w:val="center"/>
              <w:rPr>
                <w:rFonts w:hint="default" w:ascii="Times New Roman" w:hAnsi="Times New Roman" w:eastAsia="黑体" w:cs="Times New Roman"/>
                <w:sz w:val="24"/>
                <w:szCs w:val="24"/>
              </w:rPr>
            </w:pPr>
          </w:p>
        </w:tc>
        <w:tc>
          <w:tcPr>
            <w:tcW w:w="1483" w:type="dxa"/>
            <w:noWrap w:val="0"/>
            <w:vAlign w:val="center"/>
          </w:tcPr>
          <w:p>
            <w:pPr>
              <w:widowControl/>
              <w:spacing w:after="0"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岗位级</w:t>
            </w:r>
          </w:p>
        </w:tc>
        <w:tc>
          <w:tcPr>
            <w:tcW w:w="2284" w:type="dxa"/>
            <w:noWrap w:val="0"/>
            <w:vAlign w:val="center"/>
          </w:tcPr>
          <w:p>
            <w:pPr>
              <w:widowControl/>
              <w:spacing w:after="0" w:line="300" w:lineRule="exact"/>
              <w:jc w:val="center"/>
              <w:rPr>
                <w:rFonts w:hint="default" w:ascii="Times New Roman" w:hAnsi="Times New Roman" w:eastAsia="宋体" w:cs="Times New Roman"/>
                <w:sz w:val="24"/>
                <w:szCs w:val="24"/>
              </w:rPr>
            </w:pPr>
            <w:r>
              <w:rPr>
                <w:rFonts w:hint="eastAsia" w:cs="Times New Roman"/>
                <w:sz w:val="24"/>
                <w:szCs w:val="24"/>
                <w:lang w:eastAsia="zh-CN"/>
              </w:rPr>
              <w:t>何远伟、郭建碧</w:t>
            </w:r>
          </w:p>
        </w:tc>
        <w:tc>
          <w:tcPr>
            <w:tcW w:w="2183" w:type="dxa"/>
            <w:vMerge w:val="continue"/>
            <w:noWrap w:val="0"/>
            <w:vAlign w:val="center"/>
          </w:tcPr>
          <w:p>
            <w:pPr>
              <w:widowControl/>
              <w:spacing w:after="0" w:line="400" w:lineRule="exact"/>
              <w:jc w:val="center"/>
              <w:rPr>
                <w:rFonts w:hint="default" w:ascii="Times New Roman" w:hAnsi="Times New Roman" w:eastAsia="黑体" w:cs="Times New Roman"/>
                <w:sz w:val="24"/>
                <w:szCs w:val="24"/>
              </w:rPr>
            </w:pPr>
          </w:p>
        </w:tc>
        <w:tc>
          <w:tcPr>
            <w:tcW w:w="6586" w:type="dxa"/>
            <w:vMerge w:val="continue"/>
            <w:noWrap w:val="0"/>
            <w:vAlign w:val="center"/>
          </w:tcPr>
          <w:p>
            <w:pPr>
              <w:widowControl/>
              <w:spacing w:after="0" w:line="300" w:lineRule="exact"/>
              <w:jc w:val="both"/>
              <w:rPr>
                <w:rFonts w:hint="default" w:ascii="Times New Roman" w:hAnsi="Times New Roman" w:eastAsia="仿宋" w:cs="Times New Roman"/>
                <w:sz w:val="24"/>
                <w:szCs w:val="24"/>
              </w:rPr>
            </w:pPr>
          </w:p>
        </w:tc>
      </w:tr>
    </w:tbl>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sectPr>
          <w:pgSz w:w="16838" w:h="11906" w:orient="landscape"/>
          <w:pgMar w:top="1123" w:right="1440" w:bottom="1123" w:left="1440" w:header="794" w:footer="737" w:gutter="0"/>
          <w:pgBorders>
            <w:top w:val="none" w:sz="0" w:space="0"/>
            <w:left w:val="none" w:sz="0" w:space="0"/>
            <w:bottom w:val="none" w:sz="0" w:space="0"/>
            <w:right w:val="none" w:sz="0" w:space="0"/>
          </w:pgBorders>
          <w:cols w:space="720" w:num="1"/>
          <w:docGrid w:linePitch="312" w:charSpace="0"/>
        </w:sectPr>
      </w:pPr>
    </w:p>
    <w:p>
      <w:pPr>
        <w:jc w:val="center"/>
        <w:rPr>
          <w:rFonts w:hint="default" w:ascii="Times New Roman" w:hAnsi="Times New Roman" w:eastAsia="方正小标宋简体" w:cs="Times New Roman"/>
          <w:sz w:val="44"/>
          <w:szCs w:val="44"/>
        </w:rPr>
      </w:pPr>
    </w:p>
    <w:p>
      <w:pPr>
        <w:spacing w:after="0" w:line="580" w:lineRule="exact"/>
        <w:jc w:val="center"/>
        <w:rPr>
          <w:rFonts w:hint="default" w:ascii="Times New Roman" w:hAnsi="Times New Roman" w:eastAsia="黑体" w:cs="Times New Roman"/>
          <w:sz w:val="36"/>
          <w:szCs w:val="36"/>
        </w:rPr>
      </w:pPr>
      <w:r>
        <w:rPr>
          <w:rFonts w:hint="eastAsia" w:eastAsia="黑体" w:cs="Times New Roman"/>
          <w:sz w:val="36"/>
          <w:szCs w:val="36"/>
          <w:lang w:eastAsia="zh-CN"/>
        </w:rPr>
        <w:t>营山县兴旺烟花爆竹有限公司</w:t>
      </w:r>
      <w:r>
        <w:rPr>
          <w:rFonts w:hint="default" w:ascii="Times New Roman" w:hAnsi="Times New Roman" w:eastAsia="黑体" w:cs="Times New Roman"/>
          <w:sz w:val="36"/>
          <w:szCs w:val="36"/>
        </w:rPr>
        <w:t>1.3级成品库风险管控清单</w:t>
      </w:r>
    </w:p>
    <w:p>
      <w:pPr>
        <w:spacing w:after="0" w:line="580" w:lineRule="exact"/>
        <w:jc w:val="both"/>
        <w:rPr>
          <w:rFonts w:hint="default" w:ascii="Times New Roman" w:hAnsi="Times New Roman" w:eastAsia="黑体" w:cs="Times New Roman"/>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483"/>
        <w:gridCol w:w="2284"/>
        <w:gridCol w:w="2183"/>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89" w:type="dxa"/>
            <w:noWrap w:val="0"/>
            <w:vAlign w:val="center"/>
          </w:tcPr>
          <w:p>
            <w:pPr>
              <w:widowControl/>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风险点名称</w:t>
            </w:r>
          </w:p>
        </w:tc>
        <w:tc>
          <w:tcPr>
            <w:tcW w:w="3767" w:type="dxa"/>
            <w:gridSpan w:val="2"/>
            <w:noWrap w:val="0"/>
            <w:vAlign w:val="center"/>
          </w:tcPr>
          <w:p>
            <w:pPr>
              <w:widowControl/>
              <w:spacing w:after="0"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1.3级成品库</w:t>
            </w:r>
          </w:p>
        </w:tc>
        <w:tc>
          <w:tcPr>
            <w:tcW w:w="2183" w:type="dxa"/>
            <w:vMerge w:val="restart"/>
            <w:noWrap w:val="0"/>
            <w:vAlign w:val="center"/>
          </w:tcPr>
          <w:p>
            <w:pPr>
              <w:widowControl/>
              <w:spacing w:after="0"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主要风险因素概述</w:t>
            </w:r>
          </w:p>
        </w:tc>
        <w:tc>
          <w:tcPr>
            <w:tcW w:w="6586" w:type="dxa"/>
            <w:vMerge w:val="restart"/>
            <w:noWrap w:val="0"/>
            <w:vAlign w:val="center"/>
          </w:tcPr>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超员、超量作业</w:t>
            </w:r>
            <w:r>
              <w:rPr>
                <w:rFonts w:hint="eastAsia" w:cs="Times New Roman"/>
                <w:sz w:val="24"/>
                <w:szCs w:val="24"/>
                <w:lang w:eastAsia="zh-CN"/>
              </w:rPr>
              <w:t>、违规作业</w:t>
            </w:r>
            <w:r>
              <w:rPr>
                <w:rFonts w:hint="default" w:ascii="Times New Roman" w:hAnsi="Times New Roman" w:eastAsia="宋体" w:cs="Times New Roman"/>
                <w:sz w:val="24"/>
                <w:szCs w:val="24"/>
              </w:rPr>
              <w:t>，发生燃烧爆炸时，可能造成严重的人员伤亡和财产损失以及较大社会影响。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89" w:type="dxa"/>
            <w:noWrap w:val="0"/>
            <w:vAlign w:val="center"/>
          </w:tcPr>
          <w:p>
            <w:pPr>
              <w:widowControl/>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风险点编号</w:t>
            </w:r>
          </w:p>
        </w:tc>
        <w:tc>
          <w:tcPr>
            <w:tcW w:w="3767" w:type="dxa"/>
            <w:gridSpan w:val="2"/>
            <w:noWrap w:val="0"/>
            <w:vAlign w:val="center"/>
          </w:tcPr>
          <w:p>
            <w:pPr>
              <w:widowControl/>
              <w:spacing w:after="0" w:line="300" w:lineRule="exact"/>
              <w:jc w:val="center"/>
              <w:rPr>
                <w:rFonts w:hint="eastAsia" w:ascii="Times New Roman" w:hAnsi="Times New Roman" w:eastAsia="宋体" w:cs="Times New Roman"/>
                <w:sz w:val="24"/>
                <w:szCs w:val="24"/>
                <w:lang w:val="en-US" w:eastAsia="zh-CN"/>
              </w:rPr>
            </w:pPr>
            <w:r>
              <w:rPr>
                <w:rFonts w:hint="eastAsia" w:cs="Times New Roman"/>
                <w:sz w:val="24"/>
                <w:szCs w:val="24"/>
                <w:lang w:val="en-US" w:eastAsia="zh-CN"/>
              </w:rPr>
              <w:t>2</w:t>
            </w:r>
          </w:p>
        </w:tc>
        <w:tc>
          <w:tcPr>
            <w:tcW w:w="2183" w:type="dxa"/>
            <w:vMerge w:val="continue"/>
            <w:noWrap w:val="0"/>
            <w:vAlign w:val="center"/>
          </w:tcPr>
          <w:p>
            <w:pPr>
              <w:widowControl/>
              <w:spacing w:after="0" w:line="400" w:lineRule="exact"/>
              <w:jc w:val="center"/>
              <w:rPr>
                <w:rFonts w:hint="default" w:ascii="Times New Roman" w:hAnsi="Times New Roman" w:eastAsia="黑体" w:cs="Times New Roman"/>
                <w:sz w:val="24"/>
                <w:szCs w:val="24"/>
              </w:rPr>
            </w:pPr>
          </w:p>
        </w:tc>
        <w:tc>
          <w:tcPr>
            <w:tcW w:w="6586" w:type="dxa"/>
            <w:vMerge w:val="continue"/>
            <w:noWrap w:val="0"/>
            <w:vAlign w:val="center"/>
          </w:tcPr>
          <w:p>
            <w:pPr>
              <w:widowControl/>
              <w:spacing w:after="0" w:line="300" w:lineRule="exact"/>
              <w:jc w:val="both"/>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89" w:type="dxa"/>
            <w:noWrap w:val="0"/>
            <w:vAlign w:val="center"/>
          </w:tcPr>
          <w:p>
            <w:pPr>
              <w:widowControl/>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风险等级</w:t>
            </w:r>
          </w:p>
        </w:tc>
        <w:tc>
          <w:tcPr>
            <w:tcW w:w="3767" w:type="dxa"/>
            <w:gridSpan w:val="2"/>
            <w:noWrap w:val="0"/>
            <w:vAlign w:val="center"/>
          </w:tcPr>
          <w:p>
            <w:pPr>
              <w:widowControl/>
              <w:spacing w:after="0" w:line="300" w:lineRule="exact"/>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B级</w:t>
            </w:r>
          </w:p>
        </w:tc>
        <w:tc>
          <w:tcPr>
            <w:tcW w:w="2183" w:type="dxa"/>
            <w:vMerge w:val="continue"/>
            <w:noWrap w:val="0"/>
            <w:vAlign w:val="center"/>
          </w:tcPr>
          <w:p>
            <w:pPr>
              <w:widowControl/>
              <w:spacing w:after="0" w:line="400" w:lineRule="exact"/>
              <w:jc w:val="center"/>
              <w:rPr>
                <w:rFonts w:hint="default" w:ascii="Times New Roman" w:hAnsi="Times New Roman" w:eastAsia="黑体" w:cs="Times New Roman"/>
                <w:sz w:val="24"/>
                <w:szCs w:val="24"/>
              </w:rPr>
            </w:pPr>
          </w:p>
        </w:tc>
        <w:tc>
          <w:tcPr>
            <w:tcW w:w="6586" w:type="dxa"/>
            <w:vMerge w:val="continue"/>
            <w:noWrap w:val="0"/>
            <w:vAlign w:val="center"/>
          </w:tcPr>
          <w:p>
            <w:pPr>
              <w:widowControl/>
              <w:spacing w:after="0" w:line="300" w:lineRule="exact"/>
              <w:jc w:val="both"/>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489" w:type="dxa"/>
            <w:noWrap w:val="0"/>
            <w:vAlign w:val="center"/>
          </w:tcPr>
          <w:p>
            <w:pPr>
              <w:widowControl/>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管控指标</w:t>
            </w:r>
          </w:p>
        </w:tc>
        <w:tc>
          <w:tcPr>
            <w:tcW w:w="3767" w:type="dxa"/>
            <w:gridSpan w:val="2"/>
            <w:noWrap w:val="0"/>
            <w:vAlign w:val="center"/>
          </w:tcPr>
          <w:p>
            <w:pPr>
              <w:widowControl/>
              <w:spacing w:after="0"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1.工房定员</w:t>
            </w:r>
            <w:r>
              <w:rPr>
                <w:rFonts w:hint="eastAsia" w:cs="Times New Roman"/>
                <w:sz w:val="24"/>
                <w:szCs w:val="24"/>
                <w:lang w:val="en-US" w:eastAsia="zh-CN"/>
              </w:rPr>
              <w:t>:8</w:t>
            </w:r>
            <w:r>
              <w:rPr>
                <w:rFonts w:hint="default" w:ascii="Times New Roman" w:hAnsi="Times New Roman" w:eastAsia="宋体" w:cs="Times New Roman"/>
                <w:sz w:val="24"/>
                <w:szCs w:val="24"/>
              </w:rPr>
              <w:t>人，</w:t>
            </w:r>
          </w:p>
          <w:p>
            <w:pPr>
              <w:widowControl/>
              <w:spacing w:after="0"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2.定量</w:t>
            </w:r>
            <w:r>
              <w:rPr>
                <w:rFonts w:hint="eastAsia" w:cs="Times New Roman"/>
                <w:sz w:val="24"/>
                <w:szCs w:val="24"/>
                <w:lang w:val="en-US" w:eastAsia="zh-CN"/>
              </w:rPr>
              <w:t>10000</w:t>
            </w:r>
            <w:r>
              <w:rPr>
                <w:rFonts w:hint="default" w:ascii="Times New Roman" w:hAnsi="Times New Roman" w:eastAsia="宋体" w:cs="Times New Roman"/>
                <w:sz w:val="24"/>
                <w:szCs w:val="24"/>
              </w:rPr>
              <w:t>kg；</w:t>
            </w:r>
          </w:p>
          <w:p>
            <w:pPr>
              <w:widowControl/>
              <w:spacing w:after="0" w:line="300" w:lineRule="exact"/>
              <w:jc w:val="center"/>
              <w:rPr>
                <w:rFonts w:hint="default" w:ascii="Times New Roman" w:hAnsi="Times New Roman" w:eastAsia="宋体" w:cs="Times New Roman"/>
                <w:sz w:val="24"/>
                <w:szCs w:val="24"/>
              </w:rPr>
            </w:pPr>
          </w:p>
        </w:tc>
        <w:tc>
          <w:tcPr>
            <w:tcW w:w="2183" w:type="dxa"/>
            <w:vMerge w:val="restart"/>
            <w:noWrap w:val="0"/>
            <w:vAlign w:val="center"/>
          </w:tcPr>
          <w:p>
            <w:pPr>
              <w:widowControl/>
              <w:spacing w:after="0"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主要风险管控措施</w:t>
            </w:r>
          </w:p>
        </w:tc>
        <w:tc>
          <w:tcPr>
            <w:tcW w:w="6586" w:type="dxa"/>
            <w:vMerge w:val="restart"/>
            <w:noWrap w:val="0"/>
            <w:vAlign w:val="center"/>
          </w:tcPr>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1.视频监控系统符合相关规定，并运行正常；</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2.定员、定量，按标准分类储存和堆码；</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3.如实填写出入库台账；</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4.按要求开展安全教育培训，特种作业人员持证上岗；</w:t>
            </w:r>
          </w:p>
          <w:p>
            <w:pPr>
              <w:widowControl/>
              <w:spacing w:after="0" w:line="300" w:lineRule="exact"/>
              <w:jc w:val="both"/>
              <w:rPr>
                <w:rFonts w:hint="eastAsia" w:cs="Times New Roman"/>
                <w:sz w:val="24"/>
                <w:szCs w:val="24"/>
                <w:lang w:eastAsia="zh-CN"/>
              </w:rPr>
            </w:pPr>
            <w:r>
              <w:rPr>
                <w:rFonts w:hint="default" w:ascii="Times New Roman" w:hAnsi="Times New Roman" w:eastAsia="宋体" w:cs="Times New Roman"/>
                <w:sz w:val="24"/>
                <w:szCs w:val="24"/>
              </w:rPr>
              <w:t>5.作业人员正确穿戴使用防护用品</w:t>
            </w:r>
            <w:r>
              <w:rPr>
                <w:rFonts w:hint="eastAsia" w:cs="Times New Roman"/>
                <w:sz w:val="24"/>
                <w:szCs w:val="24"/>
                <w:lang w:eastAsia="zh-CN"/>
              </w:rPr>
              <w:t>，装卸作业轻拿轻放；</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6.消防水池、灭火器材定期维护保养，并保持临用状态；</w:t>
            </w:r>
          </w:p>
          <w:p>
            <w:pPr>
              <w:widowControl/>
              <w:spacing w:after="0" w:line="300" w:lineRule="exact"/>
              <w:jc w:val="both"/>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7.</w:t>
            </w:r>
            <w:r>
              <w:rPr>
                <w:rFonts w:hint="eastAsia" w:cs="Times New Roman"/>
                <w:sz w:val="24"/>
                <w:szCs w:val="24"/>
                <w:lang w:eastAsia="zh-CN"/>
              </w:rPr>
              <w:t>防雷、防静电设施</w:t>
            </w:r>
            <w:r>
              <w:rPr>
                <w:rFonts w:hint="default" w:ascii="Times New Roman" w:hAnsi="Times New Roman" w:eastAsia="宋体" w:cs="Times New Roman"/>
                <w:sz w:val="24"/>
                <w:szCs w:val="24"/>
              </w:rPr>
              <w:t>定期维护保养</w:t>
            </w:r>
            <w:r>
              <w:rPr>
                <w:rFonts w:hint="eastAsia" w:cs="Times New Roman"/>
                <w:sz w:val="24"/>
                <w:szCs w:val="24"/>
                <w:lang w:eastAsia="zh-CN"/>
              </w:rPr>
              <w:t>，</w:t>
            </w:r>
            <w:r>
              <w:rPr>
                <w:rFonts w:hint="default" w:ascii="Times New Roman" w:hAnsi="Times New Roman" w:eastAsia="宋体" w:cs="Times New Roman"/>
                <w:sz w:val="24"/>
                <w:szCs w:val="24"/>
              </w:rPr>
              <w:t>并运行正常</w:t>
            </w:r>
            <w:r>
              <w:rPr>
                <w:rFonts w:hint="eastAsia"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489" w:type="dxa"/>
            <w:noWrap w:val="0"/>
            <w:vAlign w:val="center"/>
          </w:tcPr>
          <w:p>
            <w:pPr>
              <w:widowControl/>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管控要求</w:t>
            </w:r>
          </w:p>
        </w:tc>
        <w:tc>
          <w:tcPr>
            <w:tcW w:w="3767" w:type="dxa"/>
            <w:gridSpan w:val="2"/>
            <w:noWrap w:val="0"/>
            <w:vAlign w:val="center"/>
          </w:tcPr>
          <w:p>
            <w:pPr>
              <w:widowControl/>
              <w:spacing w:after="0" w:line="3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各级责任人按岗位级每天、班组级每周、部门（车间）级每半月、公司级每月一次检查核实管控措施落实情况</w:t>
            </w:r>
          </w:p>
        </w:tc>
        <w:tc>
          <w:tcPr>
            <w:tcW w:w="2183" w:type="dxa"/>
            <w:vMerge w:val="continue"/>
            <w:noWrap w:val="0"/>
            <w:vAlign w:val="center"/>
          </w:tcPr>
          <w:p>
            <w:pPr>
              <w:widowControl/>
              <w:spacing w:after="0" w:line="400" w:lineRule="exact"/>
              <w:jc w:val="center"/>
              <w:rPr>
                <w:rFonts w:hint="default" w:ascii="Times New Roman" w:hAnsi="Times New Roman" w:eastAsia="黑体" w:cs="Times New Roman"/>
                <w:sz w:val="24"/>
                <w:szCs w:val="24"/>
              </w:rPr>
            </w:pPr>
          </w:p>
        </w:tc>
        <w:tc>
          <w:tcPr>
            <w:tcW w:w="6586" w:type="dxa"/>
            <w:vMerge w:val="continue"/>
            <w:noWrap w:val="0"/>
            <w:vAlign w:val="center"/>
          </w:tcPr>
          <w:p>
            <w:pPr>
              <w:widowControl/>
              <w:spacing w:after="0" w:line="300" w:lineRule="exact"/>
              <w:jc w:val="both"/>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489" w:type="dxa"/>
            <w:vMerge w:val="restart"/>
            <w:noWrap w:val="0"/>
            <w:vAlign w:val="center"/>
          </w:tcPr>
          <w:p>
            <w:pPr>
              <w:widowControl/>
              <w:spacing w:after="0"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责任人</w:t>
            </w:r>
          </w:p>
        </w:tc>
        <w:tc>
          <w:tcPr>
            <w:tcW w:w="1483" w:type="dxa"/>
            <w:noWrap w:val="0"/>
            <w:vAlign w:val="center"/>
          </w:tcPr>
          <w:p>
            <w:pPr>
              <w:widowControl/>
              <w:spacing w:after="0"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公司级</w:t>
            </w:r>
          </w:p>
        </w:tc>
        <w:tc>
          <w:tcPr>
            <w:tcW w:w="2284" w:type="dxa"/>
            <w:noWrap w:val="0"/>
            <w:vAlign w:val="center"/>
          </w:tcPr>
          <w:p>
            <w:pPr>
              <w:widowControl/>
              <w:spacing w:after="0" w:line="300" w:lineRule="exact"/>
              <w:jc w:val="center"/>
              <w:rPr>
                <w:rFonts w:hint="eastAsia" w:ascii="Times New Roman" w:hAnsi="Times New Roman" w:eastAsia="宋体" w:cs="Times New Roman"/>
                <w:sz w:val="24"/>
                <w:szCs w:val="24"/>
                <w:lang w:eastAsia="zh-CN"/>
              </w:rPr>
            </w:pPr>
            <w:r>
              <w:rPr>
                <w:rFonts w:hint="eastAsia" w:cs="Times New Roman"/>
                <w:sz w:val="24"/>
                <w:szCs w:val="24"/>
                <w:lang w:eastAsia="zh-CN"/>
              </w:rPr>
              <w:t>龚晓林</w:t>
            </w:r>
          </w:p>
        </w:tc>
        <w:tc>
          <w:tcPr>
            <w:tcW w:w="2183" w:type="dxa"/>
            <w:noWrap w:val="0"/>
            <w:vAlign w:val="center"/>
          </w:tcPr>
          <w:p>
            <w:pPr>
              <w:widowControl/>
              <w:spacing w:after="0"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主要事故类型</w:t>
            </w:r>
          </w:p>
        </w:tc>
        <w:tc>
          <w:tcPr>
            <w:tcW w:w="6586" w:type="dxa"/>
            <w:noWrap w:val="0"/>
            <w:vAlign w:val="center"/>
          </w:tcPr>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火药爆炸、火灾、中毒窒息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489" w:type="dxa"/>
            <w:vMerge w:val="continue"/>
            <w:noWrap w:val="0"/>
            <w:vAlign w:val="center"/>
          </w:tcPr>
          <w:p>
            <w:pPr>
              <w:widowControl/>
              <w:spacing w:after="0" w:line="300" w:lineRule="exact"/>
              <w:jc w:val="center"/>
              <w:rPr>
                <w:rFonts w:hint="default" w:ascii="Times New Roman" w:hAnsi="Times New Roman" w:eastAsia="黑体" w:cs="Times New Roman"/>
                <w:sz w:val="24"/>
                <w:szCs w:val="24"/>
              </w:rPr>
            </w:pPr>
          </w:p>
        </w:tc>
        <w:tc>
          <w:tcPr>
            <w:tcW w:w="1483" w:type="dxa"/>
            <w:noWrap w:val="0"/>
            <w:vAlign w:val="center"/>
          </w:tcPr>
          <w:p>
            <w:pPr>
              <w:widowControl/>
              <w:spacing w:after="0"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部门级</w:t>
            </w:r>
          </w:p>
        </w:tc>
        <w:tc>
          <w:tcPr>
            <w:tcW w:w="2284" w:type="dxa"/>
            <w:noWrap w:val="0"/>
            <w:vAlign w:val="center"/>
          </w:tcPr>
          <w:p>
            <w:pPr>
              <w:widowControl/>
              <w:spacing w:after="0" w:line="300" w:lineRule="exact"/>
              <w:jc w:val="center"/>
              <w:rPr>
                <w:rFonts w:hint="eastAsia" w:ascii="Times New Roman" w:hAnsi="Times New Roman" w:eastAsia="宋体" w:cs="Times New Roman"/>
                <w:sz w:val="24"/>
                <w:szCs w:val="24"/>
                <w:lang w:eastAsia="zh-CN"/>
              </w:rPr>
            </w:pPr>
            <w:r>
              <w:rPr>
                <w:rFonts w:hint="eastAsia" w:cs="Times New Roman"/>
                <w:sz w:val="24"/>
                <w:szCs w:val="24"/>
                <w:lang w:eastAsia="zh-CN"/>
              </w:rPr>
              <w:t>唐</w:t>
            </w:r>
            <w:r>
              <w:rPr>
                <w:rFonts w:hint="eastAsia" w:cs="Times New Roman"/>
                <w:sz w:val="24"/>
                <w:szCs w:val="24"/>
                <w:lang w:val="en-US" w:eastAsia="zh-CN"/>
              </w:rPr>
              <w:t xml:space="preserve">  </w:t>
            </w:r>
            <w:r>
              <w:rPr>
                <w:rFonts w:hint="eastAsia" w:cs="Times New Roman"/>
                <w:sz w:val="24"/>
                <w:szCs w:val="24"/>
                <w:lang w:eastAsia="zh-CN"/>
              </w:rPr>
              <w:t>兵</w:t>
            </w:r>
          </w:p>
        </w:tc>
        <w:tc>
          <w:tcPr>
            <w:tcW w:w="2183" w:type="dxa"/>
            <w:vMerge w:val="restart"/>
            <w:noWrap w:val="0"/>
            <w:vAlign w:val="center"/>
          </w:tcPr>
          <w:p>
            <w:pPr>
              <w:widowControl/>
              <w:spacing w:after="0" w:line="4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应急处置措施</w:t>
            </w:r>
          </w:p>
        </w:tc>
        <w:tc>
          <w:tcPr>
            <w:tcW w:w="6586" w:type="dxa"/>
            <w:vMerge w:val="restart"/>
            <w:noWrap w:val="0"/>
            <w:vAlign w:val="center"/>
          </w:tcPr>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1.疏散库区周边人员，对事故现场实施隔离和警戒；</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2.对受伤人员及时组织救援，拨打120、119及110求救；</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3.现场发现事故人员立即根据企业制定的应急预案进行处置并按要求上报；</w:t>
            </w:r>
          </w:p>
          <w:p>
            <w:pPr>
              <w:widowControl/>
              <w:spacing w:after="0" w:line="30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r>
              <w:rPr>
                <w:rFonts w:hint="eastAsia" w:cs="Times New Roman"/>
                <w:sz w:val="24"/>
                <w:szCs w:val="24"/>
                <w:lang w:val="en-US" w:eastAsia="zh-CN"/>
              </w:rPr>
              <w:t>.不能控制事态发展，立即撤离到安全地带</w:t>
            </w:r>
            <w:r>
              <w:rPr>
                <w:rFonts w:hint="default"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489" w:type="dxa"/>
            <w:vMerge w:val="continue"/>
            <w:noWrap w:val="0"/>
            <w:vAlign w:val="center"/>
          </w:tcPr>
          <w:p>
            <w:pPr>
              <w:widowControl/>
              <w:spacing w:after="0" w:line="300" w:lineRule="exact"/>
              <w:jc w:val="center"/>
              <w:rPr>
                <w:rFonts w:hint="default" w:ascii="Times New Roman" w:hAnsi="Times New Roman" w:eastAsia="黑体" w:cs="Times New Roman"/>
                <w:sz w:val="24"/>
                <w:szCs w:val="24"/>
              </w:rPr>
            </w:pPr>
          </w:p>
        </w:tc>
        <w:tc>
          <w:tcPr>
            <w:tcW w:w="1483" w:type="dxa"/>
            <w:noWrap w:val="0"/>
            <w:vAlign w:val="center"/>
          </w:tcPr>
          <w:p>
            <w:pPr>
              <w:widowControl/>
              <w:spacing w:after="0"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岗位级</w:t>
            </w:r>
          </w:p>
        </w:tc>
        <w:tc>
          <w:tcPr>
            <w:tcW w:w="2284" w:type="dxa"/>
            <w:noWrap w:val="0"/>
            <w:vAlign w:val="center"/>
          </w:tcPr>
          <w:p>
            <w:pPr>
              <w:widowControl/>
              <w:spacing w:after="0" w:line="300" w:lineRule="exact"/>
              <w:jc w:val="center"/>
              <w:rPr>
                <w:rFonts w:hint="eastAsia" w:ascii="Times New Roman" w:hAnsi="Times New Roman" w:eastAsia="宋体" w:cs="Times New Roman"/>
                <w:sz w:val="24"/>
                <w:szCs w:val="24"/>
                <w:lang w:eastAsia="zh-CN"/>
              </w:rPr>
            </w:pPr>
            <w:r>
              <w:rPr>
                <w:rFonts w:hint="eastAsia" w:cs="Times New Roman"/>
                <w:sz w:val="24"/>
                <w:szCs w:val="24"/>
                <w:lang w:eastAsia="zh-CN"/>
              </w:rPr>
              <w:t>何远伟、郭建碧</w:t>
            </w:r>
          </w:p>
        </w:tc>
        <w:tc>
          <w:tcPr>
            <w:tcW w:w="2183" w:type="dxa"/>
            <w:vMerge w:val="continue"/>
            <w:noWrap w:val="0"/>
            <w:vAlign w:val="center"/>
          </w:tcPr>
          <w:p>
            <w:pPr>
              <w:widowControl/>
              <w:spacing w:after="0" w:line="400" w:lineRule="exact"/>
              <w:jc w:val="center"/>
              <w:rPr>
                <w:rFonts w:hint="default" w:ascii="Times New Roman" w:hAnsi="Times New Roman" w:eastAsia="黑体" w:cs="Times New Roman"/>
                <w:sz w:val="24"/>
                <w:szCs w:val="24"/>
              </w:rPr>
            </w:pPr>
          </w:p>
        </w:tc>
        <w:tc>
          <w:tcPr>
            <w:tcW w:w="6586" w:type="dxa"/>
            <w:vMerge w:val="continue"/>
            <w:noWrap w:val="0"/>
            <w:vAlign w:val="center"/>
          </w:tcPr>
          <w:p>
            <w:pPr>
              <w:widowControl/>
              <w:spacing w:after="0" w:line="300" w:lineRule="exact"/>
              <w:jc w:val="both"/>
              <w:rPr>
                <w:rFonts w:hint="default" w:ascii="Times New Roman" w:hAnsi="Times New Roman" w:eastAsia="仿宋" w:cs="Times New Roman"/>
                <w:sz w:val="24"/>
                <w:szCs w:val="24"/>
              </w:rPr>
            </w:pPr>
          </w:p>
        </w:tc>
      </w:tr>
    </w:tbl>
    <w:p>
      <w:pPr>
        <w:jc w:val="center"/>
        <w:rPr>
          <w:rFonts w:hint="default" w:ascii="Times New Roman" w:hAnsi="Times New Roman" w:eastAsia="方正小标宋简体" w:cs="Times New Roman"/>
          <w:sz w:val="44"/>
          <w:szCs w:val="44"/>
        </w:rPr>
      </w:pPr>
    </w:p>
    <w:tbl>
      <w:tblPr>
        <w:tblStyle w:val="5"/>
        <w:tblpPr w:leftFromText="180" w:rightFromText="180" w:vertAnchor="text" w:tblpXSpec="center" w:tblpY="1"/>
        <w:tblOverlap w:val="never"/>
        <w:tblW w:w="14029" w:type="dxa"/>
        <w:tblInd w:w="0" w:type="dxa"/>
        <w:tblLayout w:type="fixed"/>
        <w:tblCellMar>
          <w:top w:w="15" w:type="dxa"/>
          <w:left w:w="15" w:type="dxa"/>
          <w:bottom w:w="15" w:type="dxa"/>
          <w:right w:w="15" w:type="dxa"/>
        </w:tblCellMar>
      </w:tblPr>
      <w:tblGrid>
        <w:gridCol w:w="719"/>
        <w:gridCol w:w="1470"/>
        <w:gridCol w:w="9164"/>
        <w:gridCol w:w="1315"/>
        <w:gridCol w:w="1361"/>
      </w:tblGrid>
      <w:tr>
        <w:tblPrEx>
          <w:tblCellMar>
            <w:top w:w="15" w:type="dxa"/>
            <w:left w:w="15" w:type="dxa"/>
            <w:bottom w:w="15" w:type="dxa"/>
            <w:right w:w="15" w:type="dxa"/>
          </w:tblCellMar>
        </w:tblPrEx>
        <w:trPr>
          <w:trHeight w:val="578" w:hRule="atLeast"/>
        </w:trPr>
        <w:tc>
          <w:tcPr>
            <w:tcW w:w="14029" w:type="dxa"/>
            <w:gridSpan w:val="5"/>
            <w:noWrap w:val="0"/>
            <w:vAlign w:val="center"/>
          </w:tcPr>
          <w:p>
            <w:pPr>
              <w:spacing w:after="0"/>
              <w:jc w:val="center"/>
              <w:textAlignment w:val="center"/>
              <w:rPr>
                <w:rFonts w:hint="default" w:ascii="Times New Roman" w:hAnsi="Times New Roman" w:eastAsia="黑体" w:cs="Times New Roman"/>
                <w:b w:val="0"/>
                <w:bCs/>
                <w:color w:val="000000"/>
                <w:sz w:val="30"/>
                <w:szCs w:val="30"/>
              </w:rPr>
            </w:pPr>
          </w:p>
          <w:p>
            <w:pPr>
              <w:spacing w:after="0"/>
              <w:jc w:val="center"/>
              <w:textAlignment w:val="center"/>
              <w:rPr>
                <w:rFonts w:hint="default" w:ascii="Times New Roman" w:hAnsi="Times New Roman" w:eastAsia="黑体" w:cs="Times New Roman"/>
                <w:b w:val="0"/>
                <w:bCs/>
                <w:color w:val="000000"/>
                <w:sz w:val="30"/>
                <w:szCs w:val="30"/>
              </w:rPr>
            </w:pPr>
          </w:p>
          <w:p>
            <w:pPr>
              <w:spacing w:after="0"/>
              <w:jc w:val="center"/>
              <w:textAlignment w:val="center"/>
              <w:rPr>
                <w:rFonts w:hint="default" w:ascii="Times New Roman" w:hAnsi="Times New Roman" w:eastAsia="黑体" w:cs="Times New Roman"/>
                <w:b/>
                <w:bCs w:val="0"/>
                <w:color w:val="000000"/>
                <w:sz w:val="32"/>
                <w:szCs w:val="32"/>
              </w:rPr>
            </w:pPr>
          </w:p>
          <w:p>
            <w:pPr>
              <w:spacing w:after="0"/>
              <w:jc w:val="center"/>
              <w:textAlignment w:val="center"/>
              <w:rPr>
                <w:rFonts w:hint="default" w:ascii="Times New Roman" w:hAnsi="Times New Roman" w:eastAsia="楷体" w:cs="Times New Roman"/>
                <w:b/>
                <w:color w:val="000000"/>
                <w:sz w:val="30"/>
                <w:szCs w:val="30"/>
              </w:rPr>
            </w:pPr>
            <w:r>
              <w:rPr>
                <w:rFonts w:hint="default" w:ascii="Times New Roman" w:hAnsi="Times New Roman" w:eastAsia="黑体" w:cs="Times New Roman"/>
                <w:b/>
                <w:bCs w:val="0"/>
                <w:color w:val="000000"/>
                <w:sz w:val="32"/>
                <w:szCs w:val="32"/>
              </w:rPr>
              <w:t xml:space="preserve"> </w:t>
            </w:r>
            <w:r>
              <w:rPr>
                <w:rFonts w:hint="eastAsia" w:eastAsia="黑体" w:cs="Times New Roman"/>
                <w:b/>
                <w:bCs w:val="0"/>
                <w:color w:val="000000"/>
                <w:sz w:val="36"/>
                <w:szCs w:val="36"/>
                <w:lang w:eastAsia="zh-CN"/>
              </w:rPr>
              <w:t>营山县兴旺烟花爆竹有限公司</w:t>
            </w:r>
            <w:r>
              <w:rPr>
                <w:rFonts w:hint="default" w:ascii="Times New Roman" w:hAnsi="Times New Roman" w:eastAsia="黑体" w:cs="Times New Roman"/>
                <w:b/>
                <w:bCs w:val="0"/>
                <w:color w:val="000000"/>
                <w:sz w:val="36"/>
                <w:szCs w:val="36"/>
              </w:rPr>
              <w:t>拆箱、查验安全操作清单</w:t>
            </w:r>
          </w:p>
        </w:tc>
      </w:tr>
      <w:tr>
        <w:tblPrEx>
          <w:tblCellMar>
            <w:top w:w="15" w:type="dxa"/>
            <w:left w:w="15" w:type="dxa"/>
            <w:bottom w:w="15" w:type="dxa"/>
            <w:right w:w="15" w:type="dxa"/>
          </w:tblCellMar>
        </w:tblPrEx>
        <w:trPr>
          <w:trHeight w:val="408" w:hRule="atLeast"/>
        </w:trPr>
        <w:tc>
          <w:tcPr>
            <w:tcW w:w="11353" w:type="dxa"/>
            <w:gridSpan w:val="3"/>
            <w:noWrap w:val="0"/>
            <w:vAlign w:val="center"/>
          </w:tcPr>
          <w:p>
            <w:pPr>
              <w:spacing w:after="0"/>
              <w:textAlignment w:val="center"/>
              <w:rPr>
                <w:rFonts w:hint="default" w:ascii="Times New Roman" w:hAnsi="Times New Roman" w:eastAsia="仿宋" w:cs="Times New Roman"/>
                <w:b/>
                <w:bCs w:val="0"/>
                <w:color w:val="000000"/>
                <w:sz w:val="32"/>
                <w:szCs w:val="32"/>
              </w:rPr>
            </w:pPr>
          </w:p>
          <w:p>
            <w:pPr>
              <w:spacing w:after="0"/>
              <w:jc w:val="left"/>
              <w:textAlignment w:val="center"/>
              <w:rPr>
                <w:rFonts w:hint="default" w:ascii="Times New Roman" w:hAnsi="Times New Roman" w:eastAsia="仿宋" w:cs="Times New Roman"/>
                <w:b/>
                <w:bCs w:val="0"/>
                <w:color w:val="000000"/>
                <w:sz w:val="32"/>
                <w:szCs w:val="32"/>
              </w:rPr>
            </w:pPr>
          </w:p>
          <w:p>
            <w:pPr>
              <w:spacing w:after="0"/>
              <w:jc w:val="left"/>
              <w:textAlignment w:val="center"/>
              <w:rPr>
                <w:rFonts w:hint="default" w:ascii="Times New Roman" w:hAnsi="Times New Roman" w:eastAsia="仿宋" w:cs="Times New Roman"/>
                <w:b/>
                <w:bCs w:val="0"/>
                <w:color w:val="000000"/>
                <w:sz w:val="32"/>
                <w:szCs w:val="32"/>
              </w:rPr>
            </w:pPr>
            <w:r>
              <w:rPr>
                <w:rFonts w:hint="default" w:ascii="Times New Roman" w:hAnsi="Times New Roman" w:eastAsia="仿宋" w:cs="Times New Roman"/>
                <w:b/>
                <w:bCs w:val="0"/>
                <w:color w:val="000000"/>
                <w:sz w:val="32"/>
                <w:szCs w:val="32"/>
              </w:rPr>
              <w:t>库房编号：</w:t>
            </w:r>
            <w:r>
              <w:rPr>
                <w:rFonts w:hint="eastAsia" w:eastAsia="仿宋" w:cs="Times New Roman"/>
                <w:b/>
                <w:bCs w:val="0"/>
                <w:color w:val="000000"/>
                <w:sz w:val="32"/>
                <w:szCs w:val="32"/>
                <w:lang w:val="en-US" w:eastAsia="zh-CN"/>
              </w:rPr>
              <w:t xml:space="preserve">1#、2#                                               </w:t>
            </w:r>
            <w:r>
              <w:rPr>
                <w:rFonts w:hint="default" w:ascii="Times New Roman" w:hAnsi="Times New Roman" w:eastAsia="仿宋" w:cs="Times New Roman"/>
                <w:b/>
                <w:bCs w:val="0"/>
                <w:color w:val="000000"/>
                <w:sz w:val="32"/>
                <w:szCs w:val="32"/>
              </w:rPr>
              <w:t>填写时间：</w:t>
            </w:r>
            <w:r>
              <w:rPr>
                <w:rFonts w:hint="eastAsia" w:eastAsia="仿宋" w:cs="Times New Roman"/>
                <w:b/>
                <w:bCs w:val="0"/>
                <w:color w:val="000000"/>
                <w:sz w:val="32"/>
                <w:szCs w:val="32"/>
                <w:lang w:val="en-US" w:eastAsia="zh-CN"/>
              </w:rPr>
              <w:t xml:space="preserve">                                                              </w:t>
            </w:r>
          </w:p>
        </w:tc>
        <w:tc>
          <w:tcPr>
            <w:tcW w:w="2676" w:type="dxa"/>
            <w:gridSpan w:val="2"/>
            <w:noWrap w:val="0"/>
            <w:vAlign w:val="center"/>
          </w:tcPr>
          <w:p>
            <w:pPr>
              <w:spacing w:after="0"/>
              <w:textAlignment w:val="center"/>
              <w:rPr>
                <w:rFonts w:hint="default" w:ascii="Times New Roman" w:hAnsi="Times New Roman" w:eastAsia="仿宋" w:cs="Times New Roman"/>
                <w:b/>
                <w:bCs w:val="0"/>
                <w:color w:val="000000"/>
                <w:sz w:val="32"/>
                <w:szCs w:val="32"/>
              </w:rPr>
            </w:pPr>
            <w:r>
              <w:rPr>
                <w:rFonts w:hint="default" w:ascii="Times New Roman" w:hAnsi="Times New Roman" w:eastAsia="仿宋" w:cs="Times New Roman"/>
                <w:b/>
                <w:bCs w:val="0"/>
                <w:color w:val="000000"/>
                <w:sz w:val="32"/>
                <w:szCs w:val="32"/>
              </w:rPr>
              <w:t xml:space="preserve"> </w:t>
            </w:r>
          </w:p>
          <w:p>
            <w:pPr>
              <w:spacing w:after="0"/>
              <w:textAlignment w:val="center"/>
              <w:rPr>
                <w:rFonts w:hint="default" w:ascii="Times New Roman" w:hAnsi="Times New Roman" w:eastAsia="仿宋" w:cs="Times New Roman"/>
                <w:b/>
                <w:bCs w:val="0"/>
                <w:color w:val="000000"/>
                <w:sz w:val="32"/>
                <w:szCs w:val="32"/>
              </w:rPr>
            </w:pPr>
          </w:p>
          <w:p>
            <w:pPr>
              <w:spacing w:after="0"/>
              <w:textAlignment w:val="center"/>
              <w:rPr>
                <w:rFonts w:hint="default" w:ascii="Times New Roman" w:hAnsi="Times New Roman" w:eastAsia="仿宋" w:cs="Times New Roman"/>
                <w:b/>
                <w:bCs w:val="0"/>
                <w:color w:val="000000"/>
                <w:sz w:val="32"/>
                <w:szCs w:val="32"/>
              </w:rPr>
            </w:pPr>
            <w:r>
              <w:rPr>
                <w:rFonts w:hint="eastAsia" w:eastAsia="仿宋" w:cs="Times New Roman"/>
                <w:b/>
                <w:bCs w:val="0"/>
                <w:color w:val="000000"/>
                <w:sz w:val="32"/>
                <w:szCs w:val="32"/>
                <w:lang w:val="en-US" w:eastAsia="zh-CN"/>
              </w:rPr>
              <w:t>2023</w:t>
            </w:r>
            <w:r>
              <w:rPr>
                <w:rFonts w:hint="default" w:ascii="Times New Roman" w:hAnsi="Times New Roman" w:eastAsia="仿宋" w:cs="Times New Roman"/>
                <w:b/>
                <w:bCs w:val="0"/>
                <w:color w:val="000000"/>
                <w:sz w:val="32"/>
                <w:szCs w:val="32"/>
              </w:rPr>
              <w:t>年</w:t>
            </w:r>
            <w:r>
              <w:rPr>
                <w:rFonts w:hint="eastAsia" w:eastAsia="仿宋" w:cs="Times New Roman"/>
                <w:b/>
                <w:bCs w:val="0"/>
                <w:color w:val="000000"/>
                <w:sz w:val="32"/>
                <w:szCs w:val="32"/>
                <w:lang w:val="en-US" w:eastAsia="zh-CN"/>
              </w:rPr>
              <w:t xml:space="preserve"> </w:t>
            </w:r>
            <w:r>
              <w:rPr>
                <w:rFonts w:hint="default" w:ascii="Times New Roman" w:hAnsi="Times New Roman" w:eastAsia="仿宋" w:cs="Times New Roman"/>
                <w:b/>
                <w:bCs w:val="0"/>
                <w:color w:val="000000"/>
                <w:sz w:val="32"/>
                <w:szCs w:val="32"/>
              </w:rPr>
              <w:t>月</w:t>
            </w:r>
            <w:r>
              <w:rPr>
                <w:rFonts w:hint="eastAsia" w:eastAsia="仿宋" w:cs="Times New Roman"/>
                <w:b/>
                <w:bCs w:val="0"/>
                <w:color w:val="000000"/>
                <w:sz w:val="32"/>
                <w:szCs w:val="32"/>
                <w:lang w:val="en-US" w:eastAsia="zh-CN"/>
              </w:rPr>
              <w:t xml:space="preserve"> </w:t>
            </w:r>
            <w:r>
              <w:rPr>
                <w:rFonts w:hint="default" w:ascii="Times New Roman" w:hAnsi="Times New Roman" w:eastAsia="仿宋" w:cs="Times New Roman"/>
                <w:b/>
                <w:bCs w:val="0"/>
                <w:color w:val="000000"/>
                <w:sz w:val="32"/>
                <w:szCs w:val="32"/>
              </w:rPr>
              <w:t>日</w:t>
            </w:r>
          </w:p>
        </w:tc>
      </w:tr>
      <w:tr>
        <w:tblPrEx>
          <w:tblCellMar>
            <w:top w:w="15" w:type="dxa"/>
            <w:left w:w="15" w:type="dxa"/>
            <w:bottom w:w="15" w:type="dxa"/>
            <w:right w:w="15" w:type="dxa"/>
          </w:tblCellMar>
        </w:tblPrEx>
        <w:trPr>
          <w:cantSplit/>
        </w:trPr>
        <w:tc>
          <w:tcPr>
            <w:tcW w:w="719" w:type="dxa"/>
            <w:tcBorders>
              <w:top w:val="single" w:color="000000" w:sz="12"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序号</w:t>
            </w:r>
          </w:p>
        </w:tc>
        <w:tc>
          <w:tcPr>
            <w:tcW w:w="1470" w:type="dxa"/>
            <w:tcBorders>
              <w:top w:val="single" w:color="000000" w:sz="12"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步骤</w:t>
            </w:r>
          </w:p>
        </w:tc>
        <w:tc>
          <w:tcPr>
            <w:tcW w:w="9164" w:type="dxa"/>
            <w:tcBorders>
              <w:top w:val="single" w:color="000000" w:sz="12"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操作清单</w:t>
            </w:r>
          </w:p>
        </w:tc>
        <w:tc>
          <w:tcPr>
            <w:tcW w:w="1315" w:type="dxa"/>
            <w:tcBorders>
              <w:top w:val="single" w:color="000000" w:sz="12" w:space="0"/>
              <w:left w:val="single" w:color="000000" w:sz="4" w:space="0"/>
              <w:bottom w:val="single" w:color="000000" w:sz="4" w:space="0"/>
              <w:right w:val="single" w:color="000000" w:sz="4" w:space="0"/>
            </w:tcBorders>
            <w:noWrap w:val="0"/>
            <w:vAlign w:val="center"/>
          </w:tcPr>
          <w:p>
            <w:pPr>
              <w:spacing w:after="0"/>
              <w:jc w:val="center"/>
              <w:textAlignment w:val="center"/>
              <w:rPr>
                <w:rFonts w:hint="eastAsia" w:ascii="Times New Roman" w:hAnsi="Times New Roman" w:eastAsia="黑体" w:cs="Times New Roman"/>
                <w:b w:val="0"/>
                <w:bCs/>
                <w:color w:val="000000"/>
                <w:sz w:val="24"/>
                <w:szCs w:val="24"/>
                <w:lang w:eastAsia="zh-CN"/>
              </w:rPr>
            </w:pPr>
            <w:r>
              <w:rPr>
                <w:rFonts w:hint="default" w:ascii="Times New Roman" w:hAnsi="Times New Roman" w:eastAsia="黑体" w:cs="Times New Roman"/>
                <w:b w:val="0"/>
                <w:bCs/>
                <w:color w:val="000000"/>
                <w:sz w:val="24"/>
                <w:szCs w:val="24"/>
              </w:rPr>
              <w:t>确认情况</w:t>
            </w:r>
          </w:p>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（是/否）</w:t>
            </w:r>
          </w:p>
        </w:tc>
        <w:tc>
          <w:tcPr>
            <w:tcW w:w="1361" w:type="dxa"/>
            <w:tcBorders>
              <w:top w:val="single" w:color="000000" w:sz="12"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备注</w:t>
            </w:r>
          </w:p>
        </w:tc>
      </w:tr>
      <w:tr>
        <w:tblPrEx>
          <w:tblCellMar>
            <w:top w:w="15" w:type="dxa"/>
            <w:left w:w="15" w:type="dxa"/>
            <w:bottom w:w="15" w:type="dxa"/>
            <w:right w:w="15" w:type="dxa"/>
          </w:tblCellMar>
        </w:tblPrEx>
        <w:trPr>
          <w:trHeight w:val="312" w:hRule="atLeast"/>
        </w:trPr>
        <w:tc>
          <w:tcPr>
            <w:tcW w:w="719"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p>
        </w:tc>
        <w:tc>
          <w:tcPr>
            <w:tcW w:w="1470" w:type="dxa"/>
            <w:tcBorders>
              <w:top w:val="single" w:color="000000" w:sz="4" w:space="0"/>
              <w:left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操作前检查</w:t>
            </w:r>
          </w:p>
        </w:tc>
        <w:tc>
          <w:tcPr>
            <w:tcW w:w="9164" w:type="dxa"/>
            <w:tcBorders>
              <w:top w:val="single" w:color="000000" w:sz="4" w:space="0"/>
              <w:left w:val="single" w:color="000000" w:sz="4" w:space="0"/>
              <w:bottom w:val="single" w:color="000000" w:sz="4" w:space="0"/>
              <w:right w:val="single" w:color="000000" w:sz="4" w:space="0"/>
            </w:tcBorders>
            <w:noWrap w:val="0"/>
            <w:vAlign w:val="center"/>
          </w:tcPr>
          <w:p>
            <w:pPr>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1.作业场地、消防器材、开箱工具符合要求；</w:t>
            </w:r>
          </w:p>
          <w:p>
            <w:pPr>
              <w:spacing w:after="0"/>
              <w:ind w:firstLine="120" w:firstLineChars="50"/>
              <w:textAlignment w:val="center"/>
              <w:rPr>
                <w:rFonts w:hint="default" w:ascii="Times New Roman" w:hAnsi="Times New Roman" w:eastAsia="宋体" w:cs="Times New Roman"/>
                <w:color w:val="000000"/>
                <w:sz w:val="24"/>
                <w:szCs w:val="24"/>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rPr>
                <w:rFonts w:hint="default" w:ascii="Times New Roman" w:hAnsi="Times New Roman" w:eastAsia="宋体" w:cs="Times New Roman"/>
                <w:color w:val="000000"/>
                <w:sz w:val="24"/>
                <w:szCs w:val="24"/>
              </w:rPr>
            </w:pPr>
          </w:p>
        </w:tc>
        <w:tc>
          <w:tcPr>
            <w:tcW w:w="1361"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rPr>
                <w:rFonts w:hint="default" w:ascii="Times New Roman" w:hAnsi="Times New Roman" w:eastAsia="宋体" w:cs="Times New Roman"/>
                <w:color w:val="000000"/>
                <w:sz w:val="24"/>
                <w:szCs w:val="24"/>
              </w:rPr>
            </w:pPr>
          </w:p>
        </w:tc>
      </w:tr>
      <w:tr>
        <w:tblPrEx>
          <w:tblCellMar>
            <w:top w:w="15" w:type="dxa"/>
            <w:left w:w="15" w:type="dxa"/>
            <w:bottom w:w="15" w:type="dxa"/>
            <w:right w:w="15" w:type="dxa"/>
          </w:tblCellMar>
        </w:tblPrEx>
        <w:trPr>
          <w:trHeight w:val="583" w:hRule="atLeast"/>
        </w:trPr>
        <w:tc>
          <w:tcPr>
            <w:tcW w:w="719"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w:t>
            </w:r>
          </w:p>
        </w:tc>
        <w:tc>
          <w:tcPr>
            <w:tcW w:w="1470" w:type="dxa"/>
            <w:tcBorders>
              <w:top w:val="single" w:color="000000" w:sz="4" w:space="0"/>
              <w:left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操作前准备</w:t>
            </w:r>
          </w:p>
        </w:tc>
        <w:tc>
          <w:tcPr>
            <w:tcW w:w="9164" w:type="dxa"/>
            <w:tcBorders>
              <w:top w:val="single" w:color="000000" w:sz="4" w:space="0"/>
              <w:left w:val="single" w:color="000000" w:sz="4" w:space="0"/>
              <w:bottom w:val="single" w:color="000000" w:sz="4" w:space="0"/>
              <w:right w:val="single" w:color="000000" w:sz="4" w:space="0"/>
            </w:tcBorders>
            <w:noWrap w:val="0"/>
            <w:vAlign w:val="center"/>
          </w:tcPr>
          <w:p>
            <w:pPr>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1.正确佩戴防护用品；</w:t>
            </w:r>
          </w:p>
          <w:p>
            <w:pPr>
              <w:spacing w:after="0"/>
              <w:ind w:firstLine="120" w:firstLineChars="50"/>
              <w:textAlignment w:val="center"/>
              <w:rPr>
                <w:rFonts w:hint="default" w:ascii="Times New Roman" w:hAnsi="Times New Roman" w:eastAsia="宋体" w:cs="Times New Roman"/>
                <w:color w:val="000000"/>
                <w:sz w:val="24"/>
                <w:szCs w:val="24"/>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rPr>
                <w:rFonts w:hint="default" w:ascii="Times New Roman" w:hAnsi="Times New Roman" w:eastAsia="宋体" w:cs="Times New Roman"/>
                <w:color w:val="000000"/>
                <w:sz w:val="24"/>
                <w:szCs w:val="24"/>
              </w:rPr>
            </w:pPr>
          </w:p>
        </w:tc>
        <w:tc>
          <w:tcPr>
            <w:tcW w:w="1361"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rPr>
                <w:rFonts w:hint="default" w:ascii="Times New Roman" w:hAnsi="Times New Roman" w:eastAsia="宋体" w:cs="Times New Roman"/>
                <w:color w:val="000000"/>
                <w:sz w:val="24"/>
                <w:szCs w:val="24"/>
              </w:rPr>
            </w:pPr>
          </w:p>
        </w:tc>
      </w:tr>
      <w:tr>
        <w:tblPrEx>
          <w:tblCellMar>
            <w:top w:w="15" w:type="dxa"/>
            <w:left w:w="15" w:type="dxa"/>
            <w:bottom w:w="15" w:type="dxa"/>
            <w:right w:w="15" w:type="dxa"/>
          </w:tblCellMar>
        </w:tblPrEx>
        <w:trPr>
          <w:trHeight w:val="1515" w:hRule="atLeast"/>
        </w:trPr>
        <w:tc>
          <w:tcPr>
            <w:tcW w:w="719" w:type="dxa"/>
            <w:tcBorders>
              <w:top w:val="single" w:color="000000" w:sz="4" w:space="0"/>
              <w:left w:val="single" w:color="000000" w:sz="12" w:space="0"/>
              <w:bottom w:val="single" w:color="auto"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w:t>
            </w:r>
          </w:p>
        </w:tc>
        <w:tc>
          <w:tcPr>
            <w:tcW w:w="1470" w:type="dxa"/>
            <w:tcBorders>
              <w:top w:val="single" w:color="000000" w:sz="4" w:space="0"/>
              <w:left w:val="single" w:color="000000" w:sz="4" w:space="0"/>
              <w:bottom w:val="single" w:color="auto"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拆箱、查验作业</w:t>
            </w:r>
          </w:p>
        </w:tc>
        <w:tc>
          <w:tcPr>
            <w:tcW w:w="9164" w:type="dxa"/>
            <w:tcBorders>
              <w:top w:val="single" w:color="000000" w:sz="4" w:space="0"/>
              <w:left w:val="single" w:color="000000" w:sz="4" w:space="0"/>
              <w:bottom w:val="single" w:color="auto" w:sz="4" w:space="0"/>
              <w:right w:val="single" w:color="000000" w:sz="4" w:space="0"/>
            </w:tcBorders>
            <w:noWrap w:val="0"/>
            <w:vAlign w:val="center"/>
          </w:tcPr>
          <w:p>
            <w:pPr>
              <w:numPr>
                <w:ilvl w:val="0"/>
                <w:numId w:val="18"/>
              </w:numPr>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拆箱操作必须搬运到库房外的指定安全区域进行，严禁在库房内拆箱、开箱；</w:t>
            </w:r>
          </w:p>
          <w:p>
            <w:pPr>
              <w:numPr>
                <w:ilvl w:val="0"/>
                <w:numId w:val="18"/>
              </w:numPr>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轻拿、轻放、轻搬动，严禁拖拉、碰撞、抛摔、挤压、摩擦、翻滚等违章行为；</w:t>
            </w:r>
          </w:p>
          <w:p>
            <w:pPr>
              <w:numPr>
                <w:ilvl w:val="0"/>
                <w:numId w:val="18"/>
              </w:numPr>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产品标识完整、清洁，文字图案清晰，表面无浮药、无霉变、无污染，外形无明显变形、无损坏、无漏药；</w:t>
            </w:r>
            <w:r>
              <w:rPr>
                <w:rFonts w:hint="default" w:ascii="Times New Roman" w:hAnsi="Times New Roman" w:eastAsia="宋体" w:cs="Times New Roman"/>
                <w:color w:val="000000"/>
                <w:sz w:val="24"/>
                <w:szCs w:val="24"/>
              </w:rPr>
              <w:tab/>
            </w:r>
          </w:p>
          <w:p>
            <w:pPr>
              <w:numPr>
                <w:ilvl w:val="0"/>
                <w:numId w:val="18"/>
              </w:numPr>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产品规格型号、合格证、包装标识码、产品检验报告、出厂日期等符合标准要求；</w:t>
            </w:r>
          </w:p>
          <w:p>
            <w:pPr>
              <w:numPr>
                <w:ilvl w:val="0"/>
                <w:numId w:val="18"/>
              </w:numPr>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拆箱后的散装产品单独存放，堆码高度不得超过1.5米；</w:t>
            </w:r>
            <w:r>
              <w:rPr>
                <w:rFonts w:hint="default" w:ascii="Times New Roman" w:hAnsi="Times New Roman" w:eastAsia="宋体" w:cs="Times New Roman"/>
                <w:color w:val="000000"/>
                <w:sz w:val="24"/>
                <w:szCs w:val="24"/>
              </w:rPr>
              <w:tab/>
            </w:r>
          </w:p>
          <w:p>
            <w:pPr>
              <w:numPr>
                <w:ilvl w:val="0"/>
                <w:numId w:val="18"/>
              </w:numPr>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产品试放必须在燃放试验场进行，并做好记录；</w:t>
            </w:r>
            <w:r>
              <w:rPr>
                <w:rFonts w:hint="default" w:ascii="Times New Roman" w:hAnsi="Times New Roman" w:eastAsia="宋体" w:cs="Times New Roman"/>
                <w:color w:val="000000"/>
                <w:sz w:val="24"/>
                <w:szCs w:val="24"/>
              </w:rPr>
              <w:tab/>
            </w:r>
          </w:p>
          <w:p>
            <w:pPr>
              <w:numPr>
                <w:ilvl w:val="0"/>
                <w:numId w:val="18"/>
              </w:numPr>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发现产品数量与货单不符时不予入库，并上报公司管理人员；</w:t>
            </w:r>
            <w:r>
              <w:rPr>
                <w:rFonts w:hint="default" w:ascii="Times New Roman" w:hAnsi="Times New Roman" w:eastAsia="宋体" w:cs="Times New Roman"/>
                <w:color w:val="000000"/>
                <w:sz w:val="24"/>
                <w:szCs w:val="24"/>
              </w:rPr>
              <w:tab/>
            </w:r>
          </w:p>
          <w:p>
            <w:pPr>
              <w:numPr>
                <w:ilvl w:val="0"/>
                <w:numId w:val="18"/>
              </w:numPr>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健全产品检验登记台账，如实记录产品检验情况；</w:t>
            </w:r>
            <w:r>
              <w:rPr>
                <w:rFonts w:hint="default" w:ascii="Times New Roman" w:hAnsi="Times New Roman" w:eastAsia="宋体" w:cs="Times New Roman"/>
                <w:color w:val="000000"/>
                <w:sz w:val="24"/>
                <w:szCs w:val="24"/>
              </w:rPr>
              <w:tab/>
            </w:r>
          </w:p>
          <w:p>
            <w:pPr>
              <w:numPr>
                <w:ilvl w:val="0"/>
                <w:numId w:val="18"/>
              </w:numPr>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过期或质量不合格的产品严禁入库，并进行登记，及时退货或销毁；</w:t>
            </w:r>
          </w:p>
          <w:p>
            <w:pPr>
              <w:numPr>
                <w:ilvl w:val="0"/>
                <w:numId w:val="0"/>
              </w:numPr>
              <w:spacing w:after="0"/>
              <w:ind w:leftChars="50"/>
              <w:textAlignment w:val="center"/>
              <w:rPr>
                <w:rFonts w:hint="default" w:ascii="Times New Roman" w:hAnsi="Times New Roman" w:eastAsia="宋体" w:cs="Times New Roman"/>
                <w:color w:val="000000"/>
                <w:sz w:val="24"/>
                <w:szCs w:val="24"/>
              </w:rPr>
            </w:pPr>
          </w:p>
        </w:tc>
        <w:tc>
          <w:tcPr>
            <w:tcW w:w="1315" w:type="dxa"/>
            <w:tcBorders>
              <w:top w:val="single" w:color="000000" w:sz="4" w:space="0"/>
              <w:left w:val="single" w:color="000000" w:sz="4" w:space="0"/>
              <w:bottom w:val="single" w:color="auto" w:sz="4" w:space="0"/>
              <w:right w:val="single" w:color="000000" w:sz="4" w:space="0"/>
            </w:tcBorders>
            <w:noWrap w:val="0"/>
            <w:vAlign w:val="center"/>
          </w:tcPr>
          <w:p>
            <w:pPr>
              <w:spacing w:after="0"/>
              <w:jc w:val="center"/>
              <w:rPr>
                <w:rFonts w:hint="default" w:ascii="Times New Roman" w:hAnsi="Times New Roman" w:eastAsia="宋体" w:cs="Times New Roman"/>
                <w:color w:val="000000"/>
                <w:sz w:val="24"/>
                <w:szCs w:val="24"/>
              </w:rPr>
            </w:pPr>
          </w:p>
        </w:tc>
        <w:tc>
          <w:tcPr>
            <w:tcW w:w="1361" w:type="dxa"/>
            <w:tcBorders>
              <w:top w:val="single" w:color="000000" w:sz="4" w:space="0"/>
              <w:left w:val="single" w:color="000000" w:sz="4" w:space="0"/>
              <w:bottom w:val="single" w:color="auto" w:sz="4" w:space="0"/>
              <w:right w:val="single" w:color="000000" w:sz="12" w:space="0"/>
            </w:tcBorders>
            <w:noWrap w:val="0"/>
            <w:vAlign w:val="center"/>
          </w:tcPr>
          <w:p>
            <w:pPr>
              <w:spacing w:after="0"/>
              <w:jc w:val="center"/>
              <w:rPr>
                <w:rFonts w:hint="default" w:ascii="Times New Roman" w:hAnsi="Times New Roman" w:eastAsia="宋体" w:cs="Times New Roman"/>
                <w:color w:val="000000"/>
                <w:sz w:val="24"/>
                <w:szCs w:val="24"/>
              </w:rPr>
            </w:pPr>
          </w:p>
        </w:tc>
      </w:tr>
      <w:tr>
        <w:tblPrEx>
          <w:tblCellMar>
            <w:top w:w="15" w:type="dxa"/>
            <w:left w:w="15" w:type="dxa"/>
            <w:bottom w:w="15" w:type="dxa"/>
            <w:right w:w="15" w:type="dxa"/>
          </w:tblCellMar>
        </w:tblPrEx>
        <w:trPr>
          <w:trHeight w:val="67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after="0"/>
              <w:jc w:val="center"/>
              <w:textAlignment w:val="center"/>
              <w:rPr>
                <w:rFonts w:hint="default" w:ascii="Times New Roman" w:hAnsi="Times New Roman" w:eastAsia="宋体" w:cs="Times New Roman"/>
                <w:color w:val="000000"/>
                <w:sz w:val="24"/>
                <w:szCs w:val="24"/>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after="0"/>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作业结束</w:t>
            </w:r>
          </w:p>
        </w:tc>
        <w:tc>
          <w:tcPr>
            <w:tcW w:w="9164" w:type="dxa"/>
            <w:tcBorders>
              <w:top w:val="single" w:color="auto" w:sz="4" w:space="0"/>
              <w:left w:val="single" w:color="auto" w:sz="4" w:space="0"/>
              <w:bottom w:val="single" w:color="auto" w:sz="4" w:space="0"/>
              <w:right w:val="single" w:color="auto" w:sz="4" w:space="0"/>
            </w:tcBorders>
            <w:noWrap w:val="0"/>
            <w:vAlign w:val="top"/>
          </w:tcPr>
          <w:p>
            <w:pPr>
              <w:spacing w:after="0"/>
              <w:ind w:firstLine="120" w:firstLineChars="50"/>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1.清理现场，消除</w:t>
            </w:r>
            <w:r>
              <w:rPr>
                <w:rFonts w:hint="eastAsia" w:cs="Times New Roman"/>
                <w:color w:val="000000"/>
                <w:sz w:val="24"/>
                <w:szCs w:val="24"/>
                <w:lang w:eastAsia="zh-CN"/>
              </w:rPr>
              <w:t>隐</w:t>
            </w:r>
            <w:r>
              <w:rPr>
                <w:rFonts w:hint="default" w:ascii="Times New Roman" w:hAnsi="Times New Roman" w:eastAsia="宋体" w:cs="Times New Roman"/>
                <w:color w:val="000000"/>
                <w:sz w:val="24"/>
                <w:szCs w:val="24"/>
              </w:rPr>
              <w:t>患；</w:t>
            </w:r>
          </w:p>
          <w:p>
            <w:pPr>
              <w:spacing w:after="0"/>
              <w:ind w:firstLine="120" w:firstLineChars="50"/>
              <w:jc w:val="both"/>
              <w:textAlignment w:val="center"/>
              <w:rPr>
                <w:rFonts w:hint="default" w:ascii="Times New Roman" w:hAnsi="Times New Roman" w:eastAsia="宋体" w:cs="Times New Roman"/>
                <w:color w:val="000000"/>
                <w:sz w:val="24"/>
                <w:szCs w:val="24"/>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pPr>
              <w:spacing w:after="0"/>
              <w:jc w:val="center"/>
              <w:rPr>
                <w:rFonts w:hint="default" w:ascii="Times New Roman" w:hAnsi="Times New Roman" w:eastAsia="宋体" w:cs="Times New Roman"/>
                <w:color w:val="000000"/>
                <w:sz w:val="24"/>
                <w:szCs w:val="24"/>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after="0"/>
              <w:jc w:val="center"/>
              <w:rPr>
                <w:rFonts w:hint="default" w:ascii="Times New Roman" w:hAnsi="Times New Roman" w:eastAsia="宋体" w:cs="Times New Roman"/>
                <w:color w:val="000000"/>
                <w:sz w:val="24"/>
                <w:szCs w:val="24"/>
              </w:rPr>
            </w:pPr>
          </w:p>
        </w:tc>
      </w:tr>
      <w:tr>
        <w:tblPrEx>
          <w:tblCellMar>
            <w:top w:w="15" w:type="dxa"/>
            <w:left w:w="15" w:type="dxa"/>
            <w:bottom w:w="15" w:type="dxa"/>
            <w:right w:w="15" w:type="dxa"/>
          </w:tblCellMar>
        </w:tblPrEx>
        <w:trPr>
          <w:trHeight w:val="224" w:hRule="atLeast"/>
        </w:trPr>
        <w:tc>
          <w:tcPr>
            <w:tcW w:w="14029" w:type="dxa"/>
            <w:gridSpan w:val="5"/>
            <w:tcBorders>
              <w:top w:val="single" w:color="auto" w:sz="4" w:space="0"/>
            </w:tcBorders>
            <w:noWrap w:val="0"/>
            <w:vAlign w:val="center"/>
          </w:tcPr>
          <w:p>
            <w:pPr>
              <w:spacing w:after="0"/>
              <w:textAlignment w:val="center"/>
              <w:rPr>
                <w:rFonts w:hint="default" w:ascii="Times New Roman" w:hAnsi="Times New Roman" w:eastAsia="仿宋" w:cs="Times New Roman"/>
                <w:b/>
                <w:bCs w:val="0"/>
                <w:color w:val="000000"/>
                <w:sz w:val="28"/>
                <w:szCs w:val="28"/>
              </w:rPr>
            </w:pPr>
          </w:p>
          <w:p>
            <w:pPr>
              <w:spacing w:after="0"/>
              <w:textAlignment w:val="center"/>
              <w:rPr>
                <w:rFonts w:hint="default" w:ascii="Times New Roman" w:hAnsi="Times New Roman" w:eastAsia="仿宋" w:cs="Times New Roman"/>
                <w:b/>
                <w:bCs w:val="0"/>
                <w:color w:val="000000"/>
                <w:sz w:val="28"/>
                <w:szCs w:val="28"/>
              </w:rPr>
            </w:pPr>
            <w:r>
              <w:rPr>
                <w:rFonts w:hint="default" w:ascii="Times New Roman" w:hAnsi="Times New Roman" w:eastAsia="仿宋" w:cs="Times New Roman"/>
                <w:b/>
                <w:bCs w:val="0"/>
                <w:color w:val="000000"/>
                <w:sz w:val="32"/>
                <w:szCs w:val="32"/>
              </w:rPr>
              <w:t>作业人：</w:t>
            </w:r>
            <w:r>
              <w:rPr>
                <w:rFonts w:hint="eastAsia" w:eastAsia="仿宋" w:cs="Times New Roman"/>
                <w:b/>
                <w:bCs w:val="0"/>
                <w:color w:val="000000"/>
                <w:sz w:val="28"/>
                <w:szCs w:val="28"/>
                <w:lang w:eastAsia="zh-CN"/>
              </w:rPr>
              <w:t>何远伟、郭建碧</w:t>
            </w:r>
          </w:p>
        </w:tc>
      </w:tr>
    </w:tbl>
    <w:p>
      <w:pPr>
        <w:spacing w:after="0"/>
        <w:jc w:val="center"/>
        <w:rPr>
          <w:rFonts w:hint="default" w:ascii="Times New Roman" w:hAnsi="Times New Roman" w:eastAsia="方正小标宋简体" w:cs="Times New Roman"/>
          <w:sz w:val="44"/>
          <w:szCs w:val="44"/>
        </w:rPr>
      </w:pPr>
    </w:p>
    <w:p>
      <w:pPr>
        <w:spacing w:after="0"/>
        <w:jc w:val="center"/>
        <w:rPr>
          <w:rFonts w:hint="default" w:ascii="Times New Roman" w:hAnsi="Times New Roman" w:eastAsia="方正小标宋简体" w:cs="Times New Roman"/>
          <w:sz w:val="44"/>
          <w:szCs w:val="44"/>
        </w:rPr>
      </w:pPr>
    </w:p>
    <w:tbl>
      <w:tblPr>
        <w:tblStyle w:val="5"/>
        <w:tblW w:w="14029" w:type="dxa"/>
        <w:tblInd w:w="0" w:type="dxa"/>
        <w:tblLayout w:type="fixed"/>
        <w:tblCellMar>
          <w:top w:w="15" w:type="dxa"/>
          <w:left w:w="15" w:type="dxa"/>
          <w:bottom w:w="15" w:type="dxa"/>
          <w:right w:w="15" w:type="dxa"/>
        </w:tblCellMar>
      </w:tblPr>
      <w:tblGrid>
        <w:gridCol w:w="11030"/>
        <w:gridCol w:w="1638"/>
        <w:gridCol w:w="1361"/>
      </w:tblGrid>
      <w:tr>
        <w:tblPrEx>
          <w:tblCellMar>
            <w:top w:w="15" w:type="dxa"/>
            <w:left w:w="15" w:type="dxa"/>
            <w:bottom w:w="15" w:type="dxa"/>
            <w:right w:w="15" w:type="dxa"/>
          </w:tblCellMar>
        </w:tblPrEx>
        <w:trPr>
          <w:trHeight w:val="90" w:hRule="atLeast"/>
        </w:trPr>
        <w:tc>
          <w:tcPr>
            <w:tcW w:w="14029" w:type="dxa"/>
            <w:gridSpan w:val="3"/>
            <w:noWrap w:val="0"/>
            <w:vAlign w:val="center"/>
          </w:tcPr>
          <w:p>
            <w:pPr>
              <w:spacing w:afterLines="50"/>
              <w:jc w:val="center"/>
              <w:textAlignment w:val="center"/>
              <w:rPr>
                <w:rFonts w:hint="default" w:ascii="Times New Roman" w:hAnsi="Times New Roman" w:eastAsia="黑体" w:cs="Times New Roman"/>
                <w:b w:val="0"/>
                <w:bCs/>
                <w:color w:val="000000"/>
                <w:sz w:val="30"/>
                <w:szCs w:val="30"/>
              </w:rPr>
            </w:pPr>
          </w:p>
          <w:p>
            <w:pPr>
              <w:spacing w:afterLines="50"/>
              <w:jc w:val="center"/>
              <w:textAlignment w:val="center"/>
              <w:rPr>
                <w:rFonts w:hint="eastAsia" w:ascii="Times New Roman" w:hAnsi="Times New Roman" w:eastAsia="黑体" w:cs="Times New Roman"/>
                <w:b w:val="0"/>
                <w:bCs/>
                <w:color w:val="000000"/>
                <w:sz w:val="36"/>
                <w:szCs w:val="36"/>
                <w:lang w:eastAsia="zh-CN"/>
              </w:rPr>
            </w:pPr>
            <w:r>
              <w:rPr>
                <w:rFonts w:hint="eastAsia" w:eastAsia="黑体" w:cs="Times New Roman"/>
                <w:b w:val="0"/>
                <w:bCs/>
                <w:color w:val="000000"/>
                <w:sz w:val="36"/>
                <w:szCs w:val="36"/>
                <w:lang w:eastAsia="zh-CN"/>
              </w:rPr>
              <w:t>营山县兴旺烟花爆竹有限公司</w:t>
            </w:r>
            <w:r>
              <w:rPr>
                <w:rFonts w:hint="default" w:ascii="Times New Roman" w:hAnsi="Times New Roman" w:eastAsia="黑体" w:cs="Times New Roman"/>
                <w:b w:val="0"/>
                <w:bCs/>
                <w:color w:val="000000"/>
                <w:sz w:val="40"/>
                <w:szCs w:val="40"/>
              </w:rPr>
              <w:t>成品库管理操作清单</w:t>
            </w:r>
          </w:p>
          <w:p>
            <w:pPr>
              <w:spacing w:afterLines="50"/>
              <w:jc w:val="center"/>
              <w:textAlignment w:val="center"/>
              <w:rPr>
                <w:rFonts w:hint="default" w:ascii="Times New Roman" w:hAnsi="Times New Roman" w:eastAsia="黑体" w:cs="Times New Roman"/>
                <w:b w:val="0"/>
                <w:bCs/>
                <w:color w:val="000000"/>
                <w:sz w:val="30"/>
                <w:szCs w:val="30"/>
              </w:rPr>
            </w:pPr>
          </w:p>
        </w:tc>
      </w:tr>
      <w:tr>
        <w:tblPrEx>
          <w:tblCellMar>
            <w:top w:w="15" w:type="dxa"/>
            <w:left w:w="15" w:type="dxa"/>
            <w:bottom w:w="15" w:type="dxa"/>
            <w:right w:w="15" w:type="dxa"/>
          </w:tblCellMar>
        </w:tblPrEx>
        <w:trPr>
          <w:trHeight w:val="408" w:hRule="atLeast"/>
        </w:trPr>
        <w:tc>
          <w:tcPr>
            <w:tcW w:w="11030" w:type="dxa"/>
            <w:noWrap w:val="0"/>
            <w:vAlign w:val="center"/>
          </w:tcPr>
          <w:p>
            <w:pPr>
              <w:rPr>
                <w:rFonts w:hint="default"/>
                <w:sz w:val="22"/>
                <w:szCs w:val="28"/>
              </w:rPr>
            </w:pPr>
            <w:r>
              <w:rPr>
                <w:rFonts w:hint="eastAsia"/>
                <w:sz w:val="22"/>
                <w:szCs w:val="28"/>
                <w:lang w:eastAsia="zh-CN"/>
              </w:rPr>
              <w:t>库</w:t>
            </w:r>
            <w:r>
              <w:rPr>
                <w:rFonts w:hint="default"/>
                <w:sz w:val="22"/>
                <w:szCs w:val="28"/>
              </w:rPr>
              <w:t>房编号：</w:t>
            </w:r>
            <w:r>
              <w:rPr>
                <w:rFonts w:hint="eastAsia"/>
                <w:sz w:val="22"/>
                <w:szCs w:val="28"/>
                <w:lang w:val="en-US" w:eastAsia="zh-CN"/>
              </w:rPr>
              <w:t>1</w:t>
            </w:r>
            <w:r>
              <w:rPr>
                <w:rFonts w:hint="default"/>
                <w:sz w:val="22"/>
                <w:szCs w:val="28"/>
              </w:rPr>
              <w:t xml:space="preserve">               定员</w:t>
            </w:r>
            <w:r>
              <w:rPr>
                <w:rFonts w:hint="eastAsia"/>
                <w:sz w:val="22"/>
                <w:szCs w:val="28"/>
                <w:lang w:eastAsia="zh-CN"/>
              </w:rPr>
              <w:t>：</w:t>
            </w:r>
            <w:r>
              <w:rPr>
                <w:rFonts w:hint="eastAsia"/>
                <w:sz w:val="22"/>
                <w:szCs w:val="28"/>
                <w:lang w:val="en-US" w:eastAsia="zh-CN"/>
              </w:rPr>
              <w:t>8</w:t>
            </w:r>
            <w:r>
              <w:rPr>
                <w:rFonts w:hint="default"/>
                <w:sz w:val="22"/>
                <w:szCs w:val="28"/>
              </w:rPr>
              <w:t xml:space="preserve">人    </w:t>
            </w:r>
            <w:r>
              <w:rPr>
                <w:rFonts w:hint="eastAsia"/>
                <w:sz w:val="22"/>
                <w:szCs w:val="28"/>
                <w:lang w:val="en-US" w:eastAsia="zh-CN"/>
              </w:rPr>
              <w:t xml:space="preserve">     </w:t>
            </w:r>
            <w:r>
              <w:rPr>
                <w:rFonts w:hint="default"/>
                <w:sz w:val="22"/>
                <w:szCs w:val="28"/>
              </w:rPr>
              <w:t xml:space="preserve"> 定量</w:t>
            </w:r>
            <w:r>
              <w:rPr>
                <w:rFonts w:hint="eastAsia"/>
                <w:sz w:val="22"/>
                <w:szCs w:val="28"/>
                <w:lang w:eastAsia="zh-CN"/>
              </w:rPr>
              <w:t>：</w:t>
            </w:r>
            <w:r>
              <w:rPr>
                <w:rFonts w:hint="eastAsia"/>
                <w:sz w:val="22"/>
                <w:szCs w:val="28"/>
                <w:lang w:val="en-US" w:eastAsia="zh-CN"/>
              </w:rPr>
              <w:t>5000</w:t>
            </w:r>
            <w:r>
              <w:rPr>
                <w:rFonts w:hint="default"/>
                <w:sz w:val="22"/>
                <w:szCs w:val="28"/>
              </w:rPr>
              <w:t>kg</w:t>
            </w:r>
          </w:p>
        </w:tc>
        <w:tc>
          <w:tcPr>
            <w:tcW w:w="2999" w:type="dxa"/>
            <w:gridSpan w:val="2"/>
            <w:noWrap w:val="0"/>
            <w:vAlign w:val="center"/>
          </w:tcPr>
          <w:p>
            <w:pPr>
              <w:rPr>
                <w:rFonts w:hint="default"/>
                <w:sz w:val="22"/>
                <w:szCs w:val="28"/>
              </w:rPr>
            </w:pPr>
            <w:r>
              <w:rPr>
                <w:rFonts w:hint="default"/>
                <w:sz w:val="22"/>
                <w:szCs w:val="28"/>
              </w:rPr>
              <w:t>填写时间：</w:t>
            </w:r>
            <w:r>
              <w:rPr>
                <w:rFonts w:hint="eastAsia"/>
                <w:sz w:val="22"/>
                <w:szCs w:val="28"/>
                <w:lang w:val="en-US" w:eastAsia="zh-CN"/>
              </w:rPr>
              <w:t>2023</w:t>
            </w:r>
            <w:r>
              <w:rPr>
                <w:rFonts w:hint="default"/>
                <w:sz w:val="22"/>
                <w:szCs w:val="28"/>
              </w:rPr>
              <w:t>年</w:t>
            </w:r>
            <w:r>
              <w:rPr>
                <w:rFonts w:hint="eastAsia"/>
                <w:sz w:val="22"/>
                <w:szCs w:val="28"/>
                <w:lang w:val="en-US" w:eastAsia="zh-CN"/>
              </w:rPr>
              <w:t xml:space="preserve"> </w:t>
            </w:r>
            <w:r>
              <w:rPr>
                <w:rFonts w:hint="default"/>
                <w:sz w:val="22"/>
                <w:szCs w:val="28"/>
              </w:rPr>
              <w:t>月</w:t>
            </w:r>
            <w:r>
              <w:rPr>
                <w:rFonts w:hint="eastAsia"/>
                <w:sz w:val="22"/>
                <w:szCs w:val="28"/>
                <w:lang w:val="en-US" w:eastAsia="zh-CN"/>
              </w:rPr>
              <w:t xml:space="preserve">  </w:t>
            </w:r>
            <w:r>
              <w:rPr>
                <w:rFonts w:hint="default"/>
                <w:sz w:val="22"/>
                <w:szCs w:val="28"/>
              </w:rPr>
              <w:t>日</w:t>
            </w:r>
          </w:p>
        </w:tc>
      </w:tr>
      <w:tr>
        <w:tblPrEx>
          <w:tblCellMar>
            <w:top w:w="15" w:type="dxa"/>
            <w:left w:w="15" w:type="dxa"/>
            <w:bottom w:w="15" w:type="dxa"/>
            <w:right w:w="15" w:type="dxa"/>
          </w:tblCellMar>
        </w:tblPrEx>
        <w:trPr>
          <w:trHeight w:val="408" w:hRule="atLeast"/>
        </w:trPr>
        <w:tc>
          <w:tcPr>
            <w:tcW w:w="11030" w:type="dxa"/>
            <w:noWrap w:val="0"/>
            <w:vAlign w:val="center"/>
          </w:tcPr>
          <w:p>
            <w:pPr>
              <w:spacing w:after="0"/>
              <w:textAlignment w:val="center"/>
              <w:rPr>
                <w:rFonts w:hint="default" w:ascii="Times New Roman" w:hAnsi="Times New Roman" w:eastAsia="仿宋" w:cs="Times New Roman"/>
                <w:b/>
                <w:bCs w:val="0"/>
                <w:color w:val="000000"/>
                <w:sz w:val="28"/>
                <w:szCs w:val="28"/>
              </w:rPr>
            </w:pPr>
          </w:p>
        </w:tc>
        <w:tc>
          <w:tcPr>
            <w:tcW w:w="2999" w:type="dxa"/>
            <w:gridSpan w:val="2"/>
            <w:noWrap w:val="0"/>
            <w:vAlign w:val="center"/>
          </w:tcPr>
          <w:p>
            <w:pPr>
              <w:spacing w:after="0"/>
              <w:textAlignment w:val="center"/>
              <w:rPr>
                <w:rFonts w:hint="default" w:ascii="Times New Roman" w:hAnsi="Times New Roman" w:eastAsia="仿宋" w:cs="Times New Roman"/>
                <w:b/>
                <w:bCs w:val="0"/>
                <w:color w:val="000000"/>
                <w:sz w:val="28"/>
                <w:szCs w:val="28"/>
              </w:rPr>
            </w:pPr>
          </w:p>
        </w:tc>
      </w:tr>
      <w:tr>
        <w:tblPrEx>
          <w:tblCellMar>
            <w:top w:w="15" w:type="dxa"/>
            <w:left w:w="15" w:type="dxa"/>
            <w:bottom w:w="15" w:type="dxa"/>
            <w:right w:w="15" w:type="dxa"/>
          </w:tblCellMar>
        </w:tblPrEx>
        <w:trPr>
          <w:cantSplit/>
        </w:trPr>
        <w:tc>
          <w:tcPr>
            <w:tcW w:w="11030" w:type="dxa"/>
            <w:tcBorders>
              <w:top w:val="single" w:color="000000" w:sz="12"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操作清单</w:t>
            </w:r>
          </w:p>
        </w:tc>
        <w:tc>
          <w:tcPr>
            <w:tcW w:w="1638" w:type="dxa"/>
            <w:tcBorders>
              <w:top w:val="single" w:color="000000" w:sz="12" w:space="0"/>
              <w:left w:val="single" w:color="000000" w:sz="4" w:space="0"/>
              <w:bottom w:val="single" w:color="auto" w:sz="4" w:space="0"/>
              <w:right w:val="single" w:color="000000" w:sz="4" w:space="0"/>
            </w:tcBorders>
            <w:noWrap w:val="0"/>
            <w:vAlign w:val="center"/>
          </w:tcPr>
          <w:p>
            <w:pPr>
              <w:spacing w:after="0"/>
              <w:jc w:val="center"/>
              <w:textAlignment w:val="center"/>
              <w:rPr>
                <w:rFonts w:hint="eastAsia" w:ascii="Times New Roman" w:hAnsi="Times New Roman" w:eastAsia="黑体" w:cs="Times New Roman"/>
                <w:b w:val="0"/>
                <w:bCs/>
                <w:color w:val="000000"/>
                <w:sz w:val="24"/>
                <w:szCs w:val="24"/>
                <w:lang w:eastAsia="zh-CN"/>
              </w:rPr>
            </w:pPr>
            <w:r>
              <w:rPr>
                <w:rFonts w:hint="default" w:ascii="Times New Roman" w:hAnsi="Times New Roman" w:eastAsia="黑体" w:cs="Times New Roman"/>
                <w:b w:val="0"/>
                <w:bCs/>
                <w:color w:val="000000"/>
                <w:sz w:val="24"/>
                <w:szCs w:val="24"/>
              </w:rPr>
              <w:t>确认情况</w:t>
            </w:r>
          </w:p>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（是/否）</w:t>
            </w:r>
          </w:p>
        </w:tc>
        <w:tc>
          <w:tcPr>
            <w:tcW w:w="1361" w:type="dxa"/>
            <w:tcBorders>
              <w:top w:val="single" w:color="000000" w:sz="12" w:space="0"/>
              <w:left w:val="single" w:color="000000" w:sz="4" w:space="0"/>
              <w:bottom w:val="single" w:color="auto" w:sz="4" w:space="0"/>
              <w:right w:val="single" w:color="000000" w:sz="12"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备注</w:t>
            </w:r>
          </w:p>
        </w:tc>
      </w:tr>
      <w:tr>
        <w:tblPrEx>
          <w:tblCellMar>
            <w:top w:w="15" w:type="dxa"/>
            <w:left w:w="15" w:type="dxa"/>
            <w:bottom w:w="15" w:type="dxa"/>
            <w:right w:w="15" w:type="dxa"/>
          </w:tblCellMar>
        </w:tblPrEx>
        <w:trPr>
          <w:trHeight w:val="3946" w:hRule="atLeast"/>
        </w:trPr>
        <w:tc>
          <w:tcPr>
            <w:tcW w:w="11030" w:type="dxa"/>
            <w:tcBorders>
              <w:top w:val="single" w:color="000000" w:sz="4" w:space="0"/>
              <w:left w:val="single" w:color="000000" w:sz="12" w:space="0"/>
              <w:bottom w:val="single" w:color="000000" w:sz="12" w:space="0"/>
              <w:right w:val="single" w:color="auto" w:sz="4" w:space="0"/>
            </w:tcBorders>
            <w:noWrap w:val="0"/>
            <w:vAlign w:val="center"/>
          </w:tcPr>
          <w:p>
            <w:pPr>
              <w:numPr>
                <w:ilvl w:val="0"/>
                <w:numId w:val="19"/>
              </w:numPr>
              <w:tabs>
                <w:tab w:val="left" w:pos="440"/>
                <w:tab w:val="left" w:pos="600"/>
              </w:tabs>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作业人员入库前穿戴好符合要求的工作服，消除身体静电；</w:t>
            </w:r>
          </w:p>
          <w:p>
            <w:pPr>
              <w:numPr>
                <w:ilvl w:val="0"/>
                <w:numId w:val="19"/>
              </w:numPr>
              <w:tabs>
                <w:tab w:val="left" w:pos="440"/>
                <w:tab w:val="left" w:pos="600"/>
              </w:tabs>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进入成品库区的机动车辆，排气管安装阻火器，装卸前熄火平稳停靠在仓库门前2.5米外；</w:t>
            </w:r>
          </w:p>
          <w:p>
            <w:pPr>
              <w:numPr>
                <w:ilvl w:val="0"/>
                <w:numId w:val="19"/>
              </w:numPr>
              <w:tabs>
                <w:tab w:val="left" w:pos="440"/>
                <w:tab w:val="left" w:pos="600"/>
              </w:tabs>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严禁超过库房核定储存药量；</w:t>
            </w:r>
          </w:p>
          <w:p>
            <w:pPr>
              <w:numPr>
                <w:ilvl w:val="0"/>
                <w:numId w:val="19"/>
              </w:numPr>
              <w:tabs>
                <w:tab w:val="left" w:pos="440"/>
                <w:tab w:val="left" w:pos="600"/>
              </w:tabs>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分类存放，通道畅通，摆放整齐、平码堆放；堆垛与库墙距离≥0.45米，堆垛与堆垛距离≥0.7米，主通道宽度≥1.5米。堆垛的边长应≤10米，堆码高度2.5米；</w:t>
            </w:r>
          </w:p>
          <w:p>
            <w:pPr>
              <w:numPr>
                <w:ilvl w:val="0"/>
                <w:numId w:val="19"/>
              </w:numPr>
              <w:tabs>
                <w:tab w:val="left" w:pos="440"/>
                <w:tab w:val="left" w:pos="600"/>
              </w:tabs>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入库产品内外包装、合格证等标识符合标准要求；</w:t>
            </w:r>
          </w:p>
          <w:p>
            <w:pPr>
              <w:numPr>
                <w:ilvl w:val="0"/>
                <w:numId w:val="19"/>
              </w:numPr>
              <w:tabs>
                <w:tab w:val="left" w:pos="440"/>
                <w:tab w:val="left" w:pos="600"/>
              </w:tabs>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按要求建立流向登记台帐和产品堆垛标识卡，且账、卡、物相符；</w:t>
            </w:r>
          </w:p>
          <w:p>
            <w:pPr>
              <w:numPr>
                <w:ilvl w:val="0"/>
                <w:numId w:val="19"/>
              </w:numPr>
              <w:tabs>
                <w:tab w:val="left" w:pos="440"/>
                <w:tab w:val="left" w:pos="600"/>
              </w:tabs>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每天对室内温、湿度进行检测记录；温度控制在-20℃～45℃，相对湿度控制在50%～85%。气温超过34℃或遇暴雨、雷电时，禁止作业；温、湿度超过上下限时要采取防护措施；</w:t>
            </w:r>
          </w:p>
          <w:p>
            <w:pPr>
              <w:numPr>
                <w:ilvl w:val="0"/>
                <w:numId w:val="19"/>
              </w:numPr>
              <w:tabs>
                <w:tab w:val="left" w:pos="440"/>
                <w:tab w:val="left" w:pos="600"/>
              </w:tabs>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每月维护仓库消防、通风、防潮、防小动物设施；</w:t>
            </w:r>
          </w:p>
          <w:p>
            <w:pPr>
              <w:numPr>
                <w:ilvl w:val="0"/>
                <w:numId w:val="19"/>
              </w:numPr>
              <w:tabs>
                <w:tab w:val="left" w:pos="440"/>
                <w:tab w:val="left" w:pos="600"/>
              </w:tabs>
              <w:spacing w:after="0"/>
              <w:ind w:firstLine="120" w:firstLine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保管人员应熟悉所储存物品的安全性能和消防器材的使用方法；</w:t>
            </w:r>
          </w:p>
          <w:p>
            <w:pPr>
              <w:numPr>
                <w:ilvl w:val="0"/>
                <w:numId w:val="19"/>
              </w:numPr>
              <w:tabs>
                <w:tab w:val="left" w:pos="440"/>
                <w:tab w:val="left" w:pos="600"/>
              </w:tabs>
              <w:spacing w:after="0"/>
              <w:ind w:firstLine="120" w:firstLineChars="50"/>
              <w:textAlignment w:val="center"/>
              <w:rPr>
                <w:rFonts w:hint="default" w:ascii="Times New Roman" w:hAnsi="Times New Roman" w:eastAsia="宋体" w:cs="Times New Roman"/>
                <w:color w:val="000000"/>
                <w:sz w:val="24"/>
                <w:szCs w:val="24"/>
              </w:rPr>
            </w:pPr>
            <w:r>
              <w:rPr>
                <w:rFonts w:hint="eastAsia" w:cs="Times New Roman"/>
                <w:color w:val="000000"/>
                <w:sz w:val="24"/>
                <w:szCs w:val="24"/>
                <w:lang w:eastAsia="zh-CN"/>
              </w:rPr>
              <w:t>库房内要保持整洁、卫生。</w:t>
            </w:r>
          </w:p>
          <w:p>
            <w:pPr>
              <w:numPr>
                <w:ilvl w:val="0"/>
                <w:numId w:val="0"/>
              </w:numPr>
              <w:tabs>
                <w:tab w:val="left" w:pos="440"/>
                <w:tab w:val="left" w:pos="600"/>
              </w:tabs>
              <w:spacing w:after="0"/>
              <w:ind w:leftChars="50"/>
              <w:textAlignment w:val="center"/>
              <w:rPr>
                <w:rFonts w:hint="default" w:ascii="Times New Roman" w:hAnsi="Times New Roman" w:eastAsia="仿宋" w:cs="Times New Roman"/>
                <w:color w:val="000000"/>
                <w:sz w:val="24"/>
                <w:szCs w:val="24"/>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pPr>
              <w:spacing w:after="0"/>
              <w:jc w:val="center"/>
              <w:rPr>
                <w:rFonts w:hint="eastAsia" w:ascii="Times New Roman" w:hAnsi="Times New Roman" w:eastAsia="仿宋" w:cs="Times New Roman"/>
                <w:color w:val="000000"/>
                <w:sz w:val="24"/>
                <w:szCs w:val="24"/>
                <w:lang w:eastAsia="zh-CN"/>
              </w:rPr>
            </w:pPr>
            <w:r>
              <w:rPr>
                <w:rFonts w:hint="eastAsia" w:eastAsia="仿宋" w:cs="Times New Roman"/>
                <w:color w:val="000000"/>
                <w:sz w:val="24"/>
                <w:szCs w:val="24"/>
                <w:lang w:eastAsia="zh-CN"/>
              </w:rPr>
              <w:t>是</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after="0"/>
              <w:jc w:val="center"/>
              <w:rPr>
                <w:rFonts w:hint="default" w:ascii="Times New Roman" w:hAnsi="Times New Roman" w:eastAsia="仿宋" w:cs="Times New Roman"/>
                <w:color w:val="000000"/>
                <w:sz w:val="24"/>
                <w:szCs w:val="24"/>
              </w:rPr>
            </w:pPr>
          </w:p>
        </w:tc>
      </w:tr>
      <w:tr>
        <w:tblPrEx>
          <w:tblCellMar>
            <w:top w:w="15" w:type="dxa"/>
            <w:left w:w="15" w:type="dxa"/>
            <w:bottom w:w="15" w:type="dxa"/>
            <w:right w:w="15" w:type="dxa"/>
          </w:tblCellMar>
        </w:tblPrEx>
        <w:trPr>
          <w:trHeight w:val="224" w:hRule="atLeast"/>
        </w:trPr>
        <w:tc>
          <w:tcPr>
            <w:tcW w:w="14029" w:type="dxa"/>
            <w:gridSpan w:val="3"/>
            <w:noWrap w:val="0"/>
            <w:vAlign w:val="center"/>
          </w:tcPr>
          <w:p>
            <w:pPr>
              <w:spacing w:after="0"/>
              <w:textAlignment w:val="center"/>
              <w:rPr>
                <w:rFonts w:hint="default" w:ascii="Times New Roman" w:hAnsi="Times New Roman" w:eastAsia="仿宋" w:cs="Times New Roman"/>
                <w:b/>
                <w:bCs w:val="0"/>
                <w:color w:val="000000"/>
                <w:sz w:val="28"/>
                <w:szCs w:val="28"/>
              </w:rPr>
            </w:pPr>
          </w:p>
          <w:p>
            <w:pPr>
              <w:spacing w:after="0"/>
              <w:textAlignment w:val="center"/>
              <w:rPr>
                <w:rFonts w:hint="default" w:ascii="Times New Roman" w:hAnsi="Times New Roman" w:eastAsia="仿宋" w:cs="Times New Roman"/>
                <w:b/>
                <w:color w:val="000000"/>
                <w:sz w:val="24"/>
                <w:szCs w:val="24"/>
              </w:rPr>
            </w:pPr>
            <w:r>
              <w:rPr>
                <w:rFonts w:hint="default" w:ascii="Times New Roman" w:hAnsi="Times New Roman" w:eastAsia="仿宋" w:cs="Times New Roman"/>
                <w:b/>
                <w:bCs w:val="0"/>
                <w:color w:val="000000"/>
                <w:sz w:val="28"/>
                <w:szCs w:val="28"/>
              </w:rPr>
              <w:t>作业人：</w:t>
            </w:r>
            <w:r>
              <w:rPr>
                <w:rFonts w:hint="eastAsia" w:eastAsia="仿宋" w:cs="Times New Roman"/>
                <w:b/>
                <w:bCs w:val="0"/>
                <w:color w:val="000000"/>
                <w:sz w:val="28"/>
                <w:szCs w:val="28"/>
                <w:lang w:eastAsia="zh-CN"/>
              </w:rPr>
              <w:t>何远伟、郭建碧</w:t>
            </w:r>
          </w:p>
        </w:tc>
      </w:tr>
    </w:tbl>
    <w:p>
      <w:pPr>
        <w:spacing w:after="0"/>
        <w:jc w:val="both"/>
        <w:rPr>
          <w:rFonts w:hint="default" w:ascii="Times New Roman" w:hAnsi="Times New Roman" w:eastAsia="方正小标宋简体" w:cs="Times New Roman"/>
          <w:sz w:val="44"/>
          <w:szCs w:val="44"/>
        </w:rPr>
        <w:sectPr>
          <w:pgSz w:w="16838" w:h="11906" w:orient="landscape"/>
          <w:pgMar w:top="1123" w:right="1440" w:bottom="1123" w:left="1440" w:header="794" w:footer="737"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方正小标宋简体" w:cs="Times New Roman"/>
          <w:sz w:val="44"/>
          <w:szCs w:val="44"/>
        </w:rPr>
        <w:br w:type="page"/>
      </w:r>
    </w:p>
    <w:tbl>
      <w:tblPr>
        <w:tblStyle w:val="5"/>
        <w:tblW w:w="14029" w:type="dxa"/>
        <w:tblInd w:w="0" w:type="dxa"/>
        <w:tblLayout w:type="fixed"/>
        <w:tblCellMar>
          <w:top w:w="15" w:type="dxa"/>
          <w:left w:w="15" w:type="dxa"/>
          <w:bottom w:w="15" w:type="dxa"/>
          <w:right w:w="15" w:type="dxa"/>
        </w:tblCellMar>
      </w:tblPr>
      <w:tblGrid>
        <w:gridCol w:w="11030"/>
        <w:gridCol w:w="1638"/>
        <w:gridCol w:w="1361"/>
      </w:tblGrid>
      <w:tr>
        <w:tblPrEx>
          <w:tblCellMar>
            <w:top w:w="15" w:type="dxa"/>
            <w:left w:w="15" w:type="dxa"/>
            <w:bottom w:w="15" w:type="dxa"/>
            <w:right w:w="15" w:type="dxa"/>
          </w:tblCellMar>
        </w:tblPrEx>
        <w:trPr>
          <w:trHeight w:val="90" w:hRule="atLeast"/>
        </w:trPr>
        <w:tc>
          <w:tcPr>
            <w:tcW w:w="14029" w:type="dxa"/>
            <w:gridSpan w:val="3"/>
            <w:noWrap w:val="0"/>
            <w:vAlign w:val="center"/>
          </w:tcPr>
          <w:p>
            <w:pPr>
              <w:spacing w:afterLines="50"/>
              <w:jc w:val="center"/>
              <w:textAlignment w:val="center"/>
              <w:rPr>
                <w:rFonts w:hint="default" w:ascii="Times New Roman" w:hAnsi="Times New Roman" w:eastAsia="黑体" w:cs="Times New Roman"/>
                <w:b w:val="0"/>
                <w:bCs/>
                <w:color w:val="000000"/>
                <w:sz w:val="30"/>
                <w:szCs w:val="30"/>
              </w:rPr>
            </w:pPr>
          </w:p>
          <w:p>
            <w:pPr>
              <w:spacing w:afterLines="50"/>
              <w:jc w:val="center"/>
              <w:textAlignment w:val="center"/>
              <w:rPr>
                <w:rFonts w:hint="default" w:ascii="Times New Roman" w:hAnsi="Times New Roman" w:eastAsia="黑体" w:cs="Times New Roman"/>
                <w:b w:val="0"/>
                <w:bCs/>
                <w:color w:val="000000"/>
                <w:sz w:val="30"/>
                <w:szCs w:val="30"/>
              </w:rPr>
            </w:pPr>
          </w:p>
          <w:p>
            <w:pPr>
              <w:spacing w:afterLines="50"/>
              <w:jc w:val="center"/>
              <w:textAlignment w:val="center"/>
              <w:rPr>
                <w:rFonts w:hint="eastAsia" w:eastAsia="黑体" w:cs="Times New Roman"/>
                <w:b w:val="0"/>
                <w:bCs/>
                <w:color w:val="000000"/>
                <w:sz w:val="36"/>
                <w:szCs w:val="36"/>
                <w:lang w:eastAsia="zh-CN"/>
              </w:rPr>
            </w:pPr>
          </w:p>
          <w:p>
            <w:pPr>
              <w:spacing w:afterLines="50"/>
              <w:jc w:val="center"/>
              <w:textAlignment w:val="center"/>
              <w:rPr>
                <w:rFonts w:hint="eastAsia" w:ascii="Times New Roman" w:hAnsi="Times New Roman" w:eastAsia="黑体" w:cs="Times New Roman"/>
                <w:b w:val="0"/>
                <w:bCs/>
                <w:color w:val="000000"/>
                <w:sz w:val="36"/>
                <w:szCs w:val="36"/>
                <w:lang w:eastAsia="zh-CN"/>
              </w:rPr>
            </w:pPr>
            <w:r>
              <w:rPr>
                <w:rFonts w:hint="eastAsia" w:eastAsia="黑体" w:cs="Times New Roman"/>
                <w:b w:val="0"/>
                <w:bCs/>
                <w:color w:val="000000"/>
                <w:sz w:val="36"/>
                <w:szCs w:val="36"/>
                <w:lang w:eastAsia="zh-CN"/>
              </w:rPr>
              <w:t>营山县兴旺烟花爆竹有限公司</w:t>
            </w:r>
            <w:r>
              <w:rPr>
                <w:rFonts w:hint="default" w:ascii="Times New Roman" w:hAnsi="Times New Roman" w:eastAsia="黑体" w:cs="Times New Roman"/>
                <w:b w:val="0"/>
                <w:bCs/>
                <w:color w:val="000000"/>
                <w:sz w:val="40"/>
                <w:szCs w:val="40"/>
              </w:rPr>
              <w:t>成品库管理操作清单</w:t>
            </w:r>
          </w:p>
          <w:p>
            <w:pPr>
              <w:spacing w:afterLines="50"/>
              <w:jc w:val="center"/>
              <w:textAlignment w:val="center"/>
              <w:rPr>
                <w:rFonts w:hint="default" w:ascii="Times New Roman" w:hAnsi="Times New Roman" w:eastAsia="黑体" w:cs="Times New Roman"/>
                <w:b w:val="0"/>
                <w:bCs/>
                <w:color w:val="000000"/>
                <w:sz w:val="30"/>
                <w:szCs w:val="30"/>
              </w:rPr>
            </w:pPr>
          </w:p>
        </w:tc>
      </w:tr>
      <w:tr>
        <w:tblPrEx>
          <w:tblCellMar>
            <w:top w:w="15" w:type="dxa"/>
            <w:left w:w="15" w:type="dxa"/>
            <w:bottom w:w="15" w:type="dxa"/>
            <w:right w:w="15" w:type="dxa"/>
          </w:tblCellMar>
        </w:tblPrEx>
        <w:trPr>
          <w:trHeight w:val="408" w:hRule="atLeast"/>
        </w:trPr>
        <w:tc>
          <w:tcPr>
            <w:tcW w:w="11030" w:type="dxa"/>
            <w:noWrap w:val="0"/>
            <w:vAlign w:val="center"/>
          </w:tcPr>
          <w:p>
            <w:pPr>
              <w:rPr>
                <w:rFonts w:hint="default"/>
                <w:sz w:val="22"/>
                <w:szCs w:val="28"/>
              </w:rPr>
            </w:pPr>
            <w:r>
              <w:rPr>
                <w:rFonts w:hint="eastAsia"/>
                <w:sz w:val="22"/>
                <w:szCs w:val="28"/>
                <w:lang w:eastAsia="zh-CN"/>
              </w:rPr>
              <w:t>库</w:t>
            </w:r>
            <w:r>
              <w:rPr>
                <w:rFonts w:hint="default"/>
                <w:sz w:val="22"/>
                <w:szCs w:val="28"/>
              </w:rPr>
              <w:t>房编号：</w:t>
            </w:r>
            <w:r>
              <w:rPr>
                <w:rFonts w:hint="eastAsia"/>
                <w:sz w:val="22"/>
                <w:szCs w:val="28"/>
                <w:lang w:val="en-US" w:eastAsia="zh-CN"/>
              </w:rPr>
              <w:t>2</w:t>
            </w:r>
            <w:r>
              <w:rPr>
                <w:rFonts w:hint="default"/>
                <w:sz w:val="22"/>
                <w:szCs w:val="28"/>
              </w:rPr>
              <w:t xml:space="preserve">                     定员</w:t>
            </w:r>
            <w:r>
              <w:rPr>
                <w:rFonts w:hint="eastAsia"/>
                <w:sz w:val="22"/>
                <w:szCs w:val="28"/>
                <w:lang w:eastAsia="zh-CN"/>
              </w:rPr>
              <w:t>：</w:t>
            </w:r>
            <w:r>
              <w:rPr>
                <w:rFonts w:hint="eastAsia"/>
                <w:sz w:val="22"/>
                <w:szCs w:val="28"/>
                <w:lang w:val="en-US" w:eastAsia="zh-CN"/>
              </w:rPr>
              <w:t>5</w:t>
            </w:r>
            <w:r>
              <w:rPr>
                <w:rFonts w:hint="default"/>
                <w:sz w:val="22"/>
                <w:szCs w:val="28"/>
              </w:rPr>
              <w:t>人              定量</w:t>
            </w:r>
            <w:r>
              <w:rPr>
                <w:rFonts w:hint="eastAsia"/>
                <w:sz w:val="22"/>
                <w:szCs w:val="28"/>
                <w:lang w:eastAsia="zh-CN"/>
              </w:rPr>
              <w:t>：</w:t>
            </w:r>
            <w:r>
              <w:rPr>
                <w:rFonts w:hint="eastAsia"/>
                <w:sz w:val="22"/>
                <w:szCs w:val="28"/>
                <w:lang w:val="en-US" w:eastAsia="zh-CN"/>
              </w:rPr>
              <w:t>10000</w:t>
            </w:r>
            <w:r>
              <w:rPr>
                <w:rFonts w:hint="default"/>
                <w:sz w:val="22"/>
                <w:szCs w:val="28"/>
              </w:rPr>
              <w:t xml:space="preserve">kg </w:t>
            </w:r>
          </w:p>
        </w:tc>
        <w:tc>
          <w:tcPr>
            <w:tcW w:w="2999" w:type="dxa"/>
            <w:gridSpan w:val="2"/>
            <w:noWrap w:val="0"/>
            <w:vAlign w:val="center"/>
          </w:tcPr>
          <w:p>
            <w:pPr>
              <w:rPr>
                <w:rFonts w:hint="default"/>
                <w:sz w:val="22"/>
                <w:szCs w:val="28"/>
              </w:rPr>
            </w:pPr>
            <w:r>
              <w:rPr>
                <w:rFonts w:hint="default"/>
                <w:sz w:val="22"/>
                <w:szCs w:val="28"/>
              </w:rPr>
              <w:t>填写时间</w:t>
            </w:r>
            <w:r>
              <w:rPr>
                <w:rFonts w:hint="eastAsia"/>
                <w:sz w:val="22"/>
                <w:szCs w:val="28"/>
                <w:lang w:val="en-US" w:eastAsia="zh-CN"/>
              </w:rPr>
              <w:t>:2023</w:t>
            </w:r>
            <w:r>
              <w:rPr>
                <w:rFonts w:hint="default"/>
                <w:sz w:val="22"/>
                <w:szCs w:val="28"/>
              </w:rPr>
              <w:t>年</w:t>
            </w:r>
            <w:r>
              <w:rPr>
                <w:rFonts w:hint="eastAsia"/>
                <w:sz w:val="22"/>
                <w:szCs w:val="28"/>
                <w:lang w:val="en-US" w:eastAsia="zh-CN"/>
              </w:rPr>
              <w:t xml:space="preserve"> </w:t>
            </w:r>
            <w:r>
              <w:rPr>
                <w:rFonts w:hint="default"/>
                <w:sz w:val="22"/>
                <w:szCs w:val="28"/>
              </w:rPr>
              <w:t>月</w:t>
            </w:r>
            <w:r>
              <w:rPr>
                <w:rFonts w:hint="eastAsia"/>
                <w:sz w:val="22"/>
                <w:szCs w:val="28"/>
                <w:lang w:val="en-US" w:eastAsia="zh-CN"/>
              </w:rPr>
              <w:t xml:space="preserve">  </w:t>
            </w:r>
            <w:r>
              <w:rPr>
                <w:rFonts w:hint="default"/>
                <w:sz w:val="22"/>
                <w:szCs w:val="28"/>
              </w:rPr>
              <w:t>日</w:t>
            </w:r>
          </w:p>
        </w:tc>
      </w:tr>
      <w:tr>
        <w:tblPrEx>
          <w:tblCellMar>
            <w:top w:w="15" w:type="dxa"/>
            <w:left w:w="15" w:type="dxa"/>
            <w:bottom w:w="15" w:type="dxa"/>
            <w:right w:w="15" w:type="dxa"/>
          </w:tblCellMar>
        </w:tblPrEx>
        <w:trPr>
          <w:trHeight w:val="408" w:hRule="atLeast"/>
        </w:trPr>
        <w:tc>
          <w:tcPr>
            <w:tcW w:w="11030" w:type="dxa"/>
            <w:noWrap w:val="0"/>
            <w:vAlign w:val="center"/>
          </w:tcPr>
          <w:p>
            <w:pPr>
              <w:spacing w:after="0"/>
              <w:textAlignment w:val="center"/>
              <w:rPr>
                <w:rFonts w:hint="default" w:ascii="Times New Roman" w:hAnsi="Times New Roman" w:eastAsia="仿宋" w:cs="Times New Roman"/>
                <w:b/>
                <w:bCs w:val="0"/>
                <w:color w:val="000000"/>
                <w:sz w:val="28"/>
                <w:szCs w:val="28"/>
              </w:rPr>
            </w:pPr>
          </w:p>
        </w:tc>
        <w:tc>
          <w:tcPr>
            <w:tcW w:w="2999" w:type="dxa"/>
            <w:gridSpan w:val="2"/>
            <w:noWrap w:val="0"/>
            <w:vAlign w:val="center"/>
          </w:tcPr>
          <w:p>
            <w:pPr>
              <w:spacing w:after="0"/>
              <w:textAlignment w:val="center"/>
              <w:rPr>
                <w:rFonts w:hint="default" w:ascii="Times New Roman" w:hAnsi="Times New Roman" w:eastAsia="仿宋" w:cs="Times New Roman"/>
                <w:b/>
                <w:bCs w:val="0"/>
                <w:color w:val="000000"/>
                <w:sz w:val="28"/>
                <w:szCs w:val="28"/>
              </w:rPr>
            </w:pPr>
          </w:p>
        </w:tc>
      </w:tr>
      <w:tr>
        <w:tblPrEx>
          <w:tblCellMar>
            <w:top w:w="15" w:type="dxa"/>
            <w:left w:w="15" w:type="dxa"/>
            <w:bottom w:w="15" w:type="dxa"/>
            <w:right w:w="15" w:type="dxa"/>
          </w:tblCellMar>
        </w:tblPrEx>
        <w:trPr>
          <w:cantSplit/>
        </w:trPr>
        <w:tc>
          <w:tcPr>
            <w:tcW w:w="11030" w:type="dxa"/>
            <w:tcBorders>
              <w:top w:val="single" w:color="000000" w:sz="12"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操作清单</w:t>
            </w:r>
          </w:p>
        </w:tc>
        <w:tc>
          <w:tcPr>
            <w:tcW w:w="1638" w:type="dxa"/>
            <w:tcBorders>
              <w:top w:val="single" w:color="000000" w:sz="12" w:space="0"/>
              <w:left w:val="single" w:color="000000" w:sz="4" w:space="0"/>
              <w:bottom w:val="single" w:color="auto" w:sz="4" w:space="0"/>
              <w:right w:val="single" w:color="000000" w:sz="4" w:space="0"/>
            </w:tcBorders>
            <w:noWrap w:val="0"/>
            <w:vAlign w:val="center"/>
          </w:tcPr>
          <w:p>
            <w:pPr>
              <w:spacing w:after="0"/>
              <w:jc w:val="center"/>
              <w:textAlignment w:val="center"/>
              <w:rPr>
                <w:rFonts w:hint="eastAsia" w:ascii="Times New Roman" w:hAnsi="Times New Roman" w:eastAsia="黑体" w:cs="Times New Roman"/>
                <w:b w:val="0"/>
                <w:bCs/>
                <w:color w:val="000000"/>
                <w:sz w:val="24"/>
                <w:szCs w:val="24"/>
                <w:lang w:eastAsia="zh-CN"/>
              </w:rPr>
            </w:pPr>
            <w:r>
              <w:rPr>
                <w:rFonts w:hint="default" w:ascii="Times New Roman" w:hAnsi="Times New Roman" w:eastAsia="黑体" w:cs="Times New Roman"/>
                <w:b w:val="0"/>
                <w:bCs/>
                <w:color w:val="000000"/>
                <w:sz w:val="24"/>
                <w:szCs w:val="24"/>
              </w:rPr>
              <w:t>确认情况</w:t>
            </w:r>
          </w:p>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（是/否）</w:t>
            </w:r>
          </w:p>
        </w:tc>
        <w:tc>
          <w:tcPr>
            <w:tcW w:w="1361" w:type="dxa"/>
            <w:tcBorders>
              <w:top w:val="single" w:color="000000" w:sz="12" w:space="0"/>
              <w:left w:val="single" w:color="000000" w:sz="4" w:space="0"/>
              <w:bottom w:val="single" w:color="auto" w:sz="4" w:space="0"/>
              <w:right w:val="single" w:color="000000" w:sz="12"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备注</w:t>
            </w:r>
          </w:p>
        </w:tc>
      </w:tr>
      <w:tr>
        <w:tblPrEx>
          <w:tblCellMar>
            <w:top w:w="15" w:type="dxa"/>
            <w:left w:w="15" w:type="dxa"/>
            <w:bottom w:w="15" w:type="dxa"/>
            <w:right w:w="15" w:type="dxa"/>
          </w:tblCellMar>
        </w:tblPrEx>
        <w:trPr>
          <w:trHeight w:val="3639" w:hRule="atLeast"/>
        </w:trPr>
        <w:tc>
          <w:tcPr>
            <w:tcW w:w="11030" w:type="dxa"/>
            <w:tcBorders>
              <w:top w:val="single" w:color="000000" w:sz="4" w:space="0"/>
              <w:left w:val="single" w:color="000000" w:sz="12" w:space="0"/>
              <w:bottom w:val="single" w:color="000000" w:sz="12" w:space="0"/>
              <w:right w:val="single" w:color="auto" w:sz="4" w:space="0"/>
            </w:tcBorders>
            <w:noWrap w:val="0"/>
            <w:vAlign w:val="center"/>
          </w:tcPr>
          <w:p>
            <w:pPr>
              <w:numPr>
                <w:ilvl w:val="0"/>
                <w:numId w:val="20"/>
              </w:numPr>
              <w:tabs>
                <w:tab w:val="left" w:pos="440"/>
                <w:tab w:val="left" w:pos="600"/>
              </w:tabs>
              <w:spacing w:after="0"/>
              <w:ind w:leftChars="5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作业人员入库前穿戴好符合要求的工作服，消除身体静电；</w:t>
            </w:r>
          </w:p>
          <w:p>
            <w:pPr>
              <w:numPr>
                <w:ilvl w:val="0"/>
                <w:numId w:val="20"/>
              </w:numPr>
              <w:tabs>
                <w:tab w:val="left" w:pos="440"/>
                <w:tab w:val="left" w:pos="600"/>
              </w:tabs>
              <w:spacing w:after="0"/>
              <w:ind w:left="105" w:leftChars="50" w:firstLine="0" w:firstLineChars="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进入成品库区的机动车辆，排气管安装阻火器，装卸前熄火平稳停靠在仓库门前2.5米外；</w:t>
            </w:r>
          </w:p>
          <w:p>
            <w:pPr>
              <w:numPr>
                <w:ilvl w:val="0"/>
                <w:numId w:val="20"/>
              </w:numPr>
              <w:tabs>
                <w:tab w:val="left" w:pos="440"/>
                <w:tab w:val="left" w:pos="600"/>
              </w:tabs>
              <w:spacing w:after="0"/>
              <w:ind w:left="105" w:leftChars="50" w:firstLine="0" w:firstLineChars="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严禁超过库房核定储存药量；</w:t>
            </w:r>
          </w:p>
          <w:p>
            <w:pPr>
              <w:numPr>
                <w:ilvl w:val="0"/>
                <w:numId w:val="20"/>
              </w:numPr>
              <w:tabs>
                <w:tab w:val="left" w:pos="440"/>
                <w:tab w:val="left" w:pos="600"/>
              </w:tabs>
              <w:spacing w:after="0"/>
              <w:ind w:left="105" w:leftChars="50" w:firstLine="0" w:firstLineChars="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分类存放，通道畅通，摆放整齐、平码堆放；堆垛与库墙距离≥0.45米，堆垛与堆垛距离≥0.7米，主通道宽度≥1.5米。堆垛的边长应≤10米，堆码高度2.5米；</w:t>
            </w:r>
          </w:p>
          <w:p>
            <w:pPr>
              <w:numPr>
                <w:ilvl w:val="0"/>
                <w:numId w:val="20"/>
              </w:numPr>
              <w:tabs>
                <w:tab w:val="left" w:pos="440"/>
                <w:tab w:val="left" w:pos="600"/>
              </w:tabs>
              <w:spacing w:after="0"/>
              <w:ind w:left="105" w:leftChars="50" w:firstLine="0" w:firstLineChars="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入库产品内外包装、合格证等标识符合标准要求；</w:t>
            </w:r>
          </w:p>
          <w:p>
            <w:pPr>
              <w:numPr>
                <w:ilvl w:val="0"/>
                <w:numId w:val="20"/>
              </w:numPr>
              <w:tabs>
                <w:tab w:val="left" w:pos="440"/>
                <w:tab w:val="left" w:pos="600"/>
              </w:tabs>
              <w:spacing w:after="0"/>
              <w:ind w:left="105" w:leftChars="50" w:firstLine="0" w:firstLineChars="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按要求建立流向登记台帐和产品堆垛标识卡，且账、卡、物相符；</w:t>
            </w:r>
          </w:p>
          <w:p>
            <w:pPr>
              <w:numPr>
                <w:ilvl w:val="0"/>
                <w:numId w:val="20"/>
              </w:numPr>
              <w:tabs>
                <w:tab w:val="left" w:pos="440"/>
                <w:tab w:val="left" w:pos="600"/>
              </w:tabs>
              <w:spacing w:after="0"/>
              <w:ind w:left="105" w:leftChars="50" w:firstLine="0" w:firstLineChars="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每天对室内温、湿度进行检测记录；温度控制在-20℃～45℃，相对湿度控制在50%～85%。气温超过34℃或遇暴雨、雷电时，禁止作业；温、湿度超过上下限时要采取防护措施；</w:t>
            </w:r>
          </w:p>
          <w:p>
            <w:pPr>
              <w:numPr>
                <w:ilvl w:val="0"/>
                <w:numId w:val="20"/>
              </w:numPr>
              <w:tabs>
                <w:tab w:val="left" w:pos="440"/>
                <w:tab w:val="left" w:pos="600"/>
              </w:tabs>
              <w:spacing w:after="0"/>
              <w:ind w:left="105" w:leftChars="50" w:firstLine="0" w:firstLineChars="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每月维护仓库消防、通风、防潮、防小动物设施；</w:t>
            </w:r>
          </w:p>
          <w:p>
            <w:pPr>
              <w:numPr>
                <w:ilvl w:val="0"/>
                <w:numId w:val="20"/>
              </w:numPr>
              <w:tabs>
                <w:tab w:val="left" w:pos="440"/>
                <w:tab w:val="left" w:pos="600"/>
              </w:tabs>
              <w:spacing w:after="0"/>
              <w:ind w:left="105" w:leftChars="50" w:firstLine="0" w:firstLineChars="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保管人员应熟悉所储存物品的安全性能和消防器材的使用方法；</w:t>
            </w:r>
          </w:p>
          <w:p>
            <w:pPr>
              <w:numPr>
                <w:ilvl w:val="0"/>
                <w:numId w:val="20"/>
              </w:numPr>
              <w:tabs>
                <w:tab w:val="left" w:pos="440"/>
                <w:tab w:val="left" w:pos="600"/>
              </w:tabs>
              <w:spacing w:after="0"/>
              <w:ind w:left="105" w:leftChars="50" w:firstLine="0" w:firstLineChars="0"/>
              <w:textAlignment w:val="center"/>
              <w:rPr>
                <w:rFonts w:hint="default" w:ascii="Times New Roman" w:hAnsi="Times New Roman" w:eastAsia="宋体" w:cs="Times New Roman"/>
                <w:color w:val="000000"/>
                <w:sz w:val="24"/>
                <w:szCs w:val="24"/>
              </w:rPr>
            </w:pPr>
            <w:r>
              <w:rPr>
                <w:rFonts w:hint="eastAsia" w:cs="Times New Roman"/>
                <w:color w:val="000000"/>
                <w:sz w:val="24"/>
                <w:szCs w:val="24"/>
                <w:lang w:eastAsia="zh-CN"/>
              </w:rPr>
              <w:t>库房内要保持整洁、卫生。</w:t>
            </w:r>
          </w:p>
          <w:p>
            <w:pPr>
              <w:numPr>
                <w:ilvl w:val="0"/>
                <w:numId w:val="0"/>
              </w:numPr>
              <w:tabs>
                <w:tab w:val="left" w:pos="440"/>
                <w:tab w:val="left" w:pos="600"/>
              </w:tabs>
              <w:spacing w:after="0"/>
              <w:textAlignment w:val="center"/>
              <w:rPr>
                <w:rFonts w:hint="default" w:ascii="Times New Roman" w:hAnsi="Times New Roman" w:eastAsia="仿宋" w:cs="Times New Roman"/>
                <w:color w:val="000000"/>
                <w:sz w:val="24"/>
                <w:szCs w:val="24"/>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pPr>
              <w:spacing w:after="0"/>
              <w:jc w:val="center"/>
              <w:rPr>
                <w:rFonts w:hint="default" w:ascii="Times New Roman" w:hAnsi="Times New Roman" w:eastAsia="仿宋" w:cs="Times New Roman"/>
                <w:color w:val="000000"/>
                <w:sz w:val="24"/>
                <w:szCs w:val="24"/>
                <w:lang w:val="en-US" w:eastAsia="zh-CN"/>
              </w:rPr>
            </w:pPr>
            <w:r>
              <w:rPr>
                <w:rFonts w:hint="eastAsia" w:eastAsia="仿宋" w:cs="Times New Roman"/>
                <w:color w:val="000000"/>
                <w:sz w:val="24"/>
                <w:szCs w:val="24"/>
                <w:lang w:val="en-US" w:eastAsia="zh-CN"/>
              </w:rPr>
              <w:t>是</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after="0"/>
              <w:jc w:val="center"/>
              <w:rPr>
                <w:rFonts w:hint="default" w:ascii="Times New Roman" w:hAnsi="Times New Roman" w:eastAsia="仿宋" w:cs="Times New Roman"/>
                <w:color w:val="000000"/>
                <w:sz w:val="24"/>
                <w:szCs w:val="24"/>
              </w:rPr>
            </w:pPr>
          </w:p>
        </w:tc>
      </w:tr>
      <w:tr>
        <w:tblPrEx>
          <w:tblCellMar>
            <w:top w:w="15" w:type="dxa"/>
            <w:left w:w="15" w:type="dxa"/>
            <w:bottom w:w="15" w:type="dxa"/>
            <w:right w:w="15" w:type="dxa"/>
          </w:tblCellMar>
        </w:tblPrEx>
        <w:trPr>
          <w:trHeight w:val="224" w:hRule="atLeast"/>
        </w:trPr>
        <w:tc>
          <w:tcPr>
            <w:tcW w:w="14029" w:type="dxa"/>
            <w:gridSpan w:val="3"/>
            <w:noWrap w:val="0"/>
            <w:vAlign w:val="center"/>
          </w:tcPr>
          <w:p>
            <w:pPr>
              <w:spacing w:after="0"/>
              <w:textAlignment w:val="center"/>
              <w:rPr>
                <w:rFonts w:hint="default" w:ascii="Times New Roman" w:hAnsi="Times New Roman" w:eastAsia="仿宋" w:cs="Times New Roman"/>
                <w:b/>
                <w:bCs w:val="0"/>
                <w:color w:val="000000"/>
                <w:sz w:val="28"/>
                <w:szCs w:val="28"/>
              </w:rPr>
            </w:pPr>
          </w:p>
          <w:p>
            <w:pPr>
              <w:spacing w:after="0"/>
              <w:textAlignment w:val="center"/>
              <w:rPr>
                <w:rFonts w:hint="eastAsia" w:ascii="Times New Roman" w:hAnsi="Times New Roman" w:eastAsia="仿宋" w:cs="Times New Roman"/>
                <w:b/>
                <w:color w:val="000000"/>
                <w:sz w:val="24"/>
                <w:szCs w:val="24"/>
                <w:lang w:eastAsia="zh-CN"/>
              </w:rPr>
            </w:pPr>
            <w:r>
              <w:rPr>
                <w:rFonts w:hint="default" w:ascii="Times New Roman" w:hAnsi="Times New Roman" w:eastAsia="仿宋" w:cs="Times New Roman"/>
                <w:b/>
                <w:bCs w:val="0"/>
                <w:color w:val="000000"/>
                <w:sz w:val="28"/>
                <w:szCs w:val="28"/>
              </w:rPr>
              <w:t>作业人：</w:t>
            </w:r>
            <w:r>
              <w:rPr>
                <w:rFonts w:hint="eastAsia" w:eastAsia="仿宋" w:cs="Times New Roman"/>
                <w:b/>
                <w:bCs w:val="0"/>
                <w:color w:val="000000"/>
                <w:sz w:val="28"/>
                <w:szCs w:val="28"/>
                <w:lang w:eastAsia="zh-CN"/>
              </w:rPr>
              <w:t>何远伟、郭建碧</w:t>
            </w:r>
          </w:p>
        </w:tc>
      </w:tr>
    </w:tbl>
    <w:p>
      <w:pPr>
        <w:spacing w:after="0"/>
        <w:jc w:val="both"/>
        <w:rPr>
          <w:rFonts w:hint="default" w:ascii="Times New Roman" w:hAnsi="Times New Roman" w:eastAsia="方正小标宋简体" w:cs="Times New Roman"/>
          <w:sz w:val="44"/>
          <w:szCs w:val="44"/>
        </w:rPr>
        <w:sectPr>
          <w:pgSz w:w="16838" w:h="11906" w:orient="landscape"/>
          <w:pgMar w:top="1123" w:right="1440" w:bottom="1123" w:left="1440" w:header="794" w:footer="737" w:gutter="0"/>
          <w:pgBorders>
            <w:top w:val="none" w:sz="0" w:space="0"/>
            <w:left w:val="none" w:sz="0" w:space="0"/>
            <w:bottom w:val="none" w:sz="0" w:space="0"/>
            <w:right w:val="none" w:sz="0" w:space="0"/>
          </w:pgBorders>
          <w:cols w:space="720" w:num="1"/>
          <w:docGrid w:linePitch="312" w:charSpace="0"/>
        </w:sectPr>
      </w:pPr>
    </w:p>
    <w:p>
      <w:pPr>
        <w:spacing w:after="0"/>
        <w:jc w:val="both"/>
        <w:rPr>
          <w:rFonts w:hint="default" w:ascii="Times New Roman" w:hAnsi="Times New Roman" w:eastAsia="方正小标宋简体" w:cs="Times New Roman"/>
          <w:sz w:val="44"/>
          <w:szCs w:val="44"/>
        </w:rPr>
      </w:pPr>
    </w:p>
    <w:tbl>
      <w:tblPr>
        <w:tblStyle w:val="5"/>
        <w:tblW w:w="14180" w:type="dxa"/>
        <w:tblInd w:w="0" w:type="dxa"/>
        <w:tblLayout w:type="fixed"/>
        <w:tblCellMar>
          <w:top w:w="15" w:type="dxa"/>
          <w:left w:w="15" w:type="dxa"/>
          <w:bottom w:w="15" w:type="dxa"/>
          <w:right w:w="15" w:type="dxa"/>
        </w:tblCellMar>
      </w:tblPr>
      <w:tblGrid>
        <w:gridCol w:w="5460"/>
        <w:gridCol w:w="2847"/>
        <w:gridCol w:w="2678"/>
        <w:gridCol w:w="1818"/>
        <w:gridCol w:w="1377"/>
      </w:tblGrid>
      <w:tr>
        <w:tblPrEx>
          <w:tblCellMar>
            <w:top w:w="15" w:type="dxa"/>
            <w:left w:w="15" w:type="dxa"/>
            <w:bottom w:w="15" w:type="dxa"/>
            <w:right w:w="15" w:type="dxa"/>
          </w:tblCellMar>
        </w:tblPrEx>
        <w:trPr>
          <w:trHeight w:val="1668" w:hRule="atLeast"/>
        </w:trPr>
        <w:tc>
          <w:tcPr>
            <w:tcW w:w="14180" w:type="dxa"/>
            <w:gridSpan w:val="5"/>
            <w:noWrap w:val="0"/>
            <w:vAlign w:val="center"/>
          </w:tcPr>
          <w:p>
            <w:pPr>
              <w:spacing w:afterLines="50"/>
              <w:jc w:val="center"/>
              <w:textAlignment w:val="center"/>
              <w:rPr>
                <w:rFonts w:hint="eastAsia" w:eastAsia="黑体" w:cs="Times New Roman"/>
                <w:b w:val="0"/>
                <w:bCs/>
                <w:color w:val="000000"/>
                <w:sz w:val="32"/>
                <w:szCs w:val="32"/>
                <w:lang w:eastAsia="zh-CN"/>
              </w:rPr>
            </w:pPr>
            <w:r>
              <w:rPr>
                <w:rFonts w:hint="eastAsia" w:eastAsia="黑体" w:cs="Times New Roman"/>
                <w:b w:val="0"/>
                <w:bCs/>
                <w:color w:val="000000"/>
                <w:sz w:val="32"/>
                <w:szCs w:val="32"/>
                <w:lang w:eastAsia="zh-CN"/>
              </w:rPr>
              <w:t>营山县兴旺烟花爆竹</w:t>
            </w:r>
          </w:p>
          <w:p>
            <w:pPr>
              <w:spacing w:afterLines="50"/>
              <w:jc w:val="center"/>
              <w:textAlignment w:val="center"/>
              <w:rPr>
                <w:rFonts w:hint="default" w:ascii="Times New Roman" w:hAnsi="Times New Roman" w:eastAsia="黑体" w:cs="Times New Roman"/>
                <w:b w:val="0"/>
                <w:bCs/>
                <w:color w:val="000000"/>
                <w:sz w:val="32"/>
                <w:szCs w:val="32"/>
              </w:rPr>
            </w:pPr>
            <w:r>
              <w:rPr>
                <w:rFonts w:hint="eastAsia" w:eastAsia="黑体" w:cs="Times New Roman"/>
                <w:b w:val="0"/>
                <w:bCs/>
                <w:color w:val="000000"/>
                <w:sz w:val="32"/>
                <w:szCs w:val="32"/>
                <w:lang w:eastAsia="zh-CN"/>
              </w:rPr>
              <w:t>有限公司</w:t>
            </w:r>
            <w:r>
              <w:rPr>
                <w:rFonts w:hint="default" w:ascii="Times New Roman" w:hAnsi="Times New Roman" w:eastAsia="黑体" w:cs="Times New Roman"/>
                <w:b w:val="0"/>
                <w:bCs/>
                <w:color w:val="000000"/>
                <w:sz w:val="32"/>
                <w:szCs w:val="32"/>
              </w:rPr>
              <w:t>装卸、搬运操作清单</w:t>
            </w:r>
          </w:p>
          <w:p>
            <w:pPr>
              <w:spacing w:afterLines="50"/>
              <w:jc w:val="center"/>
              <w:textAlignment w:val="center"/>
              <w:rPr>
                <w:rFonts w:hint="default" w:ascii="Times New Roman" w:hAnsi="Times New Roman" w:eastAsia="黑体" w:cs="Times New Roman"/>
                <w:b w:val="0"/>
                <w:bCs/>
                <w:color w:val="000000"/>
                <w:sz w:val="30"/>
                <w:szCs w:val="30"/>
              </w:rPr>
            </w:pPr>
          </w:p>
        </w:tc>
      </w:tr>
      <w:tr>
        <w:tblPrEx>
          <w:tblCellMar>
            <w:top w:w="15" w:type="dxa"/>
            <w:left w:w="15" w:type="dxa"/>
            <w:bottom w:w="15" w:type="dxa"/>
            <w:right w:w="15" w:type="dxa"/>
          </w:tblCellMar>
        </w:tblPrEx>
        <w:trPr>
          <w:trHeight w:val="477" w:hRule="atLeast"/>
        </w:trPr>
        <w:tc>
          <w:tcPr>
            <w:tcW w:w="5460" w:type="dxa"/>
            <w:tcBorders>
              <w:top w:val="single" w:color="auto" w:sz="4" w:space="0"/>
              <w:left w:val="single" w:color="auto" w:sz="4" w:space="0"/>
              <w:bottom w:val="single" w:color="auto" w:sz="4" w:space="0"/>
              <w:right w:val="single" w:color="auto" w:sz="4" w:space="0"/>
            </w:tcBorders>
            <w:noWrap w:val="0"/>
            <w:vAlign w:val="center"/>
          </w:tcPr>
          <w:p>
            <w:pPr>
              <w:spacing w:after="0"/>
              <w:textAlignment w:val="center"/>
              <w:rPr>
                <w:rFonts w:hint="eastAsia" w:ascii="Times New Roman" w:hAnsi="Times New Roman" w:eastAsia="黑体" w:cs="Times New Roman"/>
                <w:b w:val="0"/>
                <w:bCs/>
                <w:color w:val="000000"/>
                <w:sz w:val="24"/>
                <w:szCs w:val="24"/>
                <w:lang w:eastAsia="zh-CN"/>
              </w:rPr>
            </w:pPr>
            <w:r>
              <w:rPr>
                <w:rFonts w:hint="default" w:ascii="Times New Roman" w:hAnsi="Times New Roman" w:eastAsia="黑体" w:cs="Times New Roman"/>
                <w:b w:val="0"/>
                <w:bCs/>
                <w:color w:val="000000"/>
                <w:sz w:val="24"/>
                <w:szCs w:val="24"/>
              </w:rPr>
              <w:t>作业区域：</w:t>
            </w:r>
            <w:r>
              <w:rPr>
                <w:rFonts w:hint="eastAsia" w:eastAsia="黑体" w:cs="Times New Roman"/>
                <w:b w:val="0"/>
                <w:bCs/>
                <w:color w:val="000000"/>
                <w:sz w:val="24"/>
                <w:szCs w:val="24"/>
                <w:lang w:eastAsia="zh-CN"/>
              </w:rPr>
              <w:t>库区</w:t>
            </w:r>
          </w:p>
        </w:tc>
        <w:tc>
          <w:tcPr>
            <w:tcW w:w="2847" w:type="dxa"/>
            <w:tcBorders>
              <w:top w:val="single" w:color="auto" w:sz="4" w:space="0"/>
              <w:left w:val="single" w:color="auto" w:sz="4" w:space="0"/>
              <w:bottom w:val="single" w:color="auto" w:sz="4" w:space="0"/>
              <w:right w:val="single" w:color="auto" w:sz="4" w:space="0"/>
            </w:tcBorders>
            <w:noWrap w:val="0"/>
            <w:vAlign w:val="center"/>
          </w:tcPr>
          <w:p>
            <w:pPr>
              <w:spacing w:after="0"/>
              <w:textAlignment w:val="center"/>
              <w:rPr>
                <w:rFonts w:hint="default" w:ascii="Times New Roman" w:hAnsi="Times New Roman" w:eastAsia="黑体" w:cs="Times New Roman"/>
                <w:b w:val="0"/>
                <w:bCs/>
                <w:color w:val="000000"/>
                <w:sz w:val="24"/>
                <w:szCs w:val="24"/>
                <w:lang w:val="en-US" w:eastAsia="zh-CN"/>
              </w:rPr>
            </w:pPr>
            <w:r>
              <w:rPr>
                <w:rFonts w:hint="default" w:ascii="Times New Roman" w:hAnsi="Times New Roman" w:eastAsia="黑体" w:cs="Times New Roman"/>
                <w:b w:val="0"/>
                <w:bCs/>
                <w:color w:val="000000"/>
                <w:sz w:val="24"/>
                <w:szCs w:val="24"/>
              </w:rPr>
              <w:t>车牌号：</w:t>
            </w:r>
            <w:r>
              <w:rPr>
                <w:rFonts w:hint="eastAsia" w:eastAsia="黑体" w:cs="Times New Roman"/>
                <w:b w:val="0"/>
                <w:bCs/>
                <w:color w:val="000000"/>
                <w:sz w:val="24"/>
                <w:szCs w:val="24"/>
                <w:lang w:eastAsia="zh-CN"/>
              </w:rPr>
              <w:t>川</w:t>
            </w:r>
            <w:r>
              <w:rPr>
                <w:rFonts w:hint="eastAsia" w:eastAsia="黑体" w:cs="Times New Roman"/>
                <w:b w:val="0"/>
                <w:bCs/>
                <w:color w:val="000000"/>
                <w:sz w:val="24"/>
                <w:szCs w:val="24"/>
                <w:lang w:val="en-US" w:eastAsia="zh-CN"/>
              </w:rPr>
              <w:t>R73171</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after="0"/>
              <w:textAlignment w:val="center"/>
              <w:rPr>
                <w:rFonts w:hint="eastAsia" w:ascii="Times New Roman" w:hAnsi="Times New Roman" w:eastAsia="黑体" w:cs="Times New Roman"/>
                <w:b w:val="0"/>
                <w:bCs/>
                <w:color w:val="000000"/>
                <w:sz w:val="24"/>
                <w:szCs w:val="24"/>
                <w:lang w:eastAsia="zh-CN"/>
              </w:rPr>
            </w:pPr>
            <w:r>
              <w:rPr>
                <w:rFonts w:hint="default" w:ascii="Times New Roman" w:hAnsi="Times New Roman" w:eastAsia="黑体" w:cs="Times New Roman"/>
                <w:b w:val="0"/>
                <w:bCs/>
                <w:color w:val="000000"/>
                <w:sz w:val="24"/>
                <w:szCs w:val="24"/>
              </w:rPr>
              <w:t>责任人：</w:t>
            </w:r>
            <w:r>
              <w:rPr>
                <w:rFonts w:hint="eastAsia" w:eastAsia="黑体" w:cs="Times New Roman"/>
                <w:b w:val="0"/>
                <w:bCs/>
                <w:color w:val="000000"/>
                <w:sz w:val="24"/>
                <w:szCs w:val="24"/>
                <w:lang w:eastAsia="zh-CN"/>
              </w:rPr>
              <w:t>刘伦宏</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spacing w:after="0"/>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填写时间：</w:t>
            </w:r>
            <w:r>
              <w:rPr>
                <w:rFonts w:hint="eastAsia" w:eastAsia="黑体" w:cs="Times New Roman"/>
                <w:b w:val="0"/>
                <w:bCs/>
                <w:color w:val="000000"/>
                <w:sz w:val="24"/>
                <w:szCs w:val="24"/>
                <w:lang w:val="en-US" w:eastAsia="zh-CN"/>
              </w:rPr>
              <w:t>2023</w:t>
            </w:r>
            <w:r>
              <w:rPr>
                <w:rFonts w:hint="default" w:ascii="Times New Roman" w:hAnsi="Times New Roman" w:eastAsia="黑体" w:cs="Times New Roman"/>
                <w:b w:val="0"/>
                <w:bCs/>
                <w:color w:val="000000"/>
                <w:sz w:val="24"/>
                <w:szCs w:val="24"/>
              </w:rPr>
              <w:t>年</w:t>
            </w:r>
            <w:r>
              <w:rPr>
                <w:rFonts w:hint="eastAsia" w:eastAsia="黑体" w:cs="Times New Roman"/>
                <w:b w:val="0"/>
                <w:bCs/>
                <w:color w:val="000000"/>
                <w:sz w:val="24"/>
                <w:szCs w:val="24"/>
                <w:lang w:val="en-US" w:eastAsia="zh-CN"/>
              </w:rPr>
              <w:t xml:space="preserve"> </w:t>
            </w:r>
            <w:r>
              <w:rPr>
                <w:rFonts w:hint="default" w:ascii="Times New Roman" w:hAnsi="Times New Roman" w:eastAsia="黑体" w:cs="Times New Roman"/>
                <w:b w:val="0"/>
                <w:bCs/>
                <w:color w:val="000000"/>
                <w:sz w:val="24"/>
                <w:szCs w:val="24"/>
              </w:rPr>
              <w:t>月</w:t>
            </w:r>
            <w:r>
              <w:rPr>
                <w:rFonts w:hint="eastAsia" w:eastAsia="黑体" w:cs="Times New Roman"/>
                <w:b w:val="0"/>
                <w:bCs/>
                <w:color w:val="000000"/>
                <w:sz w:val="24"/>
                <w:szCs w:val="24"/>
                <w:lang w:val="en-US" w:eastAsia="zh-CN"/>
              </w:rPr>
              <w:t xml:space="preserve"> </w:t>
            </w:r>
            <w:bookmarkStart w:id="0" w:name="_GoBack"/>
            <w:bookmarkEnd w:id="0"/>
            <w:r>
              <w:rPr>
                <w:rFonts w:hint="default" w:ascii="Times New Roman" w:hAnsi="Times New Roman" w:eastAsia="黑体" w:cs="Times New Roman"/>
                <w:b w:val="0"/>
                <w:bCs/>
                <w:color w:val="000000"/>
                <w:sz w:val="24"/>
                <w:szCs w:val="24"/>
              </w:rPr>
              <w:t>日</w:t>
            </w:r>
          </w:p>
        </w:tc>
      </w:tr>
      <w:tr>
        <w:tblPrEx>
          <w:tblCellMar>
            <w:top w:w="15" w:type="dxa"/>
            <w:left w:w="15" w:type="dxa"/>
            <w:bottom w:w="15" w:type="dxa"/>
            <w:right w:w="15" w:type="dxa"/>
          </w:tblCellMar>
        </w:tblPrEx>
        <w:trPr>
          <w:trHeight w:val="477" w:hRule="atLeast"/>
        </w:trPr>
        <w:tc>
          <w:tcPr>
            <w:tcW w:w="14180" w:type="dxa"/>
            <w:gridSpan w:val="5"/>
            <w:tcBorders>
              <w:top w:val="single" w:color="auto" w:sz="4" w:space="0"/>
              <w:left w:val="single" w:color="auto" w:sz="4" w:space="0"/>
              <w:bottom w:val="single" w:color="auto" w:sz="4" w:space="0"/>
              <w:right w:val="single" w:color="auto" w:sz="4" w:space="0"/>
            </w:tcBorders>
            <w:noWrap w:val="0"/>
            <w:vAlign w:val="center"/>
          </w:tcPr>
          <w:p>
            <w:pPr>
              <w:spacing w:after="0"/>
              <w:textAlignment w:val="center"/>
              <w:rPr>
                <w:rFonts w:hint="default" w:ascii="Times New Roman" w:hAnsi="Times New Roman" w:eastAsia="黑体" w:cs="Times New Roman"/>
                <w:b w:val="0"/>
                <w:bCs/>
                <w:color w:val="000000"/>
                <w:sz w:val="24"/>
                <w:szCs w:val="24"/>
              </w:rPr>
            </w:pPr>
            <w:r>
              <w:rPr>
                <w:rStyle w:val="8"/>
                <w:rFonts w:hint="default" w:ascii="Times New Roman" w:hAnsi="Times New Roman" w:eastAsia="黑体" w:cs="Times New Roman"/>
                <w:b w:val="0"/>
                <w:bCs/>
                <w:sz w:val="24"/>
                <w:szCs w:val="24"/>
              </w:rPr>
              <w:t>装卸物料：</w:t>
            </w:r>
            <w:r>
              <w:rPr>
                <w:rStyle w:val="8"/>
                <w:rFonts w:hint="eastAsia" w:eastAsia="黑体" w:cs="Times New Roman"/>
                <w:b w:val="0"/>
                <w:bCs/>
                <w:sz w:val="24"/>
                <w:szCs w:val="24"/>
                <w:lang w:eastAsia="zh-CN"/>
              </w:rPr>
              <w:t>☑</w:t>
            </w:r>
            <w:r>
              <w:rPr>
                <w:rStyle w:val="8"/>
                <w:rFonts w:hint="default" w:ascii="Times New Roman" w:hAnsi="Times New Roman" w:eastAsia="黑体" w:cs="Times New Roman"/>
                <w:b w:val="0"/>
                <w:bCs/>
                <w:sz w:val="24"/>
                <w:szCs w:val="24"/>
              </w:rPr>
              <w:t>烟花爆竹成品、□引火线、□黑火药。</w:t>
            </w:r>
          </w:p>
        </w:tc>
      </w:tr>
      <w:tr>
        <w:tblPrEx>
          <w:tblCellMar>
            <w:top w:w="15" w:type="dxa"/>
            <w:left w:w="15" w:type="dxa"/>
            <w:bottom w:w="15" w:type="dxa"/>
            <w:right w:w="15" w:type="dxa"/>
          </w:tblCellMar>
        </w:tblPrEx>
        <w:trPr>
          <w:cantSplit/>
          <w:trHeight w:val="706" w:hRule="atLeast"/>
        </w:trPr>
        <w:tc>
          <w:tcPr>
            <w:tcW w:w="10985" w:type="dxa"/>
            <w:gridSpan w:val="3"/>
            <w:tcBorders>
              <w:top w:val="single" w:color="auto"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操作清单</w:t>
            </w:r>
          </w:p>
        </w:tc>
        <w:tc>
          <w:tcPr>
            <w:tcW w:w="1818" w:type="dxa"/>
            <w:tcBorders>
              <w:top w:val="single" w:color="auto" w:sz="4" w:space="0"/>
              <w:left w:val="single" w:color="000000" w:sz="4" w:space="0"/>
              <w:bottom w:val="single" w:color="auto" w:sz="4" w:space="0"/>
              <w:right w:val="single" w:color="000000" w:sz="4" w:space="0"/>
            </w:tcBorders>
            <w:noWrap w:val="0"/>
            <w:vAlign w:val="center"/>
          </w:tcPr>
          <w:p>
            <w:pPr>
              <w:spacing w:after="0"/>
              <w:jc w:val="center"/>
              <w:textAlignment w:val="center"/>
              <w:rPr>
                <w:rFonts w:hint="eastAsia" w:ascii="Times New Roman" w:hAnsi="Times New Roman" w:eastAsia="黑体" w:cs="Times New Roman"/>
                <w:b w:val="0"/>
                <w:bCs/>
                <w:color w:val="000000"/>
                <w:sz w:val="24"/>
                <w:szCs w:val="24"/>
                <w:lang w:eastAsia="zh-CN"/>
              </w:rPr>
            </w:pPr>
            <w:r>
              <w:rPr>
                <w:rFonts w:hint="default" w:ascii="Times New Roman" w:hAnsi="Times New Roman" w:eastAsia="黑体" w:cs="Times New Roman"/>
                <w:b w:val="0"/>
                <w:bCs/>
                <w:color w:val="000000"/>
                <w:sz w:val="24"/>
                <w:szCs w:val="24"/>
              </w:rPr>
              <w:t>确认情况</w:t>
            </w:r>
          </w:p>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（是/否）</w:t>
            </w:r>
          </w:p>
        </w:tc>
        <w:tc>
          <w:tcPr>
            <w:tcW w:w="1377" w:type="dxa"/>
            <w:tcBorders>
              <w:top w:val="single" w:color="auto" w:sz="4" w:space="0"/>
              <w:left w:val="single" w:color="000000" w:sz="4" w:space="0"/>
              <w:bottom w:val="single" w:color="auto" w:sz="4" w:space="0"/>
              <w:right w:val="single" w:color="000000" w:sz="12"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备注</w:t>
            </w:r>
          </w:p>
        </w:tc>
      </w:tr>
      <w:tr>
        <w:tblPrEx>
          <w:tblCellMar>
            <w:top w:w="15" w:type="dxa"/>
            <w:left w:w="15" w:type="dxa"/>
            <w:bottom w:w="15" w:type="dxa"/>
            <w:right w:w="15" w:type="dxa"/>
          </w:tblCellMar>
        </w:tblPrEx>
        <w:trPr>
          <w:trHeight w:val="3925" w:hRule="atLeast"/>
        </w:trPr>
        <w:tc>
          <w:tcPr>
            <w:tcW w:w="10985" w:type="dxa"/>
            <w:gridSpan w:val="3"/>
            <w:tcBorders>
              <w:top w:val="single" w:color="000000" w:sz="4" w:space="0"/>
              <w:left w:val="single" w:color="000000" w:sz="12" w:space="0"/>
              <w:bottom w:val="single" w:color="000000" w:sz="12" w:space="0"/>
              <w:right w:val="single" w:color="auto" w:sz="4" w:space="0"/>
            </w:tcBorders>
            <w:noWrap w:val="0"/>
            <w:vAlign w:val="center"/>
          </w:tcPr>
          <w:p>
            <w:pPr>
              <w:numPr>
                <w:ilvl w:val="0"/>
                <w:numId w:val="21"/>
              </w:numPr>
              <w:tabs>
                <w:tab w:val="left" w:pos="440"/>
                <w:tab w:val="left" w:pos="600"/>
              </w:tabs>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作业人员入库前穿戴好符合要求的工作服，消除身体静电；</w:t>
            </w:r>
          </w:p>
          <w:p>
            <w:pPr>
              <w:numPr>
                <w:ilvl w:val="0"/>
                <w:numId w:val="21"/>
              </w:numPr>
              <w:tabs>
                <w:tab w:val="left" w:pos="440"/>
                <w:tab w:val="left" w:pos="600"/>
              </w:tabs>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进入成品库区的机动车辆，排气管安装阻火器，装卸前熄火平稳停靠在仓库门前2.5米外；</w:t>
            </w:r>
          </w:p>
          <w:p>
            <w:pPr>
              <w:numPr>
                <w:ilvl w:val="0"/>
                <w:numId w:val="21"/>
              </w:numPr>
              <w:tabs>
                <w:tab w:val="left" w:pos="440"/>
                <w:tab w:val="left" w:pos="600"/>
              </w:tabs>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lang w:val="en-US" w:eastAsia="zh-CN"/>
              </w:rPr>
              <w:t>根据库房核定药量作业，</w:t>
            </w:r>
            <w:r>
              <w:rPr>
                <w:rFonts w:hint="default" w:ascii="Times New Roman" w:hAnsi="Times New Roman" w:eastAsia="宋体" w:cs="Times New Roman"/>
                <w:b w:val="0"/>
                <w:bCs/>
                <w:color w:val="000000"/>
                <w:sz w:val="24"/>
                <w:szCs w:val="24"/>
              </w:rPr>
              <w:t>严禁超过库房核定储存药量；</w:t>
            </w:r>
          </w:p>
          <w:p>
            <w:pPr>
              <w:numPr>
                <w:ilvl w:val="0"/>
                <w:numId w:val="21"/>
              </w:numPr>
              <w:tabs>
                <w:tab w:val="left" w:pos="440"/>
                <w:tab w:val="left" w:pos="600"/>
              </w:tabs>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分类存放，通道畅通，摆放整齐、平码堆放；堆垛墙距</w:t>
            </w:r>
            <w:r>
              <w:rPr>
                <w:rFonts w:hint="default" w:ascii="Times New Roman" w:hAnsi="Times New Roman" w:eastAsia="宋体" w:cs="Times New Roman"/>
                <w:b w:val="0"/>
                <w:bCs/>
                <w:color w:val="000000"/>
                <w:sz w:val="24"/>
                <w:szCs w:val="24"/>
                <w:lang w:val="en-US" w:eastAsia="zh-CN"/>
              </w:rPr>
              <w:t xml:space="preserve"> 、</w:t>
            </w:r>
            <w:r>
              <w:rPr>
                <w:rFonts w:hint="default" w:ascii="Times New Roman" w:hAnsi="Times New Roman" w:eastAsia="宋体" w:cs="Times New Roman"/>
                <w:b w:val="0"/>
                <w:bCs/>
                <w:color w:val="000000"/>
                <w:sz w:val="24"/>
                <w:szCs w:val="24"/>
              </w:rPr>
              <w:t>堆垛与堆垛距离</w:t>
            </w:r>
            <w:r>
              <w:rPr>
                <w:rFonts w:hint="default" w:ascii="Times New Roman" w:hAnsi="Times New Roman" w:eastAsia="宋体" w:cs="Times New Roman"/>
                <w:b w:val="0"/>
                <w:bCs/>
                <w:color w:val="000000"/>
                <w:sz w:val="24"/>
                <w:szCs w:val="24"/>
                <w:lang w:eastAsia="zh-CN"/>
              </w:rPr>
              <w:t>、</w:t>
            </w:r>
            <w:r>
              <w:rPr>
                <w:rFonts w:hint="default" w:ascii="Times New Roman" w:hAnsi="Times New Roman" w:eastAsia="宋体" w:cs="Times New Roman"/>
                <w:b w:val="0"/>
                <w:bCs/>
                <w:color w:val="000000"/>
                <w:sz w:val="24"/>
                <w:szCs w:val="24"/>
              </w:rPr>
              <w:t>主通道宽度</w:t>
            </w:r>
            <w:r>
              <w:rPr>
                <w:rFonts w:hint="default" w:ascii="Times New Roman" w:hAnsi="Times New Roman" w:eastAsia="宋体" w:cs="Times New Roman"/>
                <w:b w:val="0"/>
                <w:bCs/>
                <w:color w:val="000000"/>
                <w:sz w:val="24"/>
                <w:szCs w:val="24"/>
                <w:lang w:eastAsia="zh-CN"/>
              </w:rPr>
              <w:t>、</w:t>
            </w:r>
            <w:r>
              <w:rPr>
                <w:rFonts w:hint="default" w:ascii="Times New Roman" w:hAnsi="Times New Roman" w:eastAsia="宋体" w:cs="Times New Roman"/>
                <w:b w:val="0"/>
                <w:bCs/>
                <w:color w:val="000000"/>
                <w:sz w:val="24"/>
                <w:szCs w:val="24"/>
              </w:rPr>
              <w:t>堆码高度</w:t>
            </w:r>
            <w:r>
              <w:rPr>
                <w:rFonts w:hint="default" w:ascii="Times New Roman" w:hAnsi="Times New Roman" w:eastAsia="宋体" w:cs="Times New Roman"/>
                <w:b w:val="0"/>
                <w:bCs/>
                <w:color w:val="000000"/>
                <w:sz w:val="24"/>
                <w:szCs w:val="24"/>
                <w:lang w:val="en-US" w:eastAsia="zh-CN"/>
              </w:rPr>
              <w:t>按标准要求；</w:t>
            </w:r>
          </w:p>
          <w:p>
            <w:pPr>
              <w:numPr>
                <w:ilvl w:val="0"/>
                <w:numId w:val="21"/>
              </w:numPr>
              <w:tabs>
                <w:tab w:val="left" w:pos="440"/>
                <w:tab w:val="left" w:pos="600"/>
              </w:tabs>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lang w:val="en-US" w:eastAsia="zh-CN"/>
              </w:rPr>
              <w:t>出</w:t>
            </w:r>
            <w:r>
              <w:rPr>
                <w:rFonts w:hint="default" w:ascii="Times New Roman" w:hAnsi="Times New Roman" w:eastAsia="宋体" w:cs="Times New Roman"/>
                <w:b w:val="0"/>
                <w:bCs/>
                <w:color w:val="000000"/>
                <w:sz w:val="24"/>
                <w:szCs w:val="24"/>
              </w:rPr>
              <w:t>入库产品</w:t>
            </w:r>
            <w:r>
              <w:rPr>
                <w:rFonts w:hint="default" w:ascii="Times New Roman" w:hAnsi="Times New Roman" w:eastAsia="宋体" w:cs="Times New Roman"/>
                <w:b w:val="0"/>
                <w:bCs/>
                <w:color w:val="000000"/>
                <w:sz w:val="24"/>
                <w:szCs w:val="24"/>
                <w:lang w:val="en-US" w:eastAsia="zh-CN"/>
              </w:rPr>
              <w:t>和物料</w:t>
            </w:r>
            <w:r>
              <w:rPr>
                <w:rFonts w:hint="default" w:ascii="Times New Roman" w:hAnsi="Times New Roman" w:eastAsia="宋体" w:cs="Times New Roman"/>
                <w:b w:val="0"/>
                <w:bCs/>
                <w:color w:val="000000"/>
                <w:sz w:val="24"/>
                <w:szCs w:val="24"/>
              </w:rPr>
              <w:t>内外包装、合格证等标识符合标准要求；</w:t>
            </w:r>
          </w:p>
          <w:p>
            <w:pPr>
              <w:numPr>
                <w:ilvl w:val="0"/>
                <w:numId w:val="21"/>
              </w:numPr>
              <w:tabs>
                <w:tab w:val="left" w:pos="440"/>
                <w:tab w:val="left" w:pos="600"/>
              </w:tabs>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按要求建立产品</w:t>
            </w:r>
            <w:r>
              <w:rPr>
                <w:rFonts w:hint="default" w:ascii="Times New Roman" w:hAnsi="Times New Roman" w:eastAsia="宋体" w:cs="Times New Roman"/>
                <w:b w:val="0"/>
                <w:bCs/>
                <w:color w:val="000000"/>
                <w:sz w:val="24"/>
                <w:szCs w:val="24"/>
                <w:lang w:eastAsia="zh-CN"/>
              </w:rPr>
              <w:t>、</w:t>
            </w:r>
            <w:r>
              <w:rPr>
                <w:rFonts w:hint="default" w:ascii="Times New Roman" w:hAnsi="Times New Roman" w:eastAsia="宋体" w:cs="Times New Roman"/>
                <w:b w:val="0"/>
                <w:bCs/>
                <w:color w:val="000000"/>
                <w:sz w:val="24"/>
                <w:szCs w:val="24"/>
                <w:lang w:val="en-US" w:eastAsia="zh-CN"/>
              </w:rPr>
              <w:t>物料</w:t>
            </w:r>
            <w:r>
              <w:rPr>
                <w:rFonts w:hint="default" w:ascii="Times New Roman" w:hAnsi="Times New Roman" w:eastAsia="宋体" w:cs="Times New Roman"/>
                <w:b w:val="0"/>
                <w:bCs/>
                <w:color w:val="000000"/>
                <w:sz w:val="24"/>
                <w:szCs w:val="24"/>
              </w:rPr>
              <w:t>堆垛标识卡，</w:t>
            </w:r>
            <w:r>
              <w:rPr>
                <w:rFonts w:hint="default" w:ascii="Times New Roman" w:hAnsi="Times New Roman" w:eastAsia="宋体" w:cs="Times New Roman"/>
                <w:b w:val="0"/>
                <w:bCs/>
                <w:color w:val="000000"/>
                <w:sz w:val="24"/>
                <w:szCs w:val="24"/>
                <w:lang w:val="en-US" w:eastAsia="zh-CN"/>
              </w:rPr>
              <w:t>做到</w:t>
            </w:r>
            <w:r>
              <w:rPr>
                <w:rFonts w:hint="default" w:ascii="Times New Roman" w:hAnsi="Times New Roman" w:eastAsia="宋体" w:cs="Times New Roman"/>
                <w:b w:val="0"/>
                <w:bCs/>
                <w:color w:val="000000"/>
                <w:sz w:val="24"/>
                <w:szCs w:val="24"/>
              </w:rPr>
              <w:t>账、卡、物相符；</w:t>
            </w:r>
          </w:p>
          <w:p>
            <w:pPr>
              <w:numPr>
                <w:ilvl w:val="0"/>
                <w:numId w:val="21"/>
              </w:numPr>
              <w:tabs>
                <w:tab w:val="left" w:pos="440"/>
                <w:tab w:val="left" w:pos="600"/>
              </w:tabs>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气温超过34℃或遇暴雨、雷电时，禁止作业；</w:t>
            </w:r>
            <w:r>
              <w:rPr>
                <w:rFonts w:hint="default" w:ascii="Times New Roman" w:hAnsi="Times New Roman" w:eastAsia="宋体" w:cs="Times New Roman"/>
                <w:b w:val="0"/>
                <w:bCs/>
                <w:color w:val="000000"/>
                <w:sz w:val="24"/>
                <w:szCs w:val="24"/>
                <w:lang w:val="en-US" w:eastAsia="zh-CN"/>
              </w:rPr>
              <w:t xml:space="preserve"> </w:t>
            </w:r>
          </w:p>
          <w:p>
            <w:pPr>
              <w:numPr>
                <w:ilvl w:val="0"/>
                <w:numId w:val="21"/>
              </w:numPr>
              <w:tabs>
                <w:tab w:val="left" w:pos="440"/>
                <w:tab w:val="left" w:pos="600"/>
              </w:tabs>
              <w:spacing w:after="0"/>
              <w:textAlignment w:val="center"/>
              <w:rPr>
                <w:rFonts w:hint="default" w:ascii="Times New Roman" w:hAnsi="Times New Roman" w:eastAsia="仿宋" w:cs="Times New Roman"/>
                <w:b w:val="0"/>
                <w:bCs/>
                <w:color w:val="000000"/>
                <w:sz w:val="24"/>
                <w:szCs w:val="24"/>
              </w:rPr>
            </w:pPr>
            <w:r>
              <w:rPr>
                <w:rFonts w:hint="default" w:ascii="Times New Roman" w:hAnsi="Times New Roman" w:eastAsia="宋体" w:cs="Times New Roman"/>
                <w:b w:val="0"/>
                <w:bCs/>
                <w:color w:val="000000"/>
                <w:sz w:val="24"/>
                <w:szCs w:val="24"/>
                <w:lang w:val="en-US" w:eastAsia="zh-CN"/>
              </w:rPr>
              <w:t>作业</w:t>
            </w:r>
            <w:r>
              <w:rPr>
                <w:rFonts w:hint="default" w:ascii="Times New Roman" w:hAnsi="Times New Roman" w:eastAsia="宋体" w:cs="Times New Roman"/>
                <w:b w:val="0"/>
                <w:bCs/>
                <w:color w:val="000000"/>
                <w:sz w:val="24"/>
                <w:szCs w:val="24"/>
              </w:rPr>
              <w:t>人员应熟悉所储存物品的安全性能和消防器材的使用方法；</w:t>
            </w:r>
          </w:p>
        </w:tc>
        <w:tc>
          <w:tcPr>
            <w:tcW w:w="1818" w:type="dxa"/>
            <w:tcBorders>
              <w:top w:val="single" w:color="auto" w:sz="4" w:space="0"/>
              <w:left w:val="single" w:color="auto" w:sz="4" w:space="0"/>
              <w:bottom w:val="single" w:color="auto" w:sz="4" w:space="0"/>
              <w:right w:val="single" w:color="auto" w:sz="4" w:space="0"/>
            </w:tcBorders>
            <w:noWrap w:val="0"/>
            <w:vAlign w:val="center"/>
          </w:tcPr>
          <w:p>
            <w:pPr>
              <w:spacing w:after="0"/>
              <w:jc w:val="center"/>
              <w:rPr>
                <w:rFonts w:hint="eastAsia" w:ascii="Times New Roman" w:hAnsi="Times New Roman" w:eastAsia="仿宋" w:cs="Times New Roman"/>
                <w:b w:val="0"/>
                <w:bCs/>
                <w:color w:val="000000"/>
                <w:sz w:val="24"/>
                <w:szCs w:val="24"/>
                <w:lang w:eastAsia="zh-CN"/>
              </w:rPr>
            </w:pPr>
            <w:r>
              <w:rPr>
                <w:rFonts w:hint="eastAsia" w:eastAsia="仿宋" w:cs="Times New Roman"/>
                <w:b w:val="0"/>
                <w:bCs/>
                <w:color w:val="000000"/>
                <w:sz w:val="24"/>
                <w:szCs w:val="24"/>
                <w:lang w:eastAsia="zh-CN"/>
              </w:rPr>
              <w:t>是</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spacing w:after="0"/>
              <w:jc w:val="center"/>
              <w:rPr>
                <w:rFonts w:hint="default" w:ascii="Times New Roman" w:hAnsi="Times New Roman" w:eastAsia="仿宋" w:cs="Times New Roman"/>
                <w:b w:val="0"/>
                <w:bCs/>
                <w:color w:val="000000"/>
                <w:sz w:val="24"/>
                <w:szCs w:val="24"/>
              </w:rPr>
            </w:pPr>
          </w:p>
        </w:tc>
      </w:tr>
      <w:tr>
        <w:tblPrEx>
          <w:tblCellMar>
            <w:top w:w="15" w:type="dxa"/>
            <w:left w:w="15" w:type="dxa"/>
            <w:bottom w:w="15" w:type="dxa"/>
            <w:right w:w="15" w:type="dxa"/>
          </w:tblCellMar>
        </w:tblPrEx>
        <w:trPr>
          <w:trHeight w:val="395" w:hRule="atLeast"/>
        </w:trPr>
        <w:tc>
          <w:tcPr>
            <w:tcW w:w="14180" w:type="dxa"/>
            <w:gridSpan w:val="5"/>
            <w:noWrap w:val="0"/>
            <w:vAlign w:val="center"/>
          </w:tcPr>
          <w:p>
            <w:pPr>
              <w:spacing w:after="0"/>
              <w:textAlignment w:val="center"/>
              <w:rPr>
                <w:rFonts w:hint="default" w:ascii="Times New Roman" w:hAnsi="Times New Roman" w:eastAsia="仿宋" w:cs="Times New Roman"/>
                <w:b/>
                <w:bCs w:val="0"/>
                <w:color w:val="000000"/>
                <w:sz w:val="28"/>
                <w:szCs w:val="28"/>
              </w:rPr>
            </w:pPr>
          </w:p>
          <w:p>
            <w:pPr>
              <w:spacing w:after="0"/>
              <w:textAlignment w:val="center"/>
              <w:rPr>
                <w:rFonts w:hint="eastAsia" w:ascii="Times New Roman" w:hAnsi="Times New Roman" w:eastAsia="仿宋" w:cs="Times New Roman"/>
                <w:b/>
                <w:bCs w:val="0"/>
                <w:color w:val="000000"/>
                <w:sz w:val="28"/>
                <w:szCs w:val="28"/>
                <w:lang w:eastAsia="zh-CN"/>
              </w:rPr>
            </w:pPr>
            <w:r>
              <w:rPr>
                <w:rFonts w:hint="default" w:ascii="Times New Roman" w:hAnsi="Times New Roman" w:eastAsia="仿宋" w:cs="Times New Roman"/>
                <w:b/>
                <w:bCs w:val="0"/>
                <w:color w:val="000000"/>
                <w:sz w:val="28"/>
                <w:szCs w:val="28"/>
              </w:rPr>
              <w:t>装卸人员：</w:t>
            </w:r>
            <w:r>
              <w:rPr>
                <w:rFonts w:hint="eastAsia" w:eastAsia="仿宋" w:cs="Times New Roman"/>
                <w:b/>
                <w:bCs w:val="0"/>
                <w:color w:val="000000"/>
                <w:sz w:val="28"/>
                <w:szCs w:val="28"/>
                <w:lang w:eastAsia="zh-CN"/>
              </w:rPr>
              <w:t>何远伟、郭建碧</w:t>
            </w:r>
          </w:p>
        </w:tc>
      </w:tr>
    </w:tbl>
    <w:p>
      <w:pPr>
        <w:jc w:val="center"/>
        <w:rPr>
          <w:rFonts w:hint="default" w:ascii="Times New Roman" w:hAnsi="Times New Roman" w:eastAsia="方正小标宋简体" w:cs="Times New Roman"/>
          <w:sz w:val="44"/>
          <w:szCs w:val="44"/>
        </w:rPr>
        <w:sectPr>
          <w:pgSz w:w="16838" w:h="11906" w:orient="landscape"/>
          <w:pgMar w:top="1123" w:right="1440" w:bottom="1123" w:left="1440" w:header="794" w:footer="737" w:gutter="0"/>
          <w:pgBorders>
            <w:top w:val="none" w:sz="0" w:space="0"/>
            <w:left w:val="none" w:sz="0" w:space="0"/>
            <w:bottom w:val="none" w:sz="0" w:space="0"/>
            <w:right w:val="none" w:sz="0" w:space="0"/>
          </w:pgBorders>
          <w:cols w:space="720" w:num="1"/>
          <w:docGrid w:linePitch="312" w:charSpace="0"/>
        </w:sectPr>
      </w:pPr>
    </w:p>
    <w:p>
      <w:pPr>
        <w:spacing w:after="0" w:line="580" w:lineRule="exact"/>
        <w:jc w:val="center"/>
        <w:rPr>
          <w:rFonts w:hint="default" w:ascii="Times New Roman" w:hAnsi="Times New Roman" w:eastAsia="黑体" w:cs="Times New Roman"/>
          <w:sz w:val="32"/>
          <w:szCs w:val="32"/>
        </w:rPr>
      </w:pPr>
    </w:p>
    <w:tbl>
      <w:tblPr>
        <w:tblStyle w:val="5"/>
        <w:tblW w:w="0" w:type="auto"/>
        <w:jc w:val="center"/>
        <w:tblLayout w:type="fixed"/>
        <w:tblCellMar>
          <w:top w:w="15" w:type="dxa"/>
          <w:left w:w="15" w:type="dxa"/>
          <w:bottom w:w="15" w:type="dxa"/>
          <w:right w:w="15" w:type="dxa"/>
        </w:tblCellMar>
      </w:tblPr>
      <w:tblGrid>
        <w:gridCol w:w="2131"/>
        <w:gridCol w:w="2732"/>
        <w:gridCol w:w="1260"/>
        <w:gridCol w:w="990"/>
        <w:gridCol w:w="1065"/>
        <w:gridCol w:w="1839"/>
      </w:tblGrid>
      <w:tr>
        <w:tblPrEx>
          <w:tblCellMar>
            <w:top w:w="15" w:type="dxa"/>
            <w:left w:w="15" w:type="dxa"/>
            <w:bottom w:w="15" w:type="dxa"/>
            <w:right w:w="15" w:type="dxa"/>
          </w:tblCellMar>
        </w:tblPrEx>
        <w:trPr>
          <w:trHeight w:val="600" w:hRule="atLeast"/>
          <w:jc w:val="center"/>
        </w:trPr>
        <w:tc>
          <w:tcPr>
            <w:tcW w:w="10017" w:type="dxa"/>
            <w:gridSpan w:val="6"/>
            <w:noWrap w:val="0"/>
            <w:vAlign w:val="center"/>
          </w:tcPr>
          <w:p>
            <w:pPr>
              <w:spacing w:after="0"/>
              <w:jc w:val="center"/>
              <w:textAlignment w:val="center"/>
              <w:rPr>
                <w:rFonts w:hint="default" w:ascii="Times New Roman" w:hAnsi="Times New Roman" w:eastAsia="黑体" w:cs="Times New Roman"/>
                <w:b w:val="0"/>
                <w:bCs/>
                <w:color w:val="000000"/>
                <w:sz w:val="32"/>
                <w:szCs w:val="32"/>
              </w:rPr>
            </w:pPr>
            <w:r>
              <w:rPr>
                <w:rFonts w:hint="eastAsia" w:eastAsia="黑体" w:cs="Times New Roman"/>
                <w:b w:val="0"/>
                <w:bCs/>
                <w:color w:val="000000"/>
                <w:sz w:val="32"/>
                <w:szCs w:val="32"/>
                <w:lang w:eastAsia="zh-CN"/>
              </w:rPr>
              <w:t>营山县兴旺烟花爆竹有限公司</w:t>
            </w:r>
            <w:r>
              <w:rPr>
                <w:rFonts w:hint="default" w:ascii="Times New Roman" w:hAnsi="Times New Roman" w:eastAsia="黑体" w:cs="Times New Roman"/>
                <w:b w:val="0"/>
                <w:bCs/>
                <w:color w:val="000000"/>
                <w:sz w:val="32"/>
                <w:szCs w:val="32"/>
              </w:rPr>
              <w:t>动火作业清单</w:t>
            </w:r>
          </w:p>
          <w:p>
            <w:pPr>
              <w:spacing w:after="0"/>
              <w:jc w:val="center"/>
              <w:textAlignment w:val="center"/>
              <w:rPr>
                <w:rFonts w:hint="default" w:ascii="Times New Roman" w:hAnsi="Times New Roman" w:eastAsia="黑体" w:cs="Times New Roman"/>
                <w:b w:val="0"/>
                <w:bCs/>
                <w:color w:val="000000"/>
                <w:sz w:val="32"/>
                <w:szCs w:val="32"/>
              </w:rPr>
            </w:pPr>
          </w:p>
        </w:tc>
      </w:tr>
      <w:tr>
        <w:tblPrEx>
          <w:tblCellMar>
            <w:top w:w="15" w:type="dxa"/>
            <w:left w:w="15" w:type="dxa"/>
            <w:bottom w:w="15" w:type="dxa"/>
            <w:right w:w="15" w:type="dxa"/>
          </w:tblCellMar>
        </w:tblPrEx>
        <w:trPr>
          <w:trHeight w:val="454" w:hRule="atLeast"/>
          <w:jc w:val="center"/>
        </w:trPr>
        <w:tc>
          <w:tcPr>
            <w:tcW w:w="2131" w:type="dxa"/>
            <w:tcBorders>
              <w:top w:val="single" w:color="000000" w:sz="12" w:space="0"/>
              <w:left w:val="single" w:color="000000" w:sz="12" w:space="0"/>
              <w:bottom w:val="single" w:color="000000" w:sz="4" w:space="0"/>
              <w:right w:val="single" w:color="000000" w:sz="4" w:space="0"/>
            </w:tcBorders>
            <w:noWrap w:val="0"/>
            <w:vAlign w:val="center"/>
          </w:tcPr>
          <w:p>
            <w:pPr>
              <w:spacing w:after="0"/>
              <w:ind w:firstLine="240" w:firstLineChars="100"/>
              <w:jc w:val="both"/>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作业单位</w:t>
            </w:r>
          </w:p>
        </w:tc>
        <w:tc>
          <w:tcPr>
            <w:tcW w:w="7886" w:type="dxa"/>
            <w:gridSpan w:val="5"/>
            <w:tcBorders>
              <w:top w:val="single" w:color="000000" w:sz="12"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color w:val="000000"/>
                <w:sz w:val="24"/>
                <w:szCs w:val="24"/>
              </w:rPr>
            </w:pPr>
          </w:p>
        </w:tc>
      </w:tr>
      <w:tr>
        <w:tblPrEx>
          <w:tblCellMar>
            <w:top w:w="15" w:type="dxa"/>
            <w:left w:w="15" w:type="dxa"/>
            <w:bottom w:w="15" w:type="dxa"/>
            <w:right w:w="15" w:type="dxa"/>
          </w:tblCellMar>
        </w:tblPrEx>
        <w:trPr>
          <w:trHeight w:val="454" w:hRule="atLeast"/>
          <w:jc w:val="center"/>
        </w:trPr>
        <w:tc>
          <w:tcPr>
            <w:tcW w:w="2131" w:type="dxa"/>
            <w:tcBorders>
              <w:top w:val="single" w:color="000000" w:sz="4" w:space="0"/>
              <w:left w:val="single" w:color="000000" w:sz="12" w:space="0"/>
              <w:bottom w:val="single" w:color="000000" w:sz="4" w:space="0"/>
              <w:right w:val="single" w:color="000000" w:sz="4" w:space="0"/>
            </w:tcBorders>
            <w:noWrap w:val="0"/>
            <w:vAlign w:val="center"/>
          </w:tcPr>
          <w:p>
            <w:pPr>
              <w:spacing w:after="0"/>
              <w:ind w:firstLine="240" w:firstLineChars="100"/>
              <w:jc w:val="both"/>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作业地点</w:t>
            </w:r>
          </w:p>
        </w:tc>
        <w:tc>
          <w:tcPr>
            <w:tcW w:w="7886" w:type="dxa"/>
            <w:gridSpan w:val="5"/>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color w:val="000000"/>
                <w:sz w:val="24"/>
                <w:szCs w:val="24"/>
              </w:rPr>
            </w:pPr>
          </w:p>
        </w:tc>
      </w:tr>
      <w:tr>
        <w:tblPrEx>
          <w:tblCellMar>
            <w:top w:w="15" w:type="dxa"/>
            <w:left w:w="15" w:type="dxa"/>
            <w:bottom w:w="15" w:type="dxa"/>
            <w:right w:w="15" w:type="dxa"/>
          </w:tblCellMar>
        </w:tblPrEx>
        <w:trPr>
          <w:trHeight w:val="454" w:hRule="atLeast"/>
          <w:jc w:val="center"/>
        </w:trPr>
        <w:tc>
          <w:tcPr>
            <w:tcW w:w="2131" w:type="dxa"/>
            <w:tcBorders>
              <w:top w:val="single" w:color="000000" w:sz="4" w:space="0"/>
              <w:left w:val="single" w:color="000000" w:sz="12" w:space="0"/>
              <w:bottom w:val="single" w:color="000000" w:sz="4" w:space="0"/>
              <w:right w:val="single" w:color="000000" w:sz="4" w:space="0"/>
            </w:tcBorders>
            <w:noWrap w:val="0"/>
            <w:vAlign w:val="center"/>
          </w:tcPr>
          <w:p>
            <w:pPr>
              <w:spacing w:after="0"/>
              <w:ind w:firstLine="240" w:firstLineChars="100"/>
              <w:jc w:val="both"/>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作业内容描述</w:t>
            </w:r>
          </w:p>
        </w:tc>
        <w:tc>
          <w:tcPr>
            <w:tcW w:w="7886" w:type="dxa"/>
            <w:gridSpan w:val="5"/>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color w:val="000000"/>
                <w:sz w:val="24"/>
                <w:szCs w:val="24"/>
              </w:rPr>
            </w:pPr>
          </w:p>
        </w:tc>
      </w:tr>
      <w:tr>
        <w:tblPrEx>
          <w:tblCellMar>
            <w:top w:w="15" w:type="dxa"/>
            <w:left w:w="15" w:type="dxa"/>
            <w:bottom w:w="15" w:type="dxa"/>
            <w:right w:w="15" w:type="dxa"/>
          </w:tblCellMar>
        </w:tblPrEx>
        <w:trPr>
          <w:trHeight w:val="454" w:hRule="atLeast"/>
          <w:jc w:val="center"/>
        </w:trPr>
        <w:tc>
          <w:tcPr>
            <w:tcW w:w="2131" w:type="dxa"/>
            <w:tcBorders>
              <w:top w:val="single" w:color="000000" w:sz="4" w:space="0"/>
              <w:left w:val="single" w:color="000000" w:sz="12" w:space="0"/>
              <w:bottom w:val="single" w:color="000000" w:sz="4" w:space="0"/>
              <w:right w:val="single" w:color="000000" w:sz="4" w:space="0"/>
            </w:tcBorders>
            <w:noWrap w:val="0"/>
            <w:vAlign w:val="center"/>
          </w:tcPr>
          <w:p>
            <w:pPr>
              <w:spacing w:after="0"/>
              <w:ind w:firstLine="240" w:firstLineChars="100"/>
              <w:jc w:val="both"/>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动火时间</w:t>
            </w:r>
          </w:p>
        </w:tc>
        <w:tc>
          <w:tcPr>
            <w:tcW w:w="7886" w:type="dxa"/>
            <w:gridSpan w:val="5"/>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年     月     日     时 至      年     月     日     时  </w:t>
            </w:r>
          </w:p>
        </w:tc>
      </w:tr>
      <w:tr>
        <w:tblPrEx>
          <w:tblCellMar>
            <w:top w:w="15" w:type="dxa"/>
            <w:left w:w="15" w:type="dxa"/>
            <w:bottom w:w="15" w:type="dxa"/>
            <w:right w:w="15" w:type="dxa"/>
          </w:tblCellMar>
        </w:tblPrEx>
        <w:trPr>
          <w:trHeight w:val="454" w:hRule="atLeast"/>
          <w:jc w:val="center"/>
        </w:trPr>
        <w:tc>
          <w:tcPr>
            <w:tcW w:w="10017" w:type="dxa"/>
            <w:gridSpan w:val="6"/>
            <w:tcBorders>
              <w:top w:val="single" w:color="000000" w:sz="4" w:space="0"/>
              <w:left w:val="single" w:color="000000" w:sz="12"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w:t>
            </w:r>
            <w:r>
              <w:rPr>
                <w:rFonts w:hint="default" w:ascii="Times New Roman" w:hAnsi="Times New Roman" w:eastAsia="黑体" w:cs="Times New Roman"/>
                <w:b w:val="0"/>
                <w:bCs/>
                <w:color w:val="000000"/>
                <w:sz w:val="24"/>
                <w:szCs w:val="24"/>
              </w:rPr>
              <w:t>动火作业类型：</w:t>
            </w:r>
            <w:r>
              <w:rPr>
                <w:rFonts w:hint="default" w:ascii="Times New Roman" w:hAnsi="Times New Roman" w:eastAsia="宋体" w:cs="Times New Roman"/>
                <w:b w:val="0"/>
                <w:bCs/>
                <w:color w:val="000000"/>
                <w:sz w:val="21"/>
                <w:szCs w:val="21"/>
              </w:rPr>
              <w:t xml:space="preserve">（需要的打“√”）    </w:t>
            </w:r>
          </w:p>
        </w:tc>
      </w:tr>
      <w:tr>
        <w:tblPrEx>
          <w:tblCellMar>
            <w:top w:w="15" w:type="dxa"/>
            <w:left w:w="15" w:type="dxa"/>
            <w:bottom w:w="15" w:type="dxa"/>
            <w:right w:w="15" w:type="dxa"/>
          </w:tblCellMar>
        </w:tblPrEx>
        <w:trPr>
          <w:trHeight w:val="454" w:hRule="atLeast"/>
          <w:jc w:val="center"/>
        </w:trPr>
        <w:tc>
          <w:tcPr>
            <w:tcW w:w="10017" w:type="dxa"/>
            <w:gridSpan w:val="6"/>
            <w:tcBorders>
              <w:top w:val="single" w:color="000000" w:sz="4" w:space="0"/>
              <w:left w:val="single" w:color="000000" w:sz="12"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□电焊   □气焊（割）    □砂轮   □电钻   □喷灯   □其他：</w:t>
            </w:r>
          </w:p>
        </w:tc>
      </w:tr>
      <w:tr>
        <w:tblPrEx>
          <w:tblCellMar>
            <w:top w:w="15" w:type="dxa"/>
            <w:left w:w="15" w:type="dxa"/>
            <w:bottom w:w="15" w:type="dxa"/>
            <w:right w:w="15" w:type="dxa"/>
          </w:tblCellMar>
        </w:tblPrEx>
        <w:trPr>
          <w:trHeight w:val="454" w:hRule="atLeast"/>
          <w:jc w:val="center"/>
        </w:trPr>
        <w:tc>
          <w:tcPr>
            <w:tcW w:w="10017" w:type="dxa"/>
            <w:gridSpan w:val="6"/>
            <w:tcBorders>
              <w:top w:val="single" w:color="000000" w:sz="4" w:space="0"/>
              <w:left w:val="single" w:color="000000" w:sz="12"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w:t>
            </w:r>
            <w:r>
              <w:rPr>
                <w:rFonts w:hint="default" w:ascii="Times New Roman" w:hAnsi="Times New Roman" w:eastAsia="黑体" w:cs="Times New Roman"/>
                <w:b w:val="0"/>
                <w:bCs/>
                <w:color w:val="000000"/>
                <w:sz w:val="24"/>
                <w:szCs w:val="24"/>
              </w:rPr>
              <w:t>危害识别：</w:t>
            </w:r>
            <w:r>
              <w:rPr>
                <w:rFonts w:hint="default" w:ascii="Times New Roman" w:hAnsi="Times New Roman" w:eastAsia="宋体" w:cs="Times New Roman"/>
                <w:b w:val="0"/>
                <w:bCs/>
                <w:color w:val="000000"/>
                <w:sz w:val="21"/>
                <w:szCs w:val="21"/>
              </w:rPr>
              <w:t>（需要的打“√”）</w:t>
            </w:r>
          </w:p>
        </w:tc>
      </w:tr>
      <w:tr>
        <w:tblPrEx>
          <w:tblCellMar>
            <w:top w:w="15" w:type="dxa"/>
            <w:left w:w="15" w:type="dxa"/>
            <w:bottom w:w="15" w:type="dxa"/>
            <w:right w:w="15" w:type="dxa"/>
          </w:tblCellMar>
        </w:tblPrEx>
        <w:trPr>
          <w:trHeight w:val="454" w:hRule="atLeast"/>
          <w:jc w:val="center"/>
        </w:trPr>
        <w:tc>
          <w:tcPr>
            <w:tcW w:w="10017" w:type="dxa"/>
            <w:gridSpan w:val="6"/>
            <w:tcBorders>
              <w:top w:val="single" w:color="000000" w:sz="4" w:space="0"/>
              <w:left w:val="single" w:color="000000" w:sz="12"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□爆炸   □火灾   □灼伤/烫伤   □机械伤害   □中毒和窒息   □触电   □其他： </w:t>
            </w:r>
          </w:p>
        </w:tc>
      </w:tr>
      <w:tr>
        <w:tblPrEx>
          <w:tblCellMar>
            <w:top w:w="15" w:type="dxa"/>
            <w:left w:w="15" w:type="dxa"/>
            <w:bottom w:w="15" w:type="dxa"/>
            <w:right w:w="15" w:type="dxa"/>
          </w:tblCellMar>
        </w:tblPrEx>
        <w:trPr>
          <w:trHeight w:val="454" w:hRule="atLeast"/>
          <w:jc w:val="center"/>
        </w:trPr>
        <w:tc>
          <w:tcPr>
            <w:tcW w:w="10017" w:type="dxa"/>
            <w:gridSpan w:val="6"/>
            <w:tcBorders>
              <w:top w:val="single" w:color="000000" w:sz="4" w:space="0"/>
              <w:left w:val="single" w:color="000000" w:sz="12"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w:t>
            </w:r>
            <w:r>
              <w:rPr>
                <w:rFonts w:hint="default" w:ascii="Times New Roman" w:hAnsi="Times New Roman" w:eastAsia="黑体" w:cs="Times New Roman"/>
                <w:b w:val="0"/>
                <w:bCs/>
                <w:color w:val="000000"/>
                <w:sz w:val="24"/>
                <w:szCs w:val="24"/>
              </w:rPr>
              <w:t>安全措施：</w:t>
            </w:r>
            <w:r>
              <w:rPr>
                <w:rFonts w:hint="default" w:ascii="Times New Roman" w:hAnsi="Times New Roman" w:eastAsia="宋体" w:cs="Times New Roman"/>
                <w:b w:val="0"/>
                <w:bCs/>
                <w:color w:val="000000"/>
                <w:sz w:val="21"/>
                <w:szCs w:val="21"/>
              </w:rPr>
              <w:t xml:space="preserve"> （需要的打“√”）</w:t>
            </w:r>
          </w:p>
        </w:tc>
      </w:tr>
      <w:tr>
        <w:tblPrEx>
          <w:tblCellMar>
            <w:top w:w="15" w:type="dxa"/>
            <w:left w:w="15" w:type="dxa"/>
            <w:bottom w:w="15" w:type="dxa"/>
            <w:right w:w="15" w:type="dxa"/>
          </w:tblCellMar>
        </w:tblPrEx>
        <w:trPr>
          <w:trHeight w:val="510" w:hRule="atLeast"/>
          <w:jc w:val="center"/>
        </w:trPr>
        <w:tc>
          <w:tcPr>
            <w:tcW w:w="4863" w:type="dxa"/>
            <w:gridSpan w:val="2"/>
            <w:tcBorders>
              <w:top w:val="single" w:color="000000" w:sz="4" w:space="0"/>
              <w:left w:val="single" w:color="000000" w:sz="12"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生产用机器设备已断电，停机</w:t>
            </w:r>
          </w:p>
        </w:tc>
        <w:tc>
          <w:tcPr>
            <w:tcW w:w="5154" w:type="dxa"/>
            <w:gridSpan w:val="4"/>
            <w:tcBorders>
              <w:top w:val="single" w:color="000000" w:sz="4" w:space="0"/>
              <w:left w:val="single" w:color="000000" w:sz="4"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动火区域已设置围栏和警示标识</w:t>
            </w:r>
          </w:p>
        </w:tc>
      </w:tr>
      <w:tr>
        <w:tblPrEx>
          <w:tblCellMar>
            <w:top w:w="15" w:type="dxa"/>
            <w:left w:w="15" w:type="dxa"/>
            <w:bottom w:w="15" w:type="dxa"/>
            <w:right w:w="15" w:type="dxa"/>
          </w:tblCellMar>
        </w:tblPrEx>
        <w:trPr>
          <w:trHeight w:val="510" w:hRule="atLeast"/>
          <w:jc w:val="center"/>
        </w:trPr>
        <w:tc>
          <w:tcPr>
            <w:tcW w:w="4863" w:type="dxa"/>
            <w:gridSpan w:val="2"/>
            <w:tcBorders>
              <w:top w:val="single" w:color="000000" w:sz="4" w:space="0"/>
              <w:left w:val="single" w:color="000000" w:sz="12"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烟花爆竹原材料、半成品、成品已撤离</w:t>
            </w:r>
          </w:p>
        </w:tc>
        <w:tc>
          <w:tcPr>
            <w:tcW w:w="5154" w:type="dxa"/>
            <w:gridSpan w:val="4"/>
            <w:tcBorders>
              <w:top w:val="single" w:color="000000" w:sz="4" w:space="0"/>
              <w:left w:val="single" w:color="000000" w:sz="4"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动火监护人已到位</w:t>
            </w:r>
          </w:p>
        </w:tc>
      </w:tr>
      <w:tr>
        <w:tblPrEx>
          <w:tblCellMar>
            <w:top w:w="15" w:type="dxa"/>
            <w:left w:w="15" w:type="dxa"/>
            <w:bottom w:w="15" w:type="dxa"/>
            <w:right w:w="15" w:type="dxa"/>
          </w:tblCellMar>
        </w:tblPrEx>
        <w:trPr>
          <w:trHeight w:val="510" w:hRule="atLeast"/>
          <w:jc w:val="center"/>
        </w:trPr>
        <w:tc>
          <w:tcPr>
            <w:tcW w:w="4863" w:type="dxa"/>
            <w:gridSpan w:val="2"/>
            <w:tcBorders>
              <w:top w:val="single" w:color="000000" w:sz="4" w:space="0"/>
              <w:left w:val="single" w:color="000000" w:sz="12"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动火区域（15 米内）易燃、可燃物已清除</w:t>
            </w:r>
          </w:p>
        </w:tc>
        <w:tc>
          <w:tcPr>
            <w:tcW w:w="5154" w:type="dxa"/>
            <w:gridSpan w:val="4"/>
            <w:tcBorders>
              <w:top w:val="single" w:color="000000" w:sz="4" w:space="0"/>
              <w:left w:val="single" w:color="000000" w:sz="4"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动火点周边窖井、沟渠、地漏等已封堵</w:t>
            </w:r>
          </w:p>
        </w:tc>
      </w:tr>
      <w:tr>
        <w:tblPrEx>
          <w:tblCellMar>
            <w:top w:w="15" w:type="dxa"/>
            <w:left w:w="15" w:type="dxa"/>
            <w:bottom w:w="15" w:type="dxa"/>
            <w:right w:w="15" w:type="dxa"/>
          </w:tblCellMar>
        </w:tblPrEx>
        <w:trPr>
          <w:trHeight w:val="555" w:hRule="atLeast"/>
          <w:jc w:val="center"/>
        </w:trPr>
        <w:tc>
          <w:tcPr>
            <w:tcW w:w="4863" w:type="dxa"/>
            <w:gridSpan w:val="2"/>
            <w:tcBorders>
              <w:top w:val="single" w:color="000000" w:sz="4" w:space="0"/>
              <w:left w:val="single" w:color="000000" w:sz="12"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采取防止火花飞溅措施</w:t>
            </w:r>
          </w:p>
        </w:tc>
        <w:tc>
          <w:tcPr>
            <w:tcW w:w="5154" w:type="dxa"/>
            <w:gridSpan w:val="4"/>
            <w:tcBorders>
              <w:top w:val="single" w:color="000000" w:sz="4" w:space="0"/>
              <w:left w:val="single" w:color="000000" w:sz="4"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氧气、乙炔气瓶压力正常、安全附件齐全有效</w:t>
            </w:r>
          </w:p>
        </w:tc>
      </w:tr>
      <w:tr>
        <w:tblPrEx>
          <w:tblCellMar>
            <w:top w:w="15" w:type="dxa"/>
            <w:left w:w="15" w:type="dxa"/>
            <w:bottom w:w="15" w:type="dxa"/>
            <w:right w:w="15" w:type="dxa"/>
          </w:tblCellMar>
        </w:tblPrEx>
        <w:trPr>
          <w:trHeight w:val="870" w:hRule="atLeast"/>
          <w:jc w:val="center"/>
        </w:trPr>
        <w:tc>
          <w:tcPr>
            <w:tcW w:w="4863" w:type="dxa"/>
            <w:gridSpan w:val="2"/>
            <w:tcBorders>
              <w:top w:val="single" w:color="000000" w:sz="4" w:space="0"/>
              <w:left w:val="single" w:color="000000" w:sz="12"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氧气和乙炔气瓶（直立放置）利用支架支撑放置且间距大于5米，两者距焊接点大于10米。</w:t>
            </w:r>
          </w:p>
        </w:tc>
        <w:tc>
          <w:tcPr>
            <w:tcW w:w="5154" w:type="dxa"/>
            <w:gridSpan w:val="4"/>
            <w:tcBorders>
              <w:top w:val="single" w:color="000000" w:sz="4" w:space="0"/>
              <w:left w:val="single" w:color="000000" w:sz="4"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消防设备、器材准备妥当</w:t>
            </w:r>
          </w:p>
        </w:tc>
      </w:tr>
      <w:tr>
        <w:tblPrEx>
          <w:tblCellMar>
            <w:top w:w="15" w:type="dxa"/>
            <w:left w:w="15" w:type="dxa"/>
            <w:bottom w:w="15" w:type="dxa"/>
            <w:right w:w="15" w:type="dxa"/>
          </w:tblCellMar>
        </w:tblPrEx>
        <w:trPr>
          <w:trHeight w:val="555" w:hRule="atLeast"/>
          <w:jc w:val="center"/>
        </w:trPr>
        <w:tc>
          <w:tcPr>
            <w:tcW w:w="4863" w:type="dxa"/>
            <w:gridSpan w:val="2"/>
            <w:tcBorders>
              <w:top w:val="single" w:color="000000" w:sz="4" w:space="0"/>
              <w:left w:val="single" w:color="000000" w:sz="12"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动火区域内粉尘、可燃气体浓度符合动火指标</w:t>
            </w:r>
          </w:p>
        </w:tc>
        <w:tc>
          <w:tcPr>
            <w:tcW w:w="5154" w:type="dxa"/>
            <w:gridSpan w:val="4"/>
            <w:tcBorders>
              <w:top w:val="single" w:color="000000" w:sz="4" w:space="0"/>
              <w:left w:val="single" w:color="000000" w:sz="4"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特种作业人员持证</w:t>
            </w:r>
          </w:p>
        </w:tc>
      </w:tr>
      <w:tr>
        <w:tblPrEx>
          <w:tblCellMar>
            <w:top w:w="15" w:type="dxa"/>
            <w:left w:w="15" w:type="dxa"/>
            <w:bottom w:w="15" w:type="dxa"/>
            <w:right w:w="15" w:type="dxa"/>
          </w:tblCellMar>
        </w:tblPrEx>
        <w:trPr>
          <w:trHeight w:val="690" w:hRule="atLeast"/>
          <w:jc w:val="center"/>
        </w:trPr>
        <w:tc>
          <w:tcPr>
            <w:tcW w:w="4863" w:type="dxa"/>
            <w:gridSpan w:val="2"/>
            <w:tcBorders>
              <w:top w:val="single" w:color="000000" w:sz="4" w:space="0"/>
              <w:left w:val="single" w:color="000000" w:sz="12"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电焊回路线必须接在焊件上。电线未穿过下水井或与其他设备搭接。</w:t>
            </w:r>
          </w:p>
        </w:tc>
        <w:tc>
          <w:tcPr>
            <w:tcW w:w="5154" w:type="dxa"/>
            <w:gridSpan w:val="4"/>
            <w:tcBorders>
              <w:top w:val="single" w:color="000000" w:sz="4" w:space="0"/>
              <w:left w:val="single" w:color="000000" w:sz="4"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个人防护装备齐全，穿戴使用正确。</w:t>
            </w:r>
          </w:p>
        </w:tc>
      </w:tr>
      <w:tr>
        <w:tblPrEx>
          <w:tblCellMar>
            <w:top w:w="15" w:type="dxa"/>
            <w:left w:w="15" w:type="dxa"/>
            <w:bottom w:w="15" w:type="dxa"/>
            <w:right w:w="15" w:type="dxa"/>
          </w:tblCellMar>
        </w:tblPrEx>
        <w:trPr>
          <w:trHeight w:val="750" w:hRule="atLeast"/>
          <w:jc w:val="center"/>
        </w:trPr>
        <w:tc>
          <w:tcPr>
            <w:tcW w:w="4863" w:type="dxa"/>
            <w:gridSpan w:val="2"/>
            <w:tcBorders>
              <w:top w:val="single" w:color="000000" w:sz="4" w:space="0"/>
              <w:left w:val="single" w:color="000000" w:sz="12"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□动火结束，清理现场，无火源火星残留</w:t>
            </w:r>
          </w:p>
        </w:tc>
        <w:tc>
          <w:tcPr>
            <w:tcW w:w="5154" w:type="dxa"/>
            <w:gridSpan w:val="4"/>
            <w:tcBorders>
              <w:top w:val="single" w:color="000000" w:sz="4" w:space="0"/>
              <w:left w:val="single" w:color="000000" w:sz="4"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其他补充安全措施：</w:t>
            </w:r>
          </w:p>
        </w:tc>
      </w:tr>
      <w:tr>
        <w:tblPrEx>
          <w:tblCellMar>
            <w:top w:w="15" w:type="dxa"/>
            <w:left w:w="15" w:type="dxa"/>
            <w:bottom w:w="15" w:type="dxa"/>
            <w:right w:w="15" w:type="dxa"/>
          </w:tblCellMar>
        </w:tblPrEx>
        <w:trPr>
          <w:trHeight w:val="675" w:hRule="atLeast"/>
          <w:jc w:val="center"/>
        </w:trPr>
        <w:tc>
          <w:tcPr>
            <w:tcW w:w="4863" w:type="dxa"/>
            <w:gridSpan w:val="2"/>
            <w:vMerge w:val="restart"/>
            <w:tcBorders>
              <w:top w:val="single" w:color="000000" w:sz="4" w:space="0"/>
              <w:left w:val="single" w:color="000000" w:sz="12" w:space="0"/>
              <w:bottom w:val="single" w:color="000000" w:sz="4" w:space="0"/>
              <w:right w:val="single" w:color="000000" w:sz="4" w:space="0"/>
            </w:tcBorders>
            <w:noWrap w:val="0"/>
            <w:vAlign w:val="top"/>
          </w:tcPr>
          <w:p>
            <w:pPr>
              <w:textAlignment w:val="top"/>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000000"/>
              </w:rPr>
              <w:t>动火作业人签字：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000000"/>
              </w:rPr>
              <w:t>现场负责人</w:t>
            </w:r>
          </w:p>
        </w:tc>
        <w:tc>
          <w:tcPr>
            <w:tcW w:w="3894" w:type="dxa"/>
            <w:gridSpan w:val="3"/>
            <w:tcBorders>
              <w:top w:val="single" w:color="000000" w:sz="4" w:space="0"/>
              <w:left w:val="single" w:color="000000" w:sz="4" w:space="0"/>
              <w:bottom w:val="single" w:color="000000" w:sz="4" w:space="0"/>
              <w:right w:val="single" w:color="000000" w:sz="12"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600" w:hRule="atLeast"/>
          <w:jc w:val="center"/>
        </w:trPr>
        <w:tc>
          <w:tcPr>
            <w:tcW w:w="4863" w:type="dxa"/>
            <w:gridSpan w:val="2"/>
            <w:vMerge w:val="continue"/>
            <w:tcBorders>
              <w:top w:val="single" w:color="000000" w:sz="4" w:space="0"/>
              <w:left w:val="single" w:color="000000" w:sz="12" w:space="0"/>
              <w:bottom w:val="single" w:color="000000" w:sz="4" w:space="0"/>
              <w:right w:val="single" w:color="000000" w:sz="4" w:space="0"/>
            </w:tcBorders>
            <w:noWrap w:val="0"/>
            <w:vAlign w:val="top"/>
          </w:tcPr>
          <w:p>
            <w:pPr>
              <w:rPr>
                <w:rFonts w:hint="default" w:ascii="Times New Roman" w:hAnsi="Times New Roman" w:eastAsia="宋体" w:cs="Times New Roman"/>
                <w:b w:val="0"/>
                <w:bCs/>
                <w:color w:val="000000"/>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000000"/>
              </w:rPr>
              <w:t>审批人</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000000"/>
              </w:rPr>
              <w:t>审批时间</w:t>
            </w:r>
          </w:p>
        </w:tc>
        <w:tc>
          <w:tcPr>
            <w:tcW w:w="1839" w:type="dxa"/>
            <w:tcBorders>
              <w:top w:val="single" w:color="000000" w:sz="4" w:space="0"/>
              <w:left w:val="single" w:color="000000" w:sz="4" w:space="0"/>
              <w:bottom w:val="single" w:color="000000" w:sz="4" w:space="0"/>
              <w:right w:val="single" w:color="000000" w:sz="12" w:space="0"/>
            </w:tcBorders>
            <w:noWrap w:val="0"/>
            <w:vAlign w:val="center"/>
          </w:tcPr>
          <w:p>
            <w:pPr>
              <w:spacing w:after="0"/>
              <w:jc w:val="right"/>
              <w:textAlignment w:val="center"/>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000000"/>
              </w:rPr>
              <w:t>年  月  日</w:t>
            </w:r>
          </w:p>
        </w:tc>
      </w:tr>
      <w:tr>
        <w:tblPrEx>
          <w:tblCellMar>
            <w:top w:w="15" w:type="dxa"/>
            <w:left w:w="15" w:type="dxa"/>
            <w:bottom w:w="15" w:type="dxa"/>
            <w:right w:w="15" w:type="dxa"/>
          </w:tblCellMar>
        </w:tblPrEx>
        <w:trPr>
          <w:trHeight w:val="720" w:hRule="atLeast"/>
          <w:jc w:val="center"/>
        </w:trPr>
        <w:tc>
          <w:tcPr>
            <w:tcW w:w="2131" w:type="dxa"/>
            <w:tcBorders>
              <w:top w:val="single" w:color="000000" w:sz="4" w:space="0"/>
              <w:left w:val="single" w:color="000000" w:sz="12" w:space="0"/>
              <w:bottom w:val="single" w:color="000000" w:sz="12"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000000"/>
              </w:rPr>
              <w:t>监护人：</w:t>
            </w:r>
          </w:p>
        </w:tc>
        <w:tc>
          <w:tcPr>
            <w:tcW w:w="2732"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c>
          <w:tcPr>
            <w:tcW w:w="1260" w:type="dxa"/>
            <w:tcBorders>
              <w:top w:val="single" w:color="000000" w:sz="4" w:space="0"/>
              <w:left w:val="single" w:color="000000" w:sz="4" w:space="0"/>
              <w:bottom w:val="single" w:color="000000" w:sz="12"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000000"/>
              </w:rPr>
              <w:t>验收人</w:t>
            </w:r>
          </w:p>
        </w:tc>
        <w:tc>
          <w:tcPr>
            <w:tcW w:w="990"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c>
          <w:tcPr>
            <w:tcW w:w="1065" w:type="dxa"/>
            <w:tcBorders>
              <w:top w:val="single" w:color="000000" w:sz="4" w:space="0"/>
              <w:left w:val="single" w:color="000000" w:sz="4" w:space="0"/>
              <w:bottom w:val="single" w:color="000000" w:sz="12"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000000"/>
              </w:rPr>
              <w:t>验收时间</w:t>
            </w:r>
          </w:p>
        </w:tc>
        <w:tc>
          <w:tcPr>
            <w:tcW w:w="1839" w:type="dxa"/>
            <w:tcBorders>
              <w:top w:val="single" w:color="000000" w:sz="4" w:space="0"/>
              <w:left w:val="single" w:color="000000" w:sz="4" w:space="0"/>
              <w:bottom w:val="single" w:color="000000" w:sz="12" w:space="0"/>
              <w:right w:val="single" w:color="000000" w:sz="12" w:space="0"/>
            </w:tcBorders>
            <w:noWrap w:val="0"/>
            <w:vAlign w:val="center"/>
          </w:tcPr>
          <w:p>
            <w:pPr>
              <w:spacing w:after="0"/>
              <w:jc w:val="right"/>
              <w:textAlignment w:val="center"/>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000000"/>
              </w:rPr>
              <w:t>年  月  日</w:t>
            </w:r>
          </w:p>
        </w:tc>
      </w:tr>
    </w:tbl>
    <w:p>
      <w:pPr>
        <w:jc w:val="center"/>
        <w:rPr>
          <w:rFonts w:hint="default" w:ascii="Times New Roman" w:hAnsi="Times New Roman" w:eastAsia="方正小标宋简体" w:cs="Times New Roman"/>
          <w:sz w:val="24"/>
          <w:szCs w:val="24"/>
        </w:rPr>
      </w:pPr>
    </w:p>
    <w:p>
      <w:pPr>
        <w:jc w:val="center"/>
        <w:rPr>
          <w:rFonts w:hint="default" w:ascii="Times New Roman" w:hAnsi="Times New Roman" w:eastAsia="方正小标宋简体" w:cs="Times New Roman"/>
          <w:sz w:val="24"/>
          <w:szCs w:val="24"/>
        </w:rPr>
      </w:pPr>
    </w:p>
    <w:tbl>
      <w:tblPr>
        <w:tblStyle w:val="5"/>
        <w:tblW w:w="0" w:type="auto"/>
        <w:jc w:val="center"/>
        <w:tblLayout w:type="fixed"/>
        <w:tblCellMar>
          <w:top w:w="15" w:type="dxa"/>
          <w:left w:w="15" w:type="dxa"/>
          <w:bottom w:w="15" w:type="dxa"/>
          <w:right w:w="15" w:type="dxa"/>
        </w:tblCellMar>
      </w:tblPr>
      <w:tblGrid>
        <w:gridCol w:w="1796"/>
        <w:gridCol w:w="1539"/>
        <w:gridCol w:w="1453"/>
        <w:gridCol w:w="1966"/>
        <w:gridCol w:w="1448"/>
        <w:gridCol w:w="2130"/>
      </w:tblGrid>
      <w:tr>
        <w:tblPrEx>
          <w:tblCellMar>
            <w:top w:w="15" w:type="dxa"/>
            <w:left w:w="15" w:type="dxa"/>
            <w:bottom w:w="15" w:type="dxa"/>
            <w:right w:w="15" w:type="dxa"/>
          </w:tblCellMar>
        </w:tblPrEx>
        <w:trPr>
          <w:trHeight w:val="480" w:hRule="atLeast"/>
          <w:jc w:val="center"/>
        </w:trPr>
        <w:tc>
          <w:tcPr>
            <w:tcW w:w="10332" w:type="dxa"/>
            <w:gridSpan w:val="6"/>
            <w:noWrap w:val="0"/>
            <w:vAlign w:val="center"/>
          </w:tcPr>
          <w:p>
            <w:pPr>
              <w:spacing w:after="0"/>
              <w:jc w:val="center"/>
              <w:textAlignment w:val="center"/>
              <w:rPr>
                <w:rFonts w:hint="eastAsia" w:ascii="Times New Roman" w:hAnsi="Times New Roman" w:eastAsia="黑体" w:cs="Times New Roman"/>
                <w:b w:val="0"/>
                <w:bCs/>
                <w:color w:val="000000"/>
                <w:sz w:val="30"/>
                <w:szCs w:val="30"/>
                <w:lang w:eastAsia="zh-CN"/>
              </w:rPr>
            </w:pPr>
            <w:r>
              <w:rPr>
                <w:rFonts w:hint="eastAsia" w:eastAsia="黑体" w:cs="Times New Roman"/>
                <w:b w:val="0"/>
                <w:bCs/>
                <w:color w:val="000000"/>
                <w:sz w:val="30"/>
                <w:szCs w:val="30"/>
                <w:lang w:eastAsia="zh-CN"/>
              </w:rPr>
              <w:t>营山县兴旺烟花爆竹有限公司</w:t>
            </w:r>
          </w:p>
          <w:p>
            <w:pPr>
              <w:spacing w:after="0"/>
              <w:jc w:val="center"/>
              <w:textAlignment w:val="center"/>
              <w:rPr>
                <w:rFonts w:hint="default" w:ascii="Times New Roman" w:hAnsi="Times New Roman" w:eastAsia="黑体" w:cs="Times New Roman"/>
                <w:b w:val="0"/>
                <w:bCs/>
                <w:color w:val="000000"/>
                <w:sz w:val="30"/>
                <w:szCs w:val="30"/>
              </w:rPr>
            </w:pPr>
            <w:r>
              <w:rPr>
                <w:rFonts w:hint="default" w:ascii="Times New Roman" w:hAnsi="Times New Roman" w:eastAsia="黑体" w:cs="Times New Roman"/>
                <w:b w:val="0"/>
                <w:bCs/>
                <w:color w:val="000000"/>
                <w:sz w:val="30"/>
                <w:szCs w:val="30"/>
              </w:rPr>
              <w:t xml:space="preserve">设施设备、线路（检修、维保）作业清单  </w:t>
            </w:r>
          </w:p>
          <w:p>
            <w:pPr>
              <w:spacing w:after="0"/>
              <w:jc w:val="center"/>
              <w:textAlignment w:val="center"/>
              <w:rPr>
                <w:rFonts w:hint="default" w:ascii="Times New Roman" w:hAnsi="Times New Roman" w:eastAsia="黑体" w:cs="Times New Roman"/>
                <w:b w:val="0"/>
                <w:bCs/>
                <w:color w:val="000000"/>
                <w:sz w:val="30"/>
                <w:szCs w:val="30"/>
              </w:rPr>
            </w:pPr>
          </w:p>
          <w:p>
            <w:pPr>
              <w:spacing w:after="0"/>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30"/>
                <w:szCs w:val="30"/>
              </w:rPr>
              <w:t xml:space="preserve">  </w:t>
            </w:r>
            <w:r>
              <w:rPr>
                <w:rFonts w:hint="default" w:ascii="Times New Roman" w:hAnsi="Times New Roman" w:eastAsia="黑体" w:cs="Times New Roman"/>
                <w:b w:val="0"/>
                <w:bCs/>
                <w:color w:val="000000"/>
                <w:sz w:val="28"/>
                <w:szCs w:val="28"/>
              </w:rPr>
              <w:t xml:space="preserve">       </w:t>
            </w:r>
          </w:p>
        </w:tc>
      </w:tr>
      <w:tr>
        <w:tblPrEx>
          <w:tblCellMar>
            <w:top w:w="15" w:type="dxa"/>
            <w:left w:w="15" w:type="dxa"/>
            <w:bottom w:w="15" w:type="dxa"/>
            <w:right w:w="15" w:type="dxa"/>
          </w:tblCellMar>
        </w:tblPrEx>
        <w:trPr>
          <w:trHeight w:val="540" w:hRule="atLeast"/>
          <w:jc w:val="center"/>
        </w:trPr>
        <w:tc>
          <w:tcPr>
            <w:tcW w:w="1796" w:type="dxa"/>
            <w:tcBorders>
              <w:top w:val="single" w:color="000000" w:sz="12" w:space="0"/>
              <w:left w:val="single" w:color="000000" w:sz="12" w:space="0"/>
              <w:bottom w:val="single" w:color="000000" w:sz="4" w:space="0"/>
              <w:right w:val="single" w:color="000000" w:sz="4" w:space="0"/>
            </w:tcBorders>
            <w:noWrap w:val="0"/>
            <w:vAlign w:val="center"/>
          </w:tcPr>
          <w:p>
            <w:pPr>
              <w:spacing w:after="0"/>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 xml:space="preserve"> 设施设备名称</w:t>
            </w:r>
          </w:p>
        </w:tc>
        <w:tc>
          <w:tcPr>
            <w:tcW w:w="8536" w:type="dxa"/>
            <w:gridSpan w:val="5"/>
            <w:tcBorders>
              <w:top w:val="single" w:color="000000" w:sz="12" w:space="0"/>
              <w:left w:val="single" w:color="000000" w:sz="4" w:space="0"/>
              <w:bottom w:val="single" w:color="000000" w:sz="4" w:space="0"/>
              <w:right w:val="single" w:color="000000" w:sz="12" w:space="0"/>
            </w:tcBorders>
            <w:noWrap w:val="0"/>
            <w:vAlign w:val="center"/>
          </w:tcPr>
          <w:p>
            <w:pPr>
              <w:jc w:val="center"/>
              <w:rPr>
                <w:rFonts w:hint="default" w:ascii="Times New Roman" w:hAnsi="Times New Roman" w:eastAsia="宋体" w:cs="Times New Roman"/>
                <w:b w:val="0"/>
                <w:bCs/>
                <w:color w:val="000000"/>
                <w:sz w:val="24"/>
                <w:szCs w:val="24"/>
              </w:rPr>
            </w:pPr>
          </w:p>
        </w:tc>
      </w:tr>
      <w:tr>
        <w:tblPrEx>
          <w:tblCellMar>
            <w:top w:w="15" w:type="dxa"/>
            <w:left w:w="15" w:type="dxa"/>
            <w:bottom w:w="15" w:type="dxa"/>
            <w:right w:w="15" w:type="dxa"/>
          </w:tblCellMar>
        </w:tblPrEx>
        <w:trPr>
          <w:trHeight w:val="540" w:hRule="atLeast"/>
          <w:jc w:val="center"/>
        </w:trPr>
        <w:tc>
          <w:tcPr>
            <w:tcW w:w="1796" w:type="dxa"/>
            <w:tcBorders>
              <w:top w:val="single" w:color="000000" w:sz="4" w:space="0"/>
              <w:left w:val="single" w:color="000000" w:sz="12" w:space="0"/>
              <w:bottom w:val="single" w:color="000000" w:sz="4" w:space="0"/>
              <w:right w:val="single" w:color="000000" w:sz="4" w:space="0"/>
            </w:tcBorders>
            <w:noWrap w:val="0"/>
            <w:vAlign w:val="center"/>
          </w:tcPr>
          <w:p>
            <w:pPr>
              <w:spacing w:after="0"/>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 xml:space="preserve"> 作业地点</w:t>
            </w:r>
          </w:p>
        </w:tc>
        <w:tc>
          <w:tcPr>
            <w:tcW w:w="8536" w:type="dxa"/>
            <w:gridSpan w:val="5"/>
            <w:tcBorders>
              <w:top w:val="single" w:color="000000" w:sz="4" w:space="0"/>
              <w:left w:val="single" w:color="000000" w:sz="4" w:space="0"/>
              <w:bottom w:val="single" w:color="000000" w:sz="4" w:space="0"/>
              <w:right w:val="single" w:color="000000" w:sz="12" w:space="0"/>
            </w:tcBorders>
            <w:noWrap w:val="0"/>
            <w:vAlign w:val="center"/>
          </w:tcPr>
          <w:p>
            <w:pPr>
              <w:spacing w:after="0"/>
              <w:ind w:firstLine="480" w:firstLineChars="200"/>
              <w:jc w:val="both"/>
              <w:textAlignment w:val="center"/>
              <w:rPr>
                <w:rFonts w:hint="default" w:ascii="Times New Roman" w:hAnsi="Times New Roman" w:eastAsia="宋体" w:cs="Times New Roman"/>
                <w:b w:val="0"/>
                <w:bCs/>
                <w:color w:val="000000"/>
                <w:sz w:val="24"/>
                <w:szCs w:val="24"/>
              </w:rPr>
            </w:pPr>
          </w:p>
        </w:tc>
      </w:tr>
      <w:tr>
        <w:tblPrEx>
          <w:tblCellMar>
            <w:top w:w="15" w:type="dxa"/>
            <w:left w:w="15" w:type="dxa"/>
            <w:bottom w:w="15" w:type="dxa"/>
            <w:right w:w="15" w:type="dxa"/>
          </w:tblCellMar>
        </w:tblPrEx>
        <w:trPr>
          <w:trHeight w:val="540" w:hRule="atLeast"/>
          <w:jc w:val="center"/>
        </w:trPr>
        <w:tc>
          <w:tcPr>
            <w:tcW w:w="1796" w:type="dxa"/>
            <w:tcBorders>
              <w:top w:val="single" w:color="000000" w:sz="4" w:space="0"/>
              <w:left w:val="single" w:color="000000" w:sz="12" w:space="0"/>
              <w:bottom w:val="single" w:color="000000" w:sz="4" w:space="0"/>
              <w:right w:val="single" w:color="000000" w:sz="4" w:space="0"/>
            </w:tcBorders>
            <w:noWrap w:val="0"/>
            <w:vAlign w:val="center"/>
          </w:tcPr>
          <w:p>
            <w:pPr>
              <w:spacing w:after="0"/>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 xml:space="preserve"> 作业内容描述</w:t>
            </w:r>
          </w:p>
        </w:tc>
        <w:tc>
          <w:tcPr>
            <w:tcW w:w="8536" w:type="dxa"/>
            <w:gridSpan w:val="5"/>
            <w:tcBorders>
              <w:top w:val="single" w:color="000000" w:sz="4" w:space="0"/>
              <w:left w:val="single" w:color="000000" w:sz="4" w:space="0"/>
              <w:bottom w:val="single" w:color="000000" w:sz="4" w:space="0"/>
              <w:right w:val="single" w:color="000000" w:sz="12" w:space="0"/>
            </w:tcBorders>
            <w:noWrap w:val="0"/>
            <w:vAlign w:val="top"/>
          </w:tcPr>
          <w:p>
            <w:pPr>
              <w:jc w:val="both"/>
              <w:rPr>
                <w:rFonts w:hint="default" w:ascii="Times New Roman" w:hAnsi="Times New Roman" w:eastAsia="宋体" w:cs="Times New Roman"/>
                <w:b w:val="0"/>
                <w:bCs/>
                <w:color w:val="000000"/>
                <w:sz w:val="24"/>
                <w:szCs w:val="24"/>
              </w:rPr>
            </w:pPr>
          </w:p>
        </w:tc>
      </w:tr>
      <w:tr>
        <w:tblPrEx>
          <w:tblCellMar>
            <w:top w:w="15" w:type="dxa"/>
            <w:left w:w="15" w:type="dxa"/>
            <w:bottom w:w="15" w:type="dxa"/>
            <w:right w:w="15" w:type="dxa"/>
          </w:tblCellMar>
        </w:tblPrEx>
        <w:trPr>
          <w:trHeight w:val="540" w:hRule="atLeast"/>
          <w:jc w:val="center"/>
        </w:trPr>
        <w:tc>
          <w:tcPr>
            <w:tcW w:w="1796" w:type="dxa"/>
            <w:tcBorders>
              <w:top w:val="single" w:color="000000" w:sz="4" w:space="0"/>
              <w:left w:val="single" w:color="000000" w:sz="12" w:space="0"/>
              <w:bottom w:val="single" w:color="000000" w:sz="4" w:space="0"/>
              <w:right w:val="single" w:color="000000" w:sz="4" w:space="0"/>
            </w:tcBorders>
            <w:noWrap w:val="0"/>
            <w:vAlign w:val="center"/>
          </w:tcPr>
          <w:p>
            <w:pPr>
              <w:spacing w:after="0"/>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 xml:space="preserve"> 作业时间</w:t>
            </w:r>
          </w:p>
        </w:tc>
        <w:tc>
          <w:tcPr>
            <w:tcW w:w="8536" w:type="dxa"/>
            <w:gridSpan w:val="5"/>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color w:val="000000"/>
                <w:sz w:val="24"/>
                <w:szCs w:val="24"/>
              </w:rPr>
            </w:pPr>
            <w:r>
              <w:rPr>
                <w:rStyle w:val="9"/>
                <w:rFonts w:hint="default" w:ascii="Times New Roman" w:hAnsi="Times New Roman" w:cs="Times New Roman"/>
                <w:b w:val="0"/>
                <w:bCs/>
                <w:sz w:val="24"/>
                <w:szCs w:val="24"/>
              </w:rPr>
              <w:t xml:space="preserve">年    月    日    时 至        年     月     日     时 </w:t>
            </w:r>
          </w:p>
        </w:tc>
      </w:tr>
      <w:tr>
        <w:tblPrEx>
          <w:tblCellMar>
            <w:top w:w="15" w:type="dxa"/>
            <w:left w:w="15" w:type="dxa"/>
            <w:bottom w:w="15" w:type="dxa"/>
            <w:right w:w="15" w:type="dxa"/>
          </w:tblCellMar>
        </w:tblPrEx>
        <w:trPr>
          <w:trHeight w:val="540" w:hRule="atLeast"/>
          <w:jc w:val="center"/>
        </w:trPr>
        <w:tc>
          <w:tcPr>
            <w:tcW w:w="10332" w:type="dxa"/>
            <w:gridSpan w:val="6"/>
            <w:tcBorders>
              <w:top w:val="single" w:color="000000" w:sz="4" w:space="0"/>
              <w:left w:val="single" w:color="000000" w:sz="12"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作业类型：</w:t>
            </w:r>
            <w:r>
              <w:rPr>
                <w:rStyle w:val="9"/>
                <w:rFonts w:hint="default" w:ascii="Times New Roman" w:hAnsi="Times New Roman" w:cs="Times New Roman"/>
                <w:b w:val="0"/>
                <w:bCs/>
                <w:sz w:val="24"/>
                <w:szCs w:val="24"/>
              </w:rPr>
              <w:t xml:space="preserve">（需要的打“√”）    </w:t>
            </w:r>
          </w:p>
        </w:tc>
      </w:tr>
      <w:tr>
        <w:tblPrEx>
          <w:tblCellMar>
            <w:top w:w="15" w:type="dxa"/>
            <w:left w:w="15" w:type="dxa"/>
            <w:bottom w:w="15" w:type="dxa"/>
            <w:right w:w="15" w:type="dxa"/>
          </w:tblCellMar>
        </w:tblPrEx>
        <w:trPr>
          <w:trHeight w:val="540" w:hRule="atLeast"/>
          <w:jc w:val="center"/>
        </w:trPr>
        <w:tc>
          <w:tcPr>
            <w:tcW w:w="10332" w:type="dxa"/>
            <w:gridSpan w:val="6"/>
            <w:tcBorders>
              <w:top w:val="single" w:color="000000" w:sz="4" w:space="0"/>
              <w:left w:val="single" w:color="000000" w:sz="12"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□设备维修   □设备保养   □设施维护     □其他：</w:t>
            </w:r>
          </w:p>
        </w:tc>
      </w:tr>
      <w:tr>
        <w:tblPrEx>
          <w:tblCellMar>
            <w:top w:w="15" w:type="dxa"/>
            <w:left w:w="15" w:type="dxa"/>
            <w:bottom w:w="15" w:type="dxa"/>
            <w:right w:w="15" w:type="dxa"/>
          </w:tblCellMar>
        </w:tblPrEx>
        <w:trPr>
          <w:trHeight w:val="540" w:hRule="atLeast"/>
          <w:jc w:val="center"/>
        </w:trPr>
        <w:tc>
          <w:tcPr>
            <w:tcW w:w="10332" w:type="dxa"/>
            <w:gridSpan w:val="6"/>
            <w:tcBorders>
              <w:top w:val="single" w:color="000000" w:sz="4" w:space="0"/>
              <w:left w:val="single" w:color="000000" w:sz="12"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危害识别：</w:t>
            </w:r>
            <w:r>
              <w:rPr>
                <w:rStyle w:val="9"/>
                <w:rFonts w:hint="default" w:ascii="Times New Roman" w:hAnsi="Times New Roman" w:cs="Times New Roman"/>
                <w:b w:val="0"/>
                <w:bCs/>
                <w:sz w:val="24"/>
                <w:szCs w:val="24"/>
              </w:rPr>
              <w:t>（需要的打“√”）</w:t>
            </w:r>
          </w:p>
        </w:tc>
      </w:tr>
      <w:tr>
        <w:tblPrEx>
          <w:tblCellMar>
            <w:top w:w="15" w:type="dxa"/>
            <w:left w:w="15" w:type="dxa"/>
            <w:bottom w:w="15" w:type="dxa"/>
            <w:right w:w="15" w:type="dxa"/>
          </w:tblCellMar>
        </w:tblPrEx>
        <w:trPr>
          <w:trHeight w:val="540" w:hRule="atLeast"/>
          <w:jc w:val="center"/>
        </w:trPr>
        <w:tc>
          <w:tcPr>
            <w:tcW w:w="10332" w:type="dxa"/>
            <w:gridSpan w:val="6"/>
            <w:tcBorders>
              <w:top w:val="single" w:color="000000" w:sz="4" w:space="0"/>
              <w:left w:val="single" w:color="000000" w:sz="12"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□爆炸   □火灾   □灼伤/烫伤   □机械伤害     □触电   □其他： </w:t>
            </w:r>
          </w:p>
        </w:tc>
      </w:tr>
      <w:tr>
        <w:tblPrEx>
          <w:tblCellMar>
            <w:top w:w="15" w:type="dxa"/>
            <w:left w:w="15" w:type="dxa"/>
            <w:bottom w:w="15" w:type="dxa"/>
            <w:right w:w="15" w:type="dxa"/>
          </w:tblCellMar>
        </w:tblPrEx>
        <w:trPr>
          <w:trHeight w:val="540" w:hRule="atLeast"/>
          <w:jc w:val="center"/>
        </w:trPr>
        <w:tc>
          <w:tcPr>
            <w:tcW w:w="10332" w:type="dxa"/>
            <w:gridSpan w:val="6"/>
            <w:tcBorders>
              <w:top w:val="single" w:color="000000" w:sz="4" w:space="0"/>
              <w:left w:val="single" w:color="000000" w:sz="12"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黑体" w:cs="Times New Roman"/>
                <w:b w:val="0"/>
                <w:bCs/>
                <w:color w:val="000000"/>
                <w:sz w:val="24"/>
                <w:szCs w:val="24"/>
              </w:rPr>
              <w:t xml:space="preserve"> 安全措施：</w:t>
            </w:r>
            <w:r>
              <w:rPr>
                <w:rFonts w:hint="default" w:ascii="Times New Roman" w:hAnsi="Times New Roman" w:eastAsia="宋体" w:cs="Times New Roman"/>
                <w:b w:val="0"/>
                <w:bCs/>
                <w:color w:val="000000"/>
                <w:sz w:val="24"/>
                <w:szCs w:val="24"/>
              </w:rPr>
              <w:t xml:space="preserve"> </w:t>
            </w:r>
            <w:r>
              <w:rPr>
                <w:rStyle w:val="9"/>
                <w:rFonts w:hint="default" w:ascii="Times New Roman" w:hAnsi="Times New Roman" w:cs="Times New Roman"/>
                <w:b w:val="0"/>
                <w:bCs/>
                <w:sz w:val="24"/>
                <w:szCs w:val="24"/>
              </w:rPr>
              <w:t>（需要的打“√”）</w:t>
            </w:r>
          </w:p>
        </w:tc>
      </w:tr>
      <w:tr>
        <w:tblPrEx>
          <w:tblCellMar>
            <w:top w:w="15" w:type="dxa"/>
            <w:left w:w="15" w:type="dxa"/>
            <w:bottom w:w="15" w:type="dxa"/>
            <w:right w:w="15" w:type="dxa"/>
          </w:tblCellMar>
        </w:tblPrEx>
        <w:trPr>
          <w:trHeight w:val="540" w:hRule="atLeast"/>
          <w:jc w:val="center"/>
        </w:trPr>
        <w:tc>
          <w:tcPr>
            <w:tcW w:w="4788" w:type="dxa"/>
            <w:gridSpan w:val="3"/>
            <w:tcBorders>
              <w:top w:val="single" w:color="000000" w:sz="4" w:space="0"/>
              <w:left w:val="single" w:color="000000" w:sz="12" w:space="0"/>
              <w:bottom w:val="single" w:color="000000" w:sz="4" w:space="0"/>
              <w:right w:val="single" w:color="auto" w:sz="4"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 生产用机器设备已断电，停机 </w:t>
            </w:r>
          </w:p>
        </w:tc>
        <w:tc>
          <w:tcPr>
            <w:tcW w:w="5544" w:type="dxa"/>
            <w:gridSpan w:val="3"/>
            <w:tcBorders>
              <w:top w:val="single" w:color="000000" w:sz="4" w:space="0"/>
              <w:left w:val="single" w:color="auto" w:sz="4"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作业区域已设置围栏或警示标识</w:t>
            </w:r>
          </w:p>
        </w:tc>
      </w:tr>
      <w:tr>
        <w:tblPrEx>
          <w:tblCellMar>
            <w:top w:w="15" w:type="dxa"/>
            <w:left w:w="15" w:type="dxa"/>
            <w:bottom w:w="15" w:type="dxa"/>
            <w:right w:w="15" w:type="dxa"/>
          </w:tblCellMar>
        </w:tblPrEx>
        <w:trPr>
          <w:trHeight w:val="540" w:hRule="atLeast"/>
          <w:jc w:val="center"/>
        </w:trPr>
        <w:tc>
          <w:tcPr>
            <w:tcW w:w="4788" w:type="dxa"/>
            <w:gridSpan w:val="3"/>
            <w:tcBorders>
              <w:top w:val="single" w:color="000000" w:sz="4" w:space="0"/>
              <w:left w:val="single" w:color="000000" w:sz="12" w:space="0"/>
              <w:bottom w:val="single" w:color="000000" w:sz="4" w:space="0"/>
              <w:right w:val="single" w:color="auto" w:sz="4"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 烟花爆竹原材料、半成品、成品已有效隔离</w:t>
            </w:r>
          </w:p>
        </w:tc>
        <w:tc>
          <w:tcPr>
            <w:tcW w:w="5544" w:type="dxa"/>
            <w:gridSpan w:val="3"/>
            <w:tcBorders>
              <w:top w:val="single" w:color="000000" w:sz="4" w:space="0"/>
              <w:left w:val="single" w:color="auto" w:sz="4"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 现场监护人已到位</w:t>
            </w:r>
          </w:p>
        </w:tc>
      </w:tr>
      <w:tr>
        <w:tblPrEx>
          <w:tblCellMar>
            <w:top w:w="15" w:type="dxa"/>
            <w:left w:w="15" w:type="dxa"/>
            <w:bottom w:w="15" w:type="dxa"/>
            <w:right w:w="15" w:type="dxa"/>
          </w:tblCellMar>
        </w:tblPrEx>
        <w:trPr>
          <w:trHeight w:val="540" w:hRule="atLeast"/>
          <w:jc w:val="center"/>
        </w:trPr>
        <w:tc>
          <w:tcPr>
            <w:tcW w:w="4788" w:type="dxa"/>
            <w:gridSpan w:val="3"/>
            <w:tcBorders>
              <w:top w:val="single" w:color="000000" w:sz="4" w:space="0"/>
              <w:left w:val="single" w:color="000000" w:sz="12" w:space="0"/>
              <w:bottom w:val="single" w:color="000000" w:sz="4" w:space="0"/>
              <w:right w:val="single" w:color="auto" w:sz="4"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 有效清理设备及场地药尘</w:t>
            </w:r>
          </w:p>
        </w:tc>
        <w:tc>
          <w:tcPr>
            <w:tcW w:w="5544" w:type="dxa"/>
            <w:gridSpan w:val="3"/>
            <w:tcBorders>
              <w:top w:val="single" w:color="000000" w:sz="4" w:space="0"/>
              <w:left w:val="single" w:color="auto" w:sz="4"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 个人防护装备穿戴齐全</w:t>
            </w:r>
          </w:p>
        </w:tc>
      </w:tr>
      <w:tr>
        <w:tblPrEx>
          <w:tblCellMar>
            <w:top w:w="15" w:type="dxa"/>
            <w:left w:w="15" w:type="dxa"/>
            <w:bottom w:w="15" w:type="dxa"/>
            <w:right w:w="15" w:type="dxa"/>
          </w:tblCellMar>
        </w:tblPrEx>
        <w:trPr>
          <w:trHeight w:val="540" w:hRule="atLeast"/>
          <w:jc w:val="center"/>
        </w:trPr>
        <w:tc>
          <w:tcPr>
            <w:tcW w:w="4788" w:type="dxa"/>
            <w:gridSpan w:val="3"/>
            <w:tcBorders>
              <w:top w:val="single" w:color="000000" w:sz="4" w:space="0"/>
              <w:left w:val="single" w:color="000000" w:sz="12" w:space="0"/>
              <w:bottom w:val="single" w:color="000000" w:sz="4" w:space="0"/>
              <w:right w:val="single" w:color="auto" w:sz="4"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 采取防止火花飞溅措施</w:t>
            </w:r>
          </w:p>
        </w:tc>
        <w:tc>
          <w:tcPr>
            <w:tcW w:w="5544" w:type="dxa"/>
            <w:gridSpan w:val="3"/>
            <w:tcBorders>
              <w:top w:val="single" w:color="000000" w:sz="4" w:space="0"/>
              <w:left w:val="single" w:color="auto" w:sz="4"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 消防设备准备妥当</w:t>
            </w:r>
          </w:p>
        </w:tc>
      </w:tr>
      <w:tr>
        <w:tblPrEx>
          <w:tblCellMar>
            <w:top w:w="15" w:type="dxa"/>
            <w:left w:w="15" w:type="dxa"/>
            <w:bottom w:w="15" w:type="dxa"/>
            <w:right w:w="15" w:type="dxa"/>
          </w:tblCellMar>
        </w:tblPrEx>
        <w:trPr>
          <w:trHeight w:val="540" w:hRule="atLeast"/>
          <w:jc w:val="center"/>
        </w:trPr>
        <w:tc>
          <w:tcPr>
            <w:tcW w:w="4788" w:type="dxa"/>
            <w:gridSpan w:val="3"/>
            <w:tcBorders>
              <w:top w:val="single" w:color="000000" w:sz="4" w:space="0"/>
              <w:left w:val="single" w:color="000000" w:sz="12" w:space="0"/>
              <w:bottom w:val="single" w:color="000000" w:sz="4" w:space="0"/>
              <w:right w:val="single" w:color="auto" w:sz="4"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 作业区域（15 米内）易燃物已清除</w:t>
            </w:r>
          </w:p>
        </w:tc>
        <w:tc>
          <w:tcPr>
            <w:tcW w:w="5544" w:type="dxa"/>
            <w:gridSpan w:val="3"/>
            <w:tcBorders>
              <w:top w:val="single" w:color="000000" w:sz="4" w:space="0"/>
              <w:left w:val="single" w:color="auto" w:sz="4" w:space="0"/>
              <w:bottom w:val="single" w:color="000000"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 高处、电工、焊工、烟花爆竹涉药特种作业人员持证</w:t>
            </w:r>
          </w:p>
        </w:tc>
      </w:tr>
      <w:tr>
        <w:tblPrEx>
          <w:tblCellMar>
            <w:top w:w="15" w:type="dxa"/>
            <w:left w:w="15" w:type="dxa"/>
            <w:bottom w:w="15" w:type="dxa"/>
            <w:right w:w="15" w:type="dxa"/>
          </w:tblCellMar>
        </w:tblPrEx>
        <w:trPr>
          <w:trHeight w:val="540" w:hRule="atLeast"/>
          <w:jc w:val="center"/>
        </w:trPr>
        <w:tc>
          <w:tcPr>
            <w:tcW w:w="4788" w:type="dxa"/>
            <w:gridSpan w:val="3"/>
            <w:tcBorders>
              <w:top w:val="single" w:color="000000" w:sz="4" w:space="0"/>
              <w:left w:val="single" w:color="000000" w:sz="12" w:space="0"/>
              <w:right w:val="single" w:color="auto" w:sz="4"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 带电作业符合作业要求</w:t>
            </w:r>
          </w:p>
        </w:tc>
        <w:tc>
          <w:tcPr>
            <w:tcW w:w="5544" w:type="dxa"/>
            <w:gridSpan w:val="3"/>
            <w:tcBorders>
              <w:top w:val="single" w:color="000000" w:sz="4" w:space="0"/>
              <w:left w:val="single" w:color="auto" w:sz="4" w:space="0"/>
              <w:right w:val="single" w:color="000000" w:sz="12" w:space="0"/>
            </w:tcBorders>
            <w:noWrap w:val="0"/>
            <w:vAlign w:val="center"/>
          </w:tcPr>
          <w:p>
            <w:pPr>
              <w:spacing w:after="0"/>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 xml:space="preserve"> □ 其他补充安全措施：</w:t>
            </w:r>
          </w:p>
        </w:tc>
      </w:tr>
      <w:tr>
        <w:tblPrEx>
          <w:tblCellMar>
            <w:top w:w="15" w:type="dxa"/>
            <w:left w:w="15" w:type="dxa"/>
            <w:bottom w:w="15" w:type="dxa"/>
            <w:right w:w="15" w:type="dxa"/>
          </w:tblCellMar>
        </w:tblPrEx>
        <w:trPr>
          <w:trHeight w:val="540" w:hRule="atLeast"/>
          <w:jc w:val="center"/>
        </w:trPr>
        <w:tc>
          <w:tcPr>
            <w:tcW w:w="3335" w:type="dxa"/>
            <w:gridSpan w:val="2"/>
            <w:vMerge w:val="restart"/>
            <w:tcBorders>
              <w:top w:val="single" w:color="000000" w:sz="12" w:space="0"/>
              <w:left w:val="single" w:color="000000" w:sz="12" w:space="0"/>
              <w:bottom w:val="single" w:color="000000" w:sz="12" w:space="0"/>
              <w:right w:val="single" w:color="000000" w:sz="4" w:space="0"/>
            </w:tcBorders>
            <w:noWrap w:val="0"/>
            <w:vAlign w:val="top"/>
          </w:tcPr>
          <w:p>
            <w:pPr>
              <w:spacing w:after="0"/>
              <w:textAlignment w:val="top"/>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作业人员签字：</w:t>
            </w:r>
          </w:p>
        </w:tc>
        <w:tc>
          <w:tcPr>
            <w:tcW w:w="1453" w:type="dxa"/>
            <w:tcBorders>
              <w:top w:val="single" w:color="000000" w:sz="12"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现场负责人</w:t>
            </w:r>
          </w:p>
        </w:tc>
        <w:tc>
          <w:tcPr>
            <w:tcW w:w="5544" w:type="dxa"/>
            <w:gridSpan w:val="3"/>
            <w:tcBorders>
              <w:top w:val="single" w:color="000000" w:sz="12" w:space="0"/>
              <w:left w:val="single" w:color="000000" w:sz="4" w:space="0"/>
              <w:bottom w:val="single" w:color="000000" w:sz="4" w:space="0"/>
              <w:right w:val="single" w:color="000000" w:sz="12" w:space="0"/>
            </w:tcBorders>
            <w:noWrap w:val="0"/>
            <w:vAlign w:val="center"/>
          </w:tcPr>
          <w:p>
            <w:pPr>
              <w:jc w:val="center"/>
              <w:rPr>
                <w:rFonts w:hint="default" w:ascii="Times New Roman" w:hAnsi="Times New Roman" w:eastAsia="宋体" w:cs="Times New Roman"/>
                <w:b w:val="0"/>
                <w:bCs/>
                <w:color w:val="000000"/>
                <w:sz w:val="24"/>
                <w:szCs w:val="24"/>
              </w:rPr>
            </w:pPr>
          </w:p>
        </w:tc>
      </w:tr>
      <w:tr>
        <w:tblPrEx>
          <w:tblCellMar>
            <w:top w:w="15" w:type="dxa"/>
            <w:left w:w="15" w:type="dxa"/>
            <w:bottom w:w="15" w:type="dxa"/>
            <w:right w:w="15" w:type="dxa"/>
          </w:tblCellMar>
        </w:tblPrEx>
        <w:trPr>
          <w:trHeight w:val="540" w:hRule="atLeast"/>
          <w:jc w:val="center"/>
        </w:trPr>
        <w:tc>
          <w:tcPr>
            <w:tcW w:w="3335" w:type="dxa"/>
            <w:gridSpan w:val="2"/>
            <w:vMerge w:val="continue"/>
            <w:tcBorders>
              <w:top w:val="single" w:color="000000" w:sz="12" w:space="0"/>
              <w:left w:val="single" w:color="000000" w:sz="12" w:space="0"/>
              <w:bottom w:val="single" w:color="000000" w:sz="12" w:space="0"/>
              <w:right w:val="single" w:color="000000" w:sz="4" w:space="0"/>
            </w:tcBorders>
            <w:noWrap w:val="0"/>
            <w:vAlign w:val="top"/>
          </w:tcPr>
          <w:p>
            <w:pPr>
              <w:rPr>
                <w:rFonts w:hint="default" w:ascii="Times New Roman" w:hAnsi="Times New Roman" w:eastAsia="宋体" w:cs="Times New Roman"/>
                <w:b w:val="0"/>
                <w:bCs/>
                <w:color w:val="000000"/>
                <w:sz w:val="24"/>
                <w:szCs w:val="24"/>
              </w:rPr>
            </w:pP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审批人</w:t>
            </w:r>
          </w:p>
        </w:tc>
        <w:tc>
          <w:tcPr>
            <w:tcW w:w="19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4"/>
                <w:szCs w:val="24"/>
              </w:rPr>
            </w:pP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审批时间</w:t>
            </w:r>
          </w:p>
        </w:tc>
        <w:tc>
          <w:tcPr>
            <w:tcW w:w="2130" w:type="dxa"/>
            <w:tcBorders>
              <w:top w:val="single" w:color="000000" w:sz="4" w:space="0"/>
              <w:left w:val="single" w:color="000000" w:sz="4" w:space="0"/>
              <w:bottom w:val="single" w:color="000000" w:sz="4" w:space="0"/>
              <w:right w:val="single" w:color="000000" w:sz="12" w:space="0"/>
            </w:tcBorders>
            <w:noWrap w:val="0"/>
            <w:vAlign w:val="center"/>
          </w:tcPr>
          <w:p>
            <w:pPr>
              <w:spacing w:after="0"/>
              <w:jc w:val="right"/>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年  月  日</w:t>
            </w:r>
          </w:p>
        </w:tc>
      </w:tr>
      <w:tr>
        <w:tblPrEx>
          <w:tblCellMar>
            <w:top w:w="15" w:type="dxa"/>
            <w:left w:w="15" w:type="dxa"/>
            <w:bottom w:w="15" w:type="dxa"/>
            <w:right w:w="15" w:type="dxa"/>
          </w:tblCellMar>
        </w:tblPrEx>
        <w:trPr>
          <w:trHeight w:val="540" w:hRule="atLeast"/>
          <w:jc w:val="center"/>
        </w:trPr>
        <w:tc>
          <w:tcPr>
            <w:tcW w:w="3335" w:type="dxa"/>
            <w:gridSpan w:val="2"/>
            <w:vMerge w:val="continue"/>
            <w:tcBorders>
              <w:top w:val="single" w:color="000000" w:sz="12" w:space="0"/>
              <w:left w:val="single" w:color="000000" w:sz="12" w:space="0"/>
              <w:bottom w:val="single" w:color="000000" w:sz="12" w:space="0"/>
              <w:right w:val="single" w:color="000000" w:sz="4" w:space="0"/>
            </w:tcBorders>
            <w:noWrap w:val="0"/>
            <w:vAlign w:val="top"/>
          </w:tcPr>
          <w:p>
            <w:pPr>
              <w:rPr>
                <w:rFonts w:hint="default" w:ascii="Times New Roman" w:hAnsi="Times New Roman" w:eastAsia="宋体" w:cs="Times New Roman"/>
                <w:b w:val="0"/>
                <w:bCs/>
                <w:color w:val="000000"/>
                <w:sz w:val="24"/>
                <w:szCs w:val="24"/>
              </w:rPr>
            </w:pPr>
          </w:p>
        </w:tc>
        <w:tc>
          <w:tcPr>
            <w:tcW w:w="1453" w:type="dxa"/>
            <w:tcBorders>
              <w:top w:val="single" w:color="000000" w:sz="4" w:space="0"/>
              <w:left w:val="single" w:color="000000" w:sz="4" w:space="0"/>
              <w:bottom w:val="single" w:color="000000" w:sz="12"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验收人</w:t>
            </w:r>
          </w:p>
        </w:tc>
        <w:tc>
          <w:tcPr>
            <w:tcW w:w="1966" w:type="dxa"/>
            <w:tcBorders>
              <w:top w:val="single" w:color="000000" w:sz="4" w:space="0"/>
              <w:left w:val="single" w:color="000000" w:sz="4" w:space="0"/>
              <w:bottom w:val="single" w:color="000000" w:sz="12" w:space="0"/>
              <w:right w:val="single" w:color="000000" w:sz="4" w:space="0"/>
            </w:tcBorders>
            <w:noWrap w:val="0"/>
            <w:vAlign w:val="center"/>
          </w:tcPr>
          <w:p>
            <w:pPr>
              <w:jc w:val="center"/>
              <w:rPr>
                <w:rFonts w:hint="default" w:ascii="Times New Roman" w:hAnsi="Times New Roman" w:eastAsia="宋体" w:cs="Times New Roman"/>
                <w:b w:val="0"/>
                <w:bCs/>
                <w:color w:val="000000"/>
                <w:sz w:val="24"/>
                <w:szCs w:val="24"/>
              </w:rPr>
            </w:pPr>
          </w:p>
        </w:tc>
        <w:tc>
          <w:tcPr>
            <w:tcW w:w="1448" w:type="dxa"/>
            <w:tcBorders>
              <w:top w:val="single" w:color="000000" w:sz="4" w:space="0"/>
              <w:left w:val="single" w:color="000000" w:sz="4" w:space="0"/>
              <w:bottom w:val="single" w:color="000000" w:sz="12"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验收时间</w:t>
            </w:r>
          </w:p>
        </w:tc>
        <w:tc>
          <w:tcPr>
            <w:tcW w:w="2130" w:type="dxa"/>
            <w:tcBorders>
              <w:top w:val="single" w:color="000000" w:sz="4" w:space="0"/>
              <w:left w:val="single" w:color="000000" w:sz="4" w:space="0"/>
              <w:bottom w:val="single" w:color="000000" w:sz="12" w:space="0"/>
              <w:right w:val="single" w:color="000000" w:sz="12" w:space="0"/>
            </w:tcBorders>
            <w:noWrap w:val="0"/>
            <w:vAlign w:val="center"/>
          </w:tcPr>
          <w:p>
            <w:pPr>
              <w:spacing w:after="0"/>
              <w:jc w:val="right"/>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年  月  日</w:t>
            </w:r>
          </w:p>
        </w:tc>
      </w:tr>
    </w:tbl>
    <w:p>
      <w:pPr>
        <w:jc w:val="center"/>
        <w:rPr>
          <w:rFonts w:hint="default" w:ascii="Times New Roman" w:hAnsi="Times New Roman" w:eastAsia="方正小标宋简体" w:cs="Times New Roman"/>
          <w:sz w:val="24"/>
          <w:szCs w:val="24"/>
        </w:rPr>
      </w:pPr>
    </w:p>
    <w:p>
      <w:pPr>
        <w:jc w:val="center"/>
        <w:rPr>
          <w:rFonts w:hint="default" w:ascii="Times New Roman" w:hAnsi="Times New Roman" w:eastAsia="方正小标宋简体" w:cs="Times New Roman"/>
          <w:sz w:val="24"/>
          <w:szCs w:val="24"/>
        </w:rPr>
      </w:pPr>
      <w:r>
        <w:rPr>
          <w:rFonts w:hint="default" w:ascii="Times New Roman" w:hAnsi="Times New Roman" w:eastAsia="方正小标宋简体" w:cs="Times New Roman"/>
          <w:sz w:val="24"/>
          <w:szCs w:val="24"/>
        </w:rPr>
        <w:br w:type="page"/>
      </w:r>
    </w:p>
    <w:tbl>
      <w:tblPr>
        <w:tblStyle w:val="5"/>
        <w:tblW w:w="0" w:type="auto"/>
        <w:jc w:val="center"/>
        <w:tblLayout w:type="fixed"/>
        <w:tblCellMar>
          <w:top w:w="15" w:type="dxa"/>
          <w:left w:w="15" w:type="dxa"/>
          <w:bottom w:w="15" w:type="dxa"/>
          <w:right w:w="15" w:type="dxa"/>
        </w:tblCellMar>
      </w:tblPr>
      <w:tblGrid>
        <w:gridCol w:w="720"/>
        <w:gridCol w:w="721"/>
        <w:gridCol w:w="3181"/>
        <w:gridCol w:w="1816"/>
        <w:gridCol w:w="1528"/>
        <w:gridCol w:w="2066"/>
      </w:tblGrid>
      <w:tr>
        <w:tblPrEx>
          <w:tblCellMar>
            <w:top w:w="15" w:type="dxa"/>
            <w:left w:w="15" w:type="dxa"/>
            <w:bottom w:w="15" w:type="dxa"/>
            <w:right w:w="15" w:type="dxa"/>
          </w:tblCellMar>
        </w:tblPrEx>
        <w:trPr>
          <w:trHeight w:val="90" w:hRule="atLeast"/>
          <w:jc w:val="center"/>
        </w:trPr>
        <w:tc>
          <w:tcPr>
            <w:tcW w:w="10032" w:type="dxa"/>
            <w:gridSpan w:val="6"/>
            <w:noWrap w:val="0"/>
            <w:vAlign w:val="center"/>
          </w:tcPr>
          <w:p>
            <w:pPr>
              <w:spacing w:after="0"/>
              <w:jc w:val="center"/>
              <w:textAlignment w:val="center"/>
              <w:rPr>
                <w:rFonts w:hint="default" w:ascii="Times New Roman" w:hAnsi="Times New Roman" w:eastAsia="黑体" w:cs="Times New Roman"/>
                <w:b/>
                <w:color w:val="000000"/>
                <w:sz w:val="28"/>
                <w:szCs w:val="28"/>
              </w:rPr>
            </w:pPr>
            <w:r>
              <w:rPr>
                <w:rFonts w:hint="eastAsia" w:eastAsia="黑体" w:cs="Times New Roman"/>
                <w:b w:val="0"/>
                <w:bCs/>
                <w:color w:val="000000"/>
                <w:sz w:val="30"/>
                <w:szCs w:val="30"/>
                <w:lang w:eastAsia="zh-CN"/>
              </w:rPr>
              <w:t>营山县兴旺烟花爆竹有限公司</w:t>
            </w:r>
            <w:r>
              <w:rPr>
                <w:rFonts w:hint="default" w:ascii="Times New Roman" w:hAnsi="Times New Roman" w:eastAsia="黑体" w:cs="Times New Roman"/>
                <w:b w:val="0"/>
                <w:bCs/>
                <w:color w:val="000000"/>
                <w:sz w:val="30"/>
                <w:szCs w:val="30"/>
              </w:rPr>
              <w:t>废品处置作业清单</w:t>
            </w:r>
          </w:p>
        </w:tc>
      </w:tr>
      <w:tr>
        <w:tblPrEx>
          <w:tblCellMar>
            <w:top w:w="15" w:type="dxa"/>
            <w:left w:w="15" w:type="dxa"/>
            <w:bottom w:w="15" w:type="dxa"/>
            <w:right w:w="15" w:type="dxa"/>
          </w:tblCellMar>
        </w:tblPrEx>
        <w:trPr>
          <w:trHeight w:val="495" w:hRule="atLeast"/>
          <w:jc w:val="center"/>
        </w:trPr>
        <w:tc>
          <w:tcPr>
            <w:tcW w:w="1441" w:type="dxa"/>
            <w:gridSpan w:val="2"/>
            <w:tcBorders>
              <w:top w:val="single" w:color="000000" w:sz="12" w:space="0"/>
              <w:left w:val="single" w:color="000000" w:sz="12" w:space="0"/>
              <w:bottom w:val="single" w:color="000000" w:sz="4" w:space="0"/>
              <w:right w:val="single" w:color="000000" w:sz="4" w:space="0"/>
            </w:tcBorders>
            <w:noWrap w:val="0"/>
            <w:vAlign w:val="center"/>
          </w:tcPr>
          <w:p>
            <w:pPr>
              <w:spacing w:after="0"/>
              <w:jc w:val="center"/>
              <w:textAlignment w:val="top"/>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sz w:val="24"/>
                <w:szCs w:val="24"/>
              </w:rPr>
              <w:t>销毁单位</w:t>
            </w:r>
          </w:p>
        </w:tc>
        <w:tc>
          <w:tcPr>
            <w:tcW w:w="3181" w:type="dxa"/>
            <w:tcBorders>
              <w:top w:val="single" w:color="000000" w:sz="12" w:space="0"/>
              <w:left w:val="single" w:color="000000" w:sz="4" w:space="0"/>
              <w:bottom w:val="single" w:color="000000" w:sz="4" w:space="0"/>
              <w:right w:val="single" w:color="000000" w:sz="4" w:space="0"/>
            </w:tcBorders>
            <w:noWrap w:val="0"/>
            <w:vAlign w:val="center"/>
          </w:tcPr>
          <w:p>
            <w:pPr>
              <w:spacing w:after="0"/>
              <w:textAlignment w:val="top"/>
              <w:rPr>
                <w:rFonts w:hint="default" w:ascii="Times New Roman" w:hAnsi="Times New Roman" w:eastAsia="宋体" w:cs="Times New Roman"/>
                <w:b w:val="0"/>
                <w:bCs w:val="0"/>
                <w:color w:val="000000"/>
                <w:sz w:val="24"/>
                <w:szCs w:val="24"/>
              </w:rPr>
            </w:pPr>
          </w:p>
        </w:tc>
        <w:tc>
          <w:tcPr>
            <w:tcW w:w="1816" w:type="dxa"/>
            <w:tcBorders>
              <w:top w:val="single" w:color="000000" w:sz="12" w:space="0"/>
              <w:left w:val="single" w:color="000000" w:sz="4" w:space="0"/>
              <w:bottom w:val="single" w:color="000000" w:sz="4" w:space="0"/>
              <w:right w:val="single" w:color="000000" w:sz="4" w:space="0"/>
            </w:tcBorders>
            <w:noWrap w:val="0"/>
            <w:vAlign w:val="center"/>
          </w:tcPr>
          <w:p>
            <w:pPr>
              <w:spacing w:after="0"/>
              <w:jc w:val="center"/>
              <w:textAlignment w:val="top"/>
              <w:rPr>
                <w:rFonts w:hint="default" w:ascii="Times New Roman" w:hAnsi="Times New Roman" w:eastAsia="宋体" w:cs="Times New Roman"/>
                <w:b w:val="0"/>
                <w:bCs w:val="0"/>
                <w:color w:val="000000"/>
                <w:sz w:val="24"/>
                <w:szCs w:val="24"/>
              </w:rPr>
            </w:pPr>
            <w:r>
              <w:rPr>
                <w:rFonts w:hint="default" w:ascii="Times New Roman" w:hAnsi="Times New Roman" w:eastAsia="黑体" w:cs="Times New Roman"/>
                <w:b w:val="0"/>
                <w:bCs w:val="0"/>
                <w:color w:val="000000"/>
                <w:sz w:val="24"/>
                <w:szCs w:val="24"/>
              </w:rPr>
              <w:t>销毁时间</w:t>
            </w:r>
          </w:p>
        </w:tc>
        <w:tc>
          <w:tcPr>
            <w:tcW w:w="3594" w:type="dxa"/>
            <w:gridSpan w:val="2"/>
            <w:tcBorders>
              <w:top w:val="single" w:color="000000" w:sz="12" w:space="0"/>
              <w:left w:val="single" w:color="000000" w:sz="4" w:space="0"/>
              <w:bottom w:val="single" w:color="000000" w:sz="4" w:space="0"/>
              <w:right w:val="single" w:color="000000" w:sz="12" w:space="0"/>
            </w:tcBorders>
            <w:noWrap w:val="0"/>
            <w:vAlign w:val="center"/>
          </w:tcPr>
          <w:p>
            <w:pPr>
              <w:spacing w:after="0"/>
              <w:textAlignment w:val="top"/>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 xml:space="preserve">               年    月    日</w:t>
            </w:r>
          </w:p>
        </w:tc>
      </w:tr>
      <w:tr>
        <w:tblPrEx>
          <w:tblCellMar>
            <w:top w:w="15" w:type="dxa"/>
            <w:left w:w="15" w:type="dxa"/>
            <w:bottom w:w="15" w:type="dxa"/>
            <w:right w:w="15" w:type="dxa"/>
          </w:tblCellMar>
        </w:tblPrEx>
        <w:trPr>
          <w:trHeight w:val="570" w:hRule="atLeast"/>
          <w:jc w:val="center"/>
        </w:trPr>
        <w:tc>
          <w:tcPr>
            <w:tcW w:w="1441" w:type="dxa"/>
            <w:gridSpan w:val="2"/>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top"/>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sz w:val="24"/>
                <w:szCs w:val="24"/>
              </w:rPr>
              <w:t>销毁地点</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pPr>
              <w:spacing w:after="0"/>
              <w:ind w:firstLine="240" w:firstLineChars="100"/>
              <w:textAlignment w:val="top"/>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 xml:space="preserve">□销毁场   □其他：    </w:t>
            </w:r>
          </w:p>
        </w:tc>
        <w:tc>
          <w:tcPr>
            <w:tcW w:w="5410" w:type="dxa"/>
            <w:gridSpan w:val="3"/>
            <w:tcBorders>
              <w:top w:val="single" w:color="000000" w:sz="4" w:space="0"/>
              <w:left w:val="single" w:color="000000" w:sz="4" w:space="0"/>
              <w:bottom w:val="single" w:color="000000" w:sz="4" w:space="0"/>
              <w:right w:val="single" w:color="000000" w:sz="12" w:space="0"/>
            </w:tcBorders>
            <w:noWrap w:val="0"/>
            <w:vAlign w:val="center"/>
          </w:tcPr>
          <w:p>
            <w:pPr>
              <w:spacing w:after="0"/>
              <w:ind w:firstLine="240" w:firstLineChars="100"/>
              <w:textAlignment w:val="top"/>
              <w:rPr>
                <w:rFonts w:hint="default" w:ascii="Times New Roman" w:hAnsi="Times New Roman" w:eastAsia="宋体" w:cs="Times New Roman"/>
                <w:b w:val="0"/>
                <w:bCs w:val="0"/>
                <w:color w:val="000000"/>
                <w:sz w:val="24"/>
                <w:szCs w:val="24"/>
              </w:rPr>
            </w:pPr>
            <w:r>
              <w:rPr>
                <w:rFonts w:hint="default" w:ascii="Times New Roman" w:hAnsi="Times New Roman" w:eastAsia="黑体" w:cs="Times New Roman"/>
                <w:b w:val="0"/>
                <w:bCs w:val="0"/>
                <w:color w:val="000000"/>
                <w:sz w:val="24"/>
                <w:szCs w:val="24"/>
              </w:rPr>
              <w:t>销毁处置方式</w:t>
            </w:r>
            <w:r>
              <w:rPr>
                <w:rFonts w:hint="default" w:ascii="Times New Roman" w:hAnsi="Times New Roman" w:eastAsia="宋体" w:cs="Times New Roman"/>
                <w:b w:val="0"/>
                <w:bCs w:val="0"/>
                <w:color w:val="000000"/>
                <w:sz w:val="24"/>
                <w:szCs w:val="24"/>
              </w:rPr>
              <w:t>：□燃放法  □焚烧法  □其他</w:t>
            </w:r>
          </w:p>
        </w:tc>
      </w:tr>
      <w:tr>
        <w:tblPrEx>
          <w:tblCellMar>
            <w:top w:w="15" w:type="dxa"/>
            <w:left w:w="15" w:type="dxa"/>
            <w:bottom w:w="15" w:type="dxa"/>
            <w:right w:w="15" w:type="dxa"/>
          </w:tblCellMar>
        </w:tblPrEx>
        <w:trPr>
          <w:trHeight w:val="570" w:hRule="atLeast"/>
          <w:jc w:val="center"/>
        </w:trPr>
        <w:tc>
          <w:tcPr>
            <w:tcW w:w="1441" w:type="dxa"/>
            <w:gridSpan w:val="2"/>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top"/>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sz w:val="24"/>
                <w:szCs w:val="24"/>
              </w:rPr>
              <w:t>点火方式</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pPr>
              <w:spacing w:after="0"/>
              <w:ind w:firstLine="240" w:firstLineChars="100"/>
              <w:textAlignment w:val="top"/>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□手工     □电点火</w:t>
            </w:r>
          </w:p>
        </w:tc>
        <w:tc>
          <w:tcPr>
            <w:tcW w:w="5410" w:type="dxa"/>
            <w:gridSpan w:val="3"/>
            <w:tcBorders>
              <w:top w:val="single" w:color="000000" w:sz="4" w:space="0"/>
              <w:left w:val="single" w:color="000000" w:sz="4" w:space="0"/>
              <w:bottom w:val="single" w:color="000000" w:sz="4" w:space="0"/>
              <w:right w:val="single" w:color="000000" w:sz="12" w:space="0"/>
            </w:tcBorders>
            <w:noWrap w:val="0"/>
            <w:vAlign w:val="center"/>
          </w:tcPr>
          <w:p>
            <w:pPr>
              <w:spacing w:after="0"/>
              <w:ind w:firstLine="240" w:firstLineChars="100"/>
              <w:textAlignment w:val="top"/>
              <w:rPr>
                <w:rFonts w:hint="default" w:ascii="Times New Roman" w:hAnsi="Times New Roman" w:eastAsia="宋体" w:cs="Times New Roman"/>
                <w:b w:val="0"/>
                <w:bCs w:val="0"/>
                <w:color w:val="000000"/>
                <w:sz w:val="24"/>
                <w:szCs w:val="24"/>
              </w:rPr>
            </w:pPr>
            <w:r>
              <w:rPr>
                <w:rFonts w:hint="default" w:ascii="Times New Roman" w:hAnsi="Times New Roman" w:eastAsia="黑体" w:cs="Times New Roman"/>
                <w:b w:val="0"/>
                <w:bCs w:val="0"/>
                <w:color w:val="000000"/>
                <w:sz w:val="24"/>
                <w:szCs w:val="24"/>
              </w:rPr>
              <w:t>销毁总药量</w:t>
            </w:r>
            <w:r>
              <w:rPr>
                <w:rFonts w:hint="default" w:ascii="Times New Roman" w:hAnsi="Times New Roman" w:eastAsia="宋体" w:cs="Times New Roman"/>
                <w:b w:val="0"/>
                <w:bCs w:val="0"/>
                <w:color w:val="000000"/>
                <w:sz w:val="24"/>
                <w:szCs w:val="24"/>
              </w:rPr>
              <w:t>：     Kg，单次销毁药量：    kg</w:t>
            </w:r>
          </w:p>
        </w:tc>
      </w:tr>
      <w:tr>
        <w:tblPrEx>
          <w:tblCellMar>
            <w:top w:w="15" w:type="dxa"/>
            <w:left w:w="15" w:type="dxa"/>
            <w:bottom w:w="15" w:type="dxa"/>
            <w:right w:w="15" w:type="dxa"/>
          </w:tblCellMar>
        </w:tblPrEx>
        <w:trPr>
          <w:trHeight w:val="495" w:hRule="atLeast"/>
          <w:jc w:val="center"/>
        </w:trPr>
        <w:tc>
          <w:tcPr>
            <w:tcW w:w="10032" w:type="dxa"/>
            <w:gridSpan w:val="6"/>
            <w:tcBorders>
              <w:top w:val="single" w:color="000000" w:sz="4" w:space="0"/>
              <w:left w:val="single" w:color="000000" w:sz="12" w:space="0"/>
              <w:bottom w:val="single" w:color="000000" w:sz="4" w:space="0"/>
              <w:right w:val="single" w:color="000000" w:sz="12" w:space="0"/>
            </w:tcBorders>
            <w:noWrap w:val="0"/>
            <w:vAlign w:val="center"/>
          </w:tcPr>
          <w:p>
            <w:pPr>
              <w:spacing w:after="0"/>
              <w:ind w:firstLine="120" w:firstLineChars="50"/>
              <w:textAlignment w:val="top"/>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销毁药料种类：□爆竹类   □组合烟花类   □其他</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top"/>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sz w:val="24"/>
                <w:szCs w:val="24"/>
              </w:rPr>
              <w:t>序号</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top"/>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sz w:val="24"/>
                <w:szCs w:val="24"/>
              </w:rPr>
              <w:t>安全措施</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top"/>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sz w:val="24"/>
                <w:szCs w:val="24"/>
              </w:rPr>
              <w:t>符合情况</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color w:val="000000"/>
              </w:rPr>
              <w:t>1</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ind w:firstLine="120" w:firstLineChars="50"/>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编制处置方案。</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val="0"/>
                <w:color w:val="000000"/>
                <w:sz w:val="24"/>
                <w:szCs w:val="24"/>
              </w:rPr>
            </w:pPr>
            <w:r>
              <w:rPr>
                <w:rFonts w:hint="eastAsia"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符合  □不符合</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color w:val="000000"/>
              </w:rPr>
              <w:t>2</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ind w:firstLine="120" w:firstLineChars="50"/>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销毁场选址及外部距离符合GB50161、GB24284标准要求。</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val="0"/>
                <w:color w:val="000000"/>
                <w:sz w:val="24"/>
                <w:szCs w:val="24"/>
              </w:rPr>
            </w:pPr>
            <w:r>
              <w:rPr>
                <w:rFonts w:hint="eastAsia"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符合  □不符合</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color w:val="000000"/>
              </w:rPr>
              <w:t>3</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ind w:firstLine="120" w:firstLineChars="50"/>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防护用品、应急物资的配备符合安全要求。</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val="0"/>
                <w:color w:val="000000"/>
                <w:sz w:val="24"/>
                <w:szCs w:val="24"/>
              </w:rPr>
            </w:pPr>
            <w:r>
              <w:rPr>
                <w:rFonts w:hint="eastAsia"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符合  □不符合</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color w:val="000000"/>
              </w:rPr>
              <w:t>4</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ind w:firstLine="120" w:firstLineChars="50"/>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销毁工具、销毁设备器材符合安全要求。</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val="0"/>
                <w:color w:val="000000"/>
                <w:sz w:val="24"/>
                <w:szCs w:val="24"/>
              </w:rPr>
            </w:pPr>
            <w:r>
              <w:rPr>
                <w:rFonts w:hint="eastAsia"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符合  □不符合</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color w:val="000000"/>
              </w:rPr>
              <w:t>5</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ind w:firstLine="120" w:firstLineChars="50"/>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现场监护、警戒、管理人员设置符合要求。</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□符合  □不符合</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color w:val="000000"/>
              </w:rPr>
              <w:t>6</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ind w:firstLine="109" w:firstLineChars="50"/>
              <w:textAlignment w:val="center"/>
              <w:rPr>
                <w:rFonts w:hint="default" w:ascii="Times New Roman" w:hAnsi="Times New Roman" w:eastAsia="宋体" w:cs="Times New Roman"/>
                <w:b w:val="0"/>
                <w:bCs w:val="0"/>
                <w:color w:val="000000"/>
                <w:spacing w:val="-11"/>
                <w:sz w:val="24"/>
                <w:szCs w:val="24"/>
              </w:rPr>
            </w:pPr>
            <w:r>
              <w:rPr>
                <w:rFonts w:hint="default" w:ascii="Times New Roman" w:hAnsi="Times New Roman" w:eastAsia="宋体" w:cs="Times New Roman"/>
                <w:b w:val="0"/>
                <w:bCs w:val="0"/>
                <w:color w:val="000000"/>
                <w:spacing w:val="-11"/>
                <w:sz w:val="24"/>
                <w:szCs w:val="24"/>
              </w:rPr>
              <w:t>销毁作业人员（需特种作业持证2年或燃放作业持证操作3次以上）。</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□符合  □不符合</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color w:val="000000"/>
              </w:rPr>
              <w:t>7</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ind w:firstLine="120" w:firstLineChars="50"/>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产品药物铺设宽度、厚度符合GB50161、GB11652的要求</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□符合  □不符合</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color w:val="000000"/>
              </w:rPr>
              <w:t>8</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ind w:firstLine="120" w:firstLineChars="50"/>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警戒范围、安全警示标志符合安全要求。</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□符合  □不符合</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color w:val="000000"/>
              </w:rPr>
              <w:t>9</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ind w:firstLine="120" w:firstLineChars="50"/>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禁止无关人员进入。</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□符合  □不符合</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color w:val="000000"/>
              </w:rPr>
              <w:t>10</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ind w:firstLine="120" w:firstLineChars="50"/>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禁带非销毁专用火源火种进入销毁现场。</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□符合  □不符合</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color w:val="000000"/>
              </w:rPr>
              <w:t>11</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ind w:firstLine="120" w:firstLineChars="50"/>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销毁作业遵循少量、多次、轻拿、轻放原则进行。</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□符合  □不符合</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color w:val="000000"/>
              </w:rPr>
              <w:t>12</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ind w:firstLine="109" w:firstLineChars="50"/>
              <w:textAlignment w:val="center"/>
              <w:rPr>
                <w:rFonts w:hint="default" w:ascii="Times New Roman" w:hAnsi="Times New Roman" w:eastAsia="宋体" w:cs="Times New Roman"/>
                <w:b w:val="0"/>
                <w:bCs w:val="0"/>
                <w:color w:val="000000"/>
                <w:spacing w:val="-11"/>
                <w:sz w:val="24"/>
                <w:szCs w:val="24"/>
              </w:rPr>
            </w:pPr>
            <w:r>
              <w:rPr>
                <w:rFonts w:hint="default" w:ascii="Times New Roman" w:hAnsi="Times New Roman" w:eastAsia="宋体" w:cs="Times New Roman"/>
                <w:b w:val="0"/>
                <w:bCs w:val="0"/>
                <w:color w:val="000000"/>
                <w:spacing w:val="-11"/>
                <w:sz w:val="24"/>
                <w:szCs w:val="24"/>
              </w:rPr>
              <w:t>如遇特殊情况（如：异常天气、危及人身财产安全情况等）停止作业。</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□符合  □不符合</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color w:val="000000"/>
              </w:rPr>
              <w:t>13</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ind w:firstLine="120" w:firstLineChars="50"/>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销毁处置结束30分钟后，进入现场熄灭火星、清理杂物。</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□符合  □不符合</w:t>
            </w:r>
          </w:p>
        </w:tc>
      </w:tr>
      <w:tr>
        <w:tblPrEx>
          <w:tblCellMar>
            <w:top w:w="15" w:type="dxa"/>
            <w:left w:w="15" w:type="dxa"/>
            <w:bottom w:w="15" w:type="dxa"/>
            <w:right w:w="15" w:type="dxa"/>
          </w:tblCellMar>
        </w:tblPrEx>
        <w:trPr>
          <w:trHeight w:val="454" w:hRule="atLeast"/>
          <w:jc w:val="center"/>
        </w:trPr>
        <w:tc>
          <w:tcPr>
            <w:tcW w:w="720" w:type="dxa"/>
            <w:tcBorders>
              <w:top w:val="single" w:color="000000" w:sz="4" w:space="0"/>
              <w:left w:val="single" w:color="000000" w:sz="12"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color w:val="000000"/>
              </w:rPr>
              <w:t>14</w:t>
            </w:r>
          </w:p>
        </w:tc>
        <w:tc>
          <w:tcPr>
            <w:tcW w:w="724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ind w:firstLine="120" w:firstLineChars="50"/>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确认现场安全，解除警戒。</w:t>
            </w:r>
          </w:p>
        </w:tc>
        <w:tc>
          <w:tcPr>
            <w:tcW w:w="2066" w:type="dxa"/>
            <w:tcBorders>
              <w:top w:val="single" w:color="000000" w:sz="4" w:space="0"/>
              <w:left w:val="single" w:color="000000" w:sz="4" w:space="0"/>
              <w:bottom w:val="single" w:color="000000" w:sz="4" w:space="0"/>
              <w:right w:val="single" w:color="000000" w:sz="12" w:space="0"/>
            </w:tcBorders>
            <w:noWrap w:val="0"/>
            <w:vAlign w:val="center"/>
          </w:tcPr>
          <w:p>
            <w:pPr>
              <w:spacing w:after="0"/>
              <w:jc w:val="center"/>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□符合  □不符合</w:t>
            </w:r>
          </w:p>
        </w:tc>
      </w:tr>
      <w:tr>
        <w:tblPrEx>
          <w:tblCellMar>
            <w:top w:w="15" w:type="dxa"/>
            <w:left w:w="15" w:type="dxa"/>
            <w:bottom w:w="15" w:type="dxa"/>
            <w:right w:w="15" w:type="dxa"/>
          </w:tblCellMar>
        </w:tblPrEx>
        <w:trPr>
          <w:trHeight w:val="1800" w:hRule="atLeast"/>
          <w:jc w:val="center"/>
        </w:trPr>
        <w:tc>
          <w:tcPr>
            <w:tcW w:w="10032" w:type="dxa"/>
            <w:gridSpan w:val="6"/>
            <w:tcBorders>
              <w:top w:val="single" w:color="000000" w:sz="4" w:space="0"/>
              <w:left w:val="single" w:color="000000" w:sz="12" w:space="0"/>
              <w:right w:val="single" w:color="000000" w:sz="12" w:space="0"/>
            </w:tcBorders>
            <w:noWrap w:val="0"/>
            <w:vAlign w:val="top"/>
          </w:tcPr>
          <w:p>
            <w:pPr>
              <w:spacing w:after="0"/>
              <w:ind w:firstLine="120" w:firstLineChars="50"/>
              <w:jc w:val="both"/>
              <w:textAlignment w:val="cente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销毁作业人员签字：</w:t>
            </w:r>
          </w:p>
        </w:tc>
      </w:tr>
      <w:tr>
        <w:tblPrEx>
          <w:tblCellMar>
            <w:top w:w="15" w:type="dxa"/>
            <w:left w:w="15" w:type="dxa"/>
            <w:bottom w:w="15" w:type="dxa"/>
            <w:right w:w="15" w:type="dxa"/>
          </w:tblCellMar>
        </w:tblPrEx>
        <w:trPr>
          <w:trHeight w:val="1304" w:hRule="atLeast"/>
          <w:jc w:val="center"/>
        </w:trPr>
        <w:tc>
          <w:tcPr>
            <w:tcW w:w="4622" w:type="dxa"/>
            <w:gridSpan w:val="3"/>
            <w:tcBorders>
              <w:top w:val="single" w:color="000000" w:sz="4" w:space="0"/>
              <w:left w:val="single" w:color="000000" w:sz="12" w:space="0"/>
              <w:bottom w:val="single" w:color="000000" w:sz="12" w:space="0"/>
              <w:right w:val="single" w:color="000000" w:sz="4" w:space="0"/>
            </w:tcBorders>
            <w:noWrap w:val="0"/>
            <w:vAlign w:val="top"/>
          </w:tcPr>
          <w:p>
            <w:pPr>
              <w:spacing w:after="0"/>
              <w:ind w:firstLine="120" w:firstLineChars="50"/>
              <w:textAlignment w:val="top"/>
              <w:rPr>
                <w:rFonts w:hint="eastAsia" w:ascii="Times New Roman" w:hAnsi="Times New Roman" w:eastAsia="宋体" w:cs="Times New Roman"/>
                <w:b w:val="0"/>
                <w:bCs w:val="0"/>
                <w:color w:val="000000"/>
                <w:sz w:val="24"/>
                <w:szCs w:val="24"/>
                <w:lang w:eastAsia="zh-CN"/>
              </w:rPr>
            </w:pPr>
            <w:r>
              <w:rPr>
                <w:rFonts w:hint="default" w:ascii="Times New Roman" w:hAnsi="Times New Roman" w:eastAsia="宋体" w:cs="Times New Roman"/>
                <w:b w:val="0"/>
                <w:bCs w:val="0"/>
                <w:color w:val="000000"/>
                <w:sz w:val="24"/>
                <w:szCs w:val="24"/>
              </w:rPr>
              <w:t xml:space="preserve">现场负责人：   </w:t>
            </w:r>
          </w:p>
          <w:p>
            <w:pPr>
              <w:spacing w:after="0"/>
              <w:ind w:firstLine="120" w:firstLineChars="50"/>
              <w:textAlignment w:val="top"/>
              <w:rPr>
                <w:rFonts w:hint="eastAsia" w:ascii="Times New Roman" w:hAnsi="Times New Roman" w:eastAsia="宋体" w:cs="Times New Roman"/>
                <w:b w:val="0"/>
                <w:bCs w:val="0"/>
                <w:color w:val="000000"/>
                <w:sz w:val="24"/>
                <w:szCs w:val="24"/>
                <w:lang w:eastAsia="zh-CN"/>
              </w:rPr>
            </w:pPr>
          </w:p>
          <w:p>
            <w:pPr>
              <w:spacing w:after="0"/>
              <w:textAlignment w:val="top"/>
              <w:rPr>
                <w:rFonts w:hint="eastAsia" w:ascii="Times New Roman" w:hAnsi="Times New Roman" w:eastAsia="宋体" w:cs="Times New Roman"/>
                <w:b w:val="0"/>
                <w:bCs w:val="0"/>
                <w:color w:val="000000"/>
                <w:sz w:val="24"/>
                <w:szCs w:val="24"/>
                <w:lang w:eastAsia="zh-CN"/>
              </w:rPr>
            </w:pPr>
          </w:p>
          <w:p>
            <w:pPr>
              <w:spacing w:after="0"/>
              <w:textAlignment w:val="top"/>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 xml:space="preserve">                          年  月  日</w:t>
            </w:r>
          </w:p>
        </w:tc>
        <w:tc>
          <w:tcPr>
            <w:tcW w:w="5410" w:type="dxa"/>
            <w:gridSpan w:val="3"/>
            <w:tcBorders>
              <w:top w:val="single" w:color="000000" w:sz="4" w:space="0"/>
              <w:bottom w:val="single" w:color="000000" w:sz="12" w:space="0"/>
              <w:right w:val="single" w:color="000000" w:sz="12" w:space="0"/>
            </w:tcBorders>
            <w:noWrap w:val="0"/>
            <w:vAlign w:val="top"/>
          </w:tcPr>
          <w:p>
            <w:pPr>
              <w:spacing w:after="0"/>
              <w:ind w:firstLine="120" w:firstLineChars="50"/>
              <w:textAlignment w:val="top"/>
              <w:rPr>
                <w:rFonts w:hint="eastAsia" w:ascii="Times New Roman" w:hAnsi="Times New Roman" w:eastAsia="宋体" w:cs="Times New Roman"/>
                <w:b w:val="0"/>
                <w:bCs w:val="0"/>
                <w:color w:val="000000"/>
                <w:sz w:val="24"/>
                <w:szCs w:val="24"/>
                <w:lang w:eastAsia="zh-CN"/>
              </w:rPr>
            </w:pPr>
            <w:r>
              <w:rPr>
                <w:rFonts w:hint="default" w:ascii="Times New Roman" w:hAnsi="Times New Roman" w:eastAsia="宋体" w:cs="Times New Roman"/>
                <w:b w:val="0"/>
                <w:bCs w:val="0"/>
                <w:color w:val="000000"/>
                <w:sz w:val="24"/>
                <w:szCs w:val="24"/>
              </w:rPr>
              <w:t>审批人：</w:t>
            </w:r>
          </w:p>
          <w:p>
            <w:pPr>
              <w:spacing w:after="0"/>
              <w:ind w:firstLine="120" w:firstLineChars="50"/>
              <w:textAlignment w:val="top"/>
              <w:rPr>
                <w:rFonts w:hint="eastAsia" w:ascii="Times New Roman" w:hAnsi="Times New Roman" w:eastAsia="宋体" w:cs="Times New Roman"/>
                <w:b w:val="0"/>
                <w:bCs w:val="0"/>
                <w:color w:val="000000"/>
                <w:sz w:val="24"/>
                <w:szCs w:val="24"/>
                <w:lang w:eastAsia="zh-CN"/>
              </w:rPr>
            </w:pPr>
          </w:p>
          <w:p>
            <w:pPr>
              <w:spacing w:after="0"/>
              <w:textAlignment w:val="top"/>
              <w:rPr>
                <w:rFonts w:hint="eastAsia" w:ascii="Times New Roman" w:hAnsi="Times New Roman" w:eastAsia="宋体" w:cs="Times New Roman"/>
                <w:b w:val="0"/>
                <w:bCs w:val="0"/>
                <w:color w:val="000000"/>
                <w:sz w:val="24"/>
                <w:szCs w:val="24"/>
                <w:lang w:eastAsia="zh-CN"/>
              </w:rPr>
            </w:pPr>
          </w:p>
          <w:p>
            <w:pPr>
              <w:spacing w:after="0"/>
              <w:textAlignment w:val="top"/>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 xml:space="preserve">                                年   月  日</w:t>
            </w:r>
          </w:p>
        </w:tc>
      </w:tr>
    </w:tbl>
    <w:p>
      <w:pPr>
        <w:jc w:val="center"/>
        <w:rPr>
          <w:rFonts w:hint="default" w:ascii="Times New Roman" w:hAnsi="Times New Roman" w:eastAsia="黑体" w:cs="Times New Roman"/>
          <w:sz w:val="32"/>
          <w:szCs w:val="32"/>
        </w:rPr>
      </w:pPr>
      <w:r>
        <w:rPr>
          <w:rFonts w:hint="default" w:ascii="Times New Roman" w:hAnsi="Times New Roman" w:eastAsia="方正小标宋简体" w:cs="Times New Roman"/>
          <w:sz w:val="44"/>
          <w:szCs w:val="44"/>
        </w:rPr>
        <w:br w:type="page"/>
      </w:r>
    </w:p>
    <w:tbl>
      <w:tblPr>
        <w:tblStyle w:val="5"/>
        <w:tblW w:w="9996" w:type="dxa"/>
        <w:jc w:val="center"/>
        <w:tblLayout w:type="fixed"/>
        <w:tblCellMar>
          <w:top w:w="15" w:type="dxa"/>
          <w:left w:w="15" w:type="dxa"/>
          <w:bottom w:w="15" w:type="dxa"/>
          <w:right w:w="15" w:type="dxa"/>
        </w:tblCellMar>
      </w:tblPr>
      <w:tblGrid>
        <w:gridCol w:w="1350"/>
        <w:gridCol w:w="2160"/>
        <w:gridCol w:w="4217"/>
        <w:gridCol w:w="2269"/>
      </w:tblGrid>
      <w:tr>
        <w:tblPrEx>
          <w:tblCellMar>
            <w:top w:w="15" w:type="dxa"/>
            <w:left w:w="15" w:type="dxa"/>
            <w:bottom w:w="15" w:type="dxa"/>
            <w:right w:w="15" w:type="dxa"/>
          </w:tblCellMar>
        </w:tblPrEx>
        <w:trPr>
          <w:jc w:val="center"/>
        </w:trPr>
        <w:tc>
          <w:tcPr>
            <w:tcW w:w="9996" w:type="dxa"/>
            <w:gridSpan w:val="4"/>
            <w:noWrap w:val="0"/>
            <w:vAlign w:val="center"/>
          </w:tcPr>
          <w:p>
            <w:pPr>
              <w:spacing w:after="0"/>
              <w:jc w:val="center"/>
              <w:textAlignment w:val="center"/>
              <w:rPr>
                <w:rFonts w:hint="default" w:ascii="Times New Roman" w:hAnsi="Times New Roman" w:eastAsia="黑体" w:cs="Times New Roman"/>
                <w:b w:val="0"/>
                <w:bCs/>
                <w:color w:val="000000"/>
                <w:sz w:val="30"/>
                <w:szCs w:val="30"/>
              </w:rPr>
            </w:pPr>
            <w:r>
              <w:rPr>
                <w:rFonts w:hint="eastAsia" w:eastAsia="黑体" w:cs="Times New Roman"/>
                <w:b w:val="0"/>
                <w:bCs/>
                <w:color w:val="000000"/>
                <w:sz w:val="30"/>
                <w:szCs w:val="30"/>
                <w:lang w:eastAsia="zh-CN"/>
              </w:rPr>
              <w:t>营山县兴旺烟花爆竹有限公司</w:t>
            </w:r>
            <w:r>
              <w:rPr>
                <w:rFonts w:hint="default" w:ascii="Times New Roman" w:hAnsi="Times New Roman" w:eastAsia="黑体" w:cs="Times New Roman"/>
                <w:b w:val="0"/>
                <w:bCs/>
                <w:color w:val="000000"/>
                <w:sz w:val="30"/>
                <w:szCs w:val="30"/>
              </w:rPr>
              <w:t>安全事故隐患排查清单</w:t>
            </w:r>
          </w:p>
          <w:p>
            <w:pPr>
              <w:spacing w:after="0"/>
              <w:jc w:val="center"/>
              <w:textAlignment w:val="center"/>
              <w:rPr>
                <w:rFonts w:hint="default" w:ascii="Times New Roman" w:hAnsi="Times New Roman" w:eastAsia="黑体" w:cs="Times New Roman"/>
                <w:b w:val="0"/>
                <w:bCs/>
                <w:color w:val="000000"/>
                <w:sz w:val="30"/>
                <w:szCs w:val="30"/>
              </w:rPr>
            </w:pPr>
          </w:p>
        </w:tc>
      </w:tr>
      <w:tr>
        <w:tblPrEx>
          <w:tblCellMar>
            <w:top w:w="15" w:type="dxa"/>
            <w:left w:w="15" w:type="dxa"/>
            <w:bottom w:w="15" w:type="dxa"/>
            <w:right w:w="15" w:type="dxa"/>
          </w:tblCellMar>
        </w:tblPrEx>
        <w:trPr>
          <w:jc w:val="center"/>
        </w:trPr>
        <w:tc>
          <w:tcPr>
            <w:tcW w:w="1350" w:type="dxa"/>
            <w:noWrap w:val="0"/>
            <w:vAlign w:val="center"/>
          </w:tcPr>
          <w:p>
            <w:pPr>
              <w:spacing w:beforeLines="50" w:afterLines="50"/>
              <w:jc w:val="center"/>
              <w:textAlignment w:val="center"/>
              <w:rPr>
                <w:rFonts w:hint="default" w:ascii="Times New Roman" w:hAnsi="Times New Roman" w:eastAsia="仿宋" w:cs="Times New Roman"/>
                <w:b/>
                <w:bCs w:val="0"/>
                <w:color w:val="000000"/>
                <w:sz w:val="24"/>
                <w:szCs w:val="32"/>
              </w:rPr>
            </w:pPr>
            <w:r>
              <w:rPr>
                <w:rFonts w:hint="default" w:ascii="Times New Roman" w:hAnsi="Times New Roman" w:eastAsia="仿宋" w:cs="Times New Roman"/>
                <w:b/>
                <w:bCs w:val="0"/>
                <w:color w:val="000000"/>
                <w:sz w:val="24"/>
                <w:szCs w:val="32"/>
              </w:rPr>
              <w:t>企业名称：</w:t>
            </w:r>
          </w:p>
        </w:tc>
        <w:tc>
          <w:tcPr>
            <w:tcW w:w="2160" w:type="dxa"/>
            <w:noWrap w:val="0"/>
            <w:vAlign w:val="center"/>
          </w:tcPr>
          <w:p>
            <w:pPr>
              <w:spacing w:beforeLines="50" w:afterLines="50"/>
              <w:rPr>
                <w:rFonts w:hint="default" w:ascii="Times New Roman" w:hAnsi="Times New Roman" w:eastAsia="仿宋" w:cs="Times New Roman"/>
                <w:b/>
                <w:bCs w:val="0"/>
                <w:color w:val="000000"/>
                <w:sz w:val="24"/>
                <w:szCs w:val="32"/>
                <w:lang w:val="en-US" w:eastAsia="zh-CN"/>
              </w:rPr>
            </w:pPr>
            <w:r>
              <w:rPr>
                <w:rFonts w:hint="eastAsia" w:eastAsia="仿宋" w:cs="Times New Roman"/>
                <w:b/>
                <w:bCs w:val="0"/>
                <w:color w:val="000000"/>
                <w:sz w:val="24"/>
                <w:szCs w:val="32"/>
                <w:lang w:val="en-US" w:eastAsia="zh-CN"/>
              </w:rPr>
              <w:t xml:space="preserve">                                 </w:t>
            </w:r>
          </w:p>
        </w:tc>
        <w:tc>
          <w:tcPr>
            <w:tcW w:w="4217" w:type="dxa"/>
            <w:noWrap w:val="0"/>
            <w:vAlign w:val="center"/>
          </w:tcPr>
          <w:p>
            <w:pPr>
              <w:spacing w:beforeLines="50" w:afterLines="50"/>
              <w:ind w:firstLine="2891" w:firstLineChars="1200"/>
              <w:rPr>
                <w:rFonts w:hint="default" w:ascii="Times New Roman" w:hAnsi="Times New Roman" w:eastAsia="仿宋" w:cs="Times New Roman"/>
                <w:b/>
                <w:bCs w:val="0"/>
                <w:color w:val="000000"/>
                <w:sz w:val="24"/>
                <w:szCs w:val="32"/>
              </w:rPr>
            </w:pPr>
            <w:r>
              <w:rPr>
                <w:rFonts w:hint="default" w:ascii="Times New Roman" w:hAnsi="Times New Roman" w:eastAsia="仿宋" w:cs="Times New Roman"/>
                <w:b/>
                <w:bCs w:val="0"/>
                <w:color w:val="000000"/>
                <w:sz w:val="24"/>
                <w:szCs w:val="32"/>
              </w:rPr>
              <w:t>排查日期：</w:t>
            </w:r>
          </w:p>
        </w:tc>
        <w:tc>
          <w:tcPr>
            <w:tcW w:w="2269" w:type="dxa"/>
            <w:noWrap w:val="0"/>
            <w:vAlign w:val="center"/>
          </w:tcPr>
          <w:p>
            <w:pPr>
              <w:spacing w:beforeLines="50" w:afterLines="50"/>
              <w:jc w:val="center"/>
              <w:textAlignment w:val="center"/>
              <w:rPr>
                <w:rFonts w:hint="default" w:ascii="Times New Roman" w:hAnsi="Times New Roman" w:eastAsia="仿宋" w:cs="Times New Roman"/>
                <w:b/>
                <w:bCs w:val="0"/>
                <w:color w:val="000000"/>
                <w:sz w:val="24"/>
                <w:szCs w:val="32"/>
              </w:rPr>
            </w:pPr>
            <w:r>
              <w:rPr>
                <w:rFonts w:hint="default" w:ascii="Times New Roman" w:hAnsi="Times New Roman" w:eastAsia="仿宋" w:cs="Times New Roman"/>
                <w:b/>
                <w:bCs w:val="0"/>
                <w:color w:val="000000"/>
                <w:sz w:val="24"/>
                <w:szCs w:val="32"/>
              </w:rPr>
              <w:t xml:space="preserve">年 </w:t>
            </w:r>
            <w:r>
              <w:rPr>
                <w:rFonts w:hint="eastAsia" w:eastAsia="仿宋" w:cs="Times New Roman"/>
                <w:b/>
                <w:bCs w:val="0"/>
                <w:color w:val="000000"/>
                <w:sz w:val="24"/>
                <w:szCs w:val="32"/>
                <w:lang w:val="en-US" w:eastAsia="zh-CN"/>
              </w:rPr>
              <w:t xml:space="preserve"> </w:t>
            </w:r>
            <w:r>
              <w:rPr>
                <w:rFonts w:hint="default" w:ascii="Times New Roman" w:hAnsi="Times New Roman" w:eastAsia="仿宋" w:cs="Times New Roman"/>
                <w:b/>
                <w:bCs w:val="0"/>
                <w:color w:val="000000"/>
                <w:sz w:val="24"/>
                <w:szCs w:val="32"/>
              </w:rPr>
              <w:t xml:space="preserve">月 </w:t>
            </w:r>
            <w:r>
              <w:rPr>
                <w:rFonts w:hint="eastAsia" w:eastAsia="仿宋" w:cs="Times New Roman"/>
                <w:b/>
                <w:bCs w:val="0"/>
                <w:color w:val="000000"/>
                <w:sz w:val="24"/>
                <w:szCs w:val="32"/>
                <w:lang w:val="en-US" w:eastAsia="zh-CN"/>
              </w:rPr>
              <w:t xml:space="preserve"> </w:t>
            </w:r>
            <w:r>
              <w:rPr>
                <w:rFonts w:hint="default" w:ascii="Times New Roman" w:hAnsi="Times New Roman" w:eastAsia="仿宋" w:cs="Times New Roman"/>
                <w:b/>
                <w:bCs w:val="0"/>
                <w:color w:val="000000"/>
                <w:sz w:val="24"/>
                <w:szCs w:val="32"/>
              </w:rPr>
              <w:t>日</w:t>
            </w:r>
          </w:p>
        </w:tc>
      </w:tr>
      <w:tr>
        <w:tblPrEx>
          <w:tblCellMar>
            <w:top w:w="15" w:type="dxa"/>
            <w:left w:w="15" w:type="dxa"/>
            <w:bottom w:w="15" w:type="dxa"/>
            <w:right w:w="15" w:type="dxa"/>
          </w:tblCellMar>
        </w:tblPrEx>
        <w:trPr>
          <w:trHeight w:val="90" w:hRule="atLeast"/>
          <w:jc w:val="center"/>
        </w:trPr>
        <w:tc>
          <w:tcPr>
            <w:tcW w:w="999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Style w:val="10"/>
                <w:rFonts w:hint="eastAsia" w:ascii="Times New Roman" w:hAnsi="Times New Roman" w:eastAsia="黑体" w:cs="Times New Roman"/>
                <w:b/>
                <w:bCs w:val="0"/>
                <w:lang w:eastAsia="zh-CN"/>
              </w:rPr>
            </w:pPr>
            <w:r>
              <w:rPr>
                <w:rStyle w:val="10"/>
                <w:rFonts w:hint="default" w:ascii="Times New Roman" w:hAnsi="Times New Roman" w:eastAsia="黑体" w:cs="Times New Roman"/>
                <w:b/>
                <w:bCs w:val="0"/>
              </w:rPr>
              <w:t>一、A基础管理类事故隐患</w:t>
            </w:r>
          </w:p>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bCs w:val="0"/>
                <w:color w:val="000000"/>
              </w:rPr>
              <w:t>（是指烟花爆竹经营单位安全管理体制、机制及程序等方面存在的缺陷）</w:t>
            </w:r>
          </w:p>
        </w:tc>
      </w:tr>
      <w:tr>
        <w:tblPrEx>
          <w:tblCellMar>
            <w:top w:w="15" w:type="dxa"/>
            <w:left w:w="15" w:type="dxa"/>
            <w:bottom w:w="15" w:type="dxa"/>
            <w:right w:w="15" w:type="dxa"/>
          </w:tblCellMar>
        </w:tblPrEx>
        <w:trPr>
          <w:jc w:val="center"/>
        </w:trPr>
        <w:tc>
          <w:tcPr>
            <w:tcW w:w="1350"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sz w:val="21"/>
                <w:szCs w:val="21"/>
              </w:rPr>
              <w:t>隐患类别</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sz w:val="21"/>
                <w:szCs w:val="21"/>
              </w:rPr>
              <w:t>隐患内容</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sz w:val="21"/>
                <w:szCs w:val="21"/>
              </w:rPr>
              <w:t>说明</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sz w:val="21"/>
                <w:szCs w:val="21"/>
              </w:rPr>
              <w:t>排查情况</w:t>
            </w:r>
          </w:p>
        </w:tc>
      </w:tr>
      <w:tr>
        <w:tblPrEx>
          <w:tblCellMar>
            <w:top w:w="15" w:type="dxa"/>
            <w:left w:w="15" w:type="dxa"/>
            <w:bottom w:w="15" w:type="dxa"/>
            <w:right w:w="15" w:type="dxa"/>
          </w:tblCellMar>
        </w:tblPrEx>
        <w:trPr>
          <w:trHeight w:val="423" w:hRule="atLeast"/>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A01资质证照</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1.缺少资质证照</w:t>
            </w:r>
          </w:p>
        </w:tc>
        <w:tc>
          <w:tcPr>
            <w:tcW w:w="421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未按规定取得合法的营业执照、消防验收（备案）文件、烟花爆竹经营（批发）许可证或资质证照不在有效期。</w:t>
            </w:r>
          </w:p>
        </w:tc>
        <w:tc>
          <w:tcPr>
            <w:tcW w:w="2269"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375" w:hRule="atLeast"/>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2.资质证照不合法有效</w:t>
            </w:r>
          </w:p>
        </w:tc>
        <w:tc>
          <w:tcPr>
            <w:tcW w:w="421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sz w:val="21"/>
                <w:szCs w:val="21"/>
              </w:rPr>
            </w:pPr>
          </w:p>
        </w:tc>
        <w:tc>
          <w:tcPr>
            <w:tcW w:w="2269" w:type="dxa"/>
            <w:vMerge w:val="continue"/>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A02安全生产管理机构及人员</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3.安全生产管理机构设置缺陷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未按规定建立安全生产管理机构。</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4.安全管理人员配备缺陷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未按规定配备安全管理人员，人员配备不足或所配备的人员不符合要求等。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A03 安全规章制度</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1.安全生产责任制缺陷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未按规定建立、健全安全生产责任制。</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2.安全管理制度缺陷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未按规定建立、健全安全管理制度。</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3.安全操作规程缺陷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未按规定制定、完善安全操作规程。</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90" w:hRule="atLeast"/>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4.制度（文件）管理缺陷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制定制度编制、发布、修订等制度，或未按照制度执行，如制度编制、发布、修订等过程不规范，制度（文件）试行、现行有效或过期废止标识不清，过期废止回收销毁等规定不明确，制度（文件）发布后宣贯、执行检查不到位；记录（台账、档案）的数量、格式、内容不明确，填写不规范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624" w:hRule="atLeast"/>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A04 安全培训教育</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1.主要负责人、安全管理人员培训教育不足</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未按规定取证，取证后没有按年度进行培训教育或培训教育学时不够等。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624" w:hRule="atLeast"/>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2.特种作业人员、特种设备作业人员培训教育不足</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未按规定取证，证件过期或证件与实际岗位不符等。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624" w:hRule="atLeast"/>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3.一般从业人员培训教育不足</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缺少日常教育、“三级”教育、“四新”教育、转岗、重新上岗等安全培训教育，或安全培训教育达不到规定时间，或内容不符合要求等。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524" w:hRule="atLeast"/>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A05 安全投入</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1.安全投入不足</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未按国家相关规定提取安全投入资金。</w:t>
            </w:r>
          </w:p>
        </w:tc>
        <w:tc>
          <w:tcPr>
            <w:tcW w:w="226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624" w:hRule="atLeast"/>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2.安全投入使用缺陷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安全投入使用范围或使用金额不符合要求等。</w:t>
            </w: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624" w:hRule="atLeast"/>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3.其他</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未按规定购买工伤保险、安全生产责任保险等。</w:t>
            </w: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340" w:hRule="atLeast"/>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A06 采购管理</w:t>
            </w:r>
          </w:p>
        </w:tc>
        <w:tc>
          <w:tcPr>
            <w:tcW w:w="2160" w:type="dxa"/>
            <w:vMerge w:val="restart"/>
            <w:tcBorders>
              <w:top w:val="single" w:color="000000" w:sz="4" w:space="0"/>
              <w:left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1.无规范的购销合同。</w:t>
            </w:r>
          </w:p>
        </w:tc>
        <w:tc>
          <w:tcPr>
            <w:tcW w:w="4217" w:type="dxa"/>
            <w:tcBorders>
              <w:top w:val="single" w:color="000000" w:sz="4" w:space="0"/>
              <w:left w:val="single" w:color="000000" w:sz="4" w:space="0"/>
              <w:bottom w:val="single" w:color="000000"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未签订合同的或合同不规范。</w:t>
            </w:r>
          </w:p>
        </w:tc>
        <w:tc>
          <w:tcPr>
            <w:tcW w:w="226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340" w:hRule="atLeast"/>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vMerge w:val="continue"/>
            <w:tcBorders>
              <w:top w:val="single" w:color="000000" w:sz="4" w:space="0"/>
              <w:left w:val="single" w:color="000000" w:sz="4" w:space="0"/>
              <w:right w:val="single" w:color="000000" w:sz="4" w:space="0"/>
            </w:tcBorders>
            <w:noWrap w:val="0"/>
            <w:vAlign w:val="center"/>
          </w:tcPr>
          <w:p>
            <w:pPr>
              <w:rPr>
                <w:rFonts w:hint="default" w:ascii="Times New Roman" w:hAnsi="Times New Roman" w:eastAsia="宋体" w:cs="Times New Roman"/>
                <w:b w:val="0"/>
                <w:bCs/>
                <w:color w:val="000000"/>
                <w:sz w:val="21"/>
                <w:szCs w:val="21"/>
              </w:rPr>
            </w:pPr>
          </w:p>
        </w:tc>
        <w:tc>
          <w:tcPr>
            <w:tcW w:w="4217" w:type="dxa"/>
            <w:tcBorders>
              <w:top w:val="single" w:color="000000" w:sz="4" w:space="0"/>
              <w:left w:val="single" w:color="000000" w:sz="4" w:space="0"/>
              <w:bottom w:val="single" w:color="000000"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合同无安全生产许可证复印件。</w:t>
            </w: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340" w:hRule="atLeast"/>
          <w:jc w:val="center"/>
        </w:trPr>
        <w:tc>
          <w:tcPr>
            <w:tcW w:w="1350"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vMerge w:val="continue"/>
            <w:tcBorders>
              <w:top w:val="single" w:color="000000" w:sz="4" w:space="0"/>
              <w:left w:val="single" w:color="000000" w:sz="4" w:space="0"/>
              <w:bottom w:val="single" w:color="auto" w:sz="4" w:space="0"/>
              <w:right w:val="single" w:color="000000" w:sz="4" w:space="0"/>
            </w:tcBorders>
            <w:noWrap w:val="0"/>
            <w:vAlign w:val="center"/>
          </w:tcPr>
          <w:p>
            <w:pPr>
              <w:rPr>
                <w:rFonts w:hint="default" w:ascii="Times New Roman" w:hAnsi="Times New Roman" w:eastAsia="宋体" w:cs="Times New Roman"/>
                <w:b w:val="0"/>
                <w:bCs/>
                <w:color w:val="000000"/>
                <w:sz w:val="21"/>
                <w:szCs w:val="21"/>
              </w:rPr>
            </w:pPr>
          </w:p>
        </w:tc>
        <w:tc>
          <w:tcPr>
            <w:tcW w:w="4217" w:type="dxa"/>
            <w:tcBorders>
              <w:top w:val="single" w:color="000000" w:sz="4" w:space="0"/>
              <w:left w:val="single" w:color="000000" w:sz="4" w:space="0"/>
              <w:bottom w:val="single" w:color="000000"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Style w:val="11"/>
                <w:rFonts w:hint="default" w:ascii="Times New Roman" w:hAnsi="Times New Roman" w:eastAsia="宋体" w:cs="Times New Roman"/>
                <w:b w:val="0"/>
                <w:bCs/>
              </w:rPr>
              <w:t>库内存有与合同不对应的产品</w:t>
            </w:r>
            <w:r>
              <w:rPr>
                <w:rFonts w:hint="default" w:ascii="Times New Roman" w:hAnsi="Times New Roman" w:eastAsia="宋体" w:cs="Times New Roman"/>
                <w:b w:val="0"/>
                <w:bCs/>
                <w:color w:val="000000"/>
                <w:sz w:val="21"/>
                <w:szCs w:val="21"/>
              </w:rPr>
              <w:t>。</w:t>
            </w: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217" w:hRule="atLeast"/>
          <w:jc w:val="center"/>
        </w:trPr>
        <w:tc>
          <w:tcPr>
            <w:tcW w:w="135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vMerge w:val="restart"/>
            <w:tcBorders>
              <w:top w:val="single" w:color="auto" w:sz="4" w:space="0"/>
              <w:left w:val="single" w:color="000000" w:sz="4" w:space="0"/>
              <w:bottom w:val="single" w:color="auto"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2.采购质量不合格的产品。</w:t>
            </w:r>
          </w:p>
        </w:tc>
        <w:tc>
          <w:tcPr>
            <w:tcW w:w="4217" w:type="dxa"/>
            <w:tcBorders>
              <w:top w:val="single" w:color="000000" w:sz="4" w:space="0"/>
              <w:left w:val="single" w:color="000000" w:sz="4" w:space="0"/>
              <w:bottom w:val="single" w:color="000000"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产品无合格证明材料。</w:t>
            </w:r>
          </w:p>
        </w:tc>
        <w:tc>
          <w:tcPr>
            <w:tcW w:w="226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242" w:hRule="atLeast"/>
          <w:jc w:val="center"/>
        </w:trPr>
        <w:tc>
          <w:tcPr>
            <w:tcW w:w="135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vMerge w:val="continue"/>
            <w:tcBorders>
              <w:top w:val="single" w:color="auto" w:sz="4" w:space="0"/>
              <w:left w:val="single" w:color="000000" w:sz="4" w:space="0"/>
              <w:bottom w:val="single" w:color="auto" w:sz="4" w:space="0"/>
              <w:right w:val="single" w:color="000000" w:sz="4" w:space="0"/>
            </w:tcBorders>
            <w:noWrap w:val="0"/>
            <w:vAlign w:val="center"/>
          </w:tcPr>
          <w:p>
            <w:pPr>
              <w:rPr>
                <w:rFonts w:hint="default" w:ascii="Times New Roman" w:hAnsi="Times New Roman" w:eastAsia="宋体" w:cs="Times New Roman"/>
                <w:b w:val="0"/>
                <w:bCs/>
                <w:color w:val="000000"/>
                <w:sz w:val="21"/>
                <w:szCs w:val="21"/>
              </w:rPr>
            </w:pPr>
          </w:p>
        </w:tc>
        <w:tc>
          <w:tcPr>
            <w:tcW w:w="4217" w:type="dxa"/>
            <w:tcBorders>
              <w:top w:val="single" w:color="000000" w:sz="4" w:space="0"/>
              <w:left w:val="single" w:color="000000" w:sz="4" w:space="0"/>
              <w:bottom w:val="single" w:color="000000"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产品无入库抽检记录。</w:t>
            </w: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vMerge w:val="continue"/>
            <w:tcBorders>
              <w:top w:val="single" w:color="auto" w:sz="4" w:space="0"/>
              <w:left w:val="single" w:color="000000" w:sz="4" w:space="0"/>
              <w:bottom w:val="single" w:color="auto" w:sz="4" w:space="0"/>
              <w:right w:val="single" w:color="000000" w:sz="4" w:space="0"/>
            </w:tcBorders>
            <w:noWrap w:val="0"/>
            <w:vAlign w:val="center"/>
          </w:tcPr>
          <w:p>
            <w:pPr>
              <w:rPr>
                <w:rFonts w:hint="default" w:ascii="Times New Roman" w:hAnsi="Times New Roman" w:eastAsia="宋体" w:cs="Times New Roman"/>
                <w:b w:val="0"/>
                <w:bCs/>
                <w:color w:val="000000"/>
                <w:sz w:val="21"/>
                <w:szCs w:val="21"/>
              </w:rPr>
            </w:pPr>
          </w:p>
        </w:tc>
        <w:tc>
          <w:tcPr>
            <w:tcW w:w="4217" w:type="dxa"/>
            <w:tcBorders>
              <w:top w:val="single" w:color="000000" w:sz="4" w:space="0"/>
              <w:left w:val="single" w:color="000000" w:sz="4" w:space="0"/>
              <w:bottom w:val="single" w:color="000000"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购进不合格产品的。</w:t>
            </w: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vMerge w:val="continue"/>
            <w:tcBorders>
              <w:top w:val="single" w:color="auto" w:sz="4" w:space="0"/>
              <w:left w:val="single" w:color="000000" w:sz="4" w:space="0"/>
              <w:bottom w:val="single" w:color="auto" w:sz="4" w:space="0"/>
              <w:right w:val="single" w:color="000000" w:sz="4" w:space="0"/>
            </w:tcBorders>
            <w:noWrap w:val="0"/>
            <w:vAlign w:val="center"/>
          </w:tcPr>
          <w:p>
            <w:pPr>
              <w:rPr>
                <w:rFonts w:hint="default" w:ascii="Times New Roman" w:hAnsi="Times New Roman" w:eastAsia="宋体" w:cs="Times New Roman"/>
                <w:b w:val="0"/>
                <w:bCs/>
                <w:color w:val="000000"/>
                <w:sz w:val="21"/>
                <w:szCs w:val="21"/>
              </w:rPr>
            </w:pPr>
          </w:p>
        </w:tc>
        <w:tc>
          <w:tcPr>
            <w:tcW w:w="4217" w:type="dxa"/>
            <w:tcBorders>
              <w:top w:val="single" w:color="000000" w:sz="4" w:space="0"/>
              <w:left w:val="single" w:color="000000" w:sz="4" w:space="0"/>
              <w:bottom w:val="single" w:color="auto"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购进包装和包装标识不合格产品。</w:t>
            </w:r>
          </w:p>
        </w:tc>
        <w:tc>
          <w:tcPr>
            <w:tcW w:w="226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1503" w:hRule="atLeast"/>
          <w:jc w:val="center"/>
        </w:trPr>
        <w:tc>
          <w:tcPr>
            <w:tcW w:w="1350"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auto" w:sz="4" w:space="0"/>
              <w:left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3.配送行为不规范。</w:t>
            </w:r>
          </w:p>
        </w:tc>
        <w:tc>
          <w:tcPr>
            <w:tcW w:w="4217" w:type="dxa"/>
            <w:tcBorders>
              <w:top w:val="single" w:color="auto" w:sz="4" w:space="0"/>
              <w:left w:val="single" w:color="000000" w:sz="4" w:space="0"/>
              <w:bottom w:val="single" w:color="000000" w:sz="4" w:space="0"/>
              <w:right w:val="single" w:color="auto" w:sz="4" w:space="0"/>
            </w:tcBorders>
            <w:noWrap w:val="0"/>
            <w:vAlign w:val="top"/>
          </w:tcPr>
          <w:p>
            <w:pPr>
              <w:spacing w:after="0"/>
              <w:textAlignment w:val="top"/>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人员不满足要求；车辆不满足要求</w:t>
            </w:r>
          </w:p>
          <w:p>
            <w:pPr>
              <w:spacing w:after="0"/>
              <w:textAlignment w:val="top"/>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配送未明确配送产品的种类、数量；</w:t>
            </w:r>
          </w:p>
          <w:p>
            <w:pPr>
              <w:spacing w:after="0"/>
              <w:textAlignment w:val="top"/>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配送单填写不规范或者收发人员签字不全。</w:t>
            </w:r>
          </w:p>
          <w:p>
            <w:pPr>
              <w:spacing w:after="0"/>
              <w:textAlignment w:val="top"/>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实际配送情况与配送单不符，超量配送。</w:t>
            </w:r>
          </w:p>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配送单位未按照规定留存。</w:t>
            </w:r>
          </w:p>
        </w:tc>
        <w:tc>
          <w:tcPr>
            <w:tcW w:w="2269" w:type="dxa"/>
            <w:tcBorders>
              <w:top w:val="single" w:color="auto" w:sz="4" w:space="0"/>
              <w:left w:val="single" w:color="auto"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4.未建立符合要求的产品流向登记制度，未如实登记产品流向。</w:t>
            </w:r>
          </w:p>
        </w:tc>
        <w:tc>
          <w:tcPr>
            <w:tcW w:w="4217" w:type="dxa"/>
            <w:tcBorders>
              <w:top w:val="single" w:color="000000" w:sz="4" w:space="0"/>
              <w:left w:val="single" w:color="000000" w:sz="4" w:space="0"/>
              <w:bottom w:val="single" w:color="000000"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未实现流向登记计算机管理的；</w:t>
            </w:r>
          </w:p>
        </w:tc>
        <w:tc>
          <w:tcPr>
            <w:tcW w:w="226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sz w:val="21"/>
                <w:szCs w:val="21"/>
              </w:rPr>
            </w:pPr>
          </w:p>
        </w:tc>
        <w:tc>
          <w:tcPr>
            <w:tcW w:w="4217" w:type="dxa"/>
            <w:tcBorders>
              <w:top w:val="single" w:color="000000" w:sz="4" w:space="0"/>
              <w:left w:val="single" w:color="000000" w:sz="4" w:space="0"/>
              <w:bottom w:val="single" w:color="000000"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产品流向登记不符合标准要求的；</w:t>
            </w: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sz w:val="21"/>
                <w:szCs w:val="21"/>
              </w:rPr>
            </w:pPr>
          </w:p>
        </w:tc>
        <w:tc>
          <w:tcPr>
            <w:tcW w:w="4217" w:type="dxa"/>
            <w:tcBorders>
              <w:top w:val="single" w:color="000000" w:sz="4" w:space="0"/>
              <w:left w:val="single" w:color="000000" w:sz="4" w:space="0"/>
              <w:bottom w:val="single" w:color="000000"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产品流向登记与实际购销情况不符的。</w:t>
            </w:r>
          </w:p>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restart"/>
            <w:tcBorders>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A07销售管理</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1.未明确与有供货关系零售点的安全责任。</w:t>
            </w:r>
          </w:p>
        </w:tc>
        <w:tc>
          <w:tcPr>
            <w:tcW w:w="4217" w:type="dxa"/>
            <w:tcBorders>
              <w:top w:val="single" w:color="000000" w:sz="4" w:space="0"/>
              <w:left w:val="single" w:color="000000" w:sz="4" w:space="0"/>
              <w:bottom w:val="single" w:color="000000"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无供货零售点清单，无供货零售点许可证复印件；未与零售点签订安全责任协议。</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2.销售行为未严格遵守法律法规的规定。</w:t>
            </w:r>
          </w:p>
        </w:tc>
        <w:tc>
          <w:tcPr>
            <w:tcW w:w="4217" w:type="dxa"/>
            <w:tcBorders>
              <w:top w:val="single" w:color="000000" w:sz="4" w:space="0"/>
              <w:left w:val="single" w:color="000000" w:sz="4" w:space="0"/>
              <w:bottom w:val="single" w:color="000000" w:sz="4" w:space="0"/>
            </w:tcBorders>
            <w:noWrap w:val="0"/>
            <w:vAlign w:val="top"/>
          </w:tcPr>
          <w:p>
            <w:pPr>
              <w:rPr>
                <w:rFonts w:hint="default" w:ascii="Times New Roman" w:hAnsi="Times New Roman" w:eastAsia="宋体" w:cs="Times New Roman"/>
                <w:b w:val="0"/>
                <w:bCs/>
                <w:color w:val="000000"/>
                <w:sz w:val="21"/>
                <w:szCs w:val="21"/>
              </w:rPr>
            </w:pP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A08 重大危险源管理</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1.重大危险源辨识与评估缺陷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未进行重大危险源辨识评估，或辨识评估不正确等。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2.登记建档备案缺陷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未按规定进行登记、建档、备案等。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3.重大危险源监控预警缺陷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未按规定对重大危险源进行监控，或监控预警系统不能正常工作。</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A08 个体防护装备</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1.个体防护装备配备不足</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未按规定选用、配备、按期发放所需的个体防护装备。</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2.个体防护装备管理缺陷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未按规定对个体防护装备实施有效管理。</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A09 应急管理</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1.应急组织机构和队伍缺陷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未按规定设置或指定应急管理办事机构，配备应急管理人员，未按规定建立专兼职应急救援队伍。</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2.应急预案制定及管理缺陷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未按规定制定各类应急预案，未对预案进行有效管理（论证、评审、修订、备案和持续改进等）。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3.应急演练实施及评估总结缺陷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未按规定进行应急演练，或未对应急演练进行评估和总结等。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4.应急设施、装备、物资设置配备、维修保养和管理缺陷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未建立应急设施，未配备应急装备、物资，未按规定进行经常性的检查、维护、保养和管理等。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A10 隐患排查治理</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1.事故隐患排查不足</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未按规定开展事故隐患排查工作。</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2.事故隐患治理不足</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未按规定开展事故隐患治理工作，或事故隐患治理不彻底等。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3.事故隐患上报不足</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未按规定对事故隐患进行上报。</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4.其他</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包括未对事故隐患进行统计分析等。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A11 事故报告、调查和处理</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1.事故报告缺陷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未按规定及时报告，并保护事故现场及有关证据等。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2.事故调查和处理缺陷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未对事故进行调查、处理、分析等。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A12 其他基础管理</w:t>
            </w:r>
          </w:p>
        </w:tc>
        <w:tc>
          <w:tcPr>
            <w:tcW w:w="216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1.人员、车辆出入应严格登记。</w:t>
            </w:r>
          </w:p>
        </w:tc>
        <w:tc>
          <w:tcPr>
            <w:tcW w:w="4217" w:type="dxa"/>
            <w:tcBorders>
              <w:top w:val="single" w:color="000000" w:sz="4" w:space="0"/>
              <w:left w:val="single" w:color="000000" w:sz="4" w:space="0"/>
              <w:bottom w:val="single" w:color="000000" w:sz="4" w:space="0"/>
              <w:right w:val="single" w:color="000000"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未建立本单位员工、外来人员、车辆出入库区登记簿。</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sz w:val="21"/>
                <w:szCs w:val="21"/>
              </w:rPr>
            </w:pPr>
          </w:p>
        </w:tc>
        <w:tc>
          <w:tcPr>
            <w:tcW w:w="4217" w:type="dxa"/>
            <w:tcBorders>
              <w:top w:val="single" w:color="000000" w:sz="4" w:space="0"/>
              <w:left w:val="single" w:color="000000" w:sz="4" w:space="0"/>
              <w:bottom w:val="single" w:color="000000" w:sz="4" w:space="0"/>
              <w:right w:val="single" w:color="000000"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发现登记记录与现场实际不相符。</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2.严格库区值班和巡查。</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未按规定设立值班室或值班人员，无值班守卫人员和仓库保管员巡查记录。</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936" w:hRule="atLeast"/>
          <w:jc w:val="center"/>
        </w:trPr>
        <w:tc>
          <w:tcPr>
            <w:tcW w:w="999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Style w:val="10"/>
                <w:rFonts w:hint="eastAsia" w:ascii="Times New Roman" w:hAnsi="Times New Roman" w:eastAsia="宋体" w:cs="Times New Roman"/>
                <w:b/>
                <w:bCs w:val="0"/>
                <w:lang w:eastAsia="zh-CN"/>
              </w:rPr>
            </w:pPr>
            <w:r>
              <w:rPr>
                <w:rStyle w:val="10"/>
                <w:rFonts w:hint="default" w:ascii="Times New Roman" w:hAnsi="Times New Roman" w:eastAsia="宋体" w:cs="Times New Roman"/>
                <w:b/>
                <w:bCs w:val="0"/>
              </w:rPr>
              <w:t>二、B现场管理类事故隐患</w:t>
            </w:r>
          </w:p>
          <w:p>
            <w:pPr>
              <w:spacing w:after="0"/>
              <w:jc w:val="center"/>
              <w:textAlignment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bCs w:val="0"/>
                <w:color w:val="000000"/>
              </w:rPr>
              <w:t>（是指烟花爆竹经营单位在作业场所环境、设备设施及作业行为等方面存在的缺陷）</w:t>
            </w:r>
          </w:p>
        </w:tc>
      </w:tr>
      <w:tr>
        <w:tblPrEx>
          <w:tblCellMar>
            <w:top w:w="15" w:type="dxa"/>
            <w:left w:w="15" w:type="dxa"/>
            <w:bottom w:w="15" w:type="dxa"/>
            <w:right w:w="15" w:type="dxa"/>
          </w:tblCellMar>
        </w:tblPrEx>
        <w:trPr>
          <w:jc w:val="center"/>
        </w:trPr>
        <w:tc>
          <w:tcPr>
            <w:tcW w:w="1350"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隐患类别</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隐患内容</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说明</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排查情况</w:t>
            </w:r>
          </w:p>
        </w:tc>
      </w:tr>
      <w:tr>
        <w:tblPrEx>
          <w:tblCellMar>
            <w:top w:w="15" w:type="dxa"/>
            <w:left w:w="15" w:type="dxa"/>
            <w:bottom w:w="15" w:type="dxa"/>
            <w:right w:w="15" w:type="dxa"/>
          </w:tblCellMar>
        </w:tblPrEx>
        <w:trPr>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B01 作业场所</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1.选址缺陷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选址不符合地方相关规划的，图纸标注的内、外部距离与实际不符合。</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2.设计、施工缺陷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设计单位资质不符合要求的，未进行设计审查的，未进行竣工验收。</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3.平面布局缺陷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库房定员、定量、定级不符合要求的，仓储能力与经营规模明显不匹配的，库房定员、定量、定级不符合要求。</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4.地面开口缺陷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坑、沟、池、井等开口的不安全状况，如无安全盖板或安全盖板不符合要求等。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5.安全逃生缺陷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包括无安全通道，安全通道狭窄、不畅等，未按规定设置安全出口，包括无安全出口、安全出口数量不足、设置不合理等。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6.交通线路的配置缺陷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容易导致车辆伤害或消防通道不符合要求等。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7.安全标志缺陷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未按规定设置安全标志，如无标志标识、标志不规范、标志选用不当等。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B02 设备设施</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1.防护屏障应符合GB50161的要求,防雷、防静电设施符合标准要求</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1.1级库房未设置防护屏障，设置防护屏障不符合标准要求；应设置而未设置防雷、防静电设施；未定期检测等。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top"/>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2.采用可靠的自动监控技术，全天候监测监控库房库区动态等。</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top"/>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视频监控系统不符合标准要求的,视频监控系统不能良好运行。</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3.仓库内配备可靠的温（湿）度检测装置，采取必要的防潮措施</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无防潮、通风设施，无温（湿）度检测记录</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4.安全设施专人负责管理，定期检查和维护</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未按规定取证、建档、定期检验、维护保养，或设施设备不能达到规定的技术性能和安全状态等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5.消防设备设施缺陷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未设置消防设施，无充足可靠水源，未按照规定配备消防器材</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6.电气设备缺陷</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电气线路、设备、照明不符合标准，保护装置不完善，移动式设备不完善，防爆电气装置不符合标准，防雷装置不合格，防静电不合格，电磁防护不合格，以及未按规定进行检验等</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2701" w:hRule="atLeast"/>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7.运输车辆要符合标准要求</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使用非危险品运输车辆运输，未能保证车况良好，车辆未安装使用具有行驶记录功能的卫星定位装置，车辆在库区未带防火罩。</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B03 产品储存要求</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1.产品应分类、分库储存</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未按产品危险等级分库储存，不同危险等级产品混存，未按产品品种进行分类储存或存放，收缴的非法、假冒伪劣及残损产品未专库存放，不合格、过期等产品未分库或分区存放</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2.库内产品储存限量要求</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sz w:val="21"/>
                <w:szCs w:val="21"/>
              </w:rPr>
            </w:pP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3.库内产品堆码要求</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堆垛间未留有符合要求的通道，堆码超高，堆码方式不符合标准要求，堆码不整齐或未挂牌标识</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B04 处置与销毁</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1.过期、不合格等产品的处置和销毁要求</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未建立处置和销毁记录或记录不全。过期、不合格等产品滞留时间超过半年未妥善处理的</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B05相关方作业</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相关方未按规定办理动火、动土、用电等手续，进入不应进入场所等涉及相关方现场管理方面的缺陷</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B06 安全技能</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1.工具使用错误</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使用铁撬等铁质工具。</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2.装卸与搬运作业应符合相关安全要求</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装卸成品，库房内超过8人；有碰撞、拖拉、抛摔、翻滚、摩擦、挤压等行为；在库内进行开箱作业。</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jc w:val="center"/>
        </w:trPr>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1"/>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3.其他</w:t>
            </w:r>
          </w:p>
        </w:tc>
        <w:tc>
          <w:tcPr>
            <w:tcW w:w="4217" w:type="dxa"/>
            <w:tcBorders>
              <w:top w:val="single" w:color="000000" w:sz="4" w:space="0"/>
              <w:left w:val="single" w:color="000000" w:sz="4" w:space="0"/>
              <w:bottom w:val="single" w:color="000000" w:sz="4" w:space="0"/>
              <w:right w:val="single" w:color="000000" w:sz="4" w:space="0"/>
            </w:tcBorders>
            <w:noWrap w:val="0"/>
            <w:vAlign w:val="center"/>
          </w:tcPr>
          <w:p>
            <w:pPr>
              <w:spacing w:after="0"/>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包括脱岗、超负荷作业等其他操作错误、违反劳动纪律行为。</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bl>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sectPr>
          <w:pgSz w:w="11906" w:h="16838"/>
          <w:pgMar w:top="1440" w:right="1123" w:bottom="1440" w:left="1123" w:header="794" w:footer="737" w:gutter="0"/>
          <w:pgBorders>
            <w:top w:val="none" w:sz="0" w:space="0"/>
            <w:left w:val="none" w:sz="0" w:space="0"/>
            <w:bottom w:val="none" w:sz="0" w:space="0"/>
            <w:right w:val="none" w:sz="0" w:space="0"/>
          </w:pgBorders>
          <w:cols w:space="720" w:num="1"/>
          <w:docGrid w:linePitch="312" w:charSpace="0"/>
        </w:sectPr>
      </w:pPr>
    </w:p>
    <w:tbl>
      <w:tblPr>
        <w:tblStyle w:val="5"/>
        <w:tblW w:w="15329" w:type="dxa"/>
        <w:jc w:val="center"/>
        <w:tblLayout w:type="fixed"/>
        <w:tblCellMar>
          <w:top w:w="15" w:type="dxa"/>
          <w:left w:w="15" w:type="dxa"/>
          <w:bottom w:w="15" w:type="dxa"/>
          <w:right w:w="15" w:type="dxa"/>
        </w:tblCellMar>
      </w:tblPr>
      <w:tblGrid>
        <w:gridCol w:w="539"/>
        <w:gridCol w:w="972"/>
        <w:gridCol w:w="1051"/>
        <w:gridCol w:w="975"/>
        <w:gridCol w:w="1128"/>
        <w:gridCol w:w="1021"/>
        <w:gridCol w:w="758"/>
        <w:gridCol w:w="727"/>
        <w:gridCol w:w="1159"/>
        <w:gridCol w:w="928"/>
        <w:gridCol w:w="983"/>
        <w:gridCol w:w="981"/>
        <w:gridCol w:w="1036"/>
        <w:gridCol w:w="912"/>
        <w:gridCol w:w="1079"/>
        <w:gridCol w:w="1080"/>
      </w:tblGrid>
      <w:tr>
        <w:tblPrEx>
          <w:tblCellMar>
            <w:top w:w="15" w:type="dxa"/>
            <w:left w:w="15" w:type="dxa"/>
            <w:bottom w:w="15" w:type="dxa"/>
            <w:right w:w="15" w:type="dxa"/>
          </w:tblCellMar>
        </w:tblPrEx>
        <w:trPr>
          <w:trHeight w:val="375" w:hRule="atLeast"/>
          <w:jc w:val="center"/>
        </w:trPr>
        <w:tc>
          <w:tcPr>
            <w:tcW w:w="15329" w:type="dxa"/>
            <w:gridSpan w:val="16"/>
            <w:noWrap w:val="0"/>
            <w:vAlign w:val="center"/>
          </w:tcPr>
          <w:p>
            <w:pPr>
              <w:jc w:val="center"/>
              <w:textAlignment w:val="center"/>
              <w:rPr>
                <w:rFonts w:hint="default" w:ascii="Times New Roman" w:hAnsi="Times New Roman" w:eastAsia="黑体" w:cs="Times New Roman"/>
                <w:b w:val="0"/>
                <w:bCs/>
                <w:color w:val="000000"/>
                <w:sz w:val="28"/>
                <w:szCs w:val="28"/>
              </w:rPr>
            </w:pPr>
            <w:r>
              <w:rPr>
                <w:rFonts w:hint="eastAsia" w:eastAsia="黑体" w:cs="Times New Roman"/>
                <w:b w:val="0"/>
                <w:bCs/>
                <w:color w:val="000000"/>
                <w:sz w:val="30"/>
                <w:szCs w:val="30"/>
                <w:lang w:eastAsia="zh-CN"/>
              </w:rPr>
              <w:t>营山县兴旺烟花爆竹有限公司</w:t>
            </w:r>
            <w:r>
              <w:rPr>
                <w:rFonts w:hint="default" w:ascii="Times New Roman" w:hAnsi="Times New Roman" w:eastAsia="黑体" w:cs="Times New Roman"/>
                <w:b w:val="0"/>
                <w:bCs/>
                <w:color w:val="000000"/>
                <w:sz w:val="30"/>
                <w:szCs w:val="30"/>
              </w:rPr>
              <w:t>隐患整改台账</w:t>
            </w:r>
          </w:p>
        </w:tc>
      </w:tr>
      <w:tr>
        <w:tblPrEx>
          <w:tblCellMar>
            <w:top w:w="15" w:type="dxa"/>
            <w:left w:w="15" w:type="dxa"/>
            <w:bottom w:w="15" w:type="dxa"/>
            <w:right w:w="15" w:type="dxa"/>
          </w:tblCellMar>
        </w:tblPrEx>
        <w:trPr>
          <w:trHeight w:val="286" w:hRule="atLeast"/>
          <w:jc w:val="center"/>
        </w:trPr>
        <w:tc>
          <w:tcPr>
            <w:tcW w:w="15329" w:type="dxa"/>
            <w:gridSpan w:val="16"/>
            <w:tcBorders>
              <w:bottom w:val="single" w:color="000000" w:sz="4" w:space="0"/>
            </w:tcBorders>
            <w:noWrap w:val="0"/>
            <w:vAlign w:val="center"/>
          </w:tcPr>
          <w:p>
            <w:pPr>
              <w:textAlignment w:val="center"/>
              <w:rPr>
                <w:rFonts w:hint="default" w:ascii="Times New Roman" w:hAnsi="Times New Roman" w:eastAsia="黑体" w:cs="Times New Roman"/>
                <w:b w:val="0"/>
                <w:bCs/>
                <w:color w:val="000000"/>
                <w:sz w:val="20"/>
                <w:szCs w:val="20"/>
              </w:rPr>
            </w:pPr>
            <w:r>
              <w:rPr>
                <w:rFonts w:hint="default" w:ascii="Times New Roman" w:hAnsi="Times New Roman" w:eastAsia="仿宋" w:cs="Times New Roman"/>
                <w:b/>
                <w:bCs w:val="0"/>
                <w:color w:val="000000"/>
                <w:sz w:val="28"/>
                <w:szCs w:val="28"/>
              </w:rPr>
              <w:t>排查单位：                                                                            排查时间：</w:t>
            </w:r>
          </w:p>
        </w:tc>
      </w:tr>
      <w:tr>
        <w:tblPrEx>
          <w:tblCellMar>
            <w:top w:w="15" w:type="dxa"/>
            <w:left w:w="15" w:type="dxa"/>
            <w:bottom w:w="15" w:type="dxa"/>
            <w:right w:w="15" w:type="dxa"/>
          </w:tblCellMar>
        </w:tblPrEx>
        <w:trPr>
          <w:trHeight w:val="286" w:hRule="atLeast"/>
          <w:jc w:val="center"/>
        </w:trPr>
        <w:tc>
          <w:tcPr>
            <w:tcW w:w="5686" w:type="dxa"/>
            <w:gridSpan w:val="6"/>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排查情况</w:t>
            </w:r>
          </w:p>
        </w:tc>
        <w:tc>
          <w:tcPr>
            <w:tcW w:w="6572" w:type="dxa"/>
            <w:gridSpan w:val="7"/>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整改情况</w:t>
            </w:r>
          </w:p>
        </w:tc>
        <w:tc>
          <w:tcPr>
            <w:tcW w:w="307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验收情况</w:t>
            </w:r>
          </w:p>
        </w:tc>
      </w:tr>
      <w:tr>
        <w:tblPrEx>
          <w:tblCellMar>
            <w:top w:w="15" w:type="dxa"/>
            <w:left w:w="15" w:type="dxa"/>
            <w:bottom w:w="15" w:type="dxa"/>
            <w:right w:w="15" w:type="dxa"/>
          </w:tblCellMar>
        </w:tblPrEx>
        <w:trPr>
          <w:trHeight w:val="285"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编号</w:t>
            </w:r>
          </w:p>
        </w:tc>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排查时间</w:t>
            </w:r>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隐患位置</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存在问题和隐患</w:t>
            </w:r>
          </w:p>
        </w:tc>
        <w:tc>
          <w:tcPr>
            <w:tcW w:w="112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隐患等级</w:t>
            </w:r>
          </w:p>
        </w:tc>
        <w:tc>
          <w:tcPr>
            <w:tcW w:w="102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原因分析</w:t>
            </w: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整改措施</w:t>
            </w:r>
          </w:p>
        </w:tc>
        <w:tc>
          <w:tcPr>
            <w:tcW w:w="72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整改期限</w:t>
            </w:r>
          </w:p>
        </w:tc>
        <w:tc>
          <w:tcPr>
            <w:tcW w:w="115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预案措施</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整改责任人</w:t>
            </w:r>
          </w:p>
        </w:tc>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整改完成时间</w:t>
            </w:r>
          </w:p>
        </w:tc>
        <w:tc>
          <w:tcPr>
            <w:tcW w:w="98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整改情况</w:t>
            </w:r>
          </w:p>
        </w:tc>
        <w:tc>
          <w:tcPr>
            <w:tcW w:w="103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资金预算（元）</w:t>
            </w:r>
          </w:p>
        </w:tc>
        <w:tc>
          <w:tcPr>
            <w:tcW w:w="91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验收时间</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验收情况</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after="0"/>
              <w:jc w:val="center"/>
              <w:textAlignment w:val="center"/>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验收人</w:t>
            </w:r>
          </w:p>
        </w:tc>
      </w:tr>
      <w:tr>
        <w:tblPrEx>
          <w:tblCellMar>
            <w:top w:w="15" w:type="dxa"/>
            <w:left w:w="15" w:type="dxa"/>
            <w:bottom w:w="15" w:type="dxa"/>
            <w:right w:w="15" w:type="dxa"/>
          </w:tblCellMar>
        </w:tblPrEx>
        <w:trPr>
          <w:trHeight w:val="459"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11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sz w:val="20"/>
                <w:szCs w:val="20"/>
              </w:rPr>
            </w:pPr>
          </w:p>
        </w:tc>
      </w:tr>
      <w:tr>
        <w:tblPrEx>
          <w:tblCellMar>
            <w:top w:w="15" w:type="dxa"/>
            <w:left w:w="15" w:type="dxa"/>
            <w:bottom w:w="15" w:type="dxa"/>
            <w:right w:w="15" w:type="dxa"/>
          </w:tblCellMar>
        </w:tblPrEx>
        <w:trPr>
          <w:trHeight w:val="286"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286"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286"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286"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286"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286"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000000"/>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color w:val="000000"/>
              </w:rPr>
            </w:pPr>
          </w:p>
        </w:tc>
      </w:tr>
      <w:tr>
        <w:tblPrEx>
          <w:tblCellMar>
            <w:top w:w="15" w:type="dxa"/>
            <w:left w:w="15" w:type="dxa"/>
            <w:bottom w:w="15" w:type="dxa"/>
            <w:right w:w="15" w:type="dxa"/>
          </w:tblCellMar>
        </w:tblPrEx>
        <w:trPr>
          <w:trHeight w:val="286" w:hRule="atLeast"/>
          <w:jc w:val="center"/>
        </w:trPr>
        <w:tc>
          <w:tcPr>
            <w:tcW w:w="15329" w:type="dxa"/>
            <w:gridSpan w:val="16"/>
            <w:tcBorders>
              <w:top w:val="single" w:color="000000" w:sz="4" w:space="0"/>
            </w:tcBorders>
            <w:noWrap w:val="0"/>
            <w:vAlign w:val="center"/>
          </w:tcPr>
          <w:p>
            <w:pPr>
              <w:textAlignment w:val="center"/>
              <w:rPr>
                <w:rFonts w:hint="default" w:ascii="Times New Roman" w:hAnsi="Times New Roman" w:eastAsia="宋体" w:cs="Times New Roman"/>
                <w:b w:val="0"/>
                <w:bCs/>
                <w:color w:val="000000"/>
                <w:sz w:val="20"/>
                <w:szCs w:val="20"/>
              </w:rPr>
            </w:pPr>
            <w:r>
              <w:rPr>
                <w:rFonts w:hint="default" w:ascii="Times New Roman" w:hAnsi="Times New Roman" w:eastAsia="仿宋" w:cs="Times New Roman"/>
                <w:b w:val="0"/>
                <w:bCs/>
                <w:color w:val="000000"/>
                <w:sz w:val="24"/>
                <w:szCs w:val="24"/>
              </w:rPr>
              <w:t>排查人员：</w:t>
            </w:r>
          </w:p>
        </w:tc>
      </w:tr>
    </w:tbl>
    <w:p>
      <w:pPr>
        <w:pStyle w:val="12"/>
        <w:ind w:firstLine="0" w:firstLineChars="0"/>
        <w:rPr>
          <w:rFonts w:hint="default" w:ascii="Times New Roman" w:hAnsi="Times New Roman" w:eastAsia="黑体" w:cs="Times New Roman"/>
          <w:sz w:val="28"/>
          <w:szCs w:val="28"/>
        </w:rPr>
      </w:pPr>
    </w:p>
    <w:sectPr>
      <w:pgSz w:w="16838" w:h="11906" w:orient="landscape"/>
      <w:pgMar w:top="1587" w:right="2098" w:bottom="1474" w:left="1984" w:header="284" w:footer="1417" w:gutter="0"/>
      <w:pgBorders>
        <w:top w:val="none" w:sz="0" w:space="0"/>
        <w:left w:val="none" w:sz="0" w:space="0"/>
        <w:bottom w:val="none" w:sz="0" w:space="0"/>
        <w:right w:val="none" w:sz="0" w:space="0"/>
      </w:pgBorders>
      <w:cols w:space="720" w:num="1"/>
      <w:rtlGutter w:val="0"/>
      <w:docGrid w:type="linesAndChars" w:linePitch="582" w:charSpace="-5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428E4"/>
    <w:multiLevelType w:val="singleLevel"/>
    <w:tmpl w:val="843428E4"/>
    <w:lvl w:ilvl="0" w:tentative="0">
      <w:start w:val="1"/>
      <w:numFmt w:val="decimal"/>
      <w:lvlText w:val="%1."/>
      <w:lvlJc w:val="left"/>
      <w:pPr>
        <w:ind w:left="425" w:hanging="425"/>
      </w:pPr>
      <w:rPr>
        <w:rFonts w:hint="default"/>
      </w:rPr>
    </w:lvl>
  </w:abstractNum>
  <w:abstractNum w:abstractNumId="1">
    <w:nsid w:val="84CA8506"/>
    <w:multiLevelType w:val="singleLevel"/>
    <w:tmpl w:val="84CA8506"/>
    <w:lvl w:ilvl="0" w:tentative="0">
      <w:start w:val="1"/>
      <w:numFmt w:val="decimal"/>
      <w:suff w:val="nothing"/>
      <w:lvlText w:val="%1．"/>
      <w:lvlJc w:val="left"/>
      <w:pPr>
        <w:ind w:left="0" w:firstLine="0"/>
      </w:pPr>
      <w:rPr>
        <w:rFonts w:hint="default"/>
      </w:rPr>
    </w:lvl>
  </w:abstractNum>
  <w:abstractNum w:abstractNumId="2">
    <w:nsid w:val="8A4CA55B"/>
    <w:multiLevelType w:val="singleLevel"/>
    <w:tmpl w:val="8A4CA55B"/>
    <w:lvl w:ilvl="0" w:tentative="0">
      <w:start w:val="1"/>
      <w:numFmt w:val="decimal"/>
      <w:suff w:val="nothing"/>
      <w:lvlText w:val="%1．"/>
      <w:lvlJc w:val="left"/>
      <w:pPr>
        <w:ind w:left="0" w:firstLine="283"/>
      </w:pPr>
      <w:rPr>
        <w:rFonts w:hint="default"/>
      </w:rPr>
    </w:lvl>
  </w:abstractNum>
  <w:abstractNum w:abstractNumId="3">
    <w:nsid w:val="8F7A650B"/>
    <w:multiLevelType w:val="singleLevel"/>
    <w:tmpl w:val="8F7A650B"/>
    <w:lvl w:ilvl="0" w:tentative="0">
      <w:start w:val="1"/>
      <w:numFmt w:val="decimal"/>
      <w:suff w:val="space"/>
      <w:lvlText w:val="%1."/>
      <w:lvlJc w:val="left"/>
    </w:lvl>
  </w:abstractNum>
  <w:abstractNum w:abstractNumId="4">
    <w:nsid w:val="A83B8692"/>
    <w:multiLevelType w:val="singleLevel"/>
    <w:tmpl w:val="A83B8692"/>
    <w:lvl w:ilvl="0" w:tentative="0">
      <w:start w:val="1"/>
      <w:numFmt w:val="decimal"/>
      <w:suff w:val="nothing"/>
      <w:lvlText w:val="%1．"/>
      <w:lvlJc w:val="left"/>
      <w:pPr>
        <w:ind w:left="0" w:firstLine="0"/>
      </w:pPr>
      <w:rPr>
        <w:rFonts w:hint="default"/>
      </w:rPr>
    </w:lvl>
  </w:abstractNum>
  <w:abstractNum w:abstractNumId="5">
    <w:nsid w:val="BFC043F7"/>
    <w:multiLevelType w:val="singleLevel"/>
    <w:tmpl w:val="BFC043F7"/>
    <w:lvl w:ilvl="0" w:tentative="0">
      <w:start w:val="1"/>
      <w:numFmt w:val="decimal"/>
      <w:suff w:val="nothing"/>
      <w:lvlText w:val="%1．"/>
      <w:lvlJc w:val="left"/>
      <w:pPr>
        <w:ind w:left="0" w:firstLine="0"/>
      </w:pPr>
      <w:rPr>
        <w:rFonts w:hint="default"/>
      </w:rPr>
    </w:lvl>
  </w:abstractNum>
  <w:abstractNum w:abstractNumId="6">
    <w:nsid w:val="C6E90A58"/>
    <w:multiLevelType w:val="singleLevel"/>
    <w:tmpl w:val="C6E90A58"/>
    <w:lvl w:ilvl="0" w:tentative="0">
      <w:start w:val="1"/>
      <w:numFmt w:val="decimal"/>
      <w:suff w:val="nothing"/>
      <w:lvlText w:val="%1．"/>
      <w:lvlJc w:val="left"/>
      <w:pPr>
        <w:ind w:left="0" w:firstLine="0"/>
      </w:pPr>
      <w:rPr>
        <w:rFonts w:hint="default"/>
      </w:rPr>
    </w:lvl>
  </w:abstractNum>
  <w:abstractNum w:abstractNumId="7">
    <w:nsid w:val="CBFD53E6"/>
    <w:multiLevelType w:val="singleLevel"/>
    <w:tmpl w:val="CBFD53E6"/>
    <w:lvl w:ilvl="0" w:tentative="0">
      <w:start w:val="1"/>
      <w:numFmt w:val="decimal"/>
      <w:suff w:val="nothing"/>
      <w:lvlText w:val="%1．"/>
      <w:lvlJc w:val="left"/>
      <w:pPr>
        <w:ind w:left="0" w:firstLine="0"/>
      </w:pPr>
      <w:rPr>
        <w:rFonts w:hint="default"/>
      </w:rPr>
    </w:lvl>
  </w:abstractNum>
  <w:abstractNum w:abstractNumId="8">
    <w:nsid w:val="E9B42BFD"/>
    <w:multiLevelType w:val="singleLevel"/>
    <w:tmpl w:val="E9B42BFD"/>
    <w:lvl w:ilvl="0" w:tentative="0">
      <w:start w:val="1"/>
      <w:numFmt w:val="decimal"/>
      <w:suff w:val="space"/>
      <w:lvlText w:val="%1."/>
      <w:lvlJc w:val="left"/>
    </w:lvl>
  </w:abstractNum>
  <w:abstractNum w:abstractNumId="9">
    <w:nsid w:val="00173339"/>
    <w:multiLevelType w:val="singleLevel"/>
    <w:tmpl w:val="00173339"/>
    <w:lvl w:ilvl="0" w:tentative="0">
      <w:start w:val="1"/>
      <w:numFmt w:val="decimal"/>
      <w:suff w:val="nothing"/>
      <w:lvlText w:val="%1．"/>
      <w:lvlJc w:val="left"/>
      <w:pPr>
        <w:ind w:left="0" w:firstLine="0"/>
      </w:pPr>
      <w:rPr>
        <w:rFonts w:hint="default"/>
      </w:rPr>
    </w:lvl>
  </w:abstractNum>
  <w:abstractNum w:abstractNumId="10">
    <w:nsid w:val="06A2601A"/>
    <w:multiLevelType w:val="singleLevel"/>
    <w:tmpl w:val="06A2601A"/>
    <w:lvl w:ilvl="0" w:tentative="0">
      <w:start w:val="1"/>
      <w:numFmt w:val="decimal"/>
      <w:suff w:val="space"/>
      <w:lvlText w:val="%1."/>
      <w:lvlJc w:val="left"/>
    </w:lvl>
  </w:abstractNum>
  <w:abstractNum w:abstractNumId="11">
    <w:nsid w:val="23743723"/>
    <w:multiLevelType w:val="singleLevel"/>
    <w:tmpl w:val="23743723"/>
    <w:lvl w:ilvl="0" w:tentative="0">
      <w:start w:val="1"/>
      <w:numFmt w:val="decimal"/>
      <w:suff w:val="space"/>
      <w:lvlText w:val="%1."/>
      <w:lvlJc w:val="left"/>
    </w:lvl>
  </w:abstractNum>
  <w:abstractNum w:abstractNumId="12">
    <w:nsid w:val="33D60D07"/>
    <w:multiLevelType w:val="singleLevel"/>
    <w:tmpl w:val="33D60D07"/>
    <w:lvl w:ilvl="0" w:tentative="0">
      <w:start w:val="1"/>
      <w:numFmt w:val="decimal"/>
      <w:suff w:val="nothing"/>
      <w:lvlText w:val="%1．"/>
      <w:lvlJc w:val="left"/>
      <w:pPr>
        <w:ind w:left="0" w:firstLine="0"/>
      </w:pPr>
      <w:rPr>
        <w:rFonts w:hint="default" w:ascii="宋体" w:hAnsi="宋体" w:eastAsia="宋体" w:cs="宋体"/>
      </w:rPr>
    </w:lvl>
  </w:abstractNum>
  <w:abstractNum w:abstractNumId="13">
    <w:nsid w:val="36600E68"/>
    <w:multiLevelType w:val="singleLevel"/>
    <w:tmpl w:val="36600E68"/>
    <w:lvl w:ilvl="0" w:tentative="0">
      <w:start w:val="1"/>
      <w:numFmt w:val="decimal"/>
      <w:suff w:val="space"/>
      <w:lvlText w:val="%1."/>
      <w:lvlJc w:val="left"/>
    </w:lvl>
  </w:abstractNum>
  <w:abstractNum w:abstractNumId="14">
    <w:nsid w:val="3FF9CF25"/>
    <w:multiLevelType w:val="singleLevel"/>
    <w:tmpl w:val="3FF9CF25"/>
    <w:lvl w:ilvl="0" w:tentative="0">
      <w:start w:val="1"/>
      <w:numFmt w:val="decimal"/>
      <w:suff w:val="nothing"/>
      <w:lvlText w:val="%1．"/>
      <w:lvlJc w:val="left"/>
      <w:pPr>
        <w:ind w:left="0" w:firstLine="0"/>
      </w:pPr>
      <w:rPr>
        <w:rFonts w:hint="default"/>
      </w:rPr>
    </w:lvl>
  </w:abstractNum>
  <w:abstractNum w:abstractNumId="15">
    <w:nsid w:val="47CA6A44"/>
    <w:multiLevelType w:val="singleLevel"/>
    <w:tmpl w:val="47CA6A44"/>
    <w:lvl w:ilvl="0" w:tentative="0">
      <w:start w:val="1"/>
      <w:numFmt w:val="decimal"/>
      <w:suff w:val="nothing"/>
      <w:lvlText w:val="%1．"/>
      <w:lvlJc w:val="left"/>
      <w:pPr>
        <w:ind w:left="0" w:firstLine="0"/>
      </w:pPr>
      <w:rPr>
        <w:rFonts w:hint="default"/>
      </w:rPr>
    </w:lvl>
  </w:abstractNum>
  <w:abstractNum w:abstractNumId="16">
    <w:nsid w:val="58687BF9"/>
    <w:multiLevelType w:val="singleLevel"/>
    <w:tmpl w:val="58687BF9"/>
    <w:lvl w:ilvl="0" w:tentative="0">
      <w:start w:val="1"/>
      <w:numFmt w:val="decimal"/>
      <w:suff w:val="nothing"/>
      <w:lvlText w:val="%1．"/>
      <w:lvlJc w:val="left"/>
      <w:pPr>
        <w:ind w:left="0" w:firstLine="0"/>
      </w:pPr>
      <w:rPr>
        <w:rFonts w:hint="default"/>
      </w:rPr>
    </w:lvl>
  </w:abstractNum>
  <w:abstractNum w:abstractNumId="17">
    <w:nsid w:val="59091BC5"/>
    <w:multiLevelType w:val="singleLevel"/>
    <w:tmpl w:val="59091BC5"/>
    <w:lvl w:ilvl="0" w:tentative="0">
      <w:start w:val="1"/>
      <w:numFmt w:val="decimal"/>
      <w:suff w:val="nothing"/>
      <w:lvlText w:val="%1．"/>
      <w:lvlJc w:val="left"/>
      <w:pPr>
        <w:ind w:left="0" w:firstLine="0"/>
      </w:pPr>
      <w:rPr>
        <w:rFonts w:hint="default"/>
      </w:rPr>
    </w:lvl>
  </w:abstractNum>
  <w:abstractNum w:abstractNumId="18">
    <w:nsid w:val="635ACCC3"/>
    <w:multiLevelType w:val="singleLevel"/>
    <w:tmpl w:val="635ACCC3"/>
    <w:lvl w:ilvl="0" w:tentative="0">
      <w:start w:val="1"/>
      <w:numFmt w:val="decimal"/>
      <w:suff w:val="nothing"/>
      <w:lvlText w:val="%1．"/>
      <w:lvlJc w:val="left"/>
      <w:pPr>
        <w:ind w:left="0" w:firstLine="0"/>
      </w:pPr>
      <w:rPr>
        <w:rFonts w:hint="default"/>
      </w:rPr>
    </w:lvl>
  </w:abstractNum>
  <w:abstractNum w:abstractNumId="19">
    <w:nsid w:val="77293DA5"/>
    <w:multiLevelType w:val="singleLevel"/>
    <w:tmpl w:val="77293DA5"/>
    <w:lvl w:ilvl="0" w:tentative="0">
      <w:start w:val="1"/>
      <w:numFmt w:val="decimal"/>
      <w:suff w:val="nothing"/>
      <w:lvlText w:val="%1．"/>
      <w:lvlJc w:val="left"/>
      <w:pPr>
        <w:ind w:left="0" w:firstLine="0"/>
      </w:pPr>
      <w:rPr>
        <w:rFonts w:hint="default"/>
      </w:rPr>
    </w:lvl>
  </w:abstractNum>
  <w:abstractNum w:abstractNumId="20">
    <w:nsid w:val="7C93C867"/>
    <w:multiLevelType w:val="singleLevel"/>
    <w:tmpl w:val="7C93C867"/>
    <w:lvl w:ilvl="0" w:tentative="0">
      <w:start w:val="1"/>
      <w:numFmt w:val="decimal"/>
      <w:suff w:val="space"/>
      <w:lvlText w:val="%1."/>
      <w:lvlJc w:val="left"/>
    </w:lvl>
  </w:abstractNum>
  <w:num w:numId="1">
    <w:abstractNumId w:val="0"/>
  </w:num>
  <w:num w:numId="2">
    <w:abstractNumId w:val="12"/>
  </w:num>
  <w:num w:numId="3">
    <w:abstractNumId w:val="5"/>
  </w:num>
  <w:num w:numId="4">
    <w:abstractNumId w:val="14"/>
  </w:num>
  <w:num w:numId="5">
    <w:abstractNumId w:val="4"/>
  </w:num>
  <w:num w:numId="6">
    <w:abstractNumId w:val="1"/>
  </w:num>
  <w:num w:numId="7">
    <w:abstractNumId w:val="8"/>
  </w:num>
  <w:num w:numId="8">
    <w:abstractNumId w:val="18"/>
  </w:num>
  <w:num w:numId="9">
    <w:abstractNumId w:val="9"/>
  </w:num>
  <w:num w:numId="10">
    <w:abstractNumId w:val="17"/>
  </w:num>
  <w:num w:numId="11">
    <w:abstractNumId w:val="15"/>
  </w:num>
  <w:num w:numId="12">
    <w:abstractNumId w:val="20"/>
  </w:num>
  <w:num w:numId="13">
    <w:abstractNumId w:val="10"/>
  </w:num>
  <w:num w:numId="14">
    <w:abstractNumId w:val="3"/>
  </w:num>
  <w:num w:numId="15">
    <w:abstractNumId w:val="13"/>
  </w:num>
  <w:num w:numId="16">
    <w:abstractNumId w:val="19"/>
  </w:num>
  <w:num w:numId="17">
    <w:abstractNumId w:val="6"/>
  </w:num>
  <w:num w:numId="18">
    <w:abstractNumId w:val="7"/>
  </w:num>
  <w:num w:numId="19">
    <w:abstractNumId w:val="16"/>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NDFkNTVhYmQxM2IxNDIwNTdlMjQ2ZTY2MTFhOTEifQ=="/>
  </w:docVars>
  <w:rsids>
    <w:rsidRoot w:val="162B4C72"/>
    <w:rsid w:val="02771F35"/>
    <w:rsid w:val="04E9211A"/>
    <w:rsid w:val="07F66A44"/>
    <w:rsid w:val="0B9450EF"/>
    <w:rsid w:val="0FAD4255"/>
    <w:rsid w:val="12756FB2"/>
    <w:rsid w:val="131702A6"/>
    <w:rsid w:val="154C39CA"/>
    <w:rsid w:val="162B4C72"/>
    <w:rsid w:val="1B700FA6"/>
    <w:rsid w:val="1C2B0F6B"/>
    <w:rsid w:val="216971C8"/>
    <w:rsid w:val="23BE28B9"/>
    <w:rsid w:val="24C211EE"/>
    <w:rsid w:val="2E162AEF"/>
    <w:rsid w:val="2F4C3CBB"/>
    <w:rsid w:val="2FF70175"/>
    <w:rsid w:val="319E4FED"/>
    <w:rsid w:val="36620D44"/>
    <w:rsid w:val="3AE05922"/>
    <w:rsid w:val="3D0B7902"/>
    <w:rsid w:val="408671BF"/>
    <w:rsid w:val="4128028E"/>
    <w:rsid w:val="45F87E02"/>
    <w:rsid w:val="47196476"/>
    <w:rsid w:val="4DC831C2"/>
    <w:rsid w:val="4E1F3620"/>
    <w:rsid w:val="5021256D"/>
    <w:rsid w:val="52DC6922"/>
    <w:rsid w:val="5350798C"/>
    <w:rsid w:val="558A3AA5"/>
    <w:rsid w:val="562C5FCB"/>
    <w:rsid w:val="5C57076F"/>
    <w:rsid w:val="61267B56"/>
    <w:rsid w:val="659B4333"/>
    <w:rsid w:val="68E712CC"/>
    <w:rsid w:val="697B0BC3"/>
    <w:rsid w:val="6AD660AF"/>
    <w:rsid w:val="6C55509E"/>
    <w:rsid w:val="6D036DE1"/>
    <w:rsid w:val="6F852BC1"/>
    <w:rsid w:val="70D41C53"/>
    <w:rsid w:val="73A3231F"/>
    <w:rsid w:val="75892EA3"/>
    <w:rsid w:val="762A6437"/>
    <w:rsid w:val="78C406CE"/>
    <w:rsid w:val="79BA5AB1"/>
    <w:rsid w:val="7D7972EE"/>
    <w:rsid w:val="7F253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仿宋_GB2312" w:eastAsia="仿宋_GB2312" w:cs="仿宋_GB2312"/>
      <w:color w:val="000000"/>
      <w:sz w:val="24"/>
      <w:szCs w:val="24"/>
      <w:u w:val="none"/>
    </w:rPr>
  </w:style>
  <w:style w:type="character" w:customStyle="1" w:styleId="9">
    <w:name w:val="font31"/>
    <w:basedOn w:val="7"/>
    <w:qFormat/>
    <w:uiPriority w:val="0"/>
    <w:rPr>
      <w:rFonts w:hint="default" w:ascii="Times New Roman" w:hAnsi="Times New Roman" w:cs="Times New Roman"/>
      <w:color w:val="000000"/>
      <w:sz w:val="24"/>
      <w:szCs w:val="24"/>
      <w:u w:val="none"/>
    </w:rPr>
  </w:style>
  <w:style w:type="character" w:customStyle="1" w:styleId="10">
    <w:name w:val="font41"/>
    <w:basedOn w:val="7"/>
    <w:qFormat/>
    <w:uiPriority w:val="0"/>
    <w:rPr>
      <w:rFonts w:hint="eastAsia" w:ascii="黑体" w:hAnsi="宋体" w:eastAsia="黑体" w:cs="黑体"/>
      <w:color w:val="000000"/>
      <w:sz w:val="24"/>
      <w:szCs w:val="24"/>
      <w:u w:val="none"/>
    </w:rPr>
  </w:style>
  <w:style w:type="character" w:customStyle="1" w:styleId="11">
    <w:name w:val="font81"/>
    <w:basedOn w:val="7"/>
    <w:qFormat/>
    <w:uiPriority w:val="0"/>
    <w:rPr>
      <w:rFonts w:hint="eastAsia" w:ascii="仿宋_GB2312" w:eastAsia="仿宋_GB2312" w:cs="仿宋_GB2312"/>
      <w:b/>
      <w:color w:val="000000"/>
      <w:sz w:val="24"/>
      <w:szCs w:val="24"/>
      <w:u w:val="none"/>
    </w:rPr>
  </w:style>
  <w:style w:type="paragraph" w:customStyle="1" w:styleId="12">
    <w:name w:val="公文主体"/>
    <w:basedOn w:val="1"/>
    <w:qFormat/>
    <w:uiPriority w:val="0"/>
    <w:pPr>
      <w:spacing w:line="5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14080</Words>
  <Characters>14528</Characters>
  <Lines>0</Lines>
  <Paragraphs>0</Paragraphs>
  <TotalTime>6</TotalTime>
  <ScaleCrop>false</ScaleCrop>
  <LinksUpToDate>false</LinksUpToDate>
  <CharactersWithSpaces>15517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2020-04-23T08:55:00Z</dcterms:created>
  <dc:creator>简单的快乐</dc:creator>
  <cp:lastModifiedBy>Administrator</cp:lastModifiedBy>
  <cp:lastPrinted>2021-10-11T02:26:00Z</cp:lastPrinted>
  <dcterms:modified xsi:type="dcterms:W3CDTF">2023-04-17T01:54:17Z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D463DC9E97FB4238A8019325E97E05FD</vt:lpwstr>
  </property>
</Properties>
</file>