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rPr>
          <w:rFonts w:ascii="楷体_GB2312" w:eastAsia="楷体_GB2312"/>
        </w:rPr>
      </w:pPr>
      <w:r>
        <w:rPr>
          <w:rFonts w:hint="eastAsia" w:ascii="楷体_GB2312" w:eastAsia="楷体_GB2312"/>
        </w:rPr>
        <w:t>1、</w:t>
      </w:r>
      <w:bookmarkStart w:id="0" w:name="_GoBack"/>
      <w:r>
        <w:rPr>
          <w:rFonts w:hint="eastAsia" w:ascii="楷体_GB2312" w:eastAsia="楷体_GB2312"/>
        </w:rPr>
        <w:t>企业安全生产主体责任清单</w:t>
      </w:r>
    </w:p>
    <w:bookmarkEnd w:id="0"/>
    <w:tbl>
      <w:tblPr>
        <w:tblStyle w:val="3"/>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977"/>
        <w:gridCol w:w="6804"/>
        <w:gridCol w:w="24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序号</w:t>
            </w:r>
          </w:p>
        </w:tc>
        <w:tc>
          <w:tcPr>
            <w:tcW w:w="2977"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类别</w:t>
            </w:r>
          </w:p>
        </w:tc>
        <w:tc>
          <w:tcPr>
            <w:tcW w:w="6804"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清单内容</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确认/完成情况</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2-1-1</w:t>
            </w:r>
          </w:p>
        </w:tc>
        <w:tc>
          <w:tcPr>
            <w:tcW w:w="2977" w:type="dxa"/>
            <w:noWrap/>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安全生产条件保障责任</w:t>
            </w:r>
          </w:p>
        </w:tc>
        <w:tc>
          <w:tcPr>
            <w:tcW w:w="6804"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1.履行建设项目“三同时”规定。</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2.提供满足安全生产条件所需的物资、设备设施和工艺，及时淘汰国家命令禁止使用的设备和工艺。</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3.</w:t>
            </w:r>
            <w:r>
              <w:rPr>
                <w:rFonts w:hint="eastAsia" w:asciiTheme="minorEastAsia" w:hAnsiTheme="minorEastAsia" w:eastAsiaTheme="minorEastAsia" w:cstheme="minorEastAsia"/>
                <w:color w:val="000000"/>
                <w:kern w:val="0"/>
                <w:sz w:val="24"/>
              </w:rPr>
              <w:t>提供符合要求的劳动防护用品。</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2-1-2</w:t>
            </w:r>
          </w:p>
        </w:tc>
        <w:tc>
          <w:tcPr>
            <w:tcW w:w="2977" w:type="dxa"/>
            <w:noWrap/>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安全管理责任</w:t>
            </w:r>
          </w:p>
        </w:tc>
        <w:tc>
          <w:tcPr>
            <w:tcW w:w="6804" w:type="dxa"/>
            <w:noWrap w:val="0"/>
            <w:vAlign w:val="center"/>
          </w:tcPr>
          <w:p>
            <w:pPr>
              <w:widowControl/>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color w:val="000000"/>
                <w:kern w:val="0"/>
                <w:sz w:val="24"/>
              </w:rPr>
              <w:t>1.定期组织安全检查，定期维保安全设备，不得关闭、破坏或篡改、隐瞒、销毁</w:t>
            </w:r>
            <w:r>
              <w:rPr>
                <w:rFonts w:hint="eastAsia" w:asciiTheme="minorEastAsia" w:hAnsiTheme="minorEastAsia" w:eastAsiaTheme="minorEastAsia" w:cstheme="minorEastAsia"/>
                <w:kern w:val="0"/>
                <w:sz w:val="24"/>
              </w:rPr>
              <w:t>直接关系生产安全的设备设施和相关数据。</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kern w:val="0"/>
                <w:sz w:val="24"/>
              </w:rPr>
              <w:t>2.安排专人对动火、临时用电等危险作业进行现场安全管理，3.统一协调管理承包商安全生产工作</w:t>
            </w:r>
            <w:r>
              <w:rPr>
                <w:rFonts w:hint="eastAsia" w:asciiTheme="minorEastAsia" w:hAnsiTheme="minorEastAsia" w:eastAsiaTheme="minorEastAsia" w:cstheme="minorEastAsia"/>
                <w:color w:val="000000"/>
                <w:kern w:val="0"/>
                <w:sz w:val="24"/>
              </w:rPr>
              <w:t>，对照重大事故隐患判定标准开展排查治理，开展危险源辨识和风险分析评价。</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 依法设置安全警示标志。</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2-1-3</w:t>
            </w:r>
          </w:p>
        </w:tc>
        <w:tc>
          <w:tcPr>
            <w:tcW w:w="2977" w:type="dxa"/>
            <w:noWrap/>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机构设置和人员配备责任</w:t>
            </w:r>
          </w:p>
        </w:tc>
        <w:tc>
          <w:tcPr>
            <w:tcW w:w="6804" w:type="dxa"/>
            <w:noWrap w:val="0"/>
            <w:vAlign w:val="center"/>
          </w:tcPr>
          <w:p>
            <w:pPr>
              <w:widowControl/>
              <w:spacing w:line="240" w:lineRule="auto"/>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1.设置安全生产管理机构，配备</w:t>
            </w:r>
            <w:r>
              <w:rPr>
                <w:rFonts w:hint="eastAsia" w:asciiTheme="minorEastAsia" w:hAnsiTheme="minorEastAsia" w:eastAsiaTheme="minorEastAsia" w:cstheme="minorEastAsia"/>
                <w:color w:val="000000"/>
                <w:kern w:val="0"/>
                <w:sz w:val="24"/>
                <w:lang w:val="en-US" w:eastAsia="zh-CN"/>
              </w:rPr>
              <w:t>专职</w:t>
            </w:r>
            <w:r>
              <w:rPr>
                <w:rFonts w:hint="eastAsia" w:asciiTheme="minorEastAsia" w:hAnsiTheme="minorEastAsia" w:eastAsiaTheme="minorEastAsia" w:cstheme="minorEastAsia"/>
                <w:color w:val="000000"/>
                <w:kern w:val="0"/>
                <w:sz w:val="24"/>
              </w:rPr>
              <w:t>安全管理人员从事安全生产管理工作。</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2-1-4</w:t>
            </w:r>
          </w:p>
        </w:tc>
        <w:tc>
          <w:tcPr>
            <w:tcW w:w="2977" w:type="dxa"/>
            <w:noWrap/>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资金投入责任</w:t>
            </w:r>
          </w:p>
        </w:tc>
        <w:tc>
          <w:tcPr>
            <w:tcW w:w="6804"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1.按规定提取和使用安全生产费用。</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2.安排配备劳动防护用品和开展安全生产培训的费用。</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3.依法参加工伤保险，投保安全生产责任保险。</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2-1-5</w:t>
            </w:r>
          </w:p>
        </w:tc>
        <w:tc>
          <w:tcPr>
            <w:tcW w:w="2977" w:type="dxa"/>
            <w:noWrap/>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规章制度制定责任</w:t>
            </w:r>
          </w:p>
        </w:tc>
        <w:tc>
          <w:tcPr>
            <w:tcW w:w="6804"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1.建立健全全员安全生产责任制、操作规程。</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2.制度：综合安全管理制度、人员安全管理制度、设备设施安全管理制度、环境安全管理制度等。</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3.加强安全生产标准化建设。</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4.建立并落实安全风险分级管控制度和生产安全事故隐患排查治理制度。</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2-1-6</w:t>
            </w:r>
          </w:p>
        </w:tc>
        <w:tc>
          <w:tcPr>
            <w:tcW w:w="2977" w:type="dxa"/>
            <w:noWrap/>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教育培训责任</w:t>
            </w:r>
          </w:p>
        </w:tc>
        <w:tc>
          <w:tcPr>
            <w:tcW w:w="6804"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1.组织从业人员参加新进、转岗、复岗、“四新”安全生产教育和培训符合相关要求并经考核合格后安排到岗。</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2.新员工由师傅传帮带3个月以上方可独立上岗。</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3.如实告知从业人员作业场所和工作岗位上的风险及管控措施。</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4.主要负责人、安全管理人员和特种作业人员依法取得资格证书。</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5.如实记录教育培训记录，建立健全安全生产教育和培训档案。</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2-1-7</w:t>
            </w:r>
          </w:p>
        </w:tc>
        <w:tc>
          <w:tcPr>
            <w:tcW w:w="2977"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应急救援预案和事故报告责任</w:t>
            </w:r>
          </w:p>
        </w:tc>
        <w:tc>
          <w:tcPr>
            <w:tcW w:w="6804"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1.组织制定生产安全事故应急救援预案，至少半年组织一次应急演练。</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2.建立兼职应急救援队伍，应急物资充足、完好。</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3.告知从业人员应急处置流程。</w:t>
            </w:r>
          </w:p>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4.及时上报生产安全事故和开展事故抢险救援及善后工作。</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34" w:type="dxa"/>
            <w:noWrap w:val="0"/>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2-1-8</w:t>
            </w:r>
          </w:p>
        </w:tc>
        <w:tc>
          <w:tcPr>
            <w:tcW w:w="2977"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其他责任</w:t>
            </w:r>
          </w:p>
        </w:tc>
        <w:tc>
          <w:tcPr>
            <w:tcW w:w="6804" w:type="dxa"/>
            <w:noWrap w:val="0"/>
            <w:vAlign w:val="center"/>
          </w:tcPr>
          <w:p>
            <w:pPr>
              <w:widowControl/>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法律、法规、规章、标准规定的其他安全生产责任</w:t>
            </w:r>
          </w:p>
        </w:tc>
        <w:tc>
          <w:tcPr>
            <w:tcW w:w="2410"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992" w:type="dxa"/>
            <w:noWrap/>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OWM1OTgzZTAyY2ExNmQzZTg3ZGI5N2ZhMjFkMzgifQ=="/>
  </w:docVars>
  <w:rsids>
    <w:rsidRoot w:val="2D0C4E2D"/>
    <w:rsid w:val="2D0C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794</Words>
  <Characters>850</Characters>
  <Lines>0</Lines>
  <Paragraphs>0</Paragraphs>
  <TotalTime>0</TotalTime>
  <ScaleCrop>false</ScaleCrop>
  <LinksUpToDate>false</LinksUpToDate>
  <CharactersWithSpaces>867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2023-04-14T13:40:00Z</dcterms:created>
  <dc:creator>Loser</dc:creator>
  <cp:lastModifiedBy>Loser</cp:lastModifiedBy>
  <dcterms:modified xsi:type="dcterms:W3CDTF">2023-04-14T13:40:19Z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C9BC8B17DF32436096B1656CAC041827_11</vt:lpwstr>
  </property>
</Properties>
</file>