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9ED" w:rsidRPr="009A595D" w:rsidRDefault="009565D9" w:rsidP="000317D5">
      <w:pPr>
        <w:spacing w:afterLines="50"/>
        <w:jc w:val="center"/>
        <w:rPr>
          <w:szCs w:val="21"/>
        </w:rPr>
      </w:pPr>
      <w:r>
        <w:rPr>
          <w:rFonts w:hint="eastAsia"/>
          <w:noProof/>
          <w:szCs w:val="21"/>
        </w:rPr>
        <w:drawing>
          <wp:inline distT="0" distB="0" distL="0" distR="0">
            <wp:extent cx="2647950" cy="361950"/>
            <wp:effectExtent l="19050" t="0" r="0" b="0"/>
            <wp:docPr id="1" name="图片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8" cstate="print"/>
                    <a:srcRect/>
                    <a:stretch>
                      <a:fillRect/>
                    </a:stretch>
                  </pic:blipFill>
                  <pic:spPr bwMode="auto">
                    <a:xfrm>
                      <a:off x="0" y="0"/>
                      <a:ext cx="2647950" cy="361950"/>
                    </a:xfrm>
                    <a:prstGeom prst="rect">
                      <a:avLst/>
                    </a:prstGeom>
                    <a:noFill/>
                    <a:ln w="9525">
                      <a:noFill/>
                      <a:miter lim="800000"/>
                      <a:headEnd/>
                      <a:tailEnd/>
                    </a:ln>
                  </pic:spPr>
                </pic:pic>
              </a:graphicData>
            </a:graphic>
          </wp:inline>
        </w:drawing>
      </w:r>
    </w:p>
    <w:tbl>
      <w:tblPr>
        <w:tblW w:w="8819"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4"/>
        <w:gridCol w:w="1902"/>
        <w:gridCol w:w="1080"/>
        <w:gridCol w:w="1800"/>
        <w:gridCol w:w="1080"/>
        <w:gridCol w:w="1893"/>
      </w:tblGrid>
      <w:tr w:rsidR="00A159ED" w:rsidRPr="009A595D">
        <w:trPr>
          <w:trHeight w:val="567"/>
        </w:trPr>
        <w:tc>
          <w:tcPr>
            <w:tcW w:w="2966" w:type="dxa"/>
            <w:gridSpan w:val="2"/>
            <w:tcBorders>
              <w:top w:val="single" w:sz="12" w:space="0" w:color="auto"/>
              <w:left w:val="single" w:sz="12" w:space="0" w:color="auto"/>
              <w:bottom w:val="single" w:sz="4" w:space="0" w:color="auto"/>
            </w:tcBorders>
            <w:vAlign w:val="center"/>
          </w:tcPr>
          <w:p w:rsidR="00A159ED" w:rsidRPr="009A595D" w:rsidRDefault="00A159ED" w:rsidP="00D6685A">
            <w:pPr>
              <w:spacing w:line="240" w:lineRule="auto"/>
              <w:jc w:val="center"/>
              <w:rPr>
                <w:rFonts w:ascii="宋体"/>
                <w:szCs w:val="21"/>
              </w:rPr>
            </w:pPr>
            <w:r>
              <w:rPr>
                <w:rFonts w:ascii="宋体" w:hint="eastAsia"/>
                <w:szCs w:val="21"/>
              </w:rPr>
              <w:t>管理类别</w:t>
            </w:r>
            <w:r w:rsidRPr="009A595D">
              <w:rPr>
                <w:rFonts w:ascii="宋体" w:hint="eastAsia"/>
                <w:szCs w:val="21"/>
              </w:rPr>
              <w:t>—</w:t>
            </w:r>
            <w:r w:rsidR="00297A84">
              <w:rPr>
                <w:rFonts w:ascii="宋体" w:hint="eastAsia"/>
                <w:szCs w:val="21"/>
              </w:rPr>
              <w:t>设备</w:t>
            </w:r>
            <w:r w:rsidR="007C6CBA">
              <w:rPr>
                <w:rFonts w:ascii="宋体" w:hint="eastAsia"/>
                <w:szCs w:val="21"/>
              </w:rPr>
              <w:t>管理</w:t>
            </w:r>
            <w:r w:rsidR="00297A84">
              <w:rPr>
                <w:rFonts w:ascii="宋体" w:hint="eastAsia"/>
                <w:szCs w:val="21"/>
              </w:rPr>
              <w:t>文件</w:t>
            </w:r>
          </w:p>
        </w:tc>
        <w:tc>
          <w:tcPr>
            <w:tcW w:w="1080" w:type="dxa"/>
            <w:tcBorders>
              <w:top w:val="single" w:sz="12" w:space="0" w:color="auto"/>
              <w:bottom w:val="single" w:sz="4" w:space="0" w:color="auto"/>
            </w:tcBorders>
            <w:vAlign w:val="center"/>
          </w:tcPr>
          <w:p w:rsidR="00A159ED" w:rsidRPr="009A595D" w:rsidRDefault="00A159ED" w:rsidP="00191439">
            <w:pPr>
              <w:spacing w:line="240" w:lineRule="auto"/>
              <w:jc w:val="center"/>
              <w:rPr>
                <w:rFonts w:ascii="宋体"/>
                <w:szCs w:val="21"/>
              </w:rPr>
            </w:pPr>
            <w:r w:rsidRPr="009A595D">
              <w:rPr>
                <w:rFonts w:ascii="宋体" w:hint="eastAsia"/>
                <w:szCs w:val="21"/>
              </w:rPr>
              <w:t>文件编码</w:t>
            </w:r>
          </w:p>
        </w:tc>
        <w:tc>
          <w:tcPr>
            <w:tcW w:w="2880" w:type="dxa"/>
            <w:gridSpan w:val="2"/>
            <w:tcBorders>
              <w:top w:val="single" w:sz="12" w:space="0" w:color="auto"/>
              <w:bottom w:val="single" w:sz="4" w:space="0" w:color="auto"/>
            </w:tcBorders>
            <w:vAlign w:val="center"/>
          </w:tcPr>
          <w:p w:rsidR="00A159ED" w:rsidRPr="00E6355A" w:rsidRDefault="006576CD" w:rsidP="005336F9">
            <w:pPr>
              <w:spacing w:line="240" w:lineRule="auto"/>
              <w:jc w:val="center"/>
              <w:rPr>
                <w:rFonts w:ascii="宋体" w:hAnsi="宋体"/>
                <w:szCs w:val="21"/>
              </w:rPr>
            </w:pPr>
            <w:r>
              <w:rPr>
                <w:rFonts w:ascii="新宋体" w:eastAsia="新宋体" w:hAnsi="新宋体" w:hint="eastAsia"/>
                <w:sz w:val="20"/>
              </w:rPr>
              <w:t>SMP4-017-0</w:t>
            </w:r>
            <w:r w:rsidR="00706838">
              <w:rPr>
                <w:rFonts w:ascii="新宋体" w:eastAsia="新宋体" w:hAnsi="新宋体" w:hint="eastAsia"/>
                <w:sz w:val="20"/>
              </w:rPr>
              <w:t>2</w:t>
            </w:r>
          </w:p>
        </w:tc>
        <w:tc>
          <w:tcPr>
            <w:tcW w:w="1893" w:type="dxa"/>
            <w:tcBorders>
              <w:top w:val="single" w:sz="12" w:space="0" w:color="auto"/>
              <w:bottom w:val="single" w:sz="4" w:space="0" w:color="auto"/>
              <w:right w:val="single" w:sz="12" w:space="0" w:color="auto"/>
            </w:tcBorders>
            <w:vAlign w:val="center"/>
          </w:tcPr>
          <w:p w:rsidR="00A159ED" w:rsidRPr="009A595D" w:rsidRDefault="00A159ED" w:rsidP="006576CD">
            <w:pPr>
              <w:spacing w:line="240" w:lineRule="auto"/>
              <w:jc w:val="center"/>
              <w:rPr>
                <w:rFonts w:ascii="宋体"/>
                <w:szCs w:val="21"/>
              </w:rPr>
            </w:pPr>
            <w:r w:rsidRPr="009A595D">
              <w:rPr>
                <w:rFonts w:ascii="宋体" w:hint="eastAsia"/>
                <w:szCs w:val="21"/>
              </w:rPr>
              <w:t>第</w:t>
            </w:r>
            <w:r w:rsidR="00FE126A">
              <w:rPr>
                <w:rFonts w:ascii="宋体" w:hint="eastAsia"/>
                <w:szCs w:val="21"/>
              </w:rPr>
              <w:t xml:space="preserve"> </w:t>
            </w:r>
            <w:r w:rsidR="001814A7">
              <w:rPr>
                <w:rFonts w:ascii="宋体" w:hint="eastAsia"/>
                <w:szCs w:val="21"/>
              </w:rPr>
              <w:t>1</w:t>
            </w:r>
            <w:r w:rsidR="00FE126A">
              <w:rPr>
                <w:rFonts w:ascii="宋体" w:hint="eastAsia"/>
                <w:szCs w:val="21"/>
              </w:rPr>
              <w:t xml:space="preserve"> </w:t>
            </w:r>
            <w:r w:rsidRPr="009A595D">
              <w:rPr>
                <w:rFonts w:ascii="宋体" w:hint="eastAsia"/>
                <w:szCs w:val="21"/>
              </w:rPr>
              <w:t>页/共</w:t>
            </w:r>
            <w:r w:rsidR="006576CD">
              <w:rPr>
                <w:rFonts w:ascii="宋体" w:hint="eastAsia"/>
                <w:szCs w:val="21"/>
              </w:rPr>
              <w:t xml:space="preserve">4 </w:t>
            </w:r>
            <w:r w:rsidRPr="009A595D">
              <w:rPr>
                <w:rFonts w:ascii="宋体" w:hint="eastAsia"/>
                <w:szCs w:val="21"/>
              </w:rPr>
              <w:t>页</w:t>
            </w:r>
          </w:p>
        </w:tc>
      </w:tr>
      <w:tr w:rsidR="00A159ED" w:rsidRPr="009A595D">
        <w:trPr>
          <w:trHeight w:val="567"/>
        </w:trPr>
        <w:tc>
          <w:tcPr>
            <w:tcW w:w="8819" w:type="dxa"/>
            <w:gridSpan w:val="6"/>
            <w:tcBorders>
              <w:left w:val="single" w:sz="12" w:space="0" w:color="auto"/>
              <w:bottom w:val="single" w:sz="8" w:space="0" w:color="auto"/>
              <w:right w:val="single" w:sz="12" w:space="0" w:color="auto"/>
            </w:tcBorders>
            <w:vAlign w:val="center"/>
          </w:tcPr>
          <w:p w:rsidR="00A159ED" w:rsidRPr="00786937" w:rsidRDefault="006576CD" w:rsidP="00191439">
            <w:pPr>
              <w:spacing w:line="240" w:lineRule="auto"/>
              <w:jc w:val="center"/>
              <w:rPr>
                <w:rFonts w:ascii="黑体" w:eastAsia="黑体"/>
                <w:sz w:val="32"/>
                <w:szCs w:val="32"/>
              </w:rPr>
            </w:pPr>
            <w:r>
              <w:rPr>
                <w:rFonts w:ascii="黑体" w:eastAsia="黑体" w:hint="eastAsia"/>
                <w:sz w:val="32"/>
                <w:szCs w:val="32"/>
              </w:rPr>
              <w:t>压力管道安全管理制度</w:t>
            </w:r>
          </w:p>
        </w:tc>
      </w:tr>
      <w:tr w:rsidR="00A159ED" w:rsidRPr="009A595D">
        <w:trPr>
          <w:trHeight w:val="567"/>
        </w:trPr>
        <w:tc>
          <w:tcPr>
            <w:tcW w:w="1064" w:type="dxa"/>
            <w:tcBorders>
              <w:left w:val="single" w:sz="12" w:space="0" w:color="auto"/>
            </w:tcBorders>
            <w:vAlign w:val="center"/>
          </w:tcPr>
          <w:p w:rsidR="00A159ED" w:rsidRPr="009A595D" w:rsidRDefault="00A159ED" w:rsidP="00191439">
            <w:pPr>
              <w:spacing w:line="240" w:lineRule="auto"/>
              <w:jc w:val="center"/>
              <w:rPr>
                <w:rFonts w:ascii="宋体"/>
                <w:szCs w:val="21"/>
              </w:rPr>
            </w:pPr>
            <w:r w:rsidRPr="009A595D">
              <w:rPr>
                <w:rFonts w:ascii="宋体" w:hint="eastAsia"/>
                <w:szCs w:val="21"/>
              </w:rPr>
              <w:t>颁发部门</w:t>
            </w:r>
          </w:p>
        </w:tc>
        <w:tc>
          <w:tcPr>
            <w:tcW w:w="4782" w:type="dxa"/>
            <w:gridSpan w:val="3"/>
            <w:tcBorders>
              <w:top w:val="single" w:sz="8" w:space="0" w:color="auto"/>
              <w:bottom w:val="single" w:sz="8" w:space="0" w:color="auto"/>
            </w:tcBorders>
            <w:vAlign w:val="center"/>
          </w:tcPr>
          <w:p w:rsidR="00A159ED" w:rsidRPr="009A595D" w:rsidRDefault="005336F9" w:rsidP="005336F9">
            <w:pPr>
              <w:spacing w:line="240" w:lineRule="auto"/>
              <w:jc w:val="center"/>
              <w:rPr>
                <w:rFonts w:ascii="宋体"/>
                <w:szCs w:val="21"/>
              </w:rPr>
            </w:pPr>
            <w:r>
              <w:rPr>
                <w:rFonts w:ascii="宋体" w:hint="eastAsia"/>
                <w:szCs w:val="21"/>
              </w:rPr>
              <w:t>档案资料室</w:t>
            </w:r>
          </w:p>
        </w:tc>
        <w:tc>
          <w:tcPr>
            <w:tcW w:w="1080" w:type="dxa"/>
            <w:tcBorders>
              <w:top w:val="single" w:sz="8" w:space="0" w:color="auto"/>
              <w:bottom w:val="single" w:sz="8" w:space="0" w:color="auto"/>
            </w:tcBorders>
            <w:vAlign w:val="center"/>
          </w:tcPr>
          <w:p w:rsidR="00A159ED" w:rsidRPr="009A595D" w:rsidRDefault="00A159ED" w:rsidP="00191439">
            <w:pPr>
              <w:spacing w:line="240" w:lineRule="auto"/>
              <w:jc w:val="center"/>
              <w:rPr>
                <w:rFonts w:ascii="宋体"/>
                <w:szCs w:val="21"/>
              </w:rPr>
            </w:pPr>
            <w:r w:rsidRPr="009A595D">
              <w:rPr>
                <w:rFonts w:ascii="宋体" w:hint="eastAsia"/>
                <w:szCs w:val="21"/>
              </w:rPr>
              <w:t>生效日期</w:t>
            </w:r>
          </w:p>
        </w:tc>
        <w:tc>
          <w:tcPr>
            <w:tcW w:w="1893" w:type="dxa"/>
            <w:tcBorders>
              <w:top w:val="single" w:sz="8" w:space="0" w:color="auto"/>
              <w:bottom w:val="single" w:sz="8" w:space="0" w:color="auto"/>
              <w:right w:val="single" w:sz="12" w:space="0" w:color="auto"/>
            </w:tcBorders>
            <w:vAlign w:val="center"/>
          </w:tcPr>
          <w:p w:rsidR="00A159ED" w:rsidRPr="009A595D" w:rsidRDefault="00A159ED" w:rsidP="00191439">
            <w:pPr>
              <w:spacing w:line="240" w:lineRule="auto"/>
              <w:rPr>
                <w:rFonts w:ascii="宋体"/>
                <w:szCs w:val="21"/>
              </w:rPr>
            </w:pPr>
            <w:r w:rsidRPr="009A595D">
              <w:rPr>
                <w:rFonts w:ascii="宋体" w:hint="eastAsia"/>
                <w:szCs w:val="21"/>
              </w:rPr>
              <w:t xml:space="preserve">     年  月  日</w:t>
            </w:r>
          </w:p>
        </w:tc>
      </w:tr>
      <w:tr w:rsidR="00A159ED" w:rsidRPr="009A595D">
        <w:trPr>
          <w:trHeight w:val="567"/>
        </w:trPr>
        <w:tc>
          <w:tcPr>
            <w:tcW w:w="1064" w:type="dxa"/>
            <w:tcBorders>
              <w:left w:val="single" w:sz="12" w:space="0" w:color="auto"/>
            </w:tcBorders>
            <w:vAlign w:val="center"/>
          </w:tcPr>
          <w:p w:rsidR="00A159ED" w:rsidRPr="009A595D" w:rsidRDefault="00A159ED" w:rsidP="00191439">
            <w:pPr>
              <w:spacing w:line="240" w:lineRule="auto"/>
              <w:jc w:val="center"/>
              <w:rPr>
                <w:rFonts w:ascii="宋体"/>
                <w:szCs w:val="21"/>
              </w:rPr>
            </w:pPr>
            <w:r w:rsidRPr="009A595D">
              <w:rPr>
                <w:rFonts w:ascii="宋体" w:hint="eastAsia"/>
                <w:szCs w:val="21"/>
              </w:rPr>
              <w:t>分发部门</w:t>
            </w:r>
          </w:p>
        </w:tc>
        <w:tc>
          <w:tcPr>
            <w:tcW w:w="7755" w:type="dxa"/>
            <w:gridSpan w:val="5"/>
            <w:tcBorders>
              <w:top w:val="single" w:sz="8" w:space="0" w:color="auto"/>
              <w:bottom w:val="single" w:sz="8" w:space="0" w:color="auto"/>
              <w:right w:val="single" w:sz="12" w:space="0" w:color="auto"/>
            </w:tcBorders>
            <w:vAlign w:val="center"/>
          </w:tcPr>
          <w:p w:rsidR="00A159ED" w:rsidRPr="009A595D" w:rsidRDefault="005336F9" w:rsidP="005336F9">
            <w:pPr>
              <w:spacing w:line="240" w:lineRule="auto"/>
              <w:jc w:val="center"/>
              <w:rPr>
                <w:rFonts w:ascii="宋体"/>
                <w:szCs w:val="21"/>
              </w:rPr>
            </w:pPr>
            <w:r>
              <w:rPr>
                <w:rFonts w:ascii="宋体" w:hint="eastAsia"/>
                <w:szCs w:val="21"/>
              </w:rPr>
              <w:t>设备管理部门及安全生产管理部门、动力车间及相关需求部门</w:t>
            </w:r>
          </w:p>
        </w:tc>
      </w:tr>
      <w:tr w:rsidR="00A159ED" w:rsidRPr="009A595D">
        <w:trPr>
          <w:trHeight w:val="567"/>
        </w:trPr>
        <w:tc>
          <w:tcPr>
            <w:tcW w:w="1064" w:type="dxa"/>
            <w:tcBorders>
              <w:left w:val="single" w:sz="12" w:space="0" w:color="auto"/>
            </w:tcBorders>
            <w:vAlign w:val="center"/>
          </w:tcPr>
          <w:p w:rsidR="00A159ED" w:rsidRPr="009A595D" w:rsidRDefault="00A159ED" w:rsidP="00191439">
            <w:pPr>
              <w:spacing w:line="240" w:lineRule="auto"/>
              <w:jc w:val="center"/>
              <w:rPr>
                <w:rFonts w:ascii="宋体"/>
                <w:szCs w:val="21"/>
              </w:rPr>
            </w:pPr>
            <w:r w:rsidRPr="009A595D">
              <w:rPr>
                <w:rFonts w:ascii="宋体" w:hint="eastAsia"/>
                <w:szCs w:val="21"/>
              </w:rPr>
              <w:t>制 定 人</w:t>
            </w:r>
          </w:p>
        </w:tc>
        <w:tc>
          <w:tcPr>
            <w:tcW w:w="1902" w:type="dxa"/>
            <w:tcBorders>
              <w:top w:val="single" w:sz="8" w:space="0" w:color="auto"/>
              <w:bottom w:val="single" w:sz="8" w:space="0" w:color="auto"/>
            </w:tcBorders>
            <w:vAlign w:val="center"/>
          </w:tcPr>
          <w:p w:rsidR="00A159ED" w:rsidRPr="009A595D" w:rsidRDefault="00A159ED" w:rsidP="00191439">
            <w:pPr>
              <w:spacing w:line="240" w:lineRule="auto"/>
              <w:jc w:val="center"/>
              <w:rPr>
                <w:rFonts w:ascii="宋体"/>
                <w:szCs w:val="21"/>
              </w:rPr>
            </w:pPr>
          </w:p>
        </w:tc>
        <w:tc>
          <w:tcPr>
            <w:tcW w:w="1080" w:type="dxa"/>
            <w:tcBorders>
              <w:top w:val="single" w:sz="8" w:space="0" w:color="auto"/>
              <w:bottom w:val="single" w:sz="8" w:space="0" w:color="auto"/>
            </w:tcBorders>
            <w:vAlign w:val="center"/>
          </w:tcPr>
          <w:p w:rsidR="00A159ED" w:rsidRPr="009A595D" w:rsidRDefault="00A159ED" w:rsidP="00191439">
            <w:pPr>
              <w:spacing w:line="240" w:lineRule="auto"/>
              <w:jc w:val="center"/>
              <w:rPr>
                <w:rFonts w:ascii="宋体"/>
                <w:szCs w:val="21"/>
              </w:rPr>
            </w:pPr>
            <w:r w:rsidRPr="009A595D">
              <w:rPr>
                <w:rFonts w:ascii="宋体" w:hint="eastAsia"/>
                <w:szCs w:val="21"/>
              </w:rPr>
              <w:t>审 核 人</w:t>
            </w:r>
          </w:p>
        </w:tc>
        <w:tc>
          <w:tcPr>
            <w:tcW w:w="1800" w:type="dxa"/>
            <w:tcBorders>
              <w:top w:val="single" w:sz="8" w:space="0" w:color="auto"/>
              <w:bottom w:val="single" w:sz="8" w:space="0" w:color="auto"/>
            </w:tcBorders>
            <w:vAlign w:val="center"/>
          </w:tcPr>
          <w:p w:rsidR="00A159ED" w:rsidRPr="009A595D" w:rsidRDefault="00A159ED" w:rsidP="00191439">
            <w:pPr>
              <w:spacing w:line="240" w:lineRule="auto"/>
              <w:rPr>
                <w:rFonts w:ascii="宋体"/>
                <w:szCs w:val="21"/>
              </w:rPr>
            </w:pPr>
          </w:p>
        </w:tc>
        <w:tc>
          <w:tcPr>
            <w:tcW w:w="1080" w:type="dxa"/>
            <w:tcBorders>
              <w:top w:val="single" w:sz="8" w:space="0" w:color="auto"/>
              <w:bottom w:val="single" w:sz="8" w:space="0" w:color="auto"/>
            </w:tcBorders>
            <w:vAlign w:val="center"/>
          </w:tcPr>
          <w:p w:rsidR="00A159ED" w:rsidRPr="009A595D" w:rsidRDefault="00A159ED" w:rsidP="00191439">
            <w:pPr>
              <w:spacing w:line="240" w:lineRule="auto"/>
              <w:jc w:val="center"/>
              <w:rPr>
                <w:rFonts w:ascii="宋体"/>
                <w:szCs w:val="21"/>
              </w:rPr>
            </w:pPr>
            <w:r w:rsidRPr="009A595D">
              <w:rPr>
                <w:rFonts w:ascii="宋体" w:hint="eastAsia"/>
                <w:szCs w:val="21"/>
              </w:rPr>
              <w:t>批 准 人</w:t>
            </w:r>
          </w:p>
        </w:tc>
        <w:tc>
          <w:tcPr>
            <w:tcW w:w="1893" w:type="dxa"/>
            <w:tcBorders>
              <w:top w:val="single" w:sz="8" w:space="0" w:color="auto"/>
              <w:bottom w:val="single" w:sz="8" w:space="0" w:color="auto"/>
              <w:right w:val="single" w:sz="12" w:space="0" w:color="auto"/>
            </w:tcBorders>
            <w:vAlign w:val="center"/>
          </w:tcPr>
          <w:p w:rsidR="00A159ED" w:rsidRPr="009A595D" w:rsidRDefault="00A159ED" w:rsidP="00191439">
            <w:pPr>
              <w:spacing w:line="240" w:lineRule="auto"/>
              <w:rPr>
                <w:rFonts w:ascii="宋体"/>
                <w:szCs w:val="21"/>
              </w:rPr>
            </w:pPr>
          </w:p>
        </w:tc>
      </w:tr>
      <w:tr w:rsidR="00A159ED" w:rsidRPr="009A595D">
        <w:trPr>
          <w:trHeight w:val="567"/>
        </w:trPr>
        <w:tc>
          <w:tcPr>
            <w:tcW w:w="1064" w:type="dxa"/>
            <w:tcBorders>
              <w:left w:val="single" w:sz="12" w:space="0" w:color="auto"/>
              <w:bottom w:val="single" w:sz="8" w:space="0" w:color="auto"/>
              <w:right w:val="single" w:sz="8" w:space="0" w:color="auto"/>
            </w:tcBorders>
            <w:vAlign w:val="center"/>
          </w:tcPr>
          <w:p w:rsidR="00A159ED" w:rsidRPr="009A595D" w:rsidRDefault="00A159ED" w:rsidP="00191439">
            <w:pPr>
              <w:spacing w:line="240" w:lineRule="auto"/>
              <w:jc w:val="center"/>
              <w:rPr>
                <w:rFonts w:ascii="宋体"/>
                <w:szCs w:val="21"/>
              </w:rPr>
            </w:pPr>
            <w:r w:rsidRPr="009A595D">
              <w:rPr>
                <w:rFonts w:ascii="宋体" w:hint="eastAsia"/>
                <w:szCs w:val="21"/>
              </w:rPr>
              <w:t>制定日期</w:t>
            </w:r>
          </w:p>
        </w:tc>
        <w:tc>
          <w:tcPr>
            <w:tcW w:w="1902" w:type="dxa"/>
            <w:tcBorders>
              <w:top w:val="single" w:sz="8" w:space="0" w:color="auto"/>
              <w:left w:val="single" w:sz="8" w:space="0" w:color="auto"/>
              <w:bottom w:val="single" w:sz="8" w:space="0" w:color="auto"/>
            </w:tcBorders>
            <w:vAlign w:val="center"/>
          </w:tcPr>
          <w:p w:rsidR="00A159ED" w:rsidRPr="009A595D" w:rsidRDefault="00A159ED" w:rsidP="00191439">
            <w:pPr>
              <w:spacing w:line="240" w:lineRule="auto"/>
              <w:rPr>
                <w:rFonts w:ascii="宋体"/>
                <w:szCs w:val="21"/>
              </w:rPr>
            </w:pPr>
            <w:r w:rsidRPr="009A595D">
              <w:rPr>
                <w:rFonts w:ascii="宋体" w:hint="eastAsia"/>
                <w:szCs w:val="21"/>
              </w:rPr>
              <w:t xml:space="preserve">      年  月  日</w:t>
            </w:r>
          </w:p>
        </w:tc>
        <w:tc>
          <w:tcPr>
            <w:tcW w:w="1080" w:type="dxa"/>
            <w:tcBorders>
              <w:top w:val="single" w:sz="8" w:space="0" w:color="auto"/>
              <w:bottom w:val="single" w:sz="8" w:space="0" w:color="auto"/>
            </w:tcBorders>
            <w:vAlign w:val="center"/>
          </w:tcPr>
          <w:p w:rsidR="00A159ED" w:rsidRPr="009A595D" w:rsidRDefault="00A159ED" w:rsidP="00191439">
            <w:pPr>
              <w:spacing w:line="240" w:lineRule="auto"/>
              <w:rPr>
                <w:rFonts w:ascii="宋体"/>
                <w:szCs w:val="21"/>
              </w:rPr>
            </w:pPr>
            <w:r w:rsidRPr="009A595D">
              <w:rPr>
                <w:rFonts w:ascii="宋体" w:hint="eastAsia"/>
                <w:szCs w:val="21"/>
              </w:rPr>
              <w:t>审核日期</w:t>
            </w:r>
          </w:p>
        </w:tc>
        <w:tc>
          <w:tcPr>
            <w:tcW w:w="1800" w:type="dxa"/>
            <w:tcBorders>
              <w:top w:val="single" w:sz="8" w:space="0" w:color="auto"/>
              <w:bottom w:val="single" w:sz="8" w:space="0" w:color="auto"/>
            </w:tcBorders>
            <w:vAlign w:val="center"/>
          </w:tcPr>
          <w:p w:rsidR="00A159ED" w:rsidRPr="009A595D" w:rsidRDefault="00A159ED" w:rsidP="00191439">
            <w:pPr>
              <w:spacing w:line="240" w:lineRule="auto"/>
              <w:rPr>
                <w:rFonts w:ascii="宋体"/>
                <w:szCs w:val="21"/>
              </w:rPr>
            </w:pPr>
            <w:r w:rsidRPr="009A595D">
              <w:rPr>
                <w:rFonts w:ascii="宋体" w:hint="eastAsia"/>
                <w:szCs w:val="21"/>
              </w:rPr>
              <w:t xml:space="preserve">     年  月  日</w:t>
            </w:r>
          </w:p>
        </w:tc>
        <w:tc>
          <w:tcPr>
            <w:tcW w:w="1080" w:type="dxa"/>
            <w:tcBorders>
              <w:top w:val="single" w:sz="8" w:space="0" w:color="auto"/>
              <w:bottom w:val="single" w:sz="8" w:space="0" w:color="auto"/>
            </w:tcBorders>
            <w:vAlign w:val="center"/>
          </w:tcPr>
          <w:p w:rsidR="00A159ED" w:rsidRPr="009A595D" w:rsidRDefault="00A159ED" w:rsidP="00191439">
            <w:pPr>
              <w:spacing w:line="240" w:lineRule="auto"/>
              <w:rPr>
                <w:rFonts w:ascii="宋体"/>
                <w:szCs w:val="21"/>
              </w:rPr>
            </w:pPr>
            <w:r w:rsidRPr="009A595D">
              <w:rPr>
                <w:rFonts w:ascii="宋体" w:hint="eastAsia"/>
                <w:szCs w:val="21"/>
              </w:rPr>
              <w:t>批准日期</w:t>
            </w:r>
          </w:p>
        </w:tc>
        <w:tc>
          <w:tcPr>
            <w:tcW w:w="1893" w:type="dxa"/>
            <w:tcBorders>
              <w:top w:val="single" w:sz="8" w:space="0" w:color="auto"/>
              <w:bottom w:val="single" w:sz="8" w:space="0" w:color="auto"/>
              <w:right w:val="single" w:sz="12" w:space="0" w:color="auto"/>
            </w:tcBorders>
            <w:vAlign w:val="center"/>
          </w:tcPr>
          <w:p w:rsidR="00A159ED" w:rsidRPr="009A595D" w:rsidRDefault="00A159ED" w:rsidP="00191439">
            <w:pPr>
              <w:spacing w:line="240" w:lineRule="auto"/>
              <w:rPr>
                <w:rFonts w:ascii="宋体"/>
                <w:szCs w:val="21"/>
              </w:rPr>
            </w:pPr>
            <w:r w:rsidRPr="009A595D">
              <w:rPr>
                <w:rFonts w:ascii="宋体" w:hint="eastAsia"/>
                <w:szCs w:val="21"/>
              </w:rPr>
              <w:t xml:space="preserve">     年  月  日</w:t>
            </w:r>
          </w:p>
        </w:tc>
      </w:tr>
      <w:tr w:rsidR="00A159ED" w:rsidRPr="009A595D">
        <w:trPr>
          <w:trHeight w:val="567"/>
        </w:trPr>
        <w:tc>
          <w:tcPr>
            <w:tcW w:w="1064" w:type="dxa"/>
            <w:tcBorders>
              <w:top w:val="single" w:sz="8" w:space="0" w:color="auto"/>
              <w:left w:val="single" w:sz="12" w:space="0" w:color="auto"/>
              <w:bottom w:val="single" w:sz="12" w:space="0" w:color="auto"/>
              <w:right w:val="single" w:sz="8" w:space="0" w:color="auto"/>
            </w:tcBorders>
            <w:vAlign w:val="center"/>
          </w:tcPr>
          <w:p w:rsidR="00A159ED" w:rsidRPr="009A595D" w:rsidRDefault="005336F9" w:rsidP="00191439">
            <w:pPr>
              <w:spacing w:line="240" w:lineRule="auto"/>
              <w:jc w:val="center"/>
              <w:rPr>
                <w:rFonts w:ascii="宋体"/>
                <w:szCs w:val="21"/>
              </w:rPr>
            </w:pPr>
            <w:r>
              <w:rPr>
                <w:rFonts w:ascii="宋体" w:hint="eastAsia"/>
                <w:szCs w:val="21"/>
              </w:rPr>
              <w:t>版 本 号</w:t>
            </w:r>
          </w:p>
        </w:tc>
        <w:tc>
          <w:tcPr>
            <w:tcW w:w="1902" w:type="dxa"/>
            <w:tcBorders>
              <w:top w:val="single" w:sz="8" w:space="0" w:color="auto"/>
              <w:left w:val="single" w:sz="8" w:space="0" w:color="auto"/>
              <w:bottom w:val="single" w:sz="12" w:space="0" w:color="auto"/>
            </w:tcBorders>
            <w:vAlign w:val="center"/>
          </w:tcPr>
          <w:p w:rsidR="00A159ED" w:rsidRPr="009A595D" w:rsidRDefault="00FE126A" w:rsidP="005336F9">
            <w:pPr>
              <w:spacing w:line="240" w:lineRule="auto"/>
              <w:jc w:val="center"/>
              <w:rPr>
                <w:rFonts w:ascii="宋体"/>
                <w:szCs w:val="21"/>
              </w:rPr>
            </w:pPr>
            <w:r>
              <w:rPr>
                <w:rFonts w:ascii="宋体" w:hint="eastAsia"/>
                <w:szCs w:val="21"/>
              </w:rPr>
              <w:t xml:space="preserve">第 </w:t>
            </w:r>
            <w:r w:rsidR="005336F9">
              <w:rPr>
                <w:rFonts w:ascii="宋体" w:hint="eastAsia"/>
                <w:szCs w:val="21"/>
              </w:rPr>
              <w:t xml:space="preserve">02 </w:t>
            </w:r>
            <w:r w:rsidR="00A159ED">
              <w:rPr>
                <w:rFonts w:ascii="宋体" w:hint="eastAsia"/>
                <w:szCs w:val="21"/>
              </w:rPr>
              <w:t>版</w:t>
            </w:r>
            <w:r w:rsidR="00A159ED" w:rsidRPr="009A595D">
              <w:rPr>
                <w:rFonts w:ascii="宋体" w:hint="eastAsia"/>
                <w:szCs w:val="21"/>
              </w:rPr>
              <w:t xml:space="preserve"> </w:t>
            </w:r>
          </w:p>
        </w:tc>
        <w:tc>
          <w:tcPr>
            <w:tcW w:w="1080" w:type="dxa"/>
            <w:tcBorders>
              <w:top w:val="single" w:sz="8" w:space="0" w:color="auto"/>
              <w:bottom w:val="single" w:sz="12" w:space="0" w:color="auto"/>
            </w:tcBorders>
            <w:vAlign w:val="center"/>
          </w:tcPr>
          <w:p w:rsidR="00A159ED" w:rsidRPr="009A595D" w:rsidRDefault="00A159ED" w:rsidP="00191439">
            <w:pPr>
              <w:spacing w:line="240" w:lineRule="auto"/>
              <w:rPr>
                <w:rFonts w:ascii="宋体"/>
                <w:szCs w:val="21"/>
              </w:rPr>
            </w:pPr>
            <w:r w:rsidRPr="009A595D">
              <w:rPr>
                <w:rFonts w:ascii="宋体" w:hint="eastAsia"/>
                <w:szCs w:val="21"/>
              </w:rPr>
              <w:t>变更原因</w:t>
            </w:r>
          </w:p>
        </w:tc>
        <w:tc>
          <w:tcPr>
            <w:tcW w:w="4773" w:type="dxa"/>
            <w:gridSpan w:val="3"/>
            <w:tcBorders>
              <w:top w:val="single" w:sz="8" w:space="0" w:color="auto"/>
              <w:bottom w:val="single" w:sz="12" w:space="0" w:color="auto"/>
              <w:right w:val="single" w:sz="12" w:space="0" w:color="auto"/>
            </w:tcBorders>
            <w:vAlign w:val="center"/>
          </w:tcPr>
          <w:p w:rsidR="00A159ED" w:rsidRPr="009A595D" w:rsidRDefault="005336F9" w:rsidP="00786937">
            <w:pPr>
              <w:spacing w:line="240" w:lineRule="auto"/>
              <w:rPr>
                <w:rFonts w:ascii="宋体"/>
                <w:szCs w:val="21"/>
              </w:rPr>
            </w:pPr>
            <w:r>
              <w:rPr>
                <w:rFonts w:ascii="宋体" w:hint="eastAsia"/>
                <w:szCs w:val="21"/>
              </w:rPr>
              <w:t>公司组织架构变更，</w:t>
            </w:r>
            <w:r w:rsidR="00786937">
              <w:rPr>
                <w:rFonts w:ascii="宋体" w:hint="eastAsia"/>
                <w:szCs w:val="21"/>
              </w:rPr>
              <w:t>2010</w:t>
            </w:r>
            <w:r>
              <w:rPr>
                <w:rFonts w:ascii="宋体" w:hint="eastAsia"/>
                <w:szCs w:val="21"/>
              </w:rPr>
              <w:t>年版GMP实施。</w:t>
            </w:r>
          </w:p>
        </w:tc>
      </w:tr>
    </w:tbl>
    <w:p w:rsidR="006576CD" w:rsidRDefault="006576CD" w:rsidP="000317D5">
      <w:pPr>
        <w:spacing w:beforeLines="100" w:afterLines="100"/>
        <w:jc w:val="center"/>
        <w:rPr>
          <w:b/>
          <w:bCs/>
          <w:sz w:val="32"/>
          <w:szCs w:val="32"/>
        </w:rPr>
      </w:pPr>
      <w:r>
        <w:rPr>
          <w:rFonts w:hint="eastAsia"/>
          <w:b/>
          <w:bCs/>
          <w:sz w:val="32"/>
          <w:szCs w:val="32"/>
        </w:rPr>
        <w:t>压力管道安全管理制度</w:t>
      </w:r>
    </w:p>
    <w:p w:rsidR="006576CD" w:rsidRPr="004E4E74" w:rsidRDefault="006576CD" w:rsidP="004E4E74">
      <w:pPr>
        <w:pStyle w:val="ac"/>
        <w:numPr>
          <w:ilvl w:val="0"/>
          <w:numId w:val="4"/>
        </w:numPr>
        <w:ind w:firstLineChars="0"/>
        <w:rPr>
          <w:rFonts w:ascii="黑体" w:eastAsia="黑体" w:hAnsi="黑体"/>
          <w:szCs w:val="21"/>
        </w:rPr>
      </w:pPr>
      <w:r w:rsidRPr="004E4E74">
        <w:rPr>
          <w:rFonts w:ascii="黑体" w:eastAsia="黑体" w:hAnsi="黑体" w:hint="eastAsia"/>
          <w:szCs w:val="21"/>
        </w:rPr>
        <w:t>目地</w:t>
      </w:r>
    </w:p>
    <w:p w:rsidR="006576CD" w:rsidRPr="004F3F77" w:rsidRDefault="006576CD" w:rsidP="006576CD">
      <w:pPr>
        <w:rPr>
          <w:b/>
          <w:bCs/>
          <w:sz w:val="32"/>
          <w:szCs w:val="32"/>
        </w:rPr>
      </w:pPr>
      <w:r>
        <w:rPr>
          <w:rFonts w:hint="eastAsia"/>
        </w:rPr>
        <w:t xml:space="preserve">    </w:t>
      </w:r>
      <w:r w:rsidRPr="004F3F77">
        <w:rPr>
          <w:rFonts w:ascii="宋体" w:hint="eastAsia"/>
          <w:szCs w:val="21"/>
        </w:rPr>
        <w:t>规范和建立压力管道安全管理制度，提高员工的操作技能，确保安全</w:t>
      </w:r>
      <w:r>
        <w:rPr>
          <w:rFonts w:ascii="宋体" w:hint="eastAsia"/>
          <w:szCs w:val="21"/>
        </w:rPr>
        <w:t>地</w:t>
      </w:r>
      <w:r w:rsidRPr="004F3F77">
        <w:rPr>
          <w:rFonts w:ascii="宋体" w:hint="eastAsia"/>
          <w:szCs w:val="21"/>
        </w:rPr>
        <w:t>使用压力管道。</w:t>
      </w:r>
    </w:p>
    <w:p w:rsidR="006576CD" w:rsidRPr="00134EEE" w:rsidRDefault="006576CD" w:rsidP="004E4E74">
      <w:pPr>
        <w:pStyle w:val="ac"/>
        <w:numPr>
          <w:ilvl w:val="0"/>
          <w:numId w:val="4"/>
        </w:numPr>
        <w:ind w:firstLineChars="0"/>
        <w:rPr>
          <w:rFonts w:ascii="黑体" w:eastAsia="黑体"/>
          <w:szCs w:val="21"/>
        </w:rPr>
      </w:pPr>
      <w:r w:rsidRPr="00134EEE">
        <w:rPr>
          <w:rFonts w:ascii="黑体" w:eastAsia="黑体" w:hint="eastAsia"/>
          <w:szCs w:val="21"/>
        </w:rPr>
        <w:t>适用范围</w:t>
      </w:r>
    </w:p>
    <w:p w:rsidR="006576CD" w:rsidRPr="00134EEE" w:rsidRDefault="006576CD" w:rsidP="006576CD">
      <w:pPr>
        <w:ind w:firstLine="480"/>
        <w:rPr>
          <w:rFonts w:ascii="宋体"/>
          <w:szCs w:val="21"/>
        </w:rPr>
      </w:pPr>
      <w:r w:rsidRPr="00134EEE">
        <w:rPr>
          <w:rFonts w:ascii="宋体" w:hint="eastAsia"/>
          <w:szCs w:val="21"/>
        </w:rPr>
        <w:t>适用于厂区内压力管道的操作和维护</w:t>
      </w:r>
      <w:r w:rsidR="00654796">
        <w:rPr>
          <w:rFonts w:ascii="宋体" w:hint="eastAsia"/>
          <w:szCs w:val="21"/>
        </w:rPr>
        <w:t>管理</w:t>
      </w:r>
      <w:r w:rsidRPr="00134EEE">
        <w:rPr>
          <w:rFonts w:ascii="宋体" w:hint="eastAsia"/>
          <w:szCs w:val="21"/>
        </w:rPr>
        <w:t>。</w:t>
      </w:r>
    </w:p>
    <w:p w:rsidR="006576CD" w:rsidRPr="004F3F77" w:rsidRDefault="006576CD" w:rsidP="004E4E74">
      <w:pPr>
        <w:pStyle w:val="ac"/>
        <w:numPr>
          <w:ilvl w:val="0"/>
          <w:numId w:val="4"/>
        </w:numPr>
        <w:ind w:firstLineChars="0"/>
        <w:rPr>
          <w:rFonts w:ascii="黑体" w:eastAsia="黑体"/>
          <w:szCs w:val="21"/>
        </w:rPr>
      </w:pPr>
      <w:r>
        <w:rPr>
          <w:rFonts w:ascii="黑体" w:eastAsia="黑体" w:hint="eastAsia"/>
          <w:szCs w:val="21"/>
        </w:rPr>
        <w:t>职责</w:t>
      </w:r>
    </w:p>
    <w:p w:rsidR="006576CD" w:rsidRPr="0012310D" w:rsidRDefault="006576CD" w:rsidP="004E4E74">
      <w:pPr>
        <w:pStyle w:val="ac"/>
        <w:numPr>
          <w:ilvl w:val="1"/>
          <w:numId w:val="4"/>
        </w:numPr>
        <w:ind w:firstLineChars="0"/>
        <w:rPr>
          <w:rFonts w:ascii="宋体" w:hAnsi="宋体"/>
          <w:szCs w:val="21"/>
        </w:rPr>
      </w:pPr>
      <w:r w:rsidRPr="0012310D">
        <w:rPr>
          <w:rFonts w:ascii="宋体" w:hAnsi="宋体" w:hint="eastAsia"/>
          <w:szCs w:val="21"/>
        </w:rPr>
        <w:t>操作人员</w:t>
      </w:r>
      <w:r w:rsidR="00372B95" w:rsidRPr="0012310D">
        <w:rPr>
          <w:rFonts w:ascii="宋体" w:hAnsi="宋体" w:hint="eastAsia"/>
          <w:szCs w:val="21"/>
        </w:rPr>
        <w:t>负责管道日常管理及维护</w:t>
      </w:r>
      <w:r w:rsidRPr="0012310D">
        <w:rPr>
          <w:rFonts w:ascii="宋体" w:hAnsi="宋体" w:hint="eastAsia"/>
          <w:szCs w:val="21"/>
        </w:rPr>
        <w:t>。</w:t>
      </w:r>
    </w:p>
    <w:p w:rsidR="006576CD" w:rsidRPr="0012310D" w:rsidRDefault="00372B95" w:rsidP="004E4E74">
      <w:pPr>
        <w:pStyle w:val="ac"/>
        <w:numPr>
          <w:ilvl w:val="1"/>
          <w:numId w:val="4"/>
        </w:numPr>
        <w:ind w:firstLineChars="0"/>
        <w:rPr>
          <w:rFonts w:ascii="宋体" w:hAnsi="宋体"/>
          <w:szCs w:val="21"/>
        </w:rPr>
      </w:pPr>
      <w:r>
        <w:rPr>
          <w:rFonts w:ascii="宋体" w:hAnsi="宋体" w:hint="eastAsia"/>
          <w:szCs w:val="21"/>
        </w:rPr>
        <w:t>车间主任督促操作人员按本管理制度操作</w:t>
      </w:r>
      <w:r w:rsidR="006576CD" w:rsidRPr="0012310D">
        <w:rPr>
          <w:rFonts w:ascii="宋体" w:hAnsi="宋体" w:hint="eastAsia"/>
          <w:szCs w:val="21"/>
        </w:rPr>
        <w:t>。</w:t>
      </w:r>
    </w:p>
    <w:p w:rsidR="006576CD" w:rsidRPr="0012310D" w:rsidRDefault="00456314" w:rsidP="004E4E74">
      <w:pPr>
        <w:pStyle w:val="ac"/>
        <w:numPr>
          <w:ilvl w:val="1"/>
          <w:numId w:val="4"/>
        </w:numPr>
        <w:ind w:firstLineChars="0"/>
        <w:rPr>
          <w:rFonts w:ascii="宋体" w:hAnsi="宋体"/>
          <w:szCs w:val="21"/>
        </w:rPr>
      </w:pPr>
      <w:r>
        <w:rPr>
          <w:rFonts w:ascii="宋体" w:hAnsi="宋体" w:hint="eastAsia"/>
          <w:szCs w:val="21"/>
        </w:rPr>
        <w:t>设备管理及安全生产管理部门</w:t>
      </w:r>
      <w:r w:rsidR="00654796">
        <w:rPr>
          <w:rFonts w:ascii="宋体" w:hAnsi="宋体" w:hint="eastAsia"/>
          <w:szCs w:val="21"/>
        </w:rPr>
        <w:t>负</w:t>
      </w:r>
      <w:r w:rsidR="006576CD" w:rsidRPr="0012310D">
        <w:rPr>
          <w:rFonts w:ascii="宋体" w:hAnsi="宋体" w:hint="eastAsia"/>
          <w:szCs w:val="21"/>
        </w:rPr>
        <w:t>责对本程序的监督。</w:t>
      </w:r>
    </w:p>
    <w:p w:rsidR="006576CD" w:rsidRPr="0012310D" w:rsidRDefault="006576CD" w:rsidP="004E4E74">
      <w:pPr>
        <w:pStyle w:val="ac"/>
        <w:numPr>
          <w:ilvl w:val="0"/>
          <w:numId w:val="4"/>
        </w:numPr>
        <w:ind w:firstLineChars="0"/>
        <w:rPr>
          <w:rFonts w:ascii="黑体" w:eastAsia="黑体" w:hAnsi="宋体"/>
          <w:szCs w:val="21"/>
        </w:rPr>
      </w:pPr>
      <w:r w:rsidRPr="0012310D">
        <w:rPr>
          <w:rFonts w:ascii="黑体" w:eastAsia="黑体" w:hAnsi="宋体" w:hint="eastAsia"/>
          <w:szCs w:val="21"/>
        </w:rPr>
        <w:t>内容</w:t>
      </w:r>
    </w:p>
    <w:p w:rsidR="006576CD" w:rsidRPr="0012310D" w:rsidRDefault="006576CD" w:rsidP="00654796">
      <w:pPr>
        <w:pStyle w:val="ac"/>
        <w:numPr>
          <w:ilvl w:val="1"/>
          <w:numId w:val="4"/>
        </w:numPr>
        <w:ind w:firstLineChars="0"/>
        <w:rPr>
          <w:rFonts w:ascii="宋体" w:hAnsi="宋体"/>
          <w:szCs w:val="21"/>
        </w:rPr>
      </w:pPr>
      <w:r w:rsidRPr="0012310D">
        <w:rPr>
          <w:rFonts w:ascii="宋体" w:hAnsi="宋体" w:hint="eastAsia"/>
          <w:szCs w:val="21"/>
        </w:rPr>
        <w:t>管道管理包括使用、维护、检验检修等内容，在用管道管理按《压力管道安全</w:t>
      </w:r>
      <w:r>
        <w:rPr>
          <w:rFonts w:ascii="宋体" w:hAnsi="宋体" w:hint="eastAsia"/>
          <w:szCs w:val="21"/>
        </w:rPr>
        <w:t>管理法规</w:t>
      </w:r>
      <w:r w:rsidRPr="0012310D">
        <w:rPr>
          <w:rFonts w:ascii="宋体" w:hAnsi="宋体" w:hint="eastAsia"/>
          <w:szCs w:val="21"/>
        </w:rPr>
        <w:t>》和《工业管道技术管理制度》的规定执行。</w:t>
      </w:r>
    </w:p>
    <w:p w:rsidR="006576CD" w:rsidRPr="0012310D" w:rsidRDefault="006576CD" w:rsidP="009029C4">
      <w:pPr>
        <w:pStyle w:val="ac"/>
        <w:numPr>
          <w:ilvl w:val="1"/>
          <w:numId w:val="4"/>
        </w:numPr>
        <w:ind w:firstLineChars="0"/>
        <w:rPr>
          <w:rFonts w:ascii="宋体" w:hAnsi="宋体"/>
          <w:szCs w:val="21"/>
        </w:rPr>
      </w:pPr>
      <w:r w:rsidRPr="0012310D">
        <w:rPr>
          <w:rFonts w:ascii="宋体" w:hAnsi="宋体" w:hint="eastAsia"/>
          <w:szCs w:val="21"/>
        </w:rPr>
        <w:t>压力管道使用单位负责本单位的压力管道安全管理工作，并应履行以下职责。</w:t>
      </w:r>
    </w:p>
    <w:p w:rsidR="006576CD" w:rsidRPr="0012310D" w:rsidRDefault="006576CD" w:rsidP="009029C4">
      <w:pPr>
        <w:pStyle w:val="ac"/>
        <w:numPr>
          <w:ilvl w:val="1"/>
          <w:numId w:val="4"/>
        </w:numPr>
        <w:ind w:firstLineChars="0"/>
        <w:rPr>
          <w:rFonts w:ascii="宋体" w:hAnsi="宋体" w:cs="Arial"/>
          <w:color w:val="000000"/>
          <w:szCs w:val="21"/>
        </w:rPr>
      </w:pPr>
      <w:r w:rsidRPr="0012310D">
        <w:rPr>
          <w:rFonts w:ascii="宋体" w:hAnsi="宋体" w:cs="Arial"/>
          <w:color w:val="000000"/>
          <w:szCs w:val="21"/>
        </w:rPr>
        <w:t>应有专职或兼职专业技术人员负责压力管道安全管理工作</w:t>
      </w:r>
      <w:r w:rsidR="00654796">
        <w:rPr>
          <w:rFonts w:ascii="宋体" w:hAnsi="宋体" w:cs="Arial" w:hint="eastAsia"/>
          <w:color w:val="000000"/>
          <w:szCs w:val="21"/>
        </w:rPr>
        <w:t>。</w:t>
      </w:r>
    </w:p>
    <w:p w:rsidR="006576CD" w:rsidRPr="0012310D" w:rsidRDefault="006576CD" w:rsidP="009029C4">
      <w:pPr>
        <w:pStyle w:val="ac"/>
        <w:numPr>
          <w:ilvl w:val="1"/>
          <w:numId w:val="4"/>
        </w:numPr>
        <w:ind w:firstLineChars="0"/>
        <w:rPr>
          <w:rFonts w:ascii="宋体" w:hAnsi="宋体" w:cs="宋体"/>
          <w:color w:val="000000"/>
          <w:szCs w:val="21"/>
        </w:rPr>
      </w:pPr>
      <w:r w:rsidRPr="0012310D">
        <w:rPr>
          <w:rFonts w:ascii="宋体" w:hAnsi="宋体" w:hint="eastAsia"/>
          <w:color w:val="000000"/>
          <w:szCs w:val="21"/>
        </w:rPr>
        <w:t>压力管道及其安全设施必须符合国家的有关规定</w:t>
      </w:r>
      <w:r w:rsidR="00654796">
        <w:rPr>
          <w:rFonts w:ascii="宋体" w:hAnsi="宋体" w:hint="eastAsia"/>
          <w:color w:val="000000"/>
          <w:szCs w:val="21"/>
        </w:rPr>
        <w:t>：</w:t>
      </w:r>
      <w:r w:rsidRPr="0012310D">
        <w:rPr>
          <w:rFonts w:ascii="宋体" w:hAnsi="宋体" w:hint="eastAsia"/>
          <w:color w:val="000000"/>
          <w:szCs w:val="21"/>
        </w:rPr>
        <w:t>新建、改建、扩建的压力管道及其安全设施不符合国家有关规定时，有权拒绝验收</w:t>
      </w:r>
      <w:r w:rsidR="00654796">
        <w:rPr>
          <w:rFonts w:ascii="宋体" w:hAnsi="宋体" w:hint="eastAsia"/>
          <w:color w:val="000000"/>
          <w:szCs w:val="21"/>
        </w:rPr>
        <w:t>。</w:t>
      </w:r>
    </w:p>
    <w:p w:rsidR="006576CD" w:rsidRPr="0012310D" w:rsidRDefault="006576CD" w:rsidP="009029C4">
      <w:pPr>
        <w:pStyle w:val="ac"/>
        <w:numPr>
          <w:ilvl w:val="1"/>
          <w:numId w:val="4"/>
        </w:numPr>
        <w:ind w:firstLineChars="0"/>
        <w:rPr>
          <w:rFonts w:ascii="宋体" w:hAnsi="宋体" w:cs="Arial"/>
          <w:color w:val="000000"/>
          <w:szCs w:val="21"/>
        </w:rPr>
      </w:pPr>
      <w:r w:rsidRPr="0012310D">
        <w:rPr>
          <w:rFonts w:ascii="宋体" w:hAnsi="宋体" w:cs="Arial"/>
          <w:color w:val="000000"/>
          <w:szCs w:val="21"/>
        </w:rPr>
        <w:t>建立技术档案，并到企业所在地的地（市）级或其委托的县级劳动行政部门登记</w:t>
      </w:r>
      <w:r w:rsidR="00654796">
        <w:rPr>
          <w:rFonts w:ascii="宋体" w:hAnsi="宋体" w:cs="Arial" w:hint="eastAsia"/>
          <w:color w:val="000000"/>
          <w:szCs w:val="21"/>
        </w:rPr>
        <w:t>。</w:t>
      </w:r>
    </w:p>
    <w:p w:rsidR="006576CD" w:rsidRPr="0012310D" w:rsidRDefault="006576CD" w:rsidP="009029C4">
      <w:pPr>
        <w:pStyle w:val="ac"/>
        <w:numPr>
          <w:ilvl w:val="1"/>
          <w:numId w:val="4"/>
        </w:numPr>
        <w:ind w:firstLineChars="0"/>
        <w:rPr>
          <w:rFonts w:ascii="宋体" w:hAnsi="宋体" w:cs="Arial"/>
          <w:color w:val="000000"/>
          <w:szCs w:val="21"/>
        </w:rPr>
      </w:pPr>
      <w:r w:rsidRPr="0012310D">
        <w:rPr>
          <w:rFonts w:ascii="宋体" w:hAnsi="宋体" w:cs="Arial"/>
          <w:color w:val="000000"/>
          <w:szCs w:val="21"/>
        </w:rPr>
        <w:lastRenderedPageBreak/>
        <w:t>对压力管道操作人员和压力管道</w:t>
      </w:r>
      <w:r>
        <w:rPr>
          <w:rFonts w:ascii="宋体" w:hAnsi="宋体" w:cs="Arial" w:hint="eastAsia"/>
          <w:color w:val="000000"/>
          <w:szCs w:val="21"/>
        </w:rPr>
        <w:t>管理</w:t>
      </w:r>
      <w:r w:rsidRPr="0012310D">
        <w:rPr>
          <w:rFonts w:ascii="宋体" w:hAnsi="宋体" w:cs="Arial"/>
          <w:color w:val="000000"/>
          <w:szCs w:val="21"/>
        </w:rPr>
        <w:t>人员进行安全技术培训</w:t>
      </w:r>
      <w:r w:rsidR="00654796">
        <w:rPr>
          <w:rFonts w:ascii="宋体" w:hAnsi="宋体" w:cs="Arial" w:hint="eastAsia"/>
          <w:color w:val="000000"/>
          <w:szCs w:val="21"/>
        </w:rPr>
        <w:t>。</w:t>
      </w:r>
    </w:p>
    <w:p w:rsidR="006576CD" w:rsidRPr="0012310D" w:rsidRDefault="006576CD" w:rsidP="009029C4">
      <w:pPr>
        <w:pStyle w:val="ac"/>
        <w:numPr>
          <w:ilvl w:val="1"/>
          <w:numId w:val="4"/>
        </w:numPr>
        <w:ind w:firstLineChars="0"/>
        <w:rPr>
          <w:rFonts w:ascii="宋体" w:hAnsi="宋体" w:cs="Arial"/>
          <w:color w:val="000000"/>
          <w:szCs w:val="21"/>
        </w:rPr>
      </w:pPr>
      <w:r w:rsidRPr="0012310D">
        <w:rPr>
          <w:rFonts w:ascii="宋体" w:hAnsi="宋体" w:cs="Arial"/>
          <w:color w:val="000000"/>
          <w:szCs w:val="21"/>
        </w:rPr>
        <w:t>制定压力管道定期检验计划，安排附属仪器仪表、安全保护装置、测量调控装置的定期校验和检修工作</w:t>
      </w:r>
      <w:r w:rsidR="00654796">
        <w:rPr>
          <w:rFonts w:ascii="宋体" w:hAnsi="宋体" w:cs="Arial" w:hint="eastAsia"/>
          <w:color w:val="000000"/>
          <w:szCs w:val="21"/>
        </w:rPr>
        <w:t>。</w:t>
      </w:r>
    </w:p>
    <w:p w:rsidR="006576CD" w:rsidRPr="0012310D" w:rsidRDefault="006576CD" w:rsidP="009029C4">
      <w:pPr>
        <w:pStyle w:val="ac"/>
        <w:numPr>
          <w:ilvl w:val="1"/>
          <w:numId w:val="4"/>
        </w:numPr>
        <w:ind w:firstLineChars="0"/>
        <w:rPr>
          <w:rFonts w:ascii="宋体" w:hAnsi="宋体" w:cs="宋体"/>
          <w:color w:val="000000"/>
          <w:szCs w:val="21"/>
        </w:rPr>
      </w:pPr>
      <w:r w:rsidRPr="0012310D">
        <w:rPr>
          <w:rFonts w:ascii="宋体" w:hAnsi="宋体" w:hint="eastAsia"/>
          <w:color w:val="000000"/>
          <w:szCs w:val="21"/>
        </w:rPr>
        <w:t>对事故隐患应及时采取措施进行整改</w:t>
      </w:r>
      <w:r w:rsidRPr="0012310D">
        <w:rPr>
          <w:rFonts w:ascii="宋体" w:hAnsi="宋体" w:cs="Arial"/>
          <w:color w:val="000000"/>
          <w:szCs w:val="21"/>
        </w:rPr>
        <w:t>,</w:t>
      </w:r>
      <w:r w:rsidRPr="0012310D">
        <w:rPr>
          <w:rFonts w:ascii="宋体" w:hAnsi="宋体" w:hint="eastAsia"/>
          <w:color w:val="000000"/>
          <w:szCs w:val="21"/>
        </w:rPr>
        <w:t>重大事故隐患应书面报告上级有关监管机构</w:t>
      </w:r>
      <w:r w:rsidR="00654796">
        <w:rPr>
          <w:rFonts w:ascii="宋体" w:hAnsi="宋体" w:hint="eastAsia"/>
          <w:color w:val="000000"/>
          <w:szCs w:val="21"/>
        </w:rPr>
        <w:t>。</w:t>
      </w:r>
    </w:p>
    <w:p w:rsidR="006576CD" w:rsidRPr="00AD2539" w:rsidRDefault="006576CD" w:rsidP="004E4E74">
      <w:pPr>
        <w:pStyle w:val="ac"/>
        <w:numPr>
          <w:ilvl w:val="0"/>
          <w:numId w:val="4"/>
        </w:numPr>
        <w:ind w:firstLineChars="0"/>
        <w:rPr>
          <w:rFonts w:ascii="黑体" w:eastAsia="黑体" w:hAnsi="黑体" w:cs="宋体"/>
          <w:szCs w:val="21"/>
        </w:rPr>
      </w:pPr>
      <w:r w:rsidRPr="00AD2539">
        <w:rPr>
          <w:rFonts w:ascii="黑体" w:eastAsia="黑体" w:hAnsi="黑体" w:hint="eastAsia"/>
          <w:szCs w:val="21"/>
        </w:rPr>
        <w:t>管道的使用与维护</w:t>
      </w:r>
    </w:p>
    <w:p w:rsidR="006576CD" w:rsidRPr="00533FDF" w:rsidRDefault="006576CD" w:rsidP="004E4E74">
      <w:pPr>
        <w:pStyle w:val="ac"/>
        <w:numPr>
          <w:ilvl w:val="1"/>
          <w:numId w:val="4"/>
        </w:numPr>
        <w:ind w:firstLineChars="0"/>
        <w:rPr>
          <w:rFonts w:ascii="宋体" w:hAnsi="宋体"/>
          <w:szCs w:val="21"/>
        </w:rPr>
      </w:pPr>
      <w:r w:rsidRPr="0012310D">
        <w:rPr>
          <w:rFonts w:ascii="宋体" w:hAnsi="宋体" w:hint="eastAsia"/>
          <w:szCs w:val="21"/>
        </w:rPr>
        <w:t>操作人员必须定时进行巡回检查，并对异常现象采取措施及时处理。</w:t>
      </w:r>
    </w:p>
    <w:p w:rsidR="006576CD" w:rsidRPr="0012310D" w:rsidRDefault="006576CD" w:rsidP="00654796">
      <w:pPr>
        <w:pStyle w:val="ac"/>
        <w:numPr>
          <w:ilvl w:val="1"/>
          <w:numId w:val="4"/>
        </w:numPr>
        <w:ind w:firstLineChars="0"/>
        <w:rPr>
          <w:rFonts w:ascii="宋体" w:hAnsi="宋体" w:cs="宋体"/>
          <w:szCs w:val="21"/>
        </w:rPr>
      </w:pPr>
      <w:r w:rsidRPr="0012310D">
        <w:rPr>
          <w:rFonts w:ascii="宋体" w:hAnsi="宋体" w:hint="eastAsia"/>
          <w:szCs w:val="21"/>
        </w:rPr>
        <w:t>在使用与检查当中如遇到下列情况，操作人员有权立即采取紧急措施，同时向上级部门报告</w:t>
      </w:r>
      <w:r w:rsidR="00654796">
        <w:rPr>
          <w:rFonts w:ascii="宋体" w:hAnsi="宋体" w:hint="eastAsia"/>
          <w:szCs w:val="21"/>
        </w:rPr>
        <w:t>。</w:t>
      </w:r>
    </w:p>
    <w:p w:rsidR="006576CD" w:rsidRPr="0012310D" w:rsidRDefault="006576CD" w:rsidP="004E4E74">
      <w:pPr>
        <w:pStyle w:val="ac"/>
        <w:numPr>
          <w:ilvl w:val="2"/>
          <w:numId w:val="4"/>
        </w:numPr>
        <w:ind w:firstLineChars="0"/>
        <w:rPr>
          <w:rFonts w:ascii="宋体" w:hAnsi="宋体"/>
          <w:szCs w:val="21"/>
        </w:rPr>
      </w:pPr>
      <w:r w:rsidRPr="0012310D">
        <w:rPr>
          <w:rFonts w:ascii="宋体" w:hAnsi="宋体" w:hint="eastAsia"/>
          <w:szCs w:val="21"/>
        </w:rPr>
        <w:t>管道超温、超压、过冷经处理仍然无效</w:t>
      </w:r>
      <w:r w:rsidR="00654796">
        <w:rPr>
          <w:rFonts w:ascii="宋体" w:hAnsi="宋体" w:hint="eastAsia"/>
          <w:szCs w:val="21"/>
        </w:rPr>
        <w:t>。</w:t>
      </w:r>
    </w:p>
    <w:p w:rsidR="006576CD" w:rsidRPr="0012310D" w:rsidRDefault="006576CD" w:rsidP="004E4E74">
      <w:pPr>
        <w:pStyle w:val="ac"/>
        <w:numPr>
          <w:ilvl w:val="2"/>
          <w:numId w:val="4"/>
        </w:numPr>
        <w:ind w:firstLineChars="0"/>
        <w:rPr>
          <w:rFonts w:ascii="宋体" w:hAnsi="宋体"/>
          <w:szCs w:val="21"/>
        </w:rPr>
      </w:pPr>
      <w:r w:rsidRPr="0012310D">
        <w:rPr>
          <w:rFonts w:ascii="宋体" w:hAnsi="宋体" w:hint="eastAsia"/>
          <w:szCs w:val="21"/>
        </w:rPr>
        <w:t>管道发生泄漏或破裂危及安全生产</w:t>
      </w:r>
      <w:r w:rsidR="00654796">
        <w:rPr>
          <w:rFonts w:ascii="宋体" w:hAnsi="宋体" w:hint="eastAsia"/>
          <w:szCs w:val="21"/>
        </w:rPr>
        <w:t>。</w:t>
      </w:r>
    </w:p>
    <w:p w:rsidR="006576CD" w:rsidRPr="0012310D" w:rsidRDefault="006576CD" w:rsidP="004E4E74">
      <w:pPr>
        <w:pStyle w:val="ac"/>
        <w:numPr>
          <w:ilvl w:val="2"/>
          <w:numId w:val="4"/>
        </w:numPr>
        <w:ind w:firstLineChars="0"/>
        <w:rPr>
          <w:rFonts w:ascii="宋体" w:hAnsi="宋体" w:cs="宋体"/>
          <w:szCs w:val="21"/>
        </w:rPr>
      </w:pPr>
      <w:r w:rsidRPr="0012310D">
        <w:rPr>
          <w:rFonts w:ascii="宋体" w:hAnsi="宋体" w:hint="eastAsia"/>
          <w:szCs w:val="21"/>
        </w:rPr>
        <w:t>发生火灾、爆炸或相邻设备和管道发生事故直接威胁管道的安全运行。</w:t>
      </w:r>
    </w:p>
    <w:p w:rsidR="006576CD" w:rsidRPr="0012310D" w:rsidRDefault="006576CD" w:rsidP="004E4E74">
      <w:pPr>
        <w:pStyle w:val="ac"/>
        <w:numPr>
          <w:ilvl w:val="2"/>
          <w:numId w:val="4"/>
        </w:numPr>
        <w:ind w:firstLineChars="0"/>
        <w:rPr>
          <w:rFonts w:ascii="宋体" w:hAnsi="宋体" w:cs="宋体"/>
          <w:szCs w:val="21"/>
        </w:rPr>
      </w:pPr>
      <w:r w:rsidRPr="0012310D">
        <w:rPr>
          <w:rFonts w:ascii="宋体" w:hAnsi="宋体" w:hint="eastAsia"/>
          <w:szCs w:val="21"/>
        </w:rPr>
        <w:t>管道发生严重振动，危及安全生产</w:t>
      </w:r>
      <w:r w:rsidR="00654796">
        <w:rPr>
          <w:rFonts w:ascii="宋体" w:hAnsi="宋体" w:hint="eastAsia"/>
          <w:szCs w:val="21"/>
        </w:rPr>
        <w:t>。</w:t>
      </w:r>
    </w:p>
    <w:p w:rsidR="006576CD" w:rsidRPr="0012310D" w:rsidRDefault="006576CD" w:rsidP="004E4E74">
      <w:pPr>
        <w:pStyle w:val="ac"/>
        <w:numPr>
          <w:ilvl w:val="2"/>
          <w:numId w:val="4"/>
        </w:numPr>
        <w:ind w:firstLineChars="0"/>
        <w:rPr>
          <w:rFonts w:ascii="宋体" w:hAnsi="宋体" w:cs="宋体"/>
          <w:szCs w:val="21"/>
        </w:rPr>
      </w:pPr>
      <w:r w:rsidRPr="0012310D">
        <w:rPr>
          <w:rFonts w:ascii="宋体" w:hAnsi="宋体" w:hint="eastAsia"/>
          <w:szCs w:val="21"/>
        </w:rPr>
        <w:t>安全附件失效</w:t>
      </w:r>
      <w:r w:rsidR="00654796">
        <w:rPr>
          <w:rFonts w:ascii="宋体" w:hAnsi="宋体" w:hint="eastAsia"/>
          <w:szCs w:val="21"/>
        </w:rPr>
        <w:t>。</w:t>
      </w:r>
    </w:p>
    <w:p w:rsidR="00654796" w:rsidRPr="00654796" w:rsidRDefault="006576CD" w:rsidP="00654796">
      <w:pPr>
        <w:pStyle w:val="ac"/>
        <w:numPr>
          <w:ilvl w:val="1"/>
          <w:numId w:val="4"/>
        </w:numPr>
        <w:ind w:firstLineChars="0"/>
        <w:rPr>
          <w:rFonts w:ascii="宋体" w:hAnsi="宋体" w:cs="宋体"/>
          <w:szCs w:val="21"/>
        </w:rPr>
      </w:pPr>
      <w:r w:rsidRPr="0012310D">
        <w:rPr>
          <w:rFonts w:ascii="宋体" w:hAnsi="宋体" w:hint="eastAsia"/>
          <w:szCs w:val="21"/>
        </w:rPr>
        <w:t>全公司的</w:t>
      </w:r>
      <w:r w:rsidR="004632A2">
        <w:rPr>
          <w:rFonts w:ascii="宋体" w:hAnsi="宋体" w:hint="eastAsia"/>
          <w:szCs w:val="21"/>
        </w:rPr>
        <w:t>压力</w:t>
      </w:r>
      <w:r w:rsidRPr="0012310D">
        <w:rPr>
          <w:rFonts w:ascii="宋体" w:hAnsi="宋体" w:hint="eastAsia"/>
          <w:szCs w:val="21"/>
        </w:rPr>
        <w:t>管道按规定划分为</w:t>
      </w:r>
      <w:r w:rsidR="004632A2">
        <w:rPr>
          <w:rFonts w:ascii="宋体" w:hAnsi="宋体" w:hint="eastAsia"/>
          <w:szCs w:val="21"/>
        </w:rPr>
        <w:t>三</w:t>
      </w:r>
      <w:r w:rsidRPr="0012310D">
        <w:rPr>
          <w:rFonts w:ascii="宋体" w:hAnsi="宋体" w:hint="eastAsia"/>
          <w:szCs w:val="21"/>
        </w:rPr>
        <w:t>类</w:t>
      </w:r>
      <w:r w:rsidR="00654796">
        <w:rPr>
          <w:rFonts w:ascii="宋体" w:hAnsi="宋体" w:hint="eastAsia"/>
          <w:szCs w:val="21"/>
        </w:rPr>
        <w:t>：</w:t>
      </w:r>
      <w:r w:rsidRPr="0012310D">
        <w:rPr>
          <w:rFonts w:ascii="宋体" w:hAnsi="宋体" w:hint="eastAsia"/>
          <w:szCs w:val="21"/>
        </w:rPr>
        <w:t>蒸汽、压缩空气、消防。</w:t>
      </w:r>
    </w:p>
    <w:p w:rsidR="00654796" w:rsidRPr="00654796" w:rsidRDefault="000A79A2" w:rsidP="00654796">
      <w:pPr>
        <w:pStyle w:val="ac"/>
        <w:numPr>
          <w:ilvl w:val="1"/>
          <w:numId w:val="4"/>
        </w:numPr>
        <w:ind w:firstLineChars="0"/>
        <w:rPr>
          <w:rFonts w:ascii="宋体" w:hAnsi="宋体" w:cs="宋体"/>
          <w:szCs w:val="21"/>
        </w:rPr>
      </w:pPr>
      <w:r>
        <w:rPr>
          <w:rFonts w:ascii="宋体" w:hAnsi="宋体" w:hint="eastAsia"/>
          <w:szCs w:val="21"/>
        </w:rPr>
        <w:t>设备</w:t>
      </w:r>
      <w:r w:rsidR="006576CD" w:rsidRPr="00654796">
        <w:rPr>
          <w:rFonts w:ascii="宋体" w:hAnsi="宋体" w:hint="eastAsia"/>
          <w:szCs w:val="21"/>
        </w:rPr>
        <w:t>管理</w:t>
      </w:r>
      <w:r>
        <w:rPr>
          <w:rFonts w:ascii="宋体" w:hAnsi="宋体" w:hint="eastAsia"/>
          <w:szCs w:val="21"/>
        </w:rPr>
        <w:t>及安全生产管理</w:t>
      </w:r>
      <w:r w:rsidR="006576CD" w:rsidRPr="00654796">
        <w:rPr>
          <w:rFonts w:ascii="宋体" w:hAnsi="宋体" w:hint="eastAsia"/>
          <w:szCs w:val="21"/>
        </w:rPr>
        <w:t>部门应对管道建立和健全相应的档案、台帐等资料，并保存好工业管道的技术资料。</w:t>
      </w:r>
      <w:r w:rsidR="00654796">
        <w:rPr>
          <w:rFonts w:ascii="宋体" w:hAnsi="宋体" w:hint="eastAsia"/>
          <w:szCs w:val="21"/>
        </w:rPr>
        <w:t>档案应包括下列必须内容。</w:t>
      </w:r>
    </w:p>
    <w:p w:rsidR="006576CD" w:rsidRPr="0012310D" w:rsidRDefault="006576CD" w:rsidP="004E4E74">
      <w:pPr>
        <w:pStyle w:val="ac"/>
        <w:numPr>
          <w:ilvl w:val="2"/>
          <w:numId w:val="4"/>
        </w:numPr>
        <w:ind w:firstLineChars="0"/>
        <w:rPr>
          <w:rFonts w:ascii="宋体" w:hAnsi="宋体" w:cs="宋体"/>
          <w:szCs w:val="21"/>
        </w:rPr>
      </w:pPr>
      <w:r w:rsidRPr="0012310D">
        <w:rPr>
          <w:rFonts w:ascii="宋体" w:hAnsi="宋体" w:hint="eastAsia"/>
          <w:szCs w:val="21"/>
        </w:rPr>
        <w:t>管道的特性，如名称、编号、类别、介质、规格、材质、起止点、长度等</w:t>
      </w:r>
      <w:r w:rsidR="00654796">
        <w:rPr>
          <w:rFonts w:ascii="宋体" w:hAnsi="宋体" w:hint="eastAsia"/>
          <w:szCs w:val="21"/>
        </w:rPr>
        <w:t>。</w:t>
      </w:r>
    </w:p>
    <w:p w:rsidR="006576CD" w:rsidRPr="0012310D" w:rsidRDefault="006576CD" w:rsidP="004E4E74">
      <w:pPr>
        <w:pStyle w:val="ac"/>
        <w:numPr>
          <w:ilvl w:val="2"/>
          <w:numId w:val="4"/>
        </w:numPr>
        <w:ind w:firstLineChars="0"/>
        <w:rPr>
          <w:rFonts w:ascii="宋体" w:hAnsi="宋体" w:cs="宋体"/>
          <w:szCs w:val="21"/>
        </w:rPr>
      </w:pPr>
      <w:r w:rsidRPr="0012310D">
        <w:rPr>
          <w:rFonts w:ascii="宋体" w:hAnsi="宋体" w:hint="eastAsia"/>
          <w:szCs w:val="21"/>
        </w:rPr>
        <w:t>管件、紧固件、阀门、静密封点、安全附件等</w:t>
      </w:r>
      <w:r w:rsidR="00654796">
        <w:rPr>
          <w:rFonts w:ascii="宋体" w:hAnsi="宋体" w:hint="eastAsia"/>
          <w:szCs w:val="21"/>
        </w:rPr>
        <w:t>。</w:t>
      </w:r>
    </w:p>
    <w:p w:rsidR="006576CD" w:rsidRPr="0012310D" w:rsidRDefault="006576CD" w:rsidP="004E4E74">
      <w:pPr>
        <w:pStyle w:val="ac"/>
        <w:numPr>
          <w:ilvl w:val="2"/>
          <w:numId w:val="4"/>
        </w:numPr>
        <w:ind w:firstLineChars="0"/>
        <w:rPr>
          <w:rFonts w:ascii="宋体" w:hAnsi="宋体" w:cs="宋体"/>
          <w:szCs w:val="21"/>
        </w:rPr>
      </w:pPr>
      <w:r w:rsidRPr="0012310D">
        <w:rPr>
          <w:rFonts w:ascii="宋体" w:hAnsi="宋体" w:hint="eastAsia"/>
          <w:szCs w:val="21"/>
        </w:rPr>
        <w:t>管道的空视图、焊缝位置及编号图</w:t>
      </w:r>
      <w:r w:rsidR="00654796">
        <w:rPr>
          <w:rFonts w:ascii="宋体" w:hAnsi="宋体" w:hint="eastAsia"/>
          <w:szCs w:val="21"/>
        </w:rPr>
        <w:t>。</w:t>
      </w:r>
    </w:p>
    <w:p w:rsidR="006576CD" w:rsidRPr="0012310D" w:rsidRDefault="006576CD" w:rsidP="004E4E74">
      <w:pPr>
        <w:pStyle w:val="ac"/>
        <w:numPr>
          <w:ilvl w:val="2"/>
          <w:numId w:val="4"/>
        </w:numPr>
        <w:ind w:firstLineChars="0"/>
        <w:rPr>
          <w:rFonts w:ascii="宋体" w:hAnsi="宋体" w:cs="宋体"/>
          <w:szCs w:val="21"/>
        </w:rPr>
      </w:pPr>
      <w:r w:rsidRPr="0012310D">
        <w:rPr>
          <w:rFonts w:ascii="宋体" w:hAnsi="宋体" w:hint="eastAsia"/>
          <w:szCs w:val="21"/>
        </w:rPr>
        <w:t>新建工程竣工验收技术文件资料</w:t>
      </w:r>
      <w:r w:rsidR="00654796">
        <w:rPr>
          <w:rFonts w:ascii="宋体" w:hAnsi="宋体" w:hint="eastAsia"/>
          <w:szCs w:val="21"/>
        </w:rPr>
        <w:t>。</w:t>
      </w:r>
    </w:p>
    <w:p w:rsidR="006576CD" w:rsidRPr="0012310D" w:rsidRDefault="006576CD" w:rsidP="004E4E74">
      <w:pPr>
        <w:pStyle w:val="ac"/>
        <w:numPr>
          <w:ilvl w:val="2"/>
          <w:numId w:val="4"/>
        </w:numPr>
        <w:ind w:firstLineChars="0"/>
        <w:rPr>
          <w:rFonts w:ascii="宋体" w:hAnsi="宋体" w:cs="宋体"/>
          <w:szCs w:val="21"/>
        </w:rPr>
      </w:pPr>
      <w:r w:rsidRPr="0012310D">
        <w:rPr>
          <w:rFonts w:ascii="宋体" w:hAnsi="宋体" w:hint="eastAsia"/>
          <w:szCs w:val="21"/>
        </w:rPr>
        <w:t>管道</w:t>
      </w:r>
      <w:r w:rsidR="00654796" w:rsidRPr="00654796">
        <w:rPr>
          <w:rFonts w:ascii="宋体" w:hAnsi="宋体" w:hint="eastAsia"/>
          <w:szCs w:val="21"/>
        </w:rPr>
        <w:t>新装</w:t>
      </w:r>
      <w:r w:rsidRPr="00654796">
        <w:rPr>
          <w:rFonts w:ascii="宋体" w:hAnsi="宋体" w:hint="eastAsia"/>
          <w:szCs w:val="21"/>
        </w:rPr>
        <w:t>、</w:t>
      </w:r>
      <w:r w:rsidRPr="0012310D">
        <w:rPr>
          <w:rFonts w:ascii="宋体" w:hAnsi="宋体" w:hint="eastAsia"/>
          <w:szCs w:val="21"/>
        </w:rPr>
        <w:t>改造、更新、检修等工程竣工验收技术文件资料</w:t>
      </w:r>
      <w:r w:rsidR="00654796">
        <w:rPr>
          <w:rFonts w:ascii="宋体" w:hAnsi="宋体" w:hint="eastAsia"/>
          <w:szCs w:val="21"/>
        </w:rPr>
        <w:t>。</w:t>
      </w:r>
    </w:p>
    <w:p w:rsidR="006576CD" w:rsidRPr="0012310D" w:rsidRDefault="006576CD" w:rsidP="004E4E74">
      <w:pPr>
        <w:pStyle w:val="ac"/>
        <w:numPr>
          <w:ilvl w:val="2"/>
          <w:numId w:val="4"/>
        </w:numPr>
        <w:ind w:firstLineChars="0"/>
        <w:rPr>
          <w:rFonts w:ascii="宋体" w:hAnsi="宋体" w:cs="宋体"/>
          <w:szCs w:val="21"/>
        </w:rPr>
      </w:pPr>
      <w:r w:rsidRPr="0012310D">
        <w:rPr>
          <w:rFonts w:ascii="宋体" w:hAnsi="宋体" w:hint="eastAsia"/>
          <w:szCs w:val="21"/>
        </w:rPr>
        <w:t>管道的检查记录，检验报告</w:t>
      </w:r>
      <w:r w:rsidR="00654796">
        <w:rPr>
          <w:rFonts w:ascii="宋体" w:hAnsi="宋体" w:hint="eastAsia"/>
          <w:szCs w:val="21"/>
        </w:rPr>
        <w:t>。</w:t>
      </w:r>
    </w:p>
    <w:p w:rsidR="006576CD" w:rsidRPr="0012310D" w:rsidRDefault="006576CD" w:rsidP="004E4E74">
      <w:pPr>
        <w:pStyle w:val="ac"/>
        <w:numPr>
          <w:ilvl w:val="2"/>
          <w:numId w:val="4"/>
        </w:numPr>
        <w:ind w:firstLineChars="0"/>
        <w:rPr>
          <w:rFonts w:ascii="宋体" w:hAnsi="宋体"/>
          <w:szCs w:val="21"/>
        </w:rPr>
      </w:pPr>
      <w:r w:rsidRPr="0012310D">
        <w:rPr>
          <w:rFonts w:ascii="宋体" w:hAnsi="宋体" w:hint="eastAsia"/>
          <w:szCs w:val="21"/>
        </w:rPr>
        <w:t>其它技术资料（包括重大检修、技术总结及其它记录等）。</w:t>
      </w:r>
    </w:p>
    <w:p w:rsidR="006576CD" w:rsidRPr="00AD2539" w:rsidRDefault="006576CD" w:rsidP="004E4E74">
      <w:pPr>
        <w:pStyle w:val="ac"/>
        <w:numPr>
          <w:ilvl w:val="0"/>
          <w:numId w:val="4"/>
        </w:numPr>
        <w:ind w:firstLineChars="0"/>
        <w:rPr>
          <w:rFonts w:ascii="黑体" w:eastAsia="黑体" w:hAnsi="黑体" w:cs="宋体"/>
          <w:szCs w:val="21"/>
        </w:rPr>
      </w:pPr>
      <w:r w:rsidRPr="00AD2539">
        <w:rPr>
          <w:rFonts w:ascii="黑体" w:eastAsia="黑体" w:hAnsi="黑体" w:hint="eastAsia"/>
          <w:szCs w:val="21"/>
        </w:rPr>
        <w:t>管道的检查</w:t>
      </w:r>
    </w:p>
    <w:p w:rsidR="006576CD" w:rsidRPr="0012310D" w:rsidRDefault="006576CD" w:rsidP="004E4E74">
      <w:pPr>
        <w:pStyle w:val="ac"/>
        <w:numPr>
          <w:ilvl w:val="1"/>
          <w:numId w:val="4"/>
        </w:numPr>
        <w:ind w:firstLineChars="0"/>
        <w:rPr>
          <w:rFonts w:ascii="宋体" w:hAnsi="宋体" w:cs="宋体"/>
          <w:szCs w:val="21"/>
        </w:rPr>
      </w:pPr>
      <w:r w:rsidRPr="0012310D">
        <w:rPr>
          <w:rFonts w:ascii="宋体" w:hAnsi="宋体" w:hint="eastAsia"/>
          <w:szCs w:val="21"/>
        </w:rPr>
        <w:t>对于新安装的管道（包括</w:t>
      </w:r>
      <w:r w:rsidR="00654796">
        <w:rPr>
          <w:rFonts w:ascii="宋体" w:hAnsi="宋体" w:hint="eastAsia"/>
          <w:szCs w:val="21"/>
        </w:rPr>
        <w:t>改造</w:t>
      </w:r>
      <w:r w:rsidRPr="0012310D">
        <w:rPr>
          <w:rFonts w:ascii="宋体" w:hAnsi="宋体" w:hint="eastAsia"/>
          <w:szCs w:val="21"/>
        </w:rPr>
        <w:t>、检修、更新）必须根据有关</w:t>
      </w:r>
      <w:r>
        <w:rPr>
          <w:rFonts w:ascii="宋体" w:hAnsi="宋体" w:hint="eastAsia"/>
          <w:szCs w:val="21"/>
        </w:rPr>
        <w:t>法</w:t>
      </w:r>
      <w:r w:rsidRPr="0012310D">
        <w:rPr>
          <w:rFonts w:ascii="宋体" w:hAnsi="宋体" w:hint="eastAsia"/>
          <w:szCs w:val="21"/>
        </w:rPr>
        <w:t>规的规定做无损检查，检查的项目、数量及合格标准必须符合</w:t>
      </w:r>
      <w:r>
        <w:rPr>
          <w:rFonts w:ascii="宋体" w:hAnsi="宋体" w:hint="eastAsia"/>
          <w:szCs w:val="21"/>
        </w:rPr>
        <w:t>法</w:t>
      </w:r>
      <w:r w:rsidRPr="0012310D">
        <w:rPr>
          <w:rFonts w:ascii="宋体" w:hAnsi="宋体" w:hint="eastAsia"/>
          <w:szCs w:val="21"/>
        </w:rPr>
        <w:t>规的要求。</w:t>
      </w:r>
    </w:p>
    <w:p w:rsidR="006576CD" w:rsidRPr="0012310D" w:rsidRDefault="006576CD" w:rsidP="004E4E74">
      <w:pPr>
        <w:pStyle w:val="ac"/>
        <w:numPr>
          <w:ilvl w:val="2"/>
          <w:numId w:val="4"/>
        </w:numPr>
        <w:ind w:firstLineChars="0"/>
        <w:rPr>
          <w:rFonts w:ascii="宋体" w:hAnsi="宋体" w:cs="宋体"/>
          <w:szCs w:val="21"/>
        </w:rPr>
      </w:pPr>
      <w:r w:rsidRPr="0012310D">
        <w:rPr>
          <w:rFonts w:ascii="宋体" w:hAnsi="宋体" w:hint="eastAsia"/>
          <w:szCs w:val="21"/>
        </w:rPr>
        <w:t>管道</w:t>
      </w:r>
      <w:r>
        <w:rPr>
          <w:rFonts w:ascii="宋体" w:hAnsi="宋体" w:hint="eastAsia"/>
          <w:szCs w:val="21"/>
        </w:rPr>
        <w:t>进行定期检验时，</w:t>
      </w:r>
      <w:r w:rsidR="000A79A2">
        <w:rPr>
          <w:rFonts w:ascii="宋体" w:hAnsi="宋体" w:hint="eastAsia"/>
          <w:szCs w:val="21"/>
        </w:rPr>
        <w:t>安全生产</w:t>
      </w:r>
      <w:r>
        <w:rPr>
          <w:rFonts w:ascii="宋体" w:hAnsi="宋体" w:hint="eastAsia"/>
          <w:szCs w:val="21"/>
        </w:rPr>
        <w:t>管理部门应该提前</w:t>
      </w:r>
      <w:r w:rsidRPr="0012310D">
        <w:rPr>
          <w:rFonts w:ascii="宋体" w:hAnsi="宋体" w:hint="eastAsia"/>
          <w:szCs w:val="21"/>
        </w:rPr>
        <w:t>做出定期检验计划，经公司负责人审批</w:t>
      </w:r>
      <w:r>
        <w:rPr>
          <w:rFonts w:ascii="宋体" w:hAnsi="宋体" w:hint="eastAsia"/>
          <w:szCs w:val="21"/>
        </w:rPr>
        <w:t>后</w:t>
      </w:r>
      <w:r w:rsidRPr="0012310D">
        <w:rPr>
          <w:rFonts w:ascii="宋体" w:hAnsi="宋体" w:hint="eastAsia"/>
          <w:szCs w:val="21"/>
        </w:rPr>
        <w:t>执行。</w:t>
      </w:r>
    </w:p>
    <w:p w:rsidR="006576CD" w:rsidRPr="0012310D" w:rsidRDefault="006576CD" w:rsidP="004E4E74">
      <w:pPr>
        <w:pStyle w:val="ac"/>
        <w:numPr>
          <w:ilvl w:val="2"/>
          <w:numId w:val="4"/>
        </w:numPr>
        <w:ind w:firstLineChars="0"/>
        <w:rPr>
          <w:rFonts w:ascii="宋体" w:hAnsi="宋体" w:cs="宋体"/>
          <w:szCs w:val="21"/>
        </w:rPr>
      </w:pPr>
      <w:r w:rsidRPr="0012310D">
        <w:rPr>
          <w:rFonts w:ascii="宋体" w:hAnsi="宋体" w:hint="eastAsia"/>
          <w:szCs w:val="21"/>
        </w:rPr>
        <w:t>管道的无损检查，必须由符合规定资格的无损检测人员担任。</w:t>
      </w:r>
    </w:p>
    <w:p w:rsidR="006576CD" w:rsidRPr="0012310D" w:rsidRDefault="006576CD" w:rsidP="004E4E74">
      <w:pPr>
        <w:pStyle w:val="ac"/>
        <w:numPr>
          <w:ilvl w:val="2"/>
          <w:numId w:val="4"/>
        </w:numPr>
        <w:ind w:firstLineChars="0"/>
        <w:rPr>
          <w:rFonts w:ascii="宋体" w:hAnsi="宋体" w:cs="宋体"/>
          <w:szCs w:val="21"/>
        </w:rPr>
      </w:pPr>
      <w:r w:rsidRPr="0012310D">
        <w:rPr>
          <w:rFonts w:ascii="宋体" w:hAnsi="宋体" w:hint="eastAsia"/>
          <w:szCs w:val="21"/>
        </w:rPr>
        <w:t>在检查中发现缺陷和问题由</w:t>
      </w:r>
      <w:r w:rsidR="00456314">
        <w:rPr>
          <w:rFonts w:ascii="宋体" w:hAnsi="宋体" w:hint="eastAsia"/>
          <w:szCs w:val="21"/>
        </w:rPr>
        <w:t>设备管理及安全生产管理部门</w:t>
      </w:r>
      <w:r>
        <w:rPr>
          <w:rFonts w:ascii="宋体" w:hAnsi="宋体" w:hint="eastAsia"/>
          <w:szCs w:val="21"/>
        </w:rPr>
        <w:t>会同相关</w:t>
      </w:r>
      <w:r w:rsidRPr="0012310D">
        <w:rPr>
          <w:rFonts w:ascii="宋体" w:hAnsi="宋体" w:hint="eastAsia"/>
          <w:szCs w:val="21"/>
        </w:rPr>
        <w:t>技术负责人组织</w:t>
      </w:r>
      <w:r w:rsidRPr="0012310D">
        <w:rPr>
          <w:rFonts w:ascii="宋体" w:hAnsi="宋体" w:hint="eastAsia"/>
          <w:szCs w:val="21"/>
        </w:rPr>
        <w:lastRenderedPageBreak/>
        <w:t>处理。</w:t>
      </w:r>
    </w:p>
    <w:p w:rsidR="006576CD" w:rsidRPr="0012310D" w:rsidRDefault="006576CD" w:rsidP="004E4E74">
      <w:pPr>
        <w:pStyle w:val="ac"/>
        <w:numPr>
          <w:ilvl w:val="2"/>
          <w:numId w:val="4"/>
        </w:numPr>
        <w:ind w:firstLineChars="0"/>
        <w:rPr>
          <w:rFonts w:ascii="宋体" w:hAnsi="宋体" w:cs="宋体"/>
          <w:szCs w:val="21"/>
        </w:rPr>
      </w:pPr>
      <w:r w:rsidRPr="0012310D">
        <w:rPr>
          <w:rFonts w:ascii="宋体" w:hAnsi="宋体" w:hint="eastAsia"/>
          <w:szCs w:val="21"/>
        </w:rPr>
        <w:t>新增设管道、管道的局部更换、改造和检查修复方案，应由</w:t>
      </w:r>
      <w:r>
        <w:rPr>
          <w:rFonts w:ascii="宋体" w:hAnsi="宋体" w:hint="eastAsia"/>
          <w:szCs w:val="21"/>
        </w:rPr>
        <w:t>设备安全部及相关</w:t>
      </w:r>
      <w:r w:rsidRPr="0012310D">
        <w:rPr>
          <w:rFonts w:ascii="宋体" w:hAnsi="宋体" w:hint="eastAsia"/>
          <w:szCs w:val="21"/>
        </w:rPr>
        <w:t>技术人员校对及审核</w:t>
      </w:r>
      <w:r>
        <w:rPr>
          <w:rFonts w:ascii="宋体" w:hAnsi="宋体" w:hint="eastAsia"/>
          <w:szCs w:val="21"/>
        </w:rPr>
        <w:t>，在确定可行的情况下才</w:t>
      </w:r>
      <w:r w:rsidRPr="0012310D">
        <w:rPr>
          <w:rFonts w:ascii="宋体" w:hAnsi="宋体" w:hint="eastAsia"/>
          <w:szCs w:val="21"/>
        </w:rPr>
        <w:t>向施工人员现场交底，</w:t>
      </w:r>
      <w:r>
        <w:rPr>
          <w:rFonts w:ascii="宋体" w:hAnsi="宋体" w:hint="eastAsia"/>
          <w:szCs w:val="21"/>
        </w:rPr>
        <w:t>并</w:t>
      </w:r>
      <w:r w:rsidRPr="0012310D">
        <w:rPr>
          <w:rFonts w:ascii="宋体" w:hAnsi="宋体" w:hint="eastAsia"/>
          <w:szCs w:val="21"/>
        </w:rPr>
        <w:t>在原有管道割除或开口部位应标出明显标记以防发生错误。</w:t>
      </w:r>
    </w:p>
    <w:p w:rsidR="006576CD" w:rsidRPr="00AD2539" w:rsidRDefault="006576CD" w:rsidP="004E4E74">
      <w:pPr>
        <w:pStyle w:val="ac"/>
        <w:numPr>
          <w:ilvl w:val="0"/>
          <w:numId w:val="4"/>
        </w:numPr>
        <w:ind w:firstLineChars="0"/>
        <w:rPr>
          <w:rFonts w:ascii="黑体" w:eastAsia="黑体" w:hAnsi="黑体"/>
          <w:szCs w:val="21"/>
        </w:rPr>
      </w:pPr>
      <w:r w:rsidRPr="00AD2539">
        <w:rPr>
          <w:rFonts w:ascii="黑体" w:eastAsia="黑体" w:hAnsi="黑体" w:hint="eastAsia"/>
          <w:szCs w:val="21"/>
        </w:rPr>
        <w:t>管道的检修和施工</w:t>
      </w:r>
    </w:p>
    <w:p w:rsidR="006576CD" w:rsidRPr="0012310D" w:rsidRDefault="006576CD" w:rsidP="004E4E74">
      <w:pPr>
        <w:pStyle w:val="ac"/>
        <w:numPr>
          <w:ilvl w:val="1"/>
          <w:numId w:val="4"/>
        </w:numPr>
        <w:ind w:firstLineChars="0"/>
        <w:rPr>
          <w:rFonts w:ascii="宋体" w:hAnsi="宋体" w:cs="宋体"/>
          <w:szCs w:val="21"/>
        </w:rPr>
      </w:pPr>
      <w:r w:rsidRPr="0012310D">
        <w:rPr>
          <w:rFonts w:ascii="宋体" w:hAnsi="宋体" w:hint="eastAsia"/>
          <w:szCs w:val="21"/>
        </w:rPr>
        <w:t>各类管道的检修、更新及局部改造，由使用单位提出技术要求，由施工单位做出施工技术方案，该方案由施工单位和使用单位的</w:t>
      </w:r>
      <w:r w:rsidR="000A79A2">
        <w:rPr>
          <w:rFonts w:ascii="宋体" w:hAnsi="宋体" w:hint="eastAsia"/>
          <w:szCs w:val="21"/>
        </w:rPr>
        <w:t>相关</w:t>
      </w:r>
      <w:r w:rsidRPr="0012310D">
        <w:rPr>
          <w:rFonts w:ascii="宋体" w:hAnsi="宋体" w:hint="eastAsia"/>
          <w:szCs w:val="21"/>
        </w:rPr>
        <w:t>技术负责人批准后</w:t>
      </w:r>
      <w:r>
        <w:rPr>
          <w:rFonts w:ascii="宋体" w:hAnsi="宋体" w:hint="eastAsia"/>
          <w:szCs w:val="21"/>
        </w:rPr>
        <w:t>报</w:t>
      </w:r>
      <w:r w:rsidR="00456314">
        <w:rPr>
          <w:rFonts w:ascii="宋体" w:hAnsi="宋体" w:hint="eastAsia"/>
          <w:szCs w:val="21"/>
        </w:rPr>
        <w:t>设备管理及安全生产管理部门</w:t>
      </w:r>
      <w:r>
        <w:rPr>
          <w:rFonts w:ascii="宋体" w:hAnsi="宋体" w:hint="eastAsia"/>
          <w:szCs w:val="21"/>
        </w:rPr>
        <w:t>备案后</w:t>
      </w:r>
      <w:r w:rsidRPr="0012310D">
        <w:rPr>
          <w:rFonts w:ascii="宋体" w:hAnsi="宋体" w:hint="eastAsia"/>
          <w:szCs w:val="21"/>
        </w:rPr>
        <w:t>执行。</w:t>
      </w:r>
    </w:p>
    <w:p w:rsidR="006576CD" w:rsidRPr="0012310D" w:rsidRDefault="006576CD" w:rsidP="00654796">
      <w:pPr>
        <w:pStyle w:val="ac"/>
        <w:numPr>
          <w:ilvl w:val="1"/>
          <w:numId w:val="4"/>
        </w:numPr>
        <w:ind w:firstLineChars="0"/>
        <w:rPr>
          <w:rFonts w:ascii="宋体" w:hAnsi="宋体" w:cs="宋体"/>
          <w:szCs w:val="21"/>
        </w:rPr>
      </w:pPr>
      <w:r w:rsidRPr="0012310D">
        <w:rPr>
          <w:rFonts w:ascii="宋体" w:hAnsi="宋体" w:hint="eastAsia"/>
          <w:szCs w:val="21"/>
        </w:rPr>
        <w:t>施工方案至少包括下列内容：</w:t>
      </w:r>
    </w:p>
    <w:p w:rsidR="006576CD" w:rsidRPr="0012310D" w:rsidRDefault="006576CD" w:rsidP="004E4E74">
      <w:pPr>
        <w:pStyle w:val="ac"/>
        <w:numPr>
          <w:ilvl w:val="2"/>
          <w:numId w:val="4"/>
        </w:numPr>
        <w:ind w:firstLineChars="0"/>
        <w:rPr>
          <w:rFonts w:ascii="宋体" w:hAnsi="宋体" w:cs="宋体"/>
          <w:szCs w:val="21"/>
        </w:rPr>
      </w:pPr>
      <w:r w:rsidRPr="0012310D">
        <w:rPr>
          <w:rFonts w:ascii="宋体" w:hAnsi="宋体" w:hint="eastAsia"/>
          <w:szCs w:val="21"/>
        </w:rPr>
        <w:t>管段编号及施工图</w:t>
      </w:r>
      <w:r w:rsidR="00654796">
        <w:rPr>
          <w:rFonts w:ascii="宋体" w:hAnsi="宋体" w:hint="eastAsia"/>
          <w:szCs w:val="21"/>
        </w:rPr>
        <w:t>。</w:t>
      </w:r>
    </w:p>
    <w:p w:rsidR="006576CD" w:rsidRPr="0012310D" w:rsidRDefault="006576CD" w:rsidP="004E4E74">
      <w:pPr>
        <w:pStyle w:val="ac"/>
        <w:numPr>
          <w:ilvl w:val="2"/>
          <w:numId w:val="4"/>
        </w:numPr>
        <w:ind w:firstLineChars="0"/>
        <w:rPr>
          <w:rFonts w:ascii="宋体" w:hAnsi="宋体"/>
          <w:szCs w:val="21"/>
        </w:rPr>
      </w:pPr>
      <w:r w:rsidRPr="0012310D">
        <w:rPr>
          <w:rFonts w:ascii="宋体" w:hAnsi="宋体" w:hint="eastAsia"/>
          <w:szCs w:val="21"/>
        </w:rPr>
        <w:t>易燃易爆气体管道的置换，脱脂、清洗、吹扫、检测要求等</w:t>
      </w:r>
      <w:r w:rsidR="00654796">
        <w:rPr>
          <w:rFonts w:ascii="宋体" w:hAnsi="宋体" w:hint="eastAsia"/>
          <w:szCs w:val="21"/>
        </w:rPr>
        <w:t>。</w:t>
      </w:r>
    </w:p>
    <w:p w:rsidR="006576CD" w:rsidRPr="0012310D" w:rsidRDefault="006576CD" w:rsidP="004E4E74">
      <w:pPr>
        <w:pStyle w:val="ac"/>
        <w:numPr>
          <w:ilvl w:val="2"/>
          <w:numId w:val="4"/>
        </w:numPr>
        <w:ind w:firstLineChars="0"/>
        <w:rPr>
          <w:rFonts w:ascii="宋体" w:hAnsi="宋体"/>
          <w:szCs w:val="21"/>
        </w:rPr>
      </w:pPr>
      <w:r w:rsidRPr="0012310D">
        <w:rPr>
          <w:rFonts w:ascii="宋体" w:hAnsi="宋体" w:hint="eastAsia"/>
          <w:szCs w:val="21"/>
        </w:rPr>
        <w:t>管子及附件材质、型号、规格或预制件图号</w:t>
      </w:r>
      <w:r w:rsidR="00654796">
        <w:rPr>
          <w:rFonts w:ascii="宋体" w:hAnsi="宋体" w:hint="eastAsia"/>
          <w:szCs w:val="21"/>
        </w:rPr>
        <w:t>。</w:t>
      </w:r>
    </w:p>
    <w:p w:rsidR="006576CD" w:rsidRPr="0012310D" w:rsidRDefault="006576CD" w:rsidP="004E4E74">
      <w:pPr>
        <w:pStyle w:val="ac"/>
        <w:numPr>
          <w:ilvl w:val="2"/>
          <w:numId w:val="4"/>
        </w:numPr>
        <w:ind w:firstLineChars="0"/>
        <w:rPr>
          <w:rFonts w:ascii="宋体" w:hAnsi="宋体"/>
          <w:szCs w:val="21"/>
        </w:rPr>
      </w:pPr>
      <w:r w:rsidRPr="0012310D">
        <w:rPr>
          <w:rFonts w:ascii="宋体" w:hAnsi="宋体" w:hint="eastAsia"/>
          <w:szCs w:val="21"/>
        </w:rPr>
        <w:t>局部改造说明</w:t>
      </w:r>
      <w:r w:rsidR="00654796">
        <w:rPr>
          <w:rFonts w:ascii="宋体" w:hAnsi="宋体" w:hint="eastAsia"/>
          <w:szCs w:val="21"/>
        </w:rPr>
        <w:t>。</w:t>
      </w:r>
    </w:p>
    <w:p w:rsidR="006576CD" w:rsidRPr="0012310D" w:rsidRDefault="006576CD" w:rsidP="004E4E74">
      <w:pPr>
        <w:pStyle w:val="ac"/>
        <w:numPr>
          <w:ilvl w:val="2"/>
          <w:numId w:val="4"/>
        </w:numPr>
        <w:ind w:firstLineChars="0"/>
        <w:rPr>
          <w:rFonts w:ascii="宋体" w:hAnsi="宋体" w:cs="宋体"/>
          <w:szCs w:val="21"/>
        </w:rPr>
      </w:pPr>
      <w:r w:rsidRPr="0012310D">
        <w:rPr>
          <w:rFonts w:ascii="宋体" w:hAnsi="宋体" w:hint="eastAsia"/>
          <w:szCs w:val="21"/>
        </w:rPr>
        <w:t>焊接和安装技术要求</w:t>
      </w:r>
      <w:r w:rsidR="00654796">
        <w:rPr>
          <w:rFonts w:ascii="宋体" w:hAnsi="宋体" w:hint="eastAsia"/>
          <w:szCs w:val="21"/>
        </w:rPr>
        <w:t>。</w:t>
      </w:r>
    </w:p>
    <w:p w:rsidR="006576CD" w:rsidRPr="0012310D" w:rsidRDefault="006576CD" w:rsidP="004E4E74">
      <w:pPr>
        <w:pStyle w:val="ac"/>
        <w:numPr>
          <w:ilvl w:val="2"/>
          <w:numId w:val="4"/>
        </w:numPr>
        <w:ind w:firstLineChars="0"/>
        <w:rPr>
          <w:rFonts w:ascii="宋体" w:hAnsi="宋体"/>
          <w:szCs w:val="21"/>
        </w:rPr>
      </w:pPr>
      <w:r w:rsidRPr="0012310D">
        <w:rPr>
          <w:rFonts w:ascii="宋体" w:hAnsi="宋体" w:hint="eastAsia"/>
          <w:szCs w:val="21"/>
        </w:rPr>
        <w:t>施工后的外观和无损检验</w:t>
      </w:r>
      <w:r w:rsidR="00654796">
        <w:rPr>
          <w:rFonts w:ascii="宋体" w:hAnsi="宋体" w:hint="eastAsia"/>
          <w:szCs w:val="21"/>
        </w:rPr>
        <w:t>。</w:t>
      </w:r>
    </w:p>
    <w:p w:rsidR="006576CD" w:rsidRPr="0012310D" w:rsidRDefault="006576CD" w:rsidP="004E4E74">
      <w:pPr>
        <w:pStyle w:val="ac"/>
        <w:numPr>
          <w:ilvl w:val="2"/>
          <w:numId w:val="4"/>
        </w:numPr>
        <w:ind w:firstLineChars="0"/>
        <w:rPr>
          <w:rFonts w:ascii="宋体" w:hAnsi="宋体" w:cs="宋体"/>
          <w:szCs w:val="21"/>
        </w:rPr>
      </w:pPr>
      <w:r w:rsidRPr="0012310D">
        <w:rPr>
          <w:rFonts w:ascii="宋体" w:hAnsi="宋体" w:hint="eastAsia"/>
          <w:szCs w:val="21"/>
        </w:rPr>
        <w:t>气密水压试验</w:t>
      </w:r>
      <w:r w:rsidR="00654796">
        <w:rPr>
          <w:rFonts w:ascii="宋体" w:hAnsi="宋体" w:hint="eastAsia"/>
          <w:szCs w:val="21"/>
        </w:rPr>
        <w:t>。</w:t>
      </w:r>
    </w:p>
    <w:p w:rsidR="006576CD" w:rsidRPr="0012310D" w:rsidRDefault="006576CD" w:rsidP="004E4E74">
      <w:pPr>
        <w:pStyle w:val="ac"/>
        <w:numPr>
          <w:ilvl w:val="2"/>
          <w:numId w:val="4"/>
        </w:numPr>
        <w:ind w:firstLineChars="0"/>
        <w:rPr>
          <w:rFonts w:ascii="宋体" w:hAnsi="宋体" w:cs="宋体"/>
          <w:szCs w:val="21"/>
        </w:rPr>
      </w:pPr>
      <w:r w:rsidRPr="0012310D">
        <w:rPr>
          <w:rFonts w:ascii="宋体" w:hAnsi="宋体" w:hint="eastAsia"/>
          <w:szCs w:val="21"/>
        </w:rPr>
        <w:t>安全技术措施。</w:t>
      </w:r>
    </w:p>
    <w:p w:rsidR="006576CD" w:rsidRPr="0012310D" w:rsidRDefault="006576CD" w:rsidP="00654796">
      <w:pPr>
        <w:pStyle w:val="ac"/>
        <w:numPr>
          <w:ilvl w:val="1"/>
          <w:numId w:val="4"/>
        </w:numPr>
        <w:ind w:firstLineChars="0"/>
        <w:rPr>
          <w:rFonts w:ascii="宋体" w:hAnsi="宋体" w:cs="宋体"/>
          <w:szCs w:val="21"/>
        </w:rPr>
      </w:pPr>
      <w:r w:rsidRPr="0012310D">
        <w:rPr>
          <w:rFonts w:ascii="宋体" w:hAnsi="宋体" w:hint="eastAsia"/>
          <w:szCs w:val="21"/>
        </w:rPr>
        <w:t>管道的焊接必须由考试合格的焊工担任。</w:t>
      </w:r>
    </w:p>
    <w:p w:rsidR="006576CD" w:rsidRPr="0012310D" w:rsidRDefault="006576CD" w:rsidP="00654796">
      <w:pPr>
        <w:pStyle w:val="ac"/>
        <w:numPr>
          <w:ilvl w:val="1"/>
          <w:numId w:val="4"/>
        </w:numPr>
        <w:ind w:firstLineChars="0"/>
        <w:rPr>
          <w:rFonts w:ascii="宋体" w:hAnsi="宋体"/>
          <w:szCs w:val="21"/>
        </w:rPr>
      </w:pPr>
      <w:r w:rsidRPr="0012310D">
        <w:rPr>
          <w:rFonts w:ascii="宋体" w:hAnsi="宋体" w:hint="eastAsia"/>
          <w:szCs w:val="21"/>
        </w:rPr>
        <w:t>管道的材料代用（包括焊接材料），由</w:t>
      </w:r>
      <w:r w:rsidR="000A79A2">
        <w:rPr>
          <w:rFonts w:ascii="宋体" w:hAnsi="宋体" w:hint="eastAsia"/>
          <w:szCs w:val="21"/>
        </w:rPr>
        <w:t>设备管理及安全生产管理部门</w:t>
      </w:r>
      <w:r w:rsidRPr="0012310D">
        <w:rPr>
          <w:rFonts w:ascii="宋体" w:hAnsi="宋体" w:hint="eastAsia"/>
          <w:szCs w:val="21"/>
        </w:rPr>
        <w:t>负责人批准。</w:t>
      </w:r>
    </w:p>
    <w:p w:rsidR="006576CD" w:rsidRPr="0012310D" w:rsidRDefault="006576CD" w:rsidP="00654796">
      <w:pPr>
        <w:pStyle w:val="ac"/>
        <w:numPr>
          <w:ilvl w:val="1"/>
          <w:numId w:val="4"/>
        </w:numPr>
        <w:ind w:firstLineChars="0"/>
        <w:rPr>
          <w:rFonts w:ascii="宋体" w:hAnsi="宋体" w:cs="宋体"/>
          <w:szCs w:val="21"/>
        </w:rPr>
      </w:pPr>
      <w:r w:rsidRPr="0012310D">
        <w:rPr>
          <w:rFonts w:ascii="宋体" w:hAnsi="宋体" w:hint="eastAsia"/>
          <w:szCs w:val="21"/>
        </w:rPr>
        <w:t>管道在运行中一般严禁带压处理缺陷，如生产需要在开工过程中做冷、热紧或带压堵漏时要制定严格的安全措施，该措施由</w:t>
      </w:r>
      <w:r w:rsidR="00456314">
        <w:rPr>
          <w:rFonts w:ascii="宋体" w:hAnsi="宋体" w:hint="eastAsia"/>
          <w:szCs w:val="21"/>
        </w:rPr>
        <w:t>设备管理及安全生产管理部门</w:t>
      </w:r>
      <w:r w:rsidRPr="0012310D">
        <w:rPr>
          <w:rFonts w:ascii="宋体" w:hAnsi="宋体" w:hint="eastAsia"/>
          <w:szCs w:val="21"/>
        </w:rPr>
        <w:t>审定并报</w:t>
      </w:r>
      <w:r>
        <w:rPr>
          <w:rFonts w:ascii="宋体" w:hAnsi="宋体" w:hint="eastAsia"/>
          <w:szCs w:val="21"/>
        </w:rPr>
        <w:t>公司主管</w:t>
      </w:r>
      <w:r w:rsidRPr="0012310D">
        <w:rPr>
          <w:rFonts w:ascii="宋体" w:hAnsi="宋体" w:hint="eastAsia"/>
          <w:szCs w:val="21"/>
        </w:rPr>
        <w:t>批准后执行。</w:t>
      </w:r>
    </w:p>
    <w:p w:rsidR="006576CD" w:rsidRPr="0012310D" w:rsidRDefault="006576CD" w:rsidP="00654796">
      <w:pPr>
        <w:pStyle w:val="ac"/>
        <w:numPr>
          <w:ilvl w:val="1"/>
          <w:numId w:val="4"/>
        </w:numPr>
        <w:ind w:firstLineChars="0"/>
        <w:rPr>
          <w:rFonts w:ascii="宋体" w:hAnsi="宋体" w:cs="宋体"/>
          <w:szCs w:val="21"/>
        </w:rPr>
      </w:pPr>
      <w:r w:rsidRPr="0012310D">
        <w:rPr>
          <w:rFonts w:ascii="宋体" w:hAnsi="宋体" w:hint="eastAsia"/>
          <w:szCs w:val="21"/>
        </w:rPr>
        <w:t>管道需要改造、更新和检修时，使用的管材、管件必须有产品合格证、材料证明书或标明部件规格、材质、压力等级的标记并能确认无误，否则必须进行必要的检验并确定无误后方可使用，并把确认资料存入管道的技术档案之内。</w:t>
      </w:r>
    </w:p>
    <w:p w:rsidR="006576CD" w:rsidRPr="00AD2539" w:rsidRDefault="006576CD" w:rsidP="004E4E74">
      <w:pPr>
        <w:pStyle w:val="ac"/>
        <w:numPr>
          <w:ilvl w:val="0"/>
          <w:numId w:val="4"/>
        </w:numPr>
        <w:ind w:firstLineChars="0"/>
        <w:rPr>
          <w:rFonts w:ascii="黑体" w:eastAsia="黑体" w:hAnsi="黑体"/>
          <w:szCs w:val="21"/>
        </w:rPr>
      </w:pPr>
      <w:r w:rsidRPr="00AD2539">
        <w:rPr>
          <w:rFonts w:ascii="黑体" w:eastAsia="黑体" w:hAnsi="黑体" w:hint="eastAsia"/>
          <w:szCs w:val="21"/>
        </w:rPr>
        <w:t>管道的验收</w:t>
      </w:r>
    </w:p>
    <w:p w:rsidR="006576CD" w:rsidRPr="00AD2539" w:rsidRDefault="006576CD" w:rsidP="004E4E74">
      <w:pPr>
        <w:pStyle w:val="ac"/>
        <w:numPr>
          <w:ilvl w:val="1"/>
          <w:numId w:val="4"/>
        </w:numPr>
        <w:ind w:firstLineChars="0"/>
        <w:rPr>
          <w:rFonts w:ascii="宋体" w:hAnsi="宋体"/>
          <w:szCs w:val="21"/>
        </w:rPr>
      </w:pPr>
      <w:r w:rsidRPr="00AD2539">
        <w:rPr>
          <w:rFonts w:ascii="宋体" w:hAnsi="宋体" w:hint="eastAsia"/>
          <w:szCs w:val="21"/>
        </w:rPr>
        <w:t>管道施工后的验收由</w:t>
      </w:r>
      <w:r w:rsidR="00456314">
        <w:rPr>
          <w:rFonts w:ascii="宋体" w:hAnsi="宋体" w:hint="eastAsia"/>
          <w:szCs w:val="21"/>
        </w:rPr>
        <w:t>设备管理及安全生产管理部门</w:t>
      </w:r>
      <w:r w:rsidRPr="00AD2539">
        <w:rPr>
          <w:rFonts w:ascii="宋体" w:hAnsi="宋体" w:hint="eastAsia"/>
          <w:szCs w:val="21"/>
        </w:rPr>
        <w:t>组织。</w:t>
      </w:r>
      <w:r w:rsidRPr="00AD2539">
        <w:rPr>
          <w:rFonts w:ascii="宋体" w:hAnsi="宋体"/>
          <w:szCs w:val="21"/>
        </w:rPr>
        <w:t xml:space="preserve"> </w:t>
      </w:r>
    </w:p>
    <w:p w:rsidR="006576CD" w:rsidRPr="00AD2539" w:rsidRDefault="006576CD" w:rsidP="00456314">
      <w:pPr>
        <w:pStyle w:val="ac"/>
        <w:numPr>
          <w:ilvl w:val="2"/>
          <w:numId w:val="4"/>
        </w:numPr>
        <w:ind w:firstLineChars="0"/>
        <w:rPr>
          <w:rFonts w:ascii="宋体" w:hAnsi="宋体"/>
          <w:szCs w:val="21"/>
        </w:rPr>
      </w:pPr>
      <w:r w:rsidRPr="00AD2539">
        <w:rPr>
          <w:rFonts w:ascii="宋体" w:hAnsi="宋体" w:hint="eastAsia"/>
          <w:szCs w:val="21"/>
        </w:rPr>
        <w:t>管道在施工完成后一周时间内由施工单位公司移交竣工资料，竣工资料的内容要符合《</w:t>
      </w:r>
      <w:r>
        <w:rPr>
          <w:rFonts w:ascii="宋体" w:hAnsi="宋体" w:hint="eastAsia"/>
          <w:szCs w:val="21"/>
        </w:rPr>
        <w:t>法</w:t>
      </w:r>
      <w:r w:rsidRPr="00AD2539">
        <w:rPr>
          <w:rFonts w:ascii="宋体" w:hAnsi="宋体" w:hint="eastAsia"/>
          <w:szCs w:val="21"/>
        </w:rPr>
        <w:t>规》中的有关规定。公司</w:t>
      </w:r>
      <w:r>
        <w:rPr>
          <w:rFonts w:ascii="宋体" w:hAnsi="宋体" w:hint="eastAsia"/>
          <w:szCs w:val="21"/>
        </w:rPr>
        <w:t>相关验收人员</w:t>
      </w:r>
      <w:r w:rsidRPr="00AD2539">
        <w:rPr>
          <w:rFonts w:ascii="宋体" w:hAnsi="宋体" w:hint="eastAsia"/>
          <w:szCs w:val="21"/>
        </w:rPr>
        <w:t>应对竣工资料逐项审查</w:t>
      </w:r>
      <w:r>
        <w:rPr>
          <w:rFonts w:ascii="宋体" w:hAnsi="宋体" w:hint="eastAsia"/>
          <w:szCs w:val="21"/>
        </w:rPr>
        <w:t>核对</w:t>
      </w:r>
      <w:r w:rsidRPr="00AD2539">
        <w:rPr>
          <w:rFonts w:ascii="宋体" w:hAnsi="宋体" w:hint="eastAsia"/>
          <w:szCs w:val="21"/>
        </w:rPr>
        <w:t>，在办理移交签字手续后将资料存入管道的技术档案</w:t>
      </w:r>
      <w:r>
        <w:rPr>
          <w:rFonts w:ascii="宋体" w:hAnsi="宋体" w:hint="eastAsia"/>
          <w:szCs w:val="21"/>
        </w:rPr>
        <w:t>移交资料室保存</w:t>
      </w:r>
      <w:r w:rsidRPr="00AD2539">
        <w:rPr>
          <w:rFonts w:ascii="宋体" w:hAnsi="宋体" w:hint="eastAsia"/>
          <w:szCs w:val="21"/>
        </w:rPr>
        <w:t>。</w:t>
      </w:r>
    </w:p>
    <w:p w:rsidR="006576CD" w:rsidRPr="00AD2539" w:rsidRDefault="006576CD" w:rsidP="00456314">
      <w:pPr>
        <w:pStyle w:val="ac"/>
        <w:numPr>
          <w:ilvl w:val="2"/>
          <w:numId w:val="4"/>
        </w:numPr>
        <w:ind w:firstLineChars="0"/>
        <w:rPr>
          <w:rFonts w:ascii="宋体" w:hAnsi="宋体" w:cs="宋体"/>
          <w:szCs w:val="21"/>
        </w:rPr>
      </w:pPr>
      <w:r w:rsidRPr="00AD2539">
        <w:rPr>
          <w:rFonts w:ascii="宋体" w:hAnsi="宋体" w:hint="eastAsia"/>
          <w:szCs w:val="21"/>
        </w:rPr>
        <w:lastRenderedPageBreak/>
        <w:t>公司</w:t>
      </w:r>
      <w:r>
        <w:rPr>
          <w:rFonts w:ascii="宋体" w:hAnsi="宋体" w:hint="eastAsia"/>
          <w:szCs w:val="21"/>
        </w:rPr>
        <w:t>验收人员</w:t>
      </w:r>
      <w:r w:rsidRPr="00AD2539">
        <w:rPr>
          <w:rFonts w:ascii="宋体" w:hAnsi="宋体" w:hint="eastAsia"/>
          <w:szCs w:val="21"/>
        </w:rPr>
        <w:t>除了对其竣工资料验收外还必须对管道现场进行检查验收。</w:t>
      </w:r>
    </w:p>
    <w:p w:rsidR="006576CD" w:rsidRPr="00AD2539" w:rsidRDefault="006576CD" w:rsidP="00456314">
      <w:pPr>
        <w:pStyle w:val="ac"/>
        <w:numPr>
          <w:ilvl w:val="2"/>
          <w:numId w:val="4"/>
        </w:numPr>
        <w:ind w:firstLineChars="0"/>
        <w:rPr>
          <w:rFonts w:ascii="宋体" w:hAnsi="宋体" w:cs="宋体"/>
          <w:szCs w:val="21"/>
        </w:rPr>
      </w:pPr>
      <w:r w:rsidRPr="00AD2539">
        <w:rPr>
          <w:rFonts w:ascii="宋体" w:hAnsi="宋体" w:hint="eastAsia"/>
          <w:szCs w:val="21"/>
        </w:rPr>
        <w:t>现场验收发现的超标缺陷和问题由施工单位按有关的规范和技术要求进行处理。</w:t>
      </w:r>
    </w:p>
    <w:p w:rsidR="006576CD" w:rsidRPr="00654796" w:rsidRDefault="006576CD" w:rsidP="00297A84">
      <w:pPr>
        <w:pStyle w:val="ac"/>
        <w:numPr>
          <w:ilvl w:val="2"/>
          <w:numId w:val="4"/>
        </w:numPr>
        <w:ind w:firstLineChars="0"/>
        <w:rPr>
          <w:rFonts w:ascii="黑体" w:eastAsia="黑体" w:hAnsi="宋体"/>
          <w:sz w:val="32"/>
          <w:szCs w:val="32"/>
        </w:rPr>
      </w:pPr>
      <w:r w:rsidRPr="00AD2539">
        <w:rPr>
          <w:rFonts w:ascii="宋体" w:hAnsi="宋体" w:hint="eastAsia"/>
          <w:szCs w:val="21"/>
        </w:rPr>
        <w:t>验收全部合格后双方履行签字手续，否则验收无效。</w:t>
      </w:r>
    </w:p>
    <w:p w:rsidR="003D3DD3" w:rsidRPr="00654796" w:rsidRDefault="003D3DD3" w:rsidP="00456314">
      <w:pPr>
        <w:pStyle w:val="ac"/>
        <w:numPr>
          <w:ilvl w:val="0"/>
          <w:numId w:val="4"/>
        </w:numPr>
        <w:ind w:firstLineChars="0"/>
        <w:rPr>
          <w:rFonts w:ascii="黑体" w:eastAsia="黑体" w:hAnsi="黑体"/>
          <w:szCs w:val="21"/>
        </w:rPr>
      </w:pPr>
      <w:r w:rsidRPr="00654796">
        <w:rPr>
          <w:rFonts w:ascii="黑体" w:eastAsia="黑体" w:hAnsi="黑体" w:hint="eastAsia"/>
          <w:szCs w:val="21"/>
        </w:rPr>
        <w:t>变更历史</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984"/>
        <w:gridCol w:w="5245"/>
      </w:tblGrid>
      <w:tr w:rsidR="002019A1" w:rsidRPr="009A595D" w:rsidTr="002019A1">
        <w:trPr>
          <w:trHeight w:val="466"/>
        </w:trPr>
        <w:tc>
          <w:tcPr>
            <w:tcW w:w="993" w:type="dxa"/>
            <w:tcBorders>
              <w:top w:val="single" w:sz="12" w:space="0" w:color="auto"/>
              <w:left w:val="single" w:sz="12" w:space="0" w:color="auto"/>
              <w:bottom w:val="single" w:sz="4" w:space="0" w:color="auto"/>
              <w:right w:val="single" w:sz="4" w:space="0" w:color="auto"/>
            </w:tcBorders>
            <w:vAlign w:val="center"/>
          </w:tcPr>
          <w:p w:rsidR="002019A1" w:rsidRPr="009A595D" w:rsidRDefault="002019A1" w:rsidP="00786937">
            <w:pPr>
              <w:spacing w:line="240" w:lineRule="auto"/>
              <w:jc w:val="center"/>
              <w:rPr>
                <w:rFonts w:ascii="宋体"/>
                <w:szCs w:val="21"/>
              </w:rPr>
            </w:pPr>
            <w:r>
              <w:rPr>
                <w:rFonts w:ascii="宋体" w:hint="eastAsia"/>
                <w:szCs w:val="21"/>
              </w:rPr>
              <w:t>版本号</w:t>
            </w:r>
          </w:p>
        </w:tc>
        <w:tc>
          <w:tcPr>
            <w:tcW w:w="1984" w:type="dxa"/>
            <w:tcBorders>
              <w:top w:val="single" w:sz="12" w:space="0" w:color="auto"/>
              <w:left w:val="single" w:sz="4" w:space="0" w:color="auto"/>
              <w:bottom w:val="single" w:sz="4" w:space="0" w:color="auto"/>
            </w:tcBorders>
            <w:vAlign w:val="center"/>
          </w:tcPr>
          <w:p w:rsidR="002019A1" w:rsidRPr="009A595D" w:rsidRDefault="002019A1" w:rsidP="002019A1">
            <w:pPr>
              <w:spacing w:line="240" w:lineRule="auto"/>
              <w:jc w:val="center"/>
              <w:rPr>
                <w:rFonts w:ascii="宋体"/>
                <w:szCs w:val="21"/>
              </w:rPr>
            </w:pPr>
            <w:r>
              <w:rPr>
                <w:rFonts w:ascii="宋体" w:hint="eastAsia"/>
                <w:szCs w:val="21"/>
              </w:rPr>
              <w:t>生效日期</w:t>
            </w:r>
          </w:p>
        </w:tc>
        <w:tc>
          <w:tcPr>
            <w:tcW w:w="5245" w:type="dxa"/>
            <w:tcBorders>
              <w:top w:val="single" w:sz="12" w:space="0" w:color="auto"/>
              <w:bottom w:val="single" w:sz="4" w:space="0" w:color="auto"/>
              <w:right w:val="single" w:sz="12" w:space="0" w:color="auto"/>
            </w:tcBorders>
            <w:vAlign w:val="center"/>
          </w:tcPr>
          <w:p w:rsidR="002019A1" w:rsidRPr="009A595D" w:rsidRDefault="002019A1" w:rsidP="002019A1">
            <w:pPr>
              <w:spacing w:line="240" w:lineRule="auto"/>
              <w:jc w:val="center"/>
              <w:rPr>
                <w:rFonts w:ascii="宋体"/>
                <w:szCs w:val="21"/>
              </w:rPr>
            </w:pPr>
            <w:r w:rsidRPr="009A595D">
              <w:rPr>
                <w:rFonts w:ascii="宋体" w:hint="eastAsia"/>
                <w:szCs w:val="21"/>
              </w:rPr>
              <w:t>变更原</w:t>
            </w:r>
            <w:r>
              <w:rPr>
                <w:rFonts w:ascii="宋体" w:hint="eastAsia"/>
                <w:szCs w:val="21"/>
              </w:rPr>
              <w:t>因</w:t>
            </w:r>
          </w:p>
        </w:tc>
      </w:tr>
      <w:tr w:rsidR="002019A1" w:rsidRPr="009A595D" w:rsidTr="002019A1">
        <w:trPr>
          <w:trHeight w:val="466"/>
        </w:trPr>
        <w:tc>
          <w:tcPr>
            <w:tcW w:w="993" w:type="dxa"/>
            <w:tcBorders>
              <w:top w:val="single" w:sz="8" w:space="0" w:color="auto"/>
              <w:left w:val="single" w:sz="12" w:space="0" w:color="auto"/>
              <w:bottom w:val="single" w:sz="12" w:space="0" w:color="auto"/>
              <w:right w:val="single" w:sz="4" w:space="0" w:color="auto"/>
            </w:tcBorders>
            <w:vAlign w:val="center"/>
          </w:tcPr>
          <w:p w:rsidR="002019A1" w:rsidRPr="009A595D" w:rsidRDefault="002019A1" w:rsidP="00307373">
            <w:pPr>
              <w:spacing w:line="240" w:lineRule="auto"/>
              <w:jc w:val="center"/>
              <w:rPr>
                <w:rFonts w:ascii="宋体"/>
                <w:szCs w:val="21"/>
              </w:rPr>
            </w:pPr>
            <w:r>
              <w:rPr>
                <w:rFonts w:ascii="宋体" w:hint="eastAsia"/>
                <w:szCs w:val="21"/>
              </w:rPr>
              <w:t>01</w:t>
            </w:r>
          </w:p>
        </w:tc>
        <w:tc>
          <w:tcPr>
            <w:tcW w:w="1984" w:type="dxa"/>
            <w:tcBorders>
              <w:top w:val="single" w:sz="8" w:space="0" w:color="auto"/>
              <w:left w:val="single" w:sz="4" w:space="0" w:color="auto"/>
              <w:bottom w:val="single" w:sz="12" w:space="0" w:color="auto"/>
            </w:tcBorders>
            <w:vAlign w:val="center"/>
          </w:tcPr>
          <w:p w:rsidR="002019A1" w:rsidRPr="009A595D" w:rsidRDefault="002019A1" w:rsidP="00307373">
            <w:pPr>
              <w:spacing w:line="240" w:lineRule="auto"/>
              <w:jc w:val="center"/>
              <w:rPr>
                <w:rFonts w:ascii="宋体"/>
                <w:szCs w:val="21"/>
              </w:rPr>
            </w:pPr>
            <w:r>
              <w:rPr>
                <w:rFonts w:ascii="宋体" w:hint="eastAsia"/>
                <w:szCs w:val="21"/>
              </w:rPr>
              <w:t>2011年07月13日</w:t>
            </w:r>
          </w:p>
        </w:tc>
        <w:tc>
          <w:tcPr>
            <w:tcW w:w="5245" w:type="dxa"/>
            <w:tcBorders>
              <w:top w:val="single" w:sz="8" w:space="0" w:color="auto"/>
              <w:bottom w:val="single" w:sz="12" w:space="0" w:color="auto"/>
              <w:right w:val="single" w:sz="12" w:space="0" w:color="auto"/>
            </w:tcBorders>
            <w:vAlign w:val="center"/>
          </w:tcPr>
          <w:p w:rsidR="002019A1" w:rsidRPr="009A595D" w:rsidRDefault="002019A1" w:rsidP="00307373">
            <w:pPr>
              <w:spacing w:line="240" w:lineRule="auto"/>
              <w:rPr>
                <w:rFonts w:ascii="宋体"/>
                <w:szCs w:val="21"/>
              </w:rPr>
            </w:pPr>
            <w:r>
              <w:rPr>
                <w:rFonts w:ascii="宋体" w:hint="eastAsia"/>
                <w:szCs w:val="21"/>
              </w:rPr>
              <w:t>新文件。</w:t>
            </w:r>
          </w:p>
        </w:tc>
      </w:tr>
    </w:tbl>
    <w:p w:rsidR="003D3DD3" w:rsidRDefault="003D3DD3" w:rsidP="00C41AF4">
      <w:pPr>
        <w:rPr>
          <w:rFonts w:ascii="宋体"/>
          <w:color w:val="000000"/>
          <w:sz w:val="24"/>
        </w:rPr>
      </w:pPr>
    </w:p>
    <w:p w:rsidR="002019A1" w:rsidRDefault="002019A1" w:rsidP="00C41AF4">
      <w:pPr>
        <w:rPr>
          <w:rFonts w:ascii="宋体"/>
          <w:color w:val="000000"/>
          <w:sz w:val="24"/>
        </w:rPr>
      </w:pPr>
    </w:p>
    <w:p w:rsidR="00F522A2" w:rsidRPr="00DA0789" w:rsidRDefault="00470A45" w:rsidP="00C41AF4">
      <w:pPr>
        <w:rPr>
          <w:rFonts w:ascii="宋体"/>
          <w:color w:val="000000"/>
          <w:sz w:val="24"/>
        </w:rPr>
      </w:pPr>
      <w:r>
        <w:rPr>
          <w:rFonts w:ascii="宋体"/>
          <w:noProof/>
          <w:color w:val="000000"/>
          <w:sz w:val="24"/>
        </w:rPr>
        <w:pict>
          <v:line id="_x0000_s1282" style="position:absolute;left:0;text-align:left;flip:y;z-index:251657728;mso-position-horizontal:center" from="0,26.2pt" to="117pt,26.4pt" strokeweight="2.25pt"/>
        </w:pict>
      </w:r>
    </w:p>
    <w:sectPr w:rsidR="00F522A2" w:rsidRPr="00DA0789" w:rsidSect="00C56D5B">
      <w:headerReference w:type="default" r:id="rId9"/>
      <w:headerReference w:type="first" r:id="rId10"/>
      <w:pgSz w:w="11906" w:h="16838" w:code="9"/>
      <w:pgMar w:top="1440" w:right="1514" w:bottom="1440" w:left="208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4C7" w:rsidRDefault="002474C7">
      <w:r>
        <w:separator/>
      </w:r>
    </w:p>
  </w:endnote>
  <w:endnote w:type="continuationSeparator" w:id="1">
    <w:p w:rsidR="002474C7" w:rsidRDefault="002474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4C7" w:rsidRDefault="002474C7">
      <w:r>
        <w:separator/>
      </w:r>
    </w:p>
  </w:footnote>
  <w:footnote w:type="continuationSeparator" w:id="1">
    <w:p w:rsidR="002474C7" w:rsidRDefault="002474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8A6" w:rsidRPr="006B7630" w:rsidRDefault="009565D9" w:rsidP="00AE197D">
    <w:pPr>
      <w:pStyle w:val="a5"/>
      <w:pBdr>
        <w:bottom w:val="single" w:sz="4" w:space="1" w:color="auto"/>
      </w:pBdr>
      <w:tabs>
        <w:tab w:val="clear" w:pos="8306"/>
        <w:tab w:val="right" w:pos="8312"/>
      </w:tabs>
      <w:spacing w:line="240" w:lineRule="auto"/>
      <w:jc w:val="left"/>
    </w:pPr>
    <w:r>
      <w:rPr>
        <w:rFonts w:ascii="宋体"/>
        <w:noProof/>
        <w:szCs w:val="18"/>
      </w:rPr>
      <w:drawing>
        <wp:inline distT="0" distB="0" distL="0" distR="0">
          <wp:extent cx="1057275" cy="219075"/>
          <wp:effectExtent l="19050" t="0" r="9525" b="0"/>
          <wp:docPr id="2" name="图片 2" descr="香雪logo(没拼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香雪logo(没拼音)"/>
                  <pic:cNvPicPr>
                    <a:picLocks noChangeAspect="1" noChangeArrowheads="1"/>
                  </pic:cNvPicPr>
                </pic:nvPicPr>
                <pic:blipFill>
                  <a:blip r:embed="rId1"/>
                  <a:srcRect/>
                  <a:stretch>
                    <a:fillRect/>
                  </a:stretch>
                </pic:blipFill>
                <pic:spPr bwMode="auto">
                  <a:xfrm>
                    <a:off x="0" y="0"/>
                    <a:ext cx="1057275" cy="219075"/>
                  </a:xfrm>
                  <a:prstGeom prst="rect">
                    <a:avLst/>
                  </a:prstGeom>
                  <a:noFill/>
                  <a:ln w="9525">
                    <a:noFill/>
                    <a:miter lim="800000"/>
                    <a:headEnd/>
                    <a:tailEnd/>
                  </a:ln>
                </pic:spPr>
              </pic:pic>
            </a:graphicData>
          </a:graphic>
        </wp:inline>
      </w:drawing>
    </w:r>
    <w:r w:rsidR="00BB3C1B">
      <w:rPr>
        <w:rFonts w:ascii="宋体" w:hint="eastAsia"/>
        <w:szCs w:val="18"/>
      </w:rPr>
      <w:t xml:space="preserve">  </w:t>
    </w:r>
    <w:r w:rsidR="006576CD">
      <w:rPr>
        <w:rFonts w:ascii="新宋体" w:eastAsia="新宋体" w:hAnsi="新宋体" w:hint="eastAsia"/>
        <w:sz w:val="20"/>
      </w:rPr>
      <w:t>SMP4-017-0</w:t>
    </w:r>
    <w:r w:rsidR="00706838">
      <w:rPr>
        <w:rFonts w:ascii="新宋体" w:eastAsia="新宋体" w:hAnsi="新宋体" w:hint="eastAsia"/>
        <w:sz w:val="20"/>
      </w:rPr>
      <w:t>2</w:t>
    </w:r>
    <w:r w:rsidR="00786937">
      <w:rPr>
        <w:rFonts w:hint="eastAsia"/>
      </w:rPr>
      <w:t xml:space="preserve">                                             </w:t>
    </w:r>
    <w:r w:rsidR="00E32D45" w:rsidRPr="00AE197D">
      <w:rPr>
        <w:rFonts w:ascii="宋体" w:hAnsi="宋体" w:hint="eastAsia"/>
      </w:rPr>
      <w:t>第</w:t>
    </w:r>
    <w:r w:rsidR="00470A45" w:rsidRPr="00AE197D">
      <w:rPr>
        <w:rFonts w:ascii="宋体" w:hAnsi="宋体"/>
      </w:rPr>
      <w:fldChar w:fldCharType="begin"/>
    </w:r>
    <w:r w:rsidR="00E32D45" w:rsidRPr="00AE197D">
      <w:rPr>
        <w:rFonts w:ascii="宋体" w:hAnsi="宋体"/>
      </w:rPr>
      <w:instrText xml:space="preserve"> PAGE   \* MERGEFORMAT </w:instrText>
    </w:r>
    <w:r w:rsidR="00470A45" w:rsidRPr="00AE197D">
      <w:rPr>
        <w:rFonts w:ascii="宋体" w:hAnsi="宋体"/>
      </w:rPr>
      <w:fldChar w:fldCharType="separate"/>
    </w:r>
    <w:r w:rsidR="000317D5" w:rsidRPr="000317D5">
      <w:rPr>
        <w:rFonts w:ascii="宋体" w:hAnsi="宋体"/>
        <w:noProof/>
        <w:lang w:val="zh-CN"/>
      </w:rPr>
      <w:t>4</w:t>
    </w:r>
    <w:r w:rsidR="00470A45" w:rsidRPr="00AE197D">
      <w:rPr>
        <w:rFonts w:ascii="宋体" w:hAnsi="宋体"/>
      </w:rPr>
      <w:fldChar w:fldCharType="end"/>
    </w:r>
    <w:r w:rsidR="00E32D45" w:rsidRPr="00AE197D">
      <w:rPr>
        <w:rFonts w:ascii="宋体" w:hAnsi="宋体" w:hint="eastAsia"/>
      </w:rPr>
      <w:t>页/共</w:t>
    </w:r>
    <w:r w:rsidR="006576CD">
      <w:rPr>
        <w:rFonts w:ascii="宋体" w:hAnsi="宋体" w:hint="eastAsia"/>
      </w:rPr>
      <w:t>4</w:t>
    </w:r>
    <w:r w:rsidR="00E32D45" w:rsidRPr="00AE197D">
      <w:rPr>
        <w:rFonts w:ascii="宋体" w:hAnsi="宋体" w:hint="eastAsia"/>
      </w:rPr>
      <w:t>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BF4" w:rsidRDefault="00274BF4" w:rsidP="00274BF4">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11226"/>
    <w:multiLevelType w:val="multilevel"/>
    <w:tmpl w:val="6ED20DAC"/>
    <w:numStyleLink w:val="GMP"/>
  </w:abstractNum>
  <w:abstractNum w:abstractNumId="1">
    <w:nsid w:val="6BFC6217"/>
    <w:multiLevelType w:val="multilevel"/>
    <w:tmpl w:val="6ED20DAC"/>
    <w:numStyleLink w:val="GMP"/>
  </w:abstractNum>
  <w:abstractNum w:abstractNumId="2">
    <w:nsid w:val="726A12C0"/>
    <w:multiLevelType w:val="multilevel"/>
    <w:tmpl w:val="6ED20DAC"/>
    <w:styleLink w:val="GMP"/>
    <w:lvl w:ilvl="0">
      <w:start w:val="1"/>
      <w:numFmt w:val="decimal"/>
      <w:suff w:val="nothing"/>
      <w:lvlText w:val="%1  "/>
      <w:lvlJc w:val="left"/>
      <w:pPr>
        <w:ind w:left="0" w:firstLine="0"/>
      </w:pPr>
      <w:rPr>
        <w:rFonts w:eastAsia="黑体" w:hint="eastAsia"/>
        <w:b w:val="0"/>
        <w:i w:val="0"/>
        <w:sz w:val="21"/>
      </w:rPr>
    </w:lvl>
    <w:lvl w:ilvl="1">
      <w:start w:val="1"/>
      <w:numFmt w:val="decimal"/>
      <w:suff w:val="nothing"/>
      <w:lvlText w:val="%1.%2  "/>
      <w:lvlJc w:val="left"/>
      <w:pPr>
        <w:ind w:left="0" w:firstLine="0"/>
      </w:pPr>
      <w:rPr>
        <w:rFonts w:eastAsia="黑体" w:hint="eastAsia"/>
        <w:b w:val="0"/>
        <w:i w:val="0"/>
        <w:sz w:val="21"/>
      </w:rPr>
    </w:lvl>
    <w:lvl w:ilvl="2">
      <w:start w:val="1"/>
      <w:numFmt w:val="decimal"/>
      <w:suff w:val="nothing"/>
      <w:lvlText w:val="%1.%2.%3  "/>
      <w:lvlJc w:val="left"/>
      <w:pPr>
        <w:ind w:left="0" w:firstLine="0"/>
      </w:pPr>
      <w:rPr>
        <w:rFonts w:eastAsia="黑体" w:hint="eastAsia"/>
        <w:b w:val="0"/>
        <w:i w:val="0"/>
        <w:sz w:val="21"/>
      </w:rPr>
    </w:lvl>
    <w:lvl w:ilvl="3">
      <w:start w:val="1"/>
      <w:numFmt w:val="decimal"/>
      <w:suff w:val="nothing"/>
      <w:lvlText w:val="%1.%2.%3.%4  "/>
      <w:lvlJc w:val="left"/>
      <w:pPr>
        <w:ind w:left="0" w:firstLine="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7ADA54FD"/>
    <w:multiLevelType w:val="multilevel"/>
    <w:tmpl w:val="6ED20DAC"/>
    <w:numStyleLink w:val="GMP"/>
  </w:abstractNum>
  <w:num w:numId="1">
    <w:abstractNumId w:val="2"/>
  </w:num>
  <w:num w:numId="2">
    <w:abstractNumId w:val="1"/>
  </w:num>
  <w:num w:numId="3">
    <w:abstractNumId w:val="2"/>
  </w:num>
  <w:num w:numId="4">
    <w:abstractNumId w:val="0"/>
    <w:lvlOverride w:ilvl="0">
      <w:lvl w:ilvl="0">
        <w:start w:val="1"/>
        <w:numFmt w:val="decimal"/>
        <w:suff w:val="nothing"/>
        <w:lvlText w:val="%1  "/>
        <w:lvlJc w:val="left"/>
        <w:pPr>
          <w:ind w:left="0" w:firstLine="0"/>
        </w:pPr>
        <w:rPr>
          <w:rFonts w:ascii="黑体" w:eastAsia="黑体" w:hAnsi="黑体" w:hint="eastAsia"/>
          <w:b w:val="0"/>
          <w:i w:val="0"/>
          <w:sz w:val="21"/>
        </w:rPr>
      </w:lvl>
    </w:lvlOverride>
    <w:lvlOverride w:ilvl="1">
      <w:lvl w:ilvl="1">
        <w:start w:val="1"/>
        <w:numFmt w:val="decimal"/>
        <w:suff w:val="nothing"/>
        <w:lvlText w:val="%1.%2  "/>
        <w:lvlJc w:val="left"/>
        <w:pPr>
          <w:ind w:left="0" w:firstLine="0"/>
        </w:pPr>
        <w:rPr>
          <w:rFonts w:ascii="黑体" w:eastAsia="黑体" w:hAnsi="黑体" w:hint="eastAsia"/>
          <w:b w:val="0"/>
          <w:i w:val="0"/>
          <w:sz w:val="21"/>
        </w:rPr>
      </w:lvl>
    </w:lvlOverride>
    <w:lvlOverride w:ilvl="2">
      <w:lvl w:ilvl="2">
        <w:start w:val="1"/>
        <w:numFmt w:val="decimal"/>
        <w:suff w:val="nothing"/>
        <w:lvlText w:val="%1.%2.%3  "/>
        <w:lvlJc w:val="left"/>
        <w:pPr>
          <w:ind w:left="0" w:firstLine="0"/>
        </w:pPr>
        <w:rPr>
          <w:rFonts w:ascii="黑体" w:eastAsia="黑体" w:hAnsi="黑体" w:hint="eastAsia"/>
          <w:b w:val="0"/>
          <w:i w:val="0"/>
          <w:sz w:val="21"/>
        </w:rPr>
      </w:lvl>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4"/>
  <w:defaultTabStop w:val="425"/>
  <w:drawingGridHorizontalSpacing w:val="105"/>
  <w:drawingGridVerticalSpacing w:val="156"/>
  <w:displayHorizontalDrawingGridEvery w:val="0"/>
  <w:displayVerticalDrawingGridEvery w:val="2"/>
  <w:characterSpacingControl w:val="compressPunctuation"/>
  <w:hdrShapeDefaults>
    <o:shapedefaults v:ext="edit" spidmax="36865"/>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00621"/>
    <w:rsid w:val="00006949"/>
    <w:rsid w:val="00013D21"/>
    <w:rsid w:val="00023458"/>
    <w:rsid w:val="000317D5"/>
    <w:rsid w:val="00046AE7"/>
    <w:rsid w:val="00052664"/>
    <w:rsid w:val="0005420B"/>
    <w:rsid w:val="0005756A"/>
    <w:rsid w:val="0005768C"/>
    <w:rsid w:val="00081E00"/>
    <w:rsid w:val="000837B3"/>
    <w:rsid w:val="00084F3D"/>
    <w:rsid w:val="00097F16"/>
    <w:rsid w:val="000A0BB9"/>
    <w:rsid w:val="000A3C64"/>
    <w:rsid w:val="000A79A2"/>
    <w:rsid w:val="000C1C64"/>
    <w:rsid w:val="000C3977"/>
    <w:rsid w:val="000E2F77"/>
    <w:rsid w:val="00100621"/>
    <w:rsid w:val="0010385A"/>
    <w:rsid w:val="001060C1"/>
    <w:rsid w:val="00114245"/>
    <w:rsid w:val="001367D4"/>
    <w:rsid w:val="00136E0C"/>
    <w:rsid w:val="00140ED1"/>
    <w:rsid w:val="00145B19"/>
    <w:rsid w:val="00147EE5"/>
    <w:rsid w:val="00150267"/>
    <w:rsid w:val="00173278"/>
    <w:rsid w:val="00174D60"/>
    <w:rsid w:val="00174DF0"/>
    <w:rsid w:val="00177122"/>
    <w:rsid w:val="001814A7"/>
    <w:rsid w:val="00183C21"/>
    <w:rsid w:val="00186644"/>
    <w:rsid w:val="00191439"/>
    <w:rsid w:val="00192F26"/>
    <w:rsid w:val="001A4AED"/>
    <w:rsid w:val="001D76F5"/>
    <w:rsid w:val="001F704F"/>
    <w:rsid w:val="002019A1"/>
    <w:rsid w:val="002101F5"/>
    <w:rsid w:val="002140EA"/>
    <w:rsid w:val="002223BA"/>
    <w:rsid w:val="002422FD"/>
    <w:rsid w:val="0024244A"/>
    <w:rsid w:val="00242815"/>
    <w:rsid w:val="002466B9"/>
    <w:rsid w:val="002474C7"/>
    <w:rsid w:val="00257EFB"/>
    <w:rsid w:val="00262ACB"/>
    <w:rsid w:val="00263131"/>
    <w:rsid w:val="00274BF4"/>
    <w:rsid w:val="002862A9"/>
    <w:rsid w:val="0028649F"/>
    <w:rsid w:val="00293D3A"/>
    <w:rsid w:val="00297A84"/>
    <w:rsid w:val="002E0525"/>
    <w:rsid w:val="002E36C1"/>
    <w:rsid w:val="002E575A"/>
    <w:rsid w:val="003160D8"/>
    <w:rsid w:val="00344512"/>
    <w:rsid w:val="00344C81"/>
    <w:rsid w:val="00356A5B"/>
    <w:rsid w:val="003573C7"/>
    <w:rsid w:val="003667F6"/>
    <w:rsid w:val="00372B95"/>
    <w:rsid w:val="00394D74"/>
    <w:rsid w:val="003A2527"/>
    <w:rsid w:val="003B20DA"/>
    <w:rsid w:val="003B7C1E"/>
    <w:rsid w:val="003C4AD1"/>
    <w:rsid w:val="003D39F9"/>
    <w:rsid w:val="003D3DD3"/>
    <w:rsid w:val="003D7349"/>
    <w:rsid w:val="003E4A65"/>
    <w:rsid w:val="003E6CBC"/>
    <w:rsid w:val="003F0775"/>
    <w:rsid w:val="00417D60"/>
    <w:rsid w:val="00440B09"/>
    <w:rsid w:val="00455B4B"/>
    <w:rsid w:val="00456314"/>
    <w:rsid w:val="00461225"/>
    <w:rsid w:val="004632A2"/>
    <w:rsid w:val="00463EC9"/>
    <w:rsid w:val="00470A45"/>
    <w:rsid w:val="00491B2B"/>
    <w:rsid w:val="004A257D"/>
    <w:rsid w:val="004B7888"/>
    <w:rsid w:val="004C4753"/>
    <w:rsid w:val="004C5980"/>
    <w:rsid w:val="004D6755"/>
    <w:rsid w:val="004D7C91"/>
    <w:rsid w:val="004E218C"/>
    <w:rsid w:val="004E4E74"/>
    <w:rsid w:val="004F0F47"/>
    <w:rsid w:val="004F789C"/>
    <w:rsid w:val="00500D5F"/>
    <w:rsid w:val="00507676"/>
    <w:rsid w:val="00516417"/>
    <w:rsid w:val="00516866"/>
    <w:rsid w:val="00532D37"/>
    <w:rsid w:val="005336F9"/>
    <w:rsid w:val="00537087"/>
    <w:rsid w:val="00546CD1"/>
    <w:rsid w:val="0057339F"/>
    <w:rsid w:val="005B23BC"/>
    <w:rsid w:val="005B3458"/>
    <w:rsid w:val="005B7980"/>
    <w:rsid w:val="005C211D"/>
    <w:rsid w:val="005C509E"/>
    <w:rsid w:val="005D2F12"/>
    <w:rsid w:val="005D6BC0"/>
    <w:rsid w:val="006018B0"/>
    <w:rsid w:val="00603D81"/>
    <w:rsid w:val="00610E06"/>
    <w:rsid w:val="00616012"/>
    <w:rsid w:val="006414AD"/>
    <w:rsid w:val="00652067"/>
    <w:rsid w:val="00654796"/>
    <w:rsid w:val="006560A1"/>
    <w:rsid w:val="006576CD"/>
    <w:rsid w:val="0066075D"/>
    <w:rsid w:val="00663226"/>
    <w:rsid w:val="0067598E"/>
    <w:rsid w:val="00677C0B"/>
    <w:rsid w:val="00682AAC"/>
    <w:rsid w:val="0068540F"/>
    <w:rsid w:val="006B7630"/>
    <w:rsid w:val="006C1433"/>
    <w:rsid w:val="006C5852"/>
    <w:rsid w:val="006D431C"/>
    <w:rsid w:val="006D5137"/>
    <w:rsid w:val="006D672C"/>
    <w:rsid w:val="006D680C"/>
    <w:rsid w:val="006F1F35"/>
    <w:rsid w:val="00704B4F"/>
    <w:rsid w:val="00706838"/>
    <w:rsid w:val="007419F8"/>
    <w:rsid w:val="00772FE0"/>
    <w:rsid w:val="00786937"/>
    <w:rsid w:val="007A5C43"/>
    <w:rsid w:val="007B25AF"/>
    <w:rsid w:val="007C6CBA"/>
    <w:rsid w:val="007D3A2F"/>
    <w:rsid w:val="007F5B96"/>
    <w:rsid w:val="00801247"/>
    <w:rsid w:val="0081159B"/>
    <w:rsid w:val="008204DE"/>
    <w:rsid w:val="00837835"/>
    <w:rsid w:val="0087271D"/>
    <w:rsid w:val="0089228F"/>
    <w:rsid w:val="008933D9"/>
    <w:rsid w:val="00895375"/>
    <w:rsid w:val="0089719F"/>
    <w:rsid w:val="008A191A"/>
    <w:rsid w:val="008A2F78"/>
    <w:rsid w:val="008A7196"/>
    <w:rsid w:val="008B08FC"/>
    <w:rsid w:val="008C0D38"/>
    <w:rsid w:val="008F4248"/>
    <w:rsid w:val="008F77C7"/>
    <w:rsid w:val="009029C4"/>
    <w:rsid w:val="009072B4"/>
    <w:rsid w:val="00907D91"/>
    <w:rsid w:val="009353D6"/>
    <w:rsid w:val="00946019"/>
    <w:rsid w:val="009565D9"/>
    <w:rsid w:val="00960C16"/>
    <w:rsid w:val="0096782C"/>
    <w:rsid w:val="00985FB2"/>
    <w:rsid w:val="009A53F0"/>
    <w:rsid w:val="009B38F4"/>
    <w:rsid w:val="009D12E3"/>
    <w:rsid w:val="009E59C9"/>
    <w:rsid w:val="00A0235D"/>
    <w:rsid w:val="00A04D86"/>
    <w:rsid w:val="00A159ED"/>
    <w:rsid w:val="00A211FF"/>
    <w:rsid w:val="00A23881"/>
    <w:rsid w:val="00A33DD2"/>
    <w:rsid w:val="00A46AF0"/>
    <w:rsid w:val="00A53ECC"/>
    <w:rsid w:val="00A5403A"/>
    <w:rsid w:val="00A72F66"/>
    <w:rsid w:val="00A75486"/>
    <w:rsid w:val="00A83651"/>
    <w:rsid w:val="00AA505E"/>
    <w:rsid w:val="00AA71C5"/>
    <w:rsid w:val="00AC65B2"/>
    <w:rsid w:val="00AE197D"/>
    <w:rsid w:val="00B22ACA"/>
    <w:rsid w:val="00B266FD"/>
    <w:rsid w:val="00B301BD"/>
    <w:rsid w:val="00B3219A"/>
    <w:rsid w:val="00B35597"/>
    <w:rsid w:val="00B617E0"/>
    <w:rsid w:val="00B66457"/>
    <w:rsid w:val="00B74A83"/>
    <w:rsid w:val="00B7523B"/>
    <w:rsid w:val="00BA6D30"/>
    <w:rsid w:val="00BB3C1B"/>
    <w:rsid w:val="00BD3C78"/>
    <w:rsid w:val="00BE483F"/>
    <w:rsid w:val="00BE79BB"/>
    <w:rsid w:val="00C063E1"/>
    <w:rsid w:val="00C237E4"/>
    <w:rsid w:val="00C2757B"/>
    <w:rsid w:val="00C41AF4"/>
    <w:rsid w:val="00C42DEA"/>
    <w:rsid w:val="00C56D5B"/>
    <w:rsid w:val="00C638B4"/>
    <w:rsid w:val="00CC2060"/>
    <w:rsid w:val="00CE19C7"/>
    <w:rsid w:val="00CF3EC0"/>
    <w:rsid w:val="00D33C15"/>
    <w:rsid w:val="00D43F1E"/>
    <w:rsid w:val="00D46A32"/>
    <w:rsid w:val="00D53EF4"/>
    <w:rsid w:val="00D6194A"/>
    <w:rsid w:val="00D6685A"/>
    <w:rsid w:val="00D95CF4"/>
    <w:rsid w:val="00DA0789"/>
    <w:rsid w:val="00DA23DF"/>
    <w:rsid w:val="00DA620F"/>
    <w:rsid w:val="00DD06B1"/>
    <w:rsid w:val="00DD28A6"/>
    <w:rsid w:val="00DE4CA9"/>
    <w:rsid w:val="00DF77E2"/>
    <w:rsid w:val="00E02106"/>
    <w:rsid w:val="00E12AE0"/>
    <w:rsid w:val="00E16C84"/>
    <w:rsid w:val="00E23C9C"/>
    <w:rsid w:val="00E32D45"/>
    <w:rsid w:val="00E53D5B"/>
    <w:rsid w:val="00E5794F"/>
    <w:rsid w:val="00E642E4"/>
    <w:rsid w:val="00E75E9F"/>
    <w:rsid w:val="00E81C98"/>
    <w:rsid w:val="00E83568"/>
    <w:rsid w:val="00E853F8"/>
    <w:rsid w:val="00E86BFD"/>
    <w:rsid w:val="00E92C41"/>
    <w:rsid w:val="00E97781"/>
    <w:rsid w:val="00EB1EE0"/>
    <w:rsid w:val="00EB4C2F"/>
    <w:rsid w:val="00EE0306"/>
    <w:rsid w:val="00EF09A6"/>
    <w:rsid w:val="00EF17BA"/>
    <w:rsid w:val="00F05B2C"/>
    <w:rsid w:val="00F05C67"/>
    <w:rsid w:val="00F077A2"/>
    <w:rsid w:val="00F33F92"/>
    <w:rsid w:val="00F4170C"/>
    <w:rsid w:val="00F41EEB"/>
    <w:rsid w:val="00F47AAE"/>
    <w:rsid w:val="00F47CD1"/>
    <w:rsid w:val="00F522A2"/>
    <w:rsid w:val="00F77466"/>
    <w:rsid w:val="00F87C91"/>
    <w:rsid w:val="00FC4E4E"/>
    <w:rsid w:val="00FD3EBC"/>
    <w:rsid w:val="00FE126A"/>
    <w:rsid w:val="00FF031F"/>
    <w:rsid w:val="00FF27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4E74"/>
    <w:pPr>
      <w:widowControl w:val="0"/>
      <w:spacing w:line="360" w:lineRule="auto"/>
      <w:jc w:val="both"/>
    </w:pPr>
    <w:rPr>
      <w:kern w:val="2"/>
      <w:sz w:val="21"/>
    </w:rPr>
  </w:style>
  <w:style w:type="paragraph" w:styleId="6">
    <w:name w:val="heading 6"/>
    <w:basedOn w:val="a"/>
    <w:next w:val="a0"/>
    <w:qFormat/>
    <w:rsid w:val="006D680C"/>
    <w:pPr>
      <w:keepNext/>
      <w:keepLines/>
      <w:spacing w:before="240" w:after="64" w:line="320" w:lineRule="auto"/>
      <w:outlineLvl w:val="5"/>
    </w:pPr>
    <w:rPr>
      <w:rFonts w:ascii="Arial" w:eastAsia="黑体" w:hAnsi="Arial"/>
      <w:b/>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rsid w:val="006D680C"/>
    <w:rPr>
      <w:rFonts w:ascii="宋体"/>
      <w:sz w:val="24"/>
    </w:rPr>
  </w:style>
  <w:style w:type="paragraph" w:styleId="a5">
    <w:name w:val="header"/>
    <w:basedOn w:val="a"/>
    <w:link w:val="Char"/>
    <w:uiPriority w:val="99"/>
    <w:rsid w:val="006D680C"/>
    <w:pPr>
      <w:pBdr>
        <w:bottom w:val="single" w:sz="6" w:space="1" w:color="auto"/>
      </w:pBdr>
      <w:tabs>
        <w:tab w:val="center" w:pos="4153"/>
        <w:tab w:val="right" w:pos="8306"/>
      </w:tabs>
      <w:snapToGrid w:val="0"/>
      <w:jc w:val="center"/>
    </w:pPr>
    <w:rPr>
      <w:sz w:val="18"/>
    </w:rPr>
  </w:style>
  <w:style w:type="paragraph" w:styleId="a6">
    <w:name w:val="footer"/>
    <w:basedOn w:val="a"/>
    <w:rsid w:val="006D680C"/>
    <w:pPr>
      <w:tabs>
        <w:tab w:val="center" w:pos="4153"/>
        <w:tab w:val="right" w:pos="8306"/>
      </w:tabs>
      <w:snapToGrid w:val="0"/>
      <w:jc w:val="left"/>
    </w:pPr>
    <w:rPr>
      <w:sz w:val="18"/>
    </w:rPr>
  </w:style>
  <w:style w:type="character" w:styleId="a7">
    <w:name w:val="page number"/>
    <w:basedOn w:val="a1"/>
    <w:rsid w:val="006D680C"/>
  </w:style>
  <w:style w:type="paragraph" w:styleId="a8">
    <w:name w:val="Body Text Indent"/>
    <w:basedOn w:val="a"/>
    <w:rsid w:val="006D680C"/>
    <w:pPr>
      <w:spacing w:after="120"/>
      <w:ind w:left="420"/>
    </w:pPr>
  </w:style>
  <w:style w:type="paragraph" w:styleId="2">
    <w:name w:val="Body Text First Indent 2"/>
    <w:basedOn w:val="a8"/>
    <w:rsid w:val="006D680C"/>
    <w:pPr>
      <w:ind w:firstLine="210"/>
    </w:pPr>
  </w:style>
  <w:style w:type="paragraph" w:styleId="a9">
    <w:name w:val="Body Text"/>
    <w:basedOn w:val="a"/>
    <w:rsid w:val="006D680C"/>
    <w:pPr>
      <w:spacing w:after="120"/>
    </w:pPr>
  </w:style>
  <w:style w:type="paragraph" w:styleId="aa">
    <w:name w:val="Body Text First Indent"/>
    <w:basedOn w:val="a9"/>
    <w:rsid w:val="006D680C"/>
    <w:pPr>
      <w:ind w:firstLine="420"/>
    </w:pPr>
  </w:style>
  <w:style w:type="paragraph" w:styleId="a0">
    <w:name w:val="Normal Indent"/>
    <w:basedOn w:val="a"/>
    <w:rsid w:val="006D680C"/>
    <w:pPr>
      <w:adjustRightInd w:val="0"/>
      <w:spacing w:line="312" w:lineRule="atLeast"/>
      <w:ind w:firstLine="420"/>
      <w:textAlignment w:val="baseline"/>
    </w:pPr>
    <w:rPr>
      <w:kern w:val="0"/>
    </w:rPr>
  </w:style>
  <w:style w:type="paragraph" w:styleId="20">
    <w:name w:val="List 2"/>
    <w:basedOn w:val="a"/>
    <w:rsid w:val="004E4E74"/>
    <w:pPr>
      <w:ind w:left="840" w:hanging="420"/>
    </w:pPr>
  </w:style>
  <w:style w:type="paragraph" w:styleId="21">
    <w:name w:val="Body Text Indent 2"/>
    <w:basedOn w:val="a"/>
    <w:rsid w:val="006D680C"/>
    <w:pPr>
      <w:ind w:firstLine="480"/>
    </w:pPr>
    <w:rPr>
      <w:rFonts w:ascii="宋体"/>
      <w:sz w:val="24"/>
    </w:rPr>
  </w:style>
  <w:style w:type="paragraph" w:styleId="ab">
    <w:name w:val="Balloon Text"/>
    <w:basedOn w:val="a"/>
    <w:semiHidden/>
    <w:rsid w:val="00C2757B"/>
    <w:rPr>
      <w:sz w:val="18"/>
      <w:szCs w:val="18"/>
    </w:rPr>
  </w:style>
  <w:style w:type="character" w:customStyle="1" w:styleId="Char">
    <w:name w:val="页眉 Char"/>
    <w:basedOn w:val="a1"/>
    <w:link w:val="a5"/>
    <w:uiPriority w:val="99"/>
    <w:rsid w:val="00E32D45"/>
    <w:rPr>
      <w:kern w:val="2"/>
      <w:sz w:val="18"/>
    </w:rPr>
  </w:style>
  <w:style w:type="numbering" w:customStyle="1" w:styleId="GMP">
    <w:name w:val="GMP"/>
    <w:uiPriority w:val="99"/>
    <w:rsid w:val="004E4E74"/>
    <w:pPr>
      <w:numPr>
        <w:numId w:val="1"/>
      </w:numPr>
    </w:pPr>
  </w:style>
  <w:style w:type="paragraph" w:styleId="ac">
    <w:name w:val="List Paragraph"/>
    <w:basedOn w:val="a"/>
    <w:uiPriority w:val="34"/>
    <w:qFormat/>
    <w:rsid w:val="004E4E74"/>
    <w:pPr>
      <w:ind w:firstLineChars="200" w:firstLine="420"/>
    </w:pPr>
  </w:style>
</w:styles>
</file>

<file path=word/webSettings.xml><?xml version="1.0" encoding="utf-8"?>
<w:webSettings xmlns:r="http://schemas.openxmlformats.org/officeDocument/2006/relationships" xmlns:w="http://schemas.openxmlformats.org/wordprocessingml/2006/main">
  <w:divs>
    <w:div w:id="554439406">
      <w:bodyDiv w:val="1"/>
      <w:marLeft w:val="0"/>
      <w:marRight w:val="0"/>
      <w:marTop w:val="0"/>
      <w:marBottom w:val="0"/>
      <w:divBdr>
        <w:top w:val="none" w:sz="0" w:space="0" w:color="BEC4D3"/>
        <w:left w:val="none" w:sz="0" w:space="0" w:color="BEC4D3"/>
        <w:bottom w:val="none" w:sz="0" w:space="0" w:color="BEC4D3"/>
        <w:right w:val="none" w:sz="0" w:space="0" w:color="BEC4D3"/>
      </w:divBdr>
      <w:divsChild>
        <w:div w:id="1772162130">
          <w:marLeft w:val="0"/>
          <w:marRight w:val="0"/>
          <w:marTop w:val="0"/>
          <w:marBottom w:val="0"/>
          <w:divBdr>
            <w:top w:val="none" w:sz="0" w:space="0" w:color="auto"/>
            <w:left w:val="none" w:sz="0" w:space="0" w:color="auto"/>
            <w:bottom w:val="none" w:sz="0" w:space="0" w:color="auto"/>
            <w:right w:val="none" w:sz="0" w:space="0" w:color="auto"/>
          </w:divBdr>
        </w:div>
      </w:divsChild>
    </w:div>
    <w:div w:id="1295141802">
      <w:bodyDiv w:val="1"/>
      <w:marLeft w:val="0"/>
      <w:marRight w:val="0"/>
      <w:marTop w:val="0"/>
      <w:marBottom w:val="0"/>
      <w:divBdr>
        <w:top w:val="none" w:sz="0" w:space="0" w:color="BEC4D3"/>
        <w:left w:val="none" w:sz="0" w:space="0" w:color="BEC4D3"/>
        <w:bottom w:val="none" w:sz="0" w:space="0" w:color="BEC4D3"/>
        <w:right w:val="none" w:sz="0" w:space="0" w:color="BEC4D3"/>
      </w:divBdr>
      <w:divsChild>
        <w:div w:id="1925726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EC127-F81D-439F-A748-15630AD9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2011</Words>
  <Characters>130</Characters>
  <Application>Microsoft Office Word</Application>
  <DocSecurity>0</DocSecurity>
  <Lines>1</Lines>
  <Paragraphs>4</Paragraphs>
  <ScaleCrop>false</ScaleCrop>
  <Company>微软中国</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dc:creator>
  <cp:lastModifiedBy>钟达明</cp:lastModifiedBy>
  <cp:revision>2</cp:revision>
  <cp:lastPrinted>2012-08-17T01:00:00Z</cp:lastPrinted>
  <dcterms:created xsi:type="dcterms:W3CDTF">2016-08-24T05:17:00Z</dcterms:created>
  <dcterms:modified xsi:type="dcterms:W3CDTF">2016-08-24T05:17:00Z</dcterms:modified>
</cp:coreProperties>
</file>