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DC5C08">
      <w:pPr>
        <w:adjustRightInd w:val="0"/>
        <w:snapToGrid w:val="0"/>
        <w:spacing w:before="156" w:beforeLines="50" w:line="360" w:lineRule="auto"/>
        <w:jc w:val="center"/>
        <w:rPr>
          <w:rFonts w:hint="eastAsia" w:ascii="宋体" w:hAnsi="宋体"/>
          <w:b/>
          <w:sz w:val="32"/>
          <w:szCs w:val="32"/>
        </w:rPr>
      </w:pPr>
      <w:bookmarkStart w:id="0" w:name="_GoBack"/>
      <w:r>
        <w:rPr>
          <w:rFonts w:hint="eastAsia" w:ascii="宋体" w:hAnsi="宋体"/>
          <w:b/>
          <w:sz w:val="32"/>
          <w:szCs w:val="32"/>
          <w:lang w:val="en-US" w:eastAsia="zh-CN"/>
        </w:rPr>
        <w:t>四川锐宁物业有限公司公检法执法</w:t>
      </w:r>
      <w:r>
        <w:rPr>
          <w:rFonts w:hint="eastAsia" w:ascii="宋体" w:hAnsi="宋体"/>
          <w:b/>
          <w:sz w:val="32"/>
          <w:szCs w:val="32"/>
        </w:rPr>
        <w:t>应急预案</w:t>
      </w:r>
      <w:bookmarkEnd w:id="0"/>
    </w:p>
    <w:p w14:paraId="66B8E031">
      <w:pPr>
        <w:adjustRightInd w:val="0"/>
        <w:snapToGrid w:val="0"/>
        <w:spacing w:before="156" w:beforeLines="50" w:line="360" w:lineRule="auto"/>
        <w:ind w:firstLine="482" w:firstLineChars="200"/>
        <w:rPr>
          <w:rFonts w:hint="eastAsia" w:ascii="宋体" w:hAnsi="宋体"/>
          <w:b/>
          <w:sz w:val="24"/>
        </w:rPr>
      </w:pPr>
      <w:r>
        <w:rPr>
          <w:rFonts w:hint="eastAsia" w:ascii="宋体" w:hAnsi="宋体"/>
          <w:b/>
          <w:sz w:val="24"/>
        </w:rPr>
        <w:t>1.目的</w:t>
      </w:r>
    </w:p>
    <w:p w14:paraId="424033A2">
      <w:pPr>
        <w:spacing w:before="156" w:beforeLines="50" w:line="360" w:lineRule="auto"/>
        <w:ind w:firstLine="468" w:firstLineChars="195"/>
        <w:rPr>
          <w:rFonts w:hint="eastAsia" w:ascii="宋体" w:hAnsi="宋体"/>
          <w:sz w:val="24"/>
        </w:rPr>
      </w:pPr>
      <w:r>
        <w:rPr>
          <w:rFonts w:hint="eastAsia" w:ascii="宋体" w:hAnsi="宋体"/>
          <w:sz w:val="24"/>
        </w:rPr>
        <w:t>规范公检法政府系统公务员在项目执法期间的接待要求、信息报送流程及所应核查证件和相关文书，规避法律风险。</w:t>
      </w:r>
    </w:p>
    <w:p w14:paraId="780F7DD6">
      <w:pPr>
        <w:adjustRightInd w:val="0"/>
        <w:snapToGrid w:val="0"/>
        <w:spacing w:before="156" w:beforeLines="50" w:line="360" w:lineRule="auto"/>
        <w:ind w:firstLine="482" w:firstLineChars="200"/>
        <w:rPr>
          <w:rFonts w:hint="eastAsia" w:ascii="宋体" w:hAnsi="宋体"/>
          <w:b/>
          <w:sz w:val="24"/>
        </w:rPr>
      </w:pPr>
      <w:r>
        <w:rPr>
          <w:rFonts w:hint="eastAsia" w:ascii="宋体" w:hAnsi="宋体"/>
          <w:b/>
          <w:sz w:val="24"/>
        </w:rPr>
        <w:t>2．适用范围</w:t>
      </w:r>
    </w:p>
    <w:p w14:paraId="0BEBEB45">
      <w:pPr>
        <w:spacing w:line="360" w:lineRule="auto"/>
        <w:ind w:firstLine="480" w:firstLineChars="200"/>
        <w:contextualSpacing/>
        <w:rPr>
          <w:rFonts w:hint="eastAsia" w:ascii="宋体" w:hAnsi="宋体"/>
          <w:sz w:val="24"/>
        </w:rPr>
      </w:pPr>
      <w:r>
        <w:rPr>
          <w:rFonts w:hint="eastAsia" w:ascii="宋体" w:hAnsi="宋体"/>
          <w:sz w:val="24"/>
        </w:rPr>
        <w:t>适用</w:t>
      </w:r>
      <w:r>
        <w:rPr>
          <w:rFonts w:hint="eastAsia" w:ascii="宋体" w:hAnsi="宋体"/>
          <w:sz w:val="24"/>
          <w:lang w:val="en-US" w:eastAsia="zh-CN"/>
        </w:rPr>
        <w:t>四川锐宁物业有限公司各物业服务中心公检法执法</w:t>
      </w:r>
      <w:r>
        <w:rPr>
          <w:rFonts w:hint="eastAsia" w:ascii="宋体" w:hAnsi="宋体"/>
          <w:sz w:val="24"/>
        </w:rPr>
        <w:t>现场突发事件处置</w:t>
      </w:r>
    </w:p>
    <w:p w14:paraId="44E082A1">
      <w:pPr>
        <w:numPr>
          <w:ilvl w:val="0"/>
          <w:numId w:val="1"/>
        </w:numPr>
        <w:adjustRightInd w:val="0"/>
        <w:snapToGrid w:val="0"/>
        <w:spacing w:before="156" w:beforeLines="50" w:line="360" w:lineRule="auto"/>
        <w:ind w:firstLine="482" w:firstLineChars="200"/>
        <w:rPr>
          <w:rFonts w:hint="eastAsia" w:ascii="宋体" w:hAnsi="宋体"/>
          <w:b/>
          <w:sz w:val="24"/>
        </w:rPr>
      </w:pPr>
      <w:r>
        <w:rPr>
          <w:rFonts w:hint="eastAsia" w:ascii="宋体" w:hAnsi="宋体"/>
          <w:b/>
          <w:sz w:val="24"/>
        </w:rPr>
        <w:t>方法与过程控制</w:t>
      </w:r>
    </w:p>
    <w:p w14:paraId="6413A658">
      <w:pPr>
        <w:numPr>
          <w:ilvl w:val="0"/>
          <w:numId w:val="0"/>
        </w:numPr>
        <w:adjustRightInd w:val="0"/>
        <w:snapToGrid w:val="0"/>
        <w:spacing w:before="156" w:beforeLines="50" w:line="360" w:lineRule="auto"/>
        <w:ind w:firstLine="481"/>
        <w:rPr>
          <w:rFonts w:hint="eastAsia" w:ascii="宋体" w:hAnsi="宋体"/>
          <w:b/>
          <w:sz w:val="24"/>
          <w:lang w:val="en-US" w:eastAsia="zh-CN"/>
        </w:rPr>
      </w:pPr>
      <w:r>
        <w:rPr>
          <w:rFonts w:hint="eastAsia" w:ascii="宋体" w:hAnsi="宋体"/>
          <w:b/>
          <w:sz w:val="24"/>
          <w:lang w:val="en-US" w:eastAsia="zh-CN"/>
        </w:rPr>
        <w:t>3.1服务中心在接待公检法人员执法或政府职能部门检查时应把握的基本原则：</w:t>
      </w:r>
    </w:p>
    <w:p w14:paraId="6857FE8E">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执法人员为两人以上，出示工作证件（警官证件、检察官证件、法官证件等）、介绍信（如批捕书，判决书，裁定书等，注：相关文件上应有相关部门盖章且为原件）</w:t>
      </w:r>
    </w:p>
    <w:p w14:paraId="035D61CA">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当地（辖区）派出所出警或陪同，或能与当地辖区派出所进行核实，属于外地警方办案的也应有当地民警协助陪同</w:t>
      </w:r>
      <w:r>
        <w:rPr>
          <w:rFonts w:hint="eastAsia" w:ascii="宋体" w:hAnsi="宋体"/>
          <w:sz w:val="24"/>
          <w:lang w:val="en-US" w:eastAsia="zh-CN"/>
        </w:rPr>
        <w:t>.</w:t>
      </w:r>
    </w:p>
    <w:p w14:paraId="02F81A8B">
      <w:pPr>
        <w:numPr>
          <w:ilvl w:val="0"/>
          <w:numId w:val="0"/>
        </w:numPr>
        <w:adjustRightInd w:val="0"/>
        <w:snapToGrid w:val="0"/>
        <w:spacing w:before="156" w:beforeLines="50" w:line="360" w:lineRule="auto"/>
        <w:ind w:firstLine="481"/>
        <w:rPr>
          <w:rFonts w:hint="default" w:ascii="宋体" w:hAnsi="宋体"/>
          <w:b/>
          <w:sz w:val="24"/>
          <w:lang w:val="en-US" w:eastAsia="zh-CN"/>
        </w:rPr>
      </w:pPr>
      <w:r>
        <w:rPr>
          <w:rFonts w:hint="eastAsia" w:ascii="宋体" w:hAnsi="宋体"/>
          <w:b/>
          <w:sz w:val="24"/>
          <w:lang w:val="en-US" w:eastAsia="zh-CN"/>
        </w:rPr>
        <w:t>3.2</w:t>
      </w:r>
      <w:r>
        <w:rPr>
          <w:rFonts w:hint="default" w:ascii="宋体" w:hAnsi="宋体"/>
          <w:b/>
          <w:sz w:val="24"/>
          <w:lang w:val="en-US" w:eastAsia="zh-CN"/>
        </w:rPr>
        <w:t>服务中心应指定专人接待</w:t>
      </w:r>
      <w:r>
        <w:rPr>
          <w:rFonts w:hint="eastAsia" w:ascii="宋体" w:hAnsi="宋体"/>
          <w:b/>
          <w:sz w:val="24"/>
          <w:lang w:val="en-US" w:eastAsia="zh-CN"/>
        </w:rPr>
        <w:t>公检法人员或政府职能部门</w:t>
      </w:r>
      <w:r>
        <w:rPr>
          <w:rFonts w:hint="default" w:ascii="宋体" w:hAnsi="宋体"/>
          <w:b/>
          <w:sz w:val="24"/>
          <w:lang w:val="en-US" w:eastAsia="zh-CN"/>
        </w:rPr>
        <w:t>以及签收法律文书</w:t>
      </w:r>
    </w:p>
    <w:p w14:paraId="41741908">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出入口岗位对进入小区的公检法人员要及时联系物业服务中心值班经理到现场接待。在现场条件允许情况下，应用执法记录仪记录全程处理情况</w:t>
      </w:r>
    </w:p>
    <w:p w14:paraId="5835842D">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公检法及行政机关送达到项目的法律文书（如起诉状、上诉状、传票、裁定书、判决书、行政处罚决定书、责令改正通知书等法律文书），应由项目值班经理以上级别人员签收，禁止其他人员签收，签收前应电话咨询（中心）城市公司法务的意见</w:t>
      </w:r>
    </w:p>
    <w:p w14:paraId="3A85474C">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 xml:space="preserve"> 服务中心签收公检法及行政机关送达的法律文书后，应及时的上报公司法务人员，并按照物业事业部信息报送要求上报突发预警信息</w:t>
      </w:r>
    </w:p>
    <w:p w14:paraId="382AF552">
      <w:pPr>
        <w:numPr>
          <w:ilvl w:val="0"/>
          <w:numId w:val="0"/>
        </w:numPr>
        <w:adjustRightInd w:val="0"/>
        <w:snapToGrid w:val="0"/>
        <w:spacing w:before="156" w:beforeLines="50" w:line="360" w:lineRule="auto"/>
        <w:ind w:firstLine="481"/>
        <w:rPr>
          <w:rFonts w:hint="eastAsia" w:ascii="宋体" w:hAnsi="宋体"/>
          <w:b/>
          <w:sz w:val="24"/>
          <w:lang w:val="en-US" w:eastAsia="zh-CN"/>
        </w:rPr>
      </w:pPr>
      <w:r>
        <w:rPr>
          <w:rFonts w:hint="eastAsia" w:ascii="宋体" w:hAnsi="宋体"/>
          <w:b/>
          <w:sz w:val="24"/>
          <w:lang w:val="en-US" w:eastAsia="zh-CN"/>
        </w:rPr>
        <w:t>3.3服务中心面对公检法人员或政府职能部门过程中发生的突发事件（例如媒体报道、媒体危机）的应对方式</w:t>
      </w:r>
    </w:p>
    <w:p w14:paraId="54412C6B">
      <w:pPr>
        <w:spacing w:line="360" w:lineRule="auto"/>
        <w:ind w:firstLine="480" w:firstLineChars="200"/>
        <w:contextualSpacing/>
        <w:rPr>
          <w:rFonts w:hint="eastAsia" w:ascii="宋体" w:hAnsi="宋体"/>
          <w:sz w:val="24"/>
          <w:lang w:val="en-US" w:eastAsia="zh-CN"/>
        </w:rPr>
      </w:pPr>
      <w:r>
        <w:rPr>
          <w:rFonts w:hint="eastAsia" w:ascii="宋体" w:hAnsi="宋体"/>
          <w:sz w:val="24"/>
          <w:lang w:val="en-US" w:eastAsia="zh-CN"/>
        </w:rPr>
        <w:t>如果服务中心与</w:t>
      </w:r>
      <w:r>
        <w:rPr>
          <w:rFonts w:hint="eastAsia" w:ascii="宋体" w:hAnsi="宋体"/>
          <w:b/>
          <w:sz w:val="24"/>
          <w:lang w:val="en-US" w:eastAsia="zh-CN"/>
        </w:rPr>
        <w:t>公检法人员或政府职能部门</w:t>
      </w:r>
      <w:r>
        <w:rPr>
          <w:rFonts w:hint="eastAsia" w:ascii="宋体" w:hAnsi="宋体"/>
          <w:sz w:val="24"/>
          <w:lang w:val="en-US" w:eastAsia="zh-CN"/>
        </w:rPr>
        <w:t>发生争执，以至于引发媒体报道，服务中心应立刻联系（中心）城市公司法务人员和品牌对接负责人，并按照物业信息报送要求上报突发预警信息</w:t>
      </w:r>
    </w:p>
    <w:p w14:paraId="07598377">
      <w:pPr>
        <w:spacing w:line="360" w:lineRule="auto"/>
        <w:ind w:firstLine="240" w:firstLineChars="100"/>
        <w:contextualSpacing/>
        <w:rPr>
          <w:rFonts w:hint="eastAsia" w:ascii="宋体" w:hAnsi="宋体"/>
          <w:sz w:val="24"/>
          <w:lang w:val="en-US" w:eastAsia="zh-CN"/>
        </w:rPr>
      </w:pPr>
      <w:r>
        <w:rPr>
          <w:rFonts w:hint="eastAsia" w:ascii="宋体" w:hAnsi="宋体"/>
          <w:sz w:val="24"/>
          <w:lang w:val="en-US" w:eastAsia="zh-CN"/>
        </w:rPr>
        <w:t>（中心）城市公司法务人员、品牌对接负责人应会同法律顾问（必要时可临时委托）起草、审查、修改的对外宣传资料、公告、声明等文件。法律顾问应出具法律意见书，同时应邀列席相关会议、参与谈判、协助准备或审核相关资料，起草、审核意向书、备忘录、会议纪要、复议申请书、合同等法律文件，及时与事件相对方、政府主管部门、新闻媒体等进行交涉，并处理公共关系、不良报道，降低或消除突发事件对公司利益的危害和对公司声誉的影响</w:t>
      </w:r>
    </w:p>
    <w:p w14:paraId="2EC4BC3B">
      <w:pPr>
        <w:spacing w:line="360" w:lineRule="auto"/>
        <w:ind w:firstLine="480" w:firstLineChars="200"/>
        <w:contextualSpacing/>
        <w:rPr>
          <w:rFonts w:hint="default" w:ascii="宋体" w:hAnsi="宋体"/>
          <w:sz w:val="24"/>
          <w:lang w:val="en-US" w:eastAsia="zh-CN"/>
        </w:rPr>
      </w:pPr>
      <w:r>
        <w:rPr>
          <w:rFonts w:hint="eastAsia" w:ascii="宋体" w:hAnsi="宋体"/>
          <w:sz w:val="24"/>
          <w:lang w:val="en-US" w:eastAsia="zh-CN"/>
        </w:rPr>
        <w:t>处理完毕后，（中心）城市公司法务人员与法律顾问共同向（中心）城市公司汇报处理结果以及工作总结，承办律师出具法律意见，并提出改进方案，防止同类事件再次发生.</w:t>
      </w:r>
    </w:p>
    <w:p w14:paraId="5A9148EB">
      <w:pPr>
        <w:numPr>
          <w:ilvl w:val="0"/>
          <w:numId w:val="0"/>
        </w:numPr>
        <w:adjustRightInd w:val="0"/>
        <w:snapToGrid w:val="0"/>
        <w:spacing w:before="156" w:beforeLines="50" w:line="360" w:lineRule="auto"/>
        <w:ind w:firstLine="481"/>
        <w:rPr>
          <w:rFonts w:hint="eastAsia" w:ascii="宋体" w:hAnsi="宋体"/>
          <w:b/>
          <w:sz w:val="24"/>
          <w:lang w:val="en-US" w:eastAsia="zh-CN"/>
        </w:rPr>
      </w:pPr>
      <w:r>
        <w:rPr>
          <w:rFonts w:hint="eastAsia" w:ascii="宋体" w:hAnsi="宋体"/>
          <w:b/>
          <w:sz w:val="24"/>
          <w:lang w:val="en-US" w:eastAsia="zh-CN"/>
        </w:rPr>
        <w:t>3.4刑事案件中常见情况的处理流程</w:t>
      </w:r>
    </w:p>
    <w:p w14:paraId="011D9C88">
      <w:pPr>
        <w:numPr>
          <w:ilvl w:val="0"/>
          <w:numId w:val="0"/>
        </w:numPr>
        <w:adjustRightInd w:val="0"/>
        <w:snapToGrid w:val="0"/>
        <w:spacing w:before="156" w:beforeLines="50" w:line="360" w:lineRule="auto"/>
        <w:ind w:firstLine="481"/>
        <w:rPr>
          <w:rFonts w:hint="default" w:ascii="宋体" w:hAnsi="宋体"/>
          <w:b/>
          <w:sz w:val="24"/>
          <w:lang w:val="en-US" w:eastAsia="zh-CN"/>
        </w:rPr>
      </w:pPr>
      <w:r>
        <w:rPr>
          <w:rFonts w:hint="eastAsia" w:ascii="宋体" w:hAnsi="宋体"/>
          <w:b/>
          <w:sz w:val="24"/>
          <w:lang w:val="en-US" w:eastAsia="zh-CN"/>
        </w:rPr>
        <w:t>3.4.1</w:t>
      </w:r>
      <w:r>
        <w:rPr>
          <w:rFonts w:hint="default" w:ascii="宋体" w:hAnsi="宋体"/>
          <w:b/>
          <w:sz w:val="24"/>
          <w:lang w:val="en-US" w:eastAsia="zh-CN"/>
        </w:rPr>
        <w:t>当地（辖区）民警接客户报案事件出警</w:t>
      </w:r>
    </w:p>
    <w:p w14:paraId="5B409198">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出警公职人员需穿着规定警察制服、佩戴警察肩章及警号</w:t>
      </w:r>
    </w:p>
    <w:p w14:paraId="142D5285">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出入口岗询问警察来访目的及房号并给予指引，同时将信息反馈部门秩序系统负责人，秩序系统负责人视情况是否涉及到邻里纠纷联系客服人员到场协助</w:t>
      </w:r>
    </w:p>
    <w:p w14:paraId="725B37B1">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秩序系统负责人要对事件的过程、时间、起因等信息进行详细了解和记录</w:t>
      </w:r>
    </w:p>
    <w:p w14:paraId="3B196339">
      <w:pPr>
        <w:numPr>
          <w:ilvl w:val="0"/>
          <w:numId w:val="0"/>
        </w:numPr>
        <w:adjustRightInd w:val="0"/>
        <w:snapToGrid w:val="0"/>
        <w:spacing w:before="156" w:beforeLines="50" w:line="360" w:lineRule="auto"/>
        <w:ind w:firstLine="481"/>
        <w:rPr>
          <w:rFonts w:hint="default" w:ascii="宋体" w:hAnsi="宋体"/>
          <w:b/>
          <w:sz w:val="24"/>
          <w:lang w:val="en-US" w:eastAsia="zh-CN"/>
        </w:rPr>
      </w:pPr>
      <w:r>
        <w:rPr>
          <w:rFonts w:hint="eastAsia" w:ascii="宋体" w:hAnsi="宋体"/>
          <w:b/>
          <w:sz w:val="24"/>
          <w:lang w:val="en-US" w:eastAsia="zh-CN"/>
        </w:rPr>
        <w:t>3.4.2</w:t>
      </w:r>
      <w:r>
        <w:rPr>
          <w:rFonts w:hint="default" w:ascii="宋体" w:hAnsi="宋体"/>
          <w:b/>
          <w:sz w:val="24"/>
          <w:lang w:val="en-US" w:eastAsia="zh-CN"/>
        </w:rPr>
        <w:t>公检法人员到服务中心查询客户资料</w:t>
      </w:r>
    </w:p>
    <w:p w14:paraId="1D513B6C">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对方不能有效提供《警察证》、《检察官证》、《法官证》等证件时，物业服务中心可予以拒绝</w:t>
      </w:r>
      <w:r>
        <w:rPr>
          <w:rFonts w:hint="eastAsia" w:ascii="宋体" w:hAnsi="宋体"/>
          <w:sz w:val="24"/>
          <w:lang w:val="en-US" w:eastAsia="zh-CN"/>
        </w:rPr>
        <w:t>。</w:t>
      </w:r>
    </w:p>
    <w:p w14:paraId="17B14886">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在确认对方公职身份后，物业服务中心可协助提供客户：联系电话、视频录像、身份信息等进行查询</w:t>
      </w:r>
    </w:p>
    <w:p w14:paraId="631A1393">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如非本辖区公职人员到服务中心查询客户资料时，需有当地（辖区）派出所民警陪同或电话通知物业服务中心给予配合，否则物业服务中心可以给予拒绝或主动联系当地（辖区）派出所进行核实</w:t>
      </w:r>
    </w:p>
    <w:p w14:paraId="14FFE1E7">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 xml:space="preserve"> 物业服务中心需保存公检法人员及当地（辖区）派出所人员的工作证件复印件及联系电话。对于已留存证件复印件的公检法人员，每次进入小区执行公务也应作好记录</w:t>
      </w:r>
    </w:p>
    <w:p w14:paraId="79B95632">
      <w:pPr>
        <w:numPr>
          <w:ilvl w:val="0"/>
          <w:numId w:val="0"/>
        </w:numPr>
        <w:adjustRightInd w:val="0"/>
        <w:snapToGrid w:val="0"/>
        <w:spacing w:before="156" w:beforeLines="50" w:line="360" w:lineRule="auto"/>
        <w:ind w:firstLine="481"/>
        <w:rPr>
          <w:rFonts w:hint="eastAsia" w:ascii="宋体" w:hAnsi="宋体"/>
          <w:b/>
          <w:sz w:val="24"/>
          <w:lang w:val="en-US" w:eastAsia="zh-CN"/>
        </w:rPr>
      </w:pPr>
      <w:r>
        <w:rPr>
          <w:rFonts w:hint="eastAsia" w:ascii="宋体" w:hAnsi="宋体"/>
          <w:b/>
          <w:sz w:val="24"/>
          <w:lang w:val="en-US" w:eastAsia="zh-CN"/>
        </w:rPr>
        <w:t>3.4.3公检法人员需物业服务中心配合抓捕嫌疑人</w:t>
      </w:r>
    </w:p>
    <w:p w14:paraId="68DBD5C4">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出入口岗位对进入小区的公检法人员要及时联系秩序系统负责人赶到现场接待</w:t>
      </w:r>
    </w:p>
    <w:p w14:paraId="2326E09C">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若公职人员在执行抓捕行动时穿着便装，在无法确定对方身份的情况下，可要求对方出示《警察证》等工作证件，并联系当地（辖区）派出所进行核实</w:t>
      </w:r>
    </w:p>
    <w:p w14:paraId="61E48851">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 xml:space="preserve"> 如非本辖区公职人员进入小区办案，除落实以上要求外，对方还需出示《介绍信》并有当地派出所民警陪同，否则可以拒绝配合并报警处理</w:t>
      </w:r>
    </w:p>
    <w:p w14:paraId="090BB8FD">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 xml:space="preserve"> 系统负责人在了解抓捕计划、对象、地点后，除汇报对接合伙人外，不得将信息泄漏其他人员</w:t>
      </w:r>
    </w:p>
    <w:p w14:paraId="02AB8B4A">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 xml:space="preserve"> 在抓捕行动中，如公职办案人员要求协助提供公司服装并乔装成物业服务中心人员时，服务中心可以给予配合，但考虑自身安全，物业服务中心人员不得直接参与抓捕行动</w:t>
      </w:r>
    </w:p>
    <w:p w14:paraId="63CCC034">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 xml:space="preserve"> 抓捕行动结束后，物业服务中心需保留《介绍信》原件及抓捕行动负责人和当地（辖区）派出所民警《警察证》复印件。</w:t>
      </w:r>
    </w:p>
    <w:p w14:paraId="0C50CCA0">
      <w:pPr>
        <w:spacing w:line="360" w:lineRule="auto"/>
        <w:ind w:firstLine="720" w:firstLineChars="300"/>
        <w:contextualSpacing/>
        <w:rPr>
          <w:rFonts w:hint="default" w:ascii="宋体" w:hAnsi="宋体"/>
          <w:sz w:val="24"/>
          <w:lang w:val="en-US" w:eastAsia="zh-CN"/>
        </w:rPr>
      </w:pPr>
      <w:r>
        <w:rPr>
          <w:rFonts w:hint="default" w:ascii="宋体" w:hAnsi="宋体"/>
          <w:sz w:val="24"/>
          <w:lang w:val="en-US" w:eastAsia="zh-CN"/>
        </w:rPr>
        <w:t>如属于公职人员办案抓捕犯罪嫌疑人且已控制之后，车辆可由公职人员开离小区</w:t>
      </w:r>
      <w:r>
        <w:rPr>
          <w:rFonts w:hint="eastAsia" w:ascii="宋体" w:hAnsi="宋体"/>
          <w:sz w:val="24"/>
          <w:lang w:val="en-US" w:eastAsia="zh-CN"/>
        </w:rPr>
        <w:t>.</w:t>
      </w:r>
    </w:p>
    <w:p w14:paraId="2F726D5F">
      <w:pPr>
        <w:numPr>
          <w:ilvl w:val="0"/>
          <w:numId w:val="0"/>
        </w:numPr>
        <w:adjustRightInd w:val="0"/>
        <w:snapToGrid w:val="0"/>
        <w:spacing w:before="156" w:beforeLines="50" w:line="360" w:lineRule="auto"/>
        <w:ind w:firstLine="481"/>
        <w:rPr>
          <w:rFonts w:hint="eastAsia" w:ascii="宋体" w:hAnsi="宋体"/>
          <w:b/>
          <w:sz w:val="24"/>
          <w:lang w:val="en-US" w:eastAsia="zh-CN"/>
        </w:rPr>
      </w:pPr>
      <w:r>
        <w:rPr>
          <w:rFonts w:hint="eastAsia" w:ascii="宋体" w:hAnsi="宋体"/>
          <w:b/>
          <w:sz w:val="24"/>
          <w:lang w:val="en-US" w:eastAsia="zh-CN"/>
        </w:rPr>
        <w:t>3.4.4公检法人员将嫌疑人物证（物品）带走</w:t>
      </w:r>
    </w:p>
    <w:p w14:paraId="5188091F">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公职人员在犯罪嫌疑人窝藏、居住的小区或办公区域取证期间，需有当地（辖区）派出所民警及物业服务中心人员在场，且需记录其警号及联系方式</w:t>
      </w:r>
    </w:p>
    <w:p w14:paraId="590F920B">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在物证提取结束后，公职人员会当场或事后联系物业在场人员签署一份《物证扣押清单》或《物证提取押清单》 的证明书，服务中心尽可能保存一份复印件</w:t>
      </w:r>
    </w:p>
    <w:p w14:paraId="3647FF09">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 xml:space="preserve">如无法复印《物证扣押清单》或《物证提取押清单》的证明书，物业服务中心可要求对方公职人员签署一份物资清单并签字确认，同时记录其警号、所属单位、联系方式等信息。 </w:t>
      </w:r>
    </w:p>
    <w:p w14:paraId="78A0D3C0">
      <w:pPr>
        <w:numPr>
          <w:ilvl w:val="0"/>
          <w:numId w:val="0"/>
        </w:numPr>
        <w:adjustRightInd w:val="0"/>
        <w:snapToGrid w:val="0"/>
        <w:spacing w:before="156" w:beforeLines="50" w:line="360" w:lineRule="auto"/>
        <w:ind w:firstLine="481"/>
        <w:rPr>
          <w:rFonts w:hint="eastAsia" w:ascii="宋体" w:hAnsi="宋体"/>
          <w:b/>
          <w:sz w:val="24"/>
          <w:lang w:val="en-US" w:eastAsia="zh-CN"/>
        </w:rPr>
      </w:pPr>
      <w:r>
        <w:rPr>
          <w:rFonts w:hint="eastAsia" w:ascii="宋体" w:hAnsi="宋体"/>
          <w:b/>
          <w:sz w:val="24"/>
          <w:lang w:val="en-US" w:eastAsia="zh-CN"/>
        </w:rPr>
        <w:t>3.5民事案件中常见情况的处理流程</w:t>
      </w:r>
    </w:p>
    <w:p w14:paraId="7404AD9A">
      <w:pPr>
        <w:numPr>
          <w:ilvl w:val="0"/>
          <w:numId w:val="0"/>
        </w:numPr>
        <w:adjustRightInd w:val="0"/>
        <w:snapToGrid w:val="0"/>
        <w:spacing w:before="156" w:beforeLines="50" w:line="360" w:lineRule="auto"/>
        <w:ind w:firstLine="481"/>
        <w:rPr>
          <w:rFonts w:hint="default" w:ascii="宋体" w:hAnsi="宋体"/>
          <w:b/>
          <w:sz w:val="24"/>
          <w:lang w:val="en-US" w:eastAsia="zh-CN"/>
        </w:rPr>
      </w:pPr>
      <w:r>
        <w:rPr>
          <w:rFonts w:hint="eastAsia" w:ascii="宋体" w:hAnsi="宋体"/>
          <w:b/>
          <w:sz w:val="24"/>
          <w:lang w:val="en-US" w:eastAsia="zh-CN"/>
        </w:rPr>
        <w:t>3.5.1</w:t>
      </w:r>
      <w:r>
        <w:rPr>
          <w:rFonts w:hint="default" w:ascii="宋体" w:hAnsi="宋体"/>
          <w:b/>
          <w:sz w:val="24"/>
          <w:lang w:val="en-US" w:eastAsia="zh-CN"/>
        </w:rPr>
        <w:t>法院查封、扣押业主财产</w:t>
      </w:r>
    </w:p>
    <w:p w14:paraId="21093B7F">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法院执行人员为两人以上，须出示工作证件（《法官证》），对方拒不提供的，物业服务中心可予以拒绝</w:t>
      </w:r>
    </w:p>
    <w:p w14:paraId="03FCDF21">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法官执行过程中需出示的《裁定书》（加盖法院公章）、《协助执行书》（加盖法院公章）、《查封（扣押）财产清单》（加盖法院公章）、《封条》（加盖法院公章）等法律文书，以上为法官执行常用的法律文书，具备上述法律文件之一的，服务中心应予以配合</w:t>
      </w:r>
    </w:p>
    <w:p w14:paraId="74B135B1">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非《裁定书》、《协助执行书》、《查封（扣押）财产清单》等法律文件上注明的需要查封、扣押的财产，服务中心有权拒绝协助，或在联系（辖区）派出所或报警处理后，在当地派出所人员在场的情况下协助执行</w:t>
      </w:r>
    </w:p>
    <w:p w14:paraId="4C2CF8BF">
      <w:pPr>
        <w:numPr>
          <w:ilvl w:val="0"/>
          <w:numId w:val="0"/>
        </w:numPr>
        <w:adjustRightInd w:val="0"/>
        <w:snapToGrid w:val="0"/>
        <w:spacing w:before="156" w:beforeLines="50" w:line="360" w:lineRule="auto"/>
        <w:ind w:firstLine="481"/>
        <w:rPr>
          <w:rFonts w:hint="default" w:ascii="宋体" w:hAnsi="宋体"/>
          <w:b/>
          <w:sz w:val="24"/>
          <w:lang w:val="en-US" w:eastAsia="zh-CN"/>
        </w:rPr>
      </w:pPr>
      <w:r>
        <w:rPr>
          <w:rFonts w:hint="eastAsia" w:ascii="宋体" w:hAnsi="宋体"/>
          <w:b/>
          <w:sz w:val="24"/>
          <w:lang w:val="en-US" w:eastAsia="zh-CN"/>
        </w:rPr>
        <w:t>3.5.2</w:t>
      </w:r>
      <w:r>
        <w:rPr>
          <w:rFonts w:hint="default" w:ascii="宋体" w:hAnsi="宋体"/>
          <w:b/>
          <w:sz w:val="24"/>
          <w:lang w:val="en-US" w:eastAsia="zh-CN"/>
        </w:rPr>
        <w:t>公检法人员在办案过程中将小区车辆开走</w:t>
      </w:r>
    </w:p>
    <w:p w14:paraId="708B2EC1">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如交警部门到小区拖离套牌、非法私营或肇事逃逸等车辆时，物业服务中心需及时通知车主赶到现场进行确认，现场保存相片或视频监控录像。</w:t>
      </w:r>
    </w:p>
    <w:p w14:paraId="72265C94">
      <w:pPr>
        <w:spacing w:line="360" w:lineRule="auto"/>
        <w:ind w:firstLine="480" w:firstLineChars="200"/>
        <w:contextualSpacing/>
      </w:pPr>
      <w:r>
        <w:rPr>
          <w:rFonts w:hint="default" w:ascii="宋体" w:hAnsi="宋体"/>
          <w:sz w:val="24"/>
          <w:lang w:val="en-US" w:eastAsia="zh-CN"/>
        </w:rPr>
        <w:t>在无法正常联系到车主的情况下，物业服务中心除需进行现场拍照取证外，还应留存执法人员姓名、具体的工作部门及联系方式，如对方拒绝，物业服务中心可联系当地（辖区）派出所或报警处理，报警后即予以放行（无须派出所人员到场）</w:t>
      </w:r>
    </w:p>
    <w:p w14:paraId="7B9B740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C61945"/>
    <w:multiLevelType w:val="singleLevel"/>
    <w:tmpl w:val="0EC61945"/>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D77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2025-04-20T08:58:21Z</dcterms:created>
  <dc:creator>Administrator</dc:creator>
  <cp:lastModifiedBy>生活因你们而幸福</cp:lastModifiedBy>
  <dcterms:modified xsi:type="dcterms:W3CDTF">2025-04-20T08:58:35Z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eyJoZGlkIjoiOWRiYjRkMjA5MjQwNDI4OTAyNWI3YWNiZTQyNzRmZTQiLCJ1c2VySWQiOiIyMTg0NTgxNTIifQ==</vt:lpwstr>
  </property>
  <property fmtid="{D5CDD505-2E9C-101B-9397-08002B2CF9AE}" pid="4" name="ICV">
    <vt:lpwstr>5AD524E60DCE46BBBE1372B60062BF0E_12</vt:lpwstr>
  </property>
</Properties>
</file>