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EBBC3">
      <w:pPr>
        <w:spacing w:before="156" w:beforeLines="50" w:line="300" w:lineRule="auto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消杀药剂中毒处理预案</w:t>
      </w:r>
      <w:bookmarkEnd w:id="0"/>
    </w:p>
    <w:p w14:paraId="5D0D64D2">
      <w:pPr>
        <w:numPr>
          <w:ilvl w:val="0"/>
          <w:numId w:val="1"/>
        </w:numPr>
        <w:tabs>
          <w:tab w:val="left" w:pos="406"/>
          <w:tab w:val="clear" w:pos="425"/>
        </w:tabs>
        <w:spacing w:before="156" w:beforeLines="50" w:line="300" w:lineRule="auto"/>
        <w:ind w:left="0" w:firstLine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中毒的现场处理</w:t>
      </w:r>
    </w:p>
    <w:p w14:paraId="05406B0B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1.1去除农药污染源，防止农药继续进入人体内是急救中首先采用的措施。</w:t>
      </w:r>
    </w:p>
    <w:p w14:paraId="018DF33C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1.2经皮肤引起中毒者，应立即脱去污染的衣裤，迅速用清水冲洗干净，或用肥皂冲洗，或用4%的碳酸氢钠溶液冲洗被污染的皮肤。</w:t>
      </w:r>
    </w:p>
    <w:p w14:paraId="387038C1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1.3若药液溅入眼内，立即用生理盐水冲洗20次以上，然后滴入2%可的松和0.25%氯霉素眼药水；疼痛加剧者，可滴入1%~2%普鲁卡因溶液，严重者立即送医院治疗。</w:t>
      </w:r>
    </w:p>
    <w:p w14:paraId="725CF170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1.4吸入引起中毒者，立即将中毒者带离施药现场，移至空气新鲜的地方，并解开衣领、腰带，保持呼吸畅通，严重者立即送医院治疗。</w:t>
      </w:r>
    </w:p>
    <w:p w14:paraId="68B5B772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1.5经口引起中毒者，在昏迷不醒时，不得引吐。如神志清醒者，应及早引吐（个别农药例外）、洗胃、导泻或对症使用解毒剂。</w:t>
      </w:r>
    </w:p>
    <w:p w14:paraId="3651C364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1.6引吐：</w:t>
      </w:r>
    </w:p>
    <w:p w14:paraId="2C85E2A0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1.6.1先给中毒者喝200~400毫升水，然后用干净手指或羽毛等刺激咽部位引吐。</w:t>
      </w:r>
    </w:p>
    <w:p w14:paraId="7D2A4A23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1.6.2用1%硫酸铜液每5分钟一匙，连用三次。</w:t>
      </w:r>
    </w:p>
    <w:p w14:paraId="49B3FC4C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1.6.3用浓盐水、肥皂水引吐、（但要注意敌百虫中毒者不宜用肥皂水或碱水、苏打水引吐或洗胃）。</w:t>
      </w:r>
    </w:p>
    <w:p w14:paraId="1FBBFA2C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1.6.4用药胆矾3克，瓜蒂3克研成细末，一次冲服。</w:t>
      </w:r>
    </w:p>
    <w:p w14:paraId="04D39B0E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1.6.5引吐必须在患者神智清醒时采用，当中毒者昏迷时，绝对不能采用，以免呕吐物进入气管造成危险，呕吐物必须留下，以备检查用。</w:t>
      </w:r>
    </w:p>
    <w:p w14:paraId="10E48A09">
      <w:pPr>
        <w:numPr>
          <w:ilvl w:val="0"/>
          <w:numId w:val="1"/>
        </w:numPr>
        <w:spacing w:before="156" w:beforeLines="50"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后续处理</w:t>
      </w:r>
    </w:p>
    <w:p w14:paraId="559A8DBF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2.1送往医院做进一步检查。</w:t>
      </w:r>
    </w:p>
    <w:p w14:paraId="5CC8B5E2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2.2物业服务中心经理安排填写《突发事件处理记录表》上报。</w:t>
      </w:r>
    </w:p>
    <w:p w14:paraId="6B61FD25">
      <w:pPr>
        <w:numPr>
          <w:ilvl w:val="0"/>
          <w:numId w:val="1"/>
        </w:numPr>
        <w:spacing w:before="156" w:beforeLines="50" w:line="300" w:lineRule="auto"/>
        <w:ind w:left="0" w:firstLine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相关岗位</w:t>
      </w:r>
    </w:p>
    <w:p w14:paraId="6BAC49D3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 绿化工负责按照本预案对药品中毒时的事故通报和现场处理；</w:t>
      </w:r>
    </w:p>
    <w:p w14:paraId="6603F428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3.2 绿化领班负责组织和监督药品中毒事故的现场处理；</w:t>
      </w:r>
    </w:p>
    <w:p w14:paraId="4CDE4EE3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3.3 绿化主管负责组织和协调喷洒药品中毒事故的现场处理。</w:t>
      </w:r>
    </w:p>
    <w:p w14:paraId="0743D18E">
      <w:pPr>
        <w:spacing w:before="156" w:beforeLines="50"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3   </w:t>
      </w:r>
      <w:r>
        <w:rPr>
          <w:rFonts w:hint="eastAsia" w:ascii="宋体" w:hAnsi="宋体"/>
          <w:b/>
          <w:sz w:val="24"/>
        </w:rPr>
        <w:t>相关材料</w:t>
      </w:r>
    </w:p>
    <w:p w14:paraId="4F047E49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协作单位电话</w:t>
      </w:r>
    </w:p>
    <w:p w14:paraId="59AA8DCD">
      <w:pPr>
        <w:numPr>
          <w:ilvl w:val="0"/>
          <w:numId w:val="1"/>
        </w:numPr>
        <w:spacing w:before="156" w:beforeLines="50" w:line="300" w:lineRule="auto"/>
        <w:ind w:left="0" w:firstLine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相关工具</w:t>
      </w:r>
    </w:p>
    <w:p w14:paraId="67F24DF2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对讲机、电话、急救器材、急救箱</w:t>
      </w:r>
    </w:p>
    <w:p w14:paraId="1C1EEB4C"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8BBA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7C76D">
    <w:pPr>
      <w:pStyle w:val="3"/>
      <w:pBdr>
        <w:bottom w:val="single" w:color="auto" w:sz="4" w:space="1"/>
      </w:pBdr>
      <w:jc w:val="right"/>
      <w:rPr>
        <w:rFonts w:hint="eastAsia" w:ascii="宋体" w:hAnsi="宋体"/>
      </w:rPr>
    </w:pPr>
  </w:p>
  <w:p w14:paraId="66237F14">
    <w:pPr>
      <w:pStyle w:val="3"/>
      <w:pBdr>
        <w:bottom w:val="none" w:color="auto" w:sz="0" w:space="0"/>
      </w:pBdr>
      <w:jc w:val="right"/>
      <w:rPr>
        <w:rFonts w:hint="eastAsia" w:ascii="楷体_GB2312" w:hAnsi="宋体" w:eastAsia="楷体_GB2312"/>
        <w:color w:val="0000FF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47FA5"/>
    <w:multiLevelType w:val="multilevel"/>
    <w:tmpl w:val="30C47FA5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2025-04-20T08:24:37Z</dcterms:created>
  <dc:creator>Administrator</dc:creator>
  <cp:lastModifiedBy>生活因你们而幸福</cp:lastModifiedBy>
  <dcterms:modified xsi:type="dcterms:W3CDTF">2025-04-20T08:24:50Z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eyJoZGlkIjoiOWRiYjRkMjA5MjQwNDI4OTAyNWI3YWNiZTQyNzRmZTQiLCJ1c2VySWQiOiIyMTg0NTgxNTIifQ==</vt:lpwstr>
  </property>
  <property fmtid="{D5CDD505-2E9C-101B-9397-08002B2CF9AE}" pid="4" name="ICV">
    <vt:lpwstr>D6E344509D6B42D59CC25586FC28240C_12</vt:lpwstr>
  </property>
</Properties>
</file>