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ind w:firstLine="1044"/>
        <w:jc w:val="right"/>
        <w:rPr>
          <w:b/>
          <w:color w:val="000000" w:themeColor="text1"/>
          <w:sz w:val="28"/>
          <w:szCs w:val="28"/>
          <w14:textFill>
            <w14:solidFill>
              <w14:schemeClr w14:val="tx1"/>
            </w14:solidFill>
          </w14:textFill>
        </w:rPr>
      </w:pPr>
    </w:p>
    <w:p>
      <w:pPr>
        <w:jc w:val="center"/>
        <w:rPr>
          <w:rFonts w:hint="default" w:eastAsiaTheme="minorEastAsia"/>
          <w:b/>
          <w:color w:val="000000" w:themeColor="text1"/>
          <w:sz w:val="52"/>
          <w:szCs w:val="52"/>
          <w:lang w:val="en-US" w:eastAsia="zh-CN"/>
          <w14:textFill>
            <w14:solidFill>
              <w14:schemeClr w14:val="tx1"/>
            </w14:solidFill>
          </w14:textFill>
        </w:rPr>
      </w:pPr>
      <w:r>
        <w:rPr>
          <w:rFonts w:hint="eastAsia"/>
          <w:b/>
          <w:color w:val="000000" w:themeColor="text1"/>
          <w:sz w:val="52"/>
          <w:szCs w:val="52"/>
          <w:lang w:val="en-US" w:eastAsia="zh-CN"/>
          <w14:textFill>
            <w14:solidFill>
              <w14:schemeClr w14:val="tx1"/>
            </w14:solidFill>
          </w14:textFill>
        </w:rPr>
        <w:t>钻 石 广 场 A 区</w:t>
      </w:r>
    </w:p>
    <w:p>
      <w:pPr>
        <w:pStyle w:val="2"/>
        <w:spacing w:line="720" w:lineRule="auto"/>
        <w:jc w:val="center"/>
        <w:rPr>
          <w:rFonts w:hint="eastAsia"/>
          <w:sz w:val="48"/>
        </w:rPr>
      </w:pPr>
    </w:p>
    <w:p>
      <w:pPr>
        <w:pStyle w:val="2"/>
        <w:spacing w:line="720" w:lineRule="auto"/>
        <w:jc w:val="center"/>
        <w:rPr>
          <w:rFonts w:hint="eastAsia"/>
          <w:b/>
          <w:sz w:val="52"/>
        </w:rPr>
      </w:pPr>
      <w:r>
        <w:rPr>
          <w:rFonts w:hint="eastAsia"/>
          <w:b/>
          <w:sz w:val="52"/>
        </w:rPr>
        <w:t>安</w:t>
      </w:r>
    </w:p>
    <w:p>
      <w:pPr>
        <w:pStyle w:val="2"/>
        <w:spacing w:line="720" w:lineRule="auto"/>
        <w:jc w:val="center"/>
        <w:rPr>
          <w:rFonts w:hint="eastAsia"/>
          <w:b/>
          <w:sz w:val="52"/>
        </w:rPr>
      </w:pPr>
      <w:r>
        <w:rPr>
          <w:rFonts w:hint="eastAsia"/>
          <w:b/>
          <w:sz w:val="52"/>
        </w:rPr>
        <w:t>全</w:t>
      </w:r>
    </w:p>
    <w:p>
      <w:pPr>
        <w:pStyle w:val="2"/>
        <w:spacing w:line="720" w:lineRule="auto"/>
        <w:jc w:val="center"/>
        <w:rPr>
          <w:rFonts w:hint="eastAsia"/>
          <w:b/>
          <w:sz w:val="52"/>
        </w:rPr>
      </w:pPr>
      <w:r>
        <w:rPr>
          <w:rFonts w:hint="eastAsia"/>
          <w:b/>
          <w:sz w:val="52"/>
        </w:rPr>
        <w:t>事</w:t>
      </w:r>
    </w:p>
    <w:p>
      <w:pPr>
        <w:pStyle w:val="2"/>
        <w:spacing w:line="720" w:lineRule="auto"/>
        <w:jc w:val="center"/>
        <w:rPr>
          <w:rFonts w:hint="eastAsia"/>
          <w:b/>
          <w:sz w:val="52"/>
        </w:rPr>
      </w:pPr>
      <w:r>
        <w:rPr>
          <w:rFonts w:hint="eastAsia"/>
          <w:b/>
          <w:sz w:val="52"/>
        </w:rPr>
        <w:t>故</w:t>
      </w:r>
    </w:p>
    <w:p>
      <w:pPr>
        <w:pStyle w:val="2"/>
        <w:spacing w:line="720" w:lineRule="auto"/>
        <w:jc w:val="center"/>
        <w:rPr>
          <w:rFonts w:hint="eastAsia"/>
          <w:b/>
          <w:sz w:val="52"/>
        </w:rPr>
      </w:pPr>
      <w:r>
        <w:rPr>
          <w:rFonts w:hint="eastAsia"/>
          <w:b/>
          <w:sz w:val="52"/>
        </w:rPr>
        <w:t>应</w:t>
      </w:r>
    </w:p>
    <w:p>
      <w:pPr>
        <w:pStyle w:val="2"/>
        <w:spacing w:line="720" w:lineRule="auto"/>
        <w:jc w:val="center"/>
        <w:rPr>
          <w:rFonts w:hint="eastAsia"/>
          <w:b/>
          <w:sz w:val="52"/>
        </w:rPr>
      </w:pPr>
      <w:r>
        <w:rPr>
          <w:rFonts w:hint="eastAsia"/>
          <w:b/>
          <w:sz w:val="52"/>
        </w:rPr>
        <w:t>急</w:t>
      </w:r>
    </w:p>
    <w:p>
      <w:pPr>
        <w:pStyle w:val="2"/>
        <w:spacing w:line="720" w:lineRule="auto"/>
        <w:jc w:val="center"/>
        <w:rPr>
          <w:rFonts w:hint="eastAsia"/>
          <w:b/>
          <w:sz w:val="52"/>
        </w:rPr>
      </w:pPr>
      <w:r>
        <w:rPr>
          <w:rFonts w:hint="eastAsia"/>
          <w:b/>
          <w:sz w:val="52"/>
        </w:rPr>
        <w:t>预</w:t>
      </w:r>
    </w:p>
    <w:p>
      <w:pPr>
        <w:pStyle w:val="2"/>
        <w:spacing w:line="720" w:lineRule="auto"/>
        <w:jc w:val="center"/>
        <w:rPr>
          <w:b/>
          <w:sz w:val="52"/>
        </w:rPr>
      </w:pPr>
      <w:r>
        <w:rPr>
          <w:rFonts w:hint="eastAsia"/>
          <w:b/>
          <w:sz w:val="52"/>
        </w:rPr>
        <w:t>案</w:t>
      </w:r>
    </w:p>
    <w:p>
      <w:pPr>
        <w:jc w:val="center"/>
        <w:rPr>
          <w:rFonts w:hint="eastAsia"/>
          <w:color w:val="000000" w:themeColor="text1"/>
          <w:sz w:val="32"/>
          <w:szCs w:val="32"/>
          <w14:textFill>
            <w14:solidFill>
              <w14:schemeClr w14:val="tx1"/>
            </w14:solidFill>
          </w14:textFill>
        </w:rPr>
      </w:pPr>
    </w:p>
    <w:p>
      <w:pPr>
        <w:pStyle w:val="2"/>
        <w:rPr>
          <w:rFonts w:hint="eastAsia"/>
        </w:rPr>
      </w:pPr>
    </w:p>
    <w:p>
      <w:pPr>
        <w:pStyle w:val="2"/>
        <w:rPr>
          <w:rFonts w:hint="eastAsia"/>
        </w:rPr>
      </w:pPr>
    </w:p>
    <w:p>
      <w:pPr>
        <w:pStyle w:val="2"/>
        <w:rPr>
          <w:rFonts w:hint="eastAsia"/>
        </w:rPr>
      </w:pPr>
    </w:p>
    <w:p>
      <w:pPr>
        <w:pStyle w:val="2"/>
        <w:jc w:val="right"/>
        <w:rPr>
          <w:rFonts w:hint="eastAsia"/>
        </w:rPr>
      </w:pPr>
      <w:r>
        <w:rPr>
          <w:rFonts w:hint="eastAsia"/>
        </w:rPr>
        <w:t>编制时间：</w:t>
      </w:r>
      <w:r>
        <w:rPr>
          <w:rFonts w:hint="eastAsia"/>
          <w:lang w:val="en-US" w:eastAsia="zh-CN"/>
        </w:rPr>
        <w:t>2024</w:t>
      </w:r>
      <w:r>
        <w:rPr>
          <w:rFonts w:hint="eastAsia"/>
        </w:rPr>
        <w:t>年</w:t>
      </w:r>
      <w:r>
        <w:rPr>
          <w:rFonts w:hint="eastAsia"/>
          <w:lang w:val="en-US" w:eastAsia="zh-CN"/>
        </w:rPr>
        <w:t>1</w:t>
      </w:r>
      <w:r>
        <w:rPr>
          <w:rFonts w:hint="eastAsia"/>
        </w:rPr>
        <w:t>月</w:t>
      </w:r>
      <w:r>
        <w:rPr>
          <w:rFonts w:hint="eastAsia"/>
          <w:lang w:val="en-US" w:eastAsia="zh-CN"/>
        </w:rPr>
        <w:t>15</w:t>
      </w:r>
      <w:r>
        <w:rPr>
          <w:rFonts w:hint="eastAsia"/>
        </w:rPr>
        <w:t>日</w:t>
      </w:r>
    </w:p>
    <w:p>
      <w:pPr>
        <w:pStyle w:val="2"/>
        <w:rPr>
          <w:rFonts w:hint="eastAsia"/>
        </w:rPr>
      </w:pPr>
    </w:p>
    <w:p>
      <w:pPr>
        <w:pStyle w:val="2"/>
      </w:pPr>
    </w:p>
    <w:p>
      <w:pPr>
        <w:pStyle w:val="3"/>
        <w:jc w:val="center"/>
        <w:rPr>
          <w:color w:val="000000" w:themeColor="text1"/>
          <w14:textFill>
            <w14:solidFill>
              <w14:schemeClr w14:val="tx1"/>
            </w14:solidFill>
          </w14:textFill>
        </w:rPr>
      </w:pPr>
      <w:bookmarkStart w:id="0" w:name="_Toc6675"/>
      <w:bookmarkStart w:id="1" w:name="_Toc18005"/>
      <w:bookmarkStart w:id="2" w:name="_Toc14046"/>
      <w:r>
        <w:rPr>
          <w:rFonts w:hint="eastAsia"/>
          <w:color w:val="000000" w:themeColor="text1"/>
          <w14:textFill>
            <w14:solidFill>
              <w14:schemeClr w14:val="tx1"/>
            </w14:solidFill>
          </w14:textFill>
        </w:rPr>
        <w:t>目录</w:t>
      </w:r>
      <w:bookmarkEnd w:id="0"/>
      <w:bookmarkEnd w:id="1"/>
      <w:bookmarkEnd w:id="2"/>
    </w:p>
    <w:p>
      <w:pPr>
        <w:pStyle w:val="19"/>
        <w:tabs>
          <w:tab w:val="right" w:leader="dot" w:pos="9072"/>
        </w:tabs>
      </w:pPr>
      <w:bookmarkStart w:id="3" w:name="_Toc5216"/>
      <w:bookmarkStart w:id="4" w:name="_Toc14595"/>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TOC \o "1-2" \h \u </w:instrText>
      </w:r>
      <w:r>
        <w:rPr>
          <w:color w:val="000000" w:themeColor="text1"/>
          <w:sz w:val="32"/>
          <w:szCs w:val="32"/>
          <w14:textFill>
            <w14:solidFill>
              <w14:schemeClr w14:val="tx1"/>
            </w14:solidFill>
          </w14:textFill>
        </w:rPr>
        <w:fldChar w:fldCharType="separate"/>
      </w:r>
      <w:r>
        <w:rPr>
          <w:color w:val="000000" w:themeColor="text1"/>
          <w:szCs w:val="32"/>
          <w14:textFill>
            <w14:solidFill>
              <w14:schemeClr w14:val="tx1"/>
            </w14:solidFill>
          </w14:textFill>
        </w:rPr>
        <w:fldChar w:fldCharType="begin"/>
      </w:r>
      <w:r>
        <w:rPr>
          <w:szCs w:val="32"/>
        </w:rPr>
        <w:instrText xml:space="preserve"> HYPERLINK \l _Toc14046 </w:instrText>
      </w:r>
      <w:r>
        <w:rPr>
          <w:szCs w:val="32"/>
        </w:rPr>
        <w:fldChar w:fldCharType="separate"/>
      </w:r>
      <w:r>
        <w:rPr>
          <w:rFonts w:hint="eastAsia"/>
        </w:rPr>
        <w:t>目录</w:t>
      </w:r>
      <w:r>
        <w:tab/>
      </w:r>
      <w:r>
        <w:fldChar w:fldCharType="begin"/>
      </w:r>
      <w:r>
        <w:instrText xml:space="preserve"> PAGEREF _Toc14046 </w:instrText>
      </w:r>
      <w:r>
        <w:fldChar w:fldCharType="separate"/>
      </w:r>
      <w:r>
        <w:t>2</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_Toc7810 </w:instrText>
      </w:r>
      <w:r>
        <w:rPr>
          <w:szCs w:val="32"/>
        </w:rPr>
        <w:fldChar w:fldCharType="separate"/>
      </w:r>
      <w:r>
        <w:rPr>
          <w:rFonts w:hint="eastAsia"/>
        </w:rPr>
        <w:t>应急救援预案修改登记表</w:t>
      </w:r>
      <w:r>
        <w:tab/>
      </w:r>
      <w:r>
        <w:fldChar w:fldCharType="begin"/>
      </w:r>
      <w:r>
        <w:instrText xml:space="preserve"> PAGEREF _Toc7810 </w:instrText>
      </w:r>
      <w:r>
        <w:fldChar w:fldCharType="separate"/>
      </w:r>
      <w:r>
        <w:t>8</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_Toc27073 </w:instrText>
      </w:r>
      <w:r>
        <w:rPr>
          <w:szCs w:val="32"/>
        </w:rPr>
        <w:fldChar w:fldCharType="separate"/>
      </w:r>
      <w:r>
        <w:rPr>
          <w:rFonts w:hint="eastAsia" w:ascii="黑体" w:hAnsi="黑体" w:eastAsia="黑体" w:cs="黑体"/>
        </w:rPr>
        <w:t>第一部分 综合应急预案</w:t>
      </w:r>
      <w:r>
        <w:tab/>
      </w:r>
      <w:r>
        <w:fldChar w:fldCharType="begin"/>
      </w:r>
      <w:r>
        <w:instrText xml:space="preserve"> PAGEREF _Toc27073 </w:instrText>
      </w:r>
      <w:r>
        <w:fldChar w:fldCharType="separate"/>
      </w:r>
      <w:r>
        <w:t>9</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_Toc28020 </w:instrText>
      </w:r>
      <w:r>
        <w:rPr>
          <w:szCs w:val="32"/>
        </w:rPr>
        <w:fldChar w:fldCharType="separate"/>
      </w:r>
      <w:r>
        <w:rPr>
          <w:rFonts w:hint="eastAsia" w:ascii="黑体" w:hAnsi="黑体" w:eastAsia="黑体" w:cs="黑体"/>
          <w:szCs w:val="32"/>
          <w:lang w:val="zh-CN"/>
        </w:rPr>
        <w:t>1总则</w:t>
      </w:r>
      <w:r>
        <w:tab/>
      </w:r>
      <w:r>
        <w:fldChar w:fldCharType="begin"/>
      </w:r>
      <w:r>
        <w:instrText xml:space="preserve"> PAGEREF _Toc28020 </w:instrText>
      </w:r>
      <w:r>
        <w:fldChar w:fldCharType="separate"/>
      </w:r>
      <w:r>
        <w:t>9</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_Toc21454 </w:instrText>
      </w:r>
      <w:r>
        <w:rPr>
          <w:szCs w:val="32"/>
        </w:rPr>
        <w:fldChar w:fldCharType="separate"/>
      </w:r>
      <w:r>
        <w:rPr>
          <w:rFonts w:hint="eastAsia" w:ascii="楷体" w:hAnsi="楷体" w:eastAsia="楷体" w:cs="楷体"/>
          <w:szCs w:val="28"/>
          <w:lang w:val="zh-CN"/>
        </w:rPr>
        <w:t>1.1 编制目的</w:t>
      </w:r>
      <w:r>
        <w:tab/>
      </w:r>
      <w:r>
        <w:fldChar w:fldCharType="begin"/>
      </w:r>
      <w:r>
        <w:instrText xml:space="preserve"> PAGEREF _Toc21454 </w:instrText>
      </w:r>
      <w:r>
        <w:fldChar w:fldCharType="separate"/>
      </w:r>
      <w:r>
        <w:t>9</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_Toc2337 </w:instrText>
      </w:r>
      <w:r>
        <w:rPr>
          <w:szCs w:val="32"/>
        </w:rPr>
        <w:fldChar w:fldCharType="separate"/>
      </w:r>
      <w:r>
        <w:rPr>
          <w:rFonts w:hint="eastAsia" w:ascii="楷体" w:hAnsi="楷体" w:eastAsia="楷体" w:cs="楷体"/>
          <w:szCs w:val="28"/>
          <w:lang w:val="zh-CN"/>
        </w:rPr>
        <w:t>1.2 编制依据</w:t>
      </w:r>
      <w:r>
        <w:tab/>
      </w:r>
      <w:r>
        <w:fldChar w:fldCharType="begin"/>
      </w:r>
      <w:r>
        <w:instrText xml:space="preserve"> PAGEREF _Toc2337 </w:instrText>
      </w:r>
      <w:r>
        <w:fldChar w:fldCharType="separate"/>
      </w:r>
      <w:r>
        <w:t>9</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_Toc7616 </w:instrText>
      </w:r>
      <w:r>
        <w:rPr>
          <w:szCs w:val="32"/>
        </w:rPr>
        <w:fldChar w:fldCharType="separate"/>
      </w:r>
      <w:r>
        <w:rPr>
          <w:rFonts w:hint="eastAsia" w:ascii="楷体" w:hAnsi="楷体" w:eastAsia="楷体" w:cs="楷体"/>
          <w:szCs w:val="28"/>
          <w:lang w:val="zh-CN"/>
        </w:rPr>
        <w:t>1.3 适用范围</w:t>
      </w:r>
      <w:r>
        <w:tab/>
      </w:r>
      <w:r>
        <w:fldChar w:fldCharType="begin"/>
      </w:r>
      <w:r>
        <w:instrText xml:space="preserve"> PAGEREF _Toc7616 </w:instrText>
      </w:r>
      <w:r>
        <w:fldChar w:fldCharType="separate"/>
      </w:r>
      <w:r>
        <w:t>10</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_Toc3400 </w:instrText>
      </w:r>
      <w:r>
        <w:rPr>
          <w:szCs w:val="32"/>
        </w:rPr>
        <w:fldChar w:fldCharType="separate"/>
      </w:r>
      <w:r>
        <w:rPr>
          <w:rFonts w:hint="eastAsia" w:ascii="楷体" w:hAnsi="楷体" w:eastAsia="楷体" w:cs="楷体"/>
          <w:szCs w:val="28"/>
          <w:lang w:val="zh-CN"/>
        </w:rPr>
        <w:t>1.4 应急预案体系</w:t>
      </w:r>
      <w:r>
        <w:tab/>
      </w:r>
      <w:r>
        <w:fldChar w:fldCharType="begin"/>
      </w:r>
      <w:r>
        <w:instrText xml:space="preserve"> PAGEREF _Toc3400 </w:instrText>
      </w:r>
      <w:r>
        <w:fldChar w:fldCharType="separate"/>
      </w:r>
      <w:r>
        <w:t>11</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_Toc5362 </w:instrText>
      </w:r>
      <w:r>
        <w:rPr>
          <w:szCs w:val="32"/>
        </w:rPr>
        <w:fldChar w:fldCharType="separate"/>
      </w:r>
      <w:r>
        <w:rPr>
          <w:rFonts w:hint="eastAsia" w:ascii="宋体" w:hAnsi="宋体" w:eastAsia="宋体" w:cs="宋体"/>
          <w:bCs w:val="0"/>
          <w:szCs w:val="28"/>
        </w:rPr>
        <w:t>砖石广场A区项目</w:t>
      </w:r>
      <w:r>
        <w:rPr>
          <w:rFonts w:hint="eastAsia" w:ascii="宋体" w:hAnsi="宋体" w:eastAsia="宋体" w:cs="宋体"/>
          <w:bCs w:val="0"/>
          <w:szCs w:val="28"/>
          <w:lang w:val="zh-CN"/>
        </w:rPr>
        <w:t>生产安全事故</w:t>
      </w:r>
      <w:r>
        <w:rPr>
          <w:rFonts w:hint="eastAsia" w:ascii="宋体" w:hAnsi="宋体" w:eastAsia="宋体" w:cs="宋体"/>
          <w:bCs w:val="0"/>
          <w:szCs w:val="28"/>
        </w:rPr>
        <w:t>应急预案体系如下：</w:t>
      </w:r>
      <w:r>
        <w:tab/>
      </w:r>
      <w:r>
        <w:fldChar w:fldCharType="begin"/>
      </w:r>
      <w:r>
        <w:instrText xml:space="preserve"> PAGEREF _Toc5362 </w:instrText>
      </w:r>
      <w:r>
        <w:fldChar w:fldCharType="separate"/>
      </w:r>
      <w:r>
        <w:t>11</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_Toc8161 </w:instrText>
      </w:r>
      <w:r>
        <w:rPr>
          <w:szCs w:val="32"/>
        </w:rPr>
        <w:fldChar w:fldCharType="separate"/>
      </w:r>
      <w:r>
        <w:rPr>
          <w:rFonts w:hint="eastAsia" w:ascii="楷体" w:hAnsi="楷体" w:eastAsia="楷体" w:cs="楷体"/>
          <w:szCs w:val="28"/>
        </w:rPr>
        <w:t>1.5应急工作原则</w:t>
      </w:r>
      <w:r>
        <w:tab/>
      </w:r>
      <w:r>
        <w:fldChar w:fldCharType="begin"/>
      </w:r>
      <w:r>
        <w:instrText xml:space="preserve"> PAGEREF _Toc8161 </w:instrText>
      </w:r>
      <w:r>
        <w:fldChar w:fldCharType="separate"/>
      </w:r>
      <w:r>
        <w:t>12</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_Toc27457 </w:instrText>
      </w:r>
      <w:r>
        <w:rPr>
          <w:szCs w:val="32"/>
        </w:rPr>
        <w:fldChar w:fldCharType="separate"/>
      </w:r>
      <w:r>
        <w:rPr>
          <w:rFonts w:hint="eastAsia" w:ascii="楷体" w:hAnsi="楷体" w:eastAsia="楷体" w:cs="楷体"/>
          <w:szCs w:val="28"/>
        </w:rPr>
        <w:t>1.6应急预案与当地政府预案衔接说明</w:t>
      </w:r>
      <w:r>
        <w:tab/>
      </w:r>
      <w:r>
        <w:fldChar w:fldCharType="begin"/>
      </w:r>
      <w:r>
        <w:instrText xml:space="preserve"> PAGEREF _Toc27457 </w:instrText>
      </w:r>
      <w:r>
        <w:fldChar w:fldCharType="separate"/>
      </w:r>
      <w:r>
        <w:t>13</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_Toc3785 </w:instrText>
      </w:r>
      <w:r>
        <w:rPr>
          <w:szCs w:val="32"/>
        </w:rPr>
        <w:fldChar w:fldCharType="separate"/>
      </w:r>
      <w:r>
        <w:rPr>
          <w:rFonts w:hint="eastAsia" w:ascii="黑体" w:hAnsi="黑体" w:eastAsia="黑体" w:cs="黑体"/>
          <w:szCs w:val="32"/>
        </w:rPr>
        <w:t>2 事故风险描述</w:t>
      </w:r>
      <w:r>
        <w:tab/>
      </w:r>
      <w:r>
        <w:fldChar w:fldCharType="begin"/>
      </w:r>
      <w:r>
        <w:instrText xml:space="preserve"> PAGEREF _Toc3785 </w:instrText>
      </w:r>
      <w:r>
        <w:fldChar w:fldCharType="separate"/>
      </w:r>
      <w:r>
        <w:t>15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_Toc29862 </w:instrText>
      </w:r>
      <w:r>
        <w:rPr>
          <w:szCs w:val="32"/>
        </w:rPr>
        <w:fldChar w:fldCharType="separate"/>
      </w:r>
      <w:r>
        <w:rPr>
          <w:rFonts w:hint="eastAsia" w:ascii="楷体" w:hAnsi="楷体" w:eastAsia="楷体" w:cs="楷体"/>
          <w:szCs w:val="28"/>
        </w:rPr>
        <w:t>2.1单位概况</w:t>
      </w:r>
      <w:r>
        <w:tab/>
      </w:r>
      <w:r>
        <w:fldChar w:fldCharType="begin"/>
      </w:r>
      <w:r>
        <w:instrText xml:space="preserve"> PAGEREF _Toc29862 </w:instrText>
      </w:r>
      <w:r>
        <w:fldChar w:fldCharType="separate"/>
      </w:r>
      <w:r>
        <w:t>15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_Toc28005 </w:instrText>
      </w:r>
      <w:r>
        <w:rPr>
          <w:szCs w:val="32"/>
        </w:rPr>
        <w:fldChar w:fldCharType="separate"/>
      </w:r>
      <w:r>
        <w:rPr>
          <w:rFonts w:hint="eastAsia" w:ascii="楷体" w:hAnsi="楷体" w:eastAsia="楷体" w:cs="楷体"/>
          <w:szCs w:val="28"/>
        </w:rPr>
        <w:t>2.2地理位置及自然条件</w:t>
      </w:r>
      <w:r>
        <w:tab/>
      </w:r>
      <w:r>
        <w:fldChar w:fldCharType="begin"/>
      </w:r>
      <w:r>
        <w:instrText xml:space="preserve"> PAGEREF _Toc28005 </w:instrText>
      </w:r>
      <w:r>
        <w:fldChar w:fldCharType="separate"/>
      </w:r>
      <w:r>
        <w:t>15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_Toc28949 </w:instrText>
      </w:r>
      <w:r>
        <w:rPr>
          <w:szCs w:val="32"/>
        </w:rPr>
        <w:fldChar w:fldCharType="separate"/>
      </w:r>
      <w:r>
        <w:rPr>
          <w:rFonts w:hint="eastAsia" w:ascii="楷体" w:hAnsi="楷体" w:eastAsia="楷体" w:cs="楷体"/>
          <w:szCs w:val="28"/>
        </w:rPr>
        <w:t>2.3各方应急力量有关基本情况</w:t>
      </w:r>
      <w:r>
        <w:tab/>
      </w:r>
      <w:r>
        <w:fldChar w:fldCharType="begin"/>
      </w:r>
      <w:r>
        <w:instrText xml:space="preserve"> PAGEREF _Toc28949 </w:instrText>
      </w:r>
      <w:r>
        <w:fldChar w:fldCharType="separate"/>
      </w:r>
      <w:r>
        <w:t>18</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_Toc5485 </w:instrText>
      </w:r>
      <w:r>
        <w:rPr>
          <w:szCs w:val="32"/>
        </w:rPr>
        <w:fldChar w:fldCharType="separate"/>
      </w:r>
      <w:r>
        <w:rPr>
          <w:rFonts w:hint="eastAsia" w:ascii="楷体" w:hAnsi="楷体" w:eastAsia="楷体" w:cs="楷体"/>
          <w:szCs w:val="28"/>
        </w:rPr>
        <w:t>2.4 危险源与风险分析</w:t>
      </w:r>
      <w:r>
        <w:tab/>
      </w:r>
      <w:r>
        <w:fldChar w:fldCharType="begin"/>
      </w:r>
      <w:r>
        <w:instrText xml:space="preserve"> PAGEREF _Toc5485 </w:instrText>
      </w:r>
      <w:r>
        <w:fldChar w:fldCharType="separate"/>
      </w:r>
      <w:r>
        <w:t>20</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_Toc28310 </w:instrText>
      </w:r>
      <w:r>
        <w:rPr>
          <w:szCs w:val="32"/>
        </w:rPr>
        <w:fldChar w:fldCharType="separate"/>
      </w:r>
      <w:r>
        <w:rPr>
          <w:rFonts w:hint="eastAsia" w:ascii="黑体" w:hAnsi="黑体" w:eastAsia="黑体" w:cs="黑体"/>
          <w:szCs w:val="32"/>
        </w:rPr>
        <w:t>3 应急组织机构及职责</w:t>
      </w:r>
      <w:r>
        <w:tab/>
      </w:r>
      <w:r>
        <w:fldChar w:fldCharType="begin"/>
      </w:r>
      <w:r>
        <w:instrText xml:space="preserve"> PAGEREF _Toc28310 </w:instrText>
      </w:r>
      <w:r>
        <w:fldChar w:fldCharType="separate"/>
      </w:r>
      <w:r>
        <w:t>23</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_Toc21306 </w:instrText>
      </w:r>
      <w:r>
        <w:rPr>
          <w:szCs w:val="32"/>
        </w:rPr>
        <w:fldChar w:fldCharType="separate"/>
      </w:r>
      <w:r>
        <w:rPr>
          <w:rFonts w:hint="eastAsia" w:ascii="楷体" w:hAnsi="楷体" w:eastAsia="楷体" w:cs="楷体"/>
          <w:szCs w:val="28"/>
        </w:rPr>
        <w:t>3.1 应急组织机构</w:t>
      </w:r>
      <w:r>
        <w:tab/>
      </w:r>
      <w:r>
        <w:fldChar w:fldCharType="begin"/>
      </w:r>
      <w:r>
        <w:instrText xml:space="preserve"> PAGEREF _Toc21306 </w:instrText>
      </w:r>
      <w:r>
        <w:fldChar w:fldCharType="separate"/>
      </w:r>
      <w:r>
        <w:t>23</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_Toc19687 </w:instrText>
      </w:r>
      <w:r>
        <w:rPr>
          <w:szCs w:val="32"/>
        </w:rPr>
        <w:fldChar w:fldCharType="separate"/>
      </w:r>
      <w:r>
        <w:rPr>
          <w:rFonts w:hint="eastAsia" w:ascii="楷体" w:hAnsi="楷体" w:eastAsia="楷体" w:cs="楷体"/>
          <w:szCs w:val="28"/>
        </w:rPr>
        <w:t>3.2总指挥及职责</w:t>
      </w:r>
      <w:r>
        <w:tab/>
      </w:r>
      <w:r>
        <w:fldChar w:fldCharType="begin"/>
      </w:r>
      <w:r>
        <w:instrText xml:space="preserve"> PAGEREF _Toc19687 </w:instrText>
      </w:r>
      <w:r>
        <w:fldChar w:fldCharType="separate"/>
      </w:r>
      <w:r>
        <w:t>25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_Toc16710 </w:instrText>
      </w:r>
      <w:r>
        <w:rPr>
          <w:szCs w:val="32"/>
        </w:rPr>
        <w:fldChar w:fldCharType="separate"/>
      </w:r>
      <w:r>
        <w:rPr>
          <w:rFonts w:hint="eastAsia" w:ascii="楷体" w:hAnsi="楷体" w:eastAsia="楷体" w:cs="楷体"/>
          <w:szCs w:val="28"/>
        </w:rPr>
        <w:t>3.3 副总指挥及职责</w:t>
      </w:r>
      <w:r>
        <w:tab/>
      </w:r>
      <w:r>
        <w:fldChar w:fldCharType="begin"/>
      </w:r>
      <w:r>
        <w:instrText xml:space="preserve"> PAGEREF _Toc16710 </w:instrText>
      </w:r>
      <w:r>
        <w:fldChar w:fldCharType="separate"/>
      </w:r>
      <w:r>
        <w:t>26</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_Toc30565 </w:instrText>
      </w:r>
      <w:r>
        <w:rPr>
          <w:szCs w:val="32"/>
        </w:rPr>
        <w:fldChar w:fldCharType="separate"/>
      </w:r>
      <w:r>
        <w:rPr>
          <w:rFonts w:hint="eastAsia" w:ascii="楷体" w:hAnsi="楷体" w:eastAsia="楷体" w:cs="楷体"/>
          <w:szCs w:val="28"/>
        </w:rPr>
        <w:t>3.4应急办</w:t>
      </w:r>
      <w:r>
        <w:tab/>
      </w:r>
      <w:r>
        <w:fldChar w:fldCharType="begin"/>
      </w:r>
      <w:r>
        <w:instrText xml:space="preserve"> PAGEREF _Toc30565 </w:instrText>
      </w:r>
      <w:r>
        <w:fldChar w:fldCharType="separate"/>
      </w:r>
      <w:r>
        <w:t>26</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_Toc13574 </w:instrText>
      </w:r>
      <w:r>
        <w:rPr>
          <w:szCs w:val="32"/>
        </w:rPr>
        <w:fldChar w:fldCharType="separate"/>
      </w:r>
      <w:r>
        <w:rPr>
          <w:rFonts w:hint="eastAsia" w:ascii="宋体" w:hAnsi="宋体" w:eastAsia="宋体" w:cs="宋体"/>
          <w:szCs w:val="28"/>
        </w:rPr>
        <w:t>3.5抢险救援组</w:t>
      </w:r>
      <w:r>
        <w:tab/>
      </w:r>
      <w:r>
        <w:fldChar w:fldCharType="begin"/>
      </w:r>
      <w:r>
        <w:instrText xml:space="preserve"> PAGEREF _Toc13574 </w:instrText>
      </w:r>
      <w:r>
        <w:fldChar w:fldCharType="separate"/>
      </w:r>
      <w:r>
        <w:t>27</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_Toc20243 </w:instrText>
      </w:r>
      <w:r>
        <w:rPr>
          <w:szCs w:val="32"/>
        </w:rPr>
        <w:fldChar w:fldCharType="separate"/>
      </w:r>
      <w:r>
        <w:rPr>
          <w:rFonts w:hint="eastAsia" w:ascii="宋体" w:hAnsi="宋体" w:eastAsia="宋体" w:cs="宋体"/>
          <w:szCs w:val="28"/>
        </w:rPr>
        <w:t>3.6疏散警戒组</w:t>
      </w:r>
      <w:r>
        <w:tab/>
      </w:r>
      <w:r>
        <w:fldChar w:fldCharType="begin"/>
      </w:r>
      <w:r>
        <w:instrText xml:space="preserve"> PAGEREF _Toc20243 </w:instrText>
      </w:r>
      <w:r>
        <w:fldChar w:fldCharType="separate"/>
      </w:r>
      <w:r>
        <w:t>28</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_Toc28492 </w:instrText>
      </w:r>
      <w:r>
        <w:rPr>
          <w:szCs w:val="32"/>
        </w:rPr>
        <w:fldChar w:fldCharType="separate"/>
      </w:r>
      <w:r>
        <w:rPr>
          <w:rFonts w:hint="eastAsia" w:ascii="楷体" w:hAnsi="楷体" w:eastAsia="楷体" w:cs="楷体"/>
          <w:szCs w:val="28"/>
        </w:rPr>
        <w:t>3.7报警联络组</w:t>
      </w:r>
      <w:r>
        <w:tab/>
      </w:r>
      <w:r>
        <w:fldChar w:fldCharType="begin"/>
      </w:r>
      <w:r>
        <w:instrText xml:space="preserve"> PAGEREF _Toc28492 </w:instrText>
      </w:r>
      <w:r>
        <w:fldChar w:fldCharType="separate"/>
      </w:r>
      <w:r>
        <w:t>29</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_Toc19954 </w:instrText>
      </w:r>
      <w:r>
        <w:rPr>
          <w:szCs w:val="32"/>
        </w:rPr>
        <w:fldChar w:fldCharType="separate"/>
      </w:r>
      <w:r>
        <w:rPr>
          <w:rFonts w:hint="eastAsia" w:ascii="楷体" w:hAnsi="楷体" w:eastAsia="楷体" w:cs="楷体"/>
          <w:szCs w:val="28"/>
        </w:rPr>
        <w:t>3.8后勤保障组</w:t>
      </w:r>
      <w:r>
        <w:tab/>
      </w:r>
      <w:r>
        <w:fldChar w:fldCharType="begin"/>
      </w:r>
      <w:r>
        <w:instrText xml:space="preserve"> PAGEREF _Toc19954 </w:instrText>
      </w:r>
      <w:r>
        <w:fldChar w:fldCharType="separate"/>
      </w:r>
      <w:r>
        <w:t>29</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_Toc5311 </w:instrText>
      </w:r>
      <w:r>
        <w:rPr>
          <w:szCs w:val="32"/>
        </w:rPr>
        <w:fldChar w:fldCharType="separate"/>
      </w:r>
      <w:r>
        <w:rPr>
          <w:rFonts w:hint="eastAsia" w:ascii="楷体" w:hAnsi="楷体" w:eastAsia="楷体" w:cs="楷体"/>
          <w:szCs w:val="28"/>
        </w:rPr>
        <w:t>3.9事故调查善后组</w:t>
      </w:r>
      <w:r>
        <w:tab/>
      </w:r>
      <w:r>
        <w:fldChar w:fldCharType="begin"/>
      </w:r>
      <w:r>
        <w:instrText xml:space="preserve"> PAGEREF _Toc5311 </w:instrText>
      </w:r>
      <w:r>
        <w:fldChar w:fldCharType="separate"/>
      </w:r>
      <w:r>
        <w:t>30</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_Toc30219 </w:instrText>
      </w:r>
      <w:r>
        <w:rPr>
          <w:szCs w:val="32"/>
        </w:rPr>
        <w:fldChar w:fldCharType="separate"/>
      </w:r>
      <w:r>
        <w:rPr>
          <w:rFonts w:hint="eastAsia" w:ascii="楷体" w:hAnsi="楷体" w:eastAsia="楷体" w:cs="楷体"/>
          <w:szCs w:val="28"/>
        </w:rPr>
        <w:t>4.1预警</w:t>
      </w:r>
      <w:r>
        <w:tab/>
      </w:r>
      <w:r>
        <w:fldChar w:fldCharType="begin"/>
      </w:r>
      <w:r>
        <w:instrText xml:space="preserve"> PAGEREF _Toc30219 </w:instrText>
      </w:r>
      <w:r>
        <w:fldChar w:fldCharType="separate"/>
      </w:r>
      <w:r>
        <w:t>31</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_Toc22333 </w:instrText>
      </w:r>
      <w:r>
        <w:rPr>
          <w:szCs w:val="32"/>
        </w:rPr>
        <w:fldChar w:fldCharType="separate"/>
      </w:r>
      <w:r>
        <w:rPr>
          <w:rFonts w:hint="eastAsia" w:ascii="楷体" w:hAnsi="楷体" w:eastAsia="楷体" w:cs="楷体"/>
          <w:szCs w:val="28"/>
        </w:rPr>
        <w:t>4.2信息报告</w:t>
      </w:r>
      <w:r>
        <w:tab/>
      </w:r>
      <w:r>
        <w:fldChar w:fldCharType="begin"/>
      </w:r>
      <w:r>
        <w:instrText xml:space="preserve"> PAGEREF _Toc22333 </w:instrText>
      </w:r>
      <w:r>
        <w:fldChar w:fldCharType="separate"/>
      </w:r>
      <w:r>
        <w:t>33</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_Toc29146 </w:instrText>
      </w:r>
      <w:r>
        <w:rPr>
          <w:szCs w:val="32"/>
        </w:rPr>
        <w:fldChar w:fldCharType="separate"/>
      </w:r>
      <w:r>
        <w:rPr>
          <w:rFonts w:hint="eastAsia" w:ascii="黑体" w:hAnsi="黑体" w:eastAsia="黑体" w:cs="黑体"/>
          <w:szCs w:val="32"/>
          <w:lang w:val="zh-CN"/>
        </w:rPr>
        <w:t>5</w:t>
      </w:r>
      <w:r>
        <w:rPr>
          <w:rFonts w:hint="eastAsia" w:ascii="黑体" w:hAnsi="黑体" w:eastAsia="黑体" w:cs="黑体"/>
          <w:szCs w:val="32"/>
        </w:rPr>
        <w:t xml:space="preserve"> </w:t>
      </w:r>
      <w:r>
        <w:rPr>
          <w:rFonts w:hint="eastAsia" w:ascii="黑体" w:hAnsi="黑体" w:eastAsia="黑体" w:cs="黑体"/>
          <w:szCs w:val="32"/>
          <w:lang w:val="zh-CN"/>
        </w:rPr>
        <w:t>应急响应</w:t>
      </w:r>
      <w:r>
        <w:tab/>
      </w:r>
      <w:r>
        <w:fldChar w:fldCharType="begin"/>
      </w:r>
      <w:r>
        <w:instrText xml:space="preserve"> PAGEREF _Toc29146 </w:instrText>
      </w:r>
      <w:r>
        <w:fldChar w:fldCharType="separate"/>
      </w:r>
      <w:r>
        <w:t>34</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_Toc16156 </w:instrText>
      </w:r>
      <w:r>
        <w:rPr>
          <w:szCs w:val="32"/>
        </w:rPr>
        <w:fldChar w:fldCharType="separate"/>
      </w:r>
      <w:r>
        <w:rPr>
          <w:rFonts w:hint="eastAsia" w:ascii="楷体" w:hAnsi="楷体" w:eastAsia="楷体" w:cs="楷体"/>
          <w:szCs w:val="28"/>
          <w:lang w:val="zh-CN"/>
        </w:rPr>
        <w:t>5.1 响应分级</w:t>
      </w:r>
      <w:r>
        <w:tab/>
      </w:r>
      <w:r>
        <w:fldChar w:fldCharType="begin"/>
      </w:r>
      <w:r>
        <w:instrText xml:space="preserve"> PAGEREF _Toc16156 </w:instrText>
      </w:r>
      <w:r>
        <w:fldChar w:fldCharType="separate"/>
      </w:r>
      <w:r>
        <w:t>34</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_Toc14585 </w:instrText>
      </w:r>
      <w:r>
        <w:rPr>
          <w:szCs w:val="32"/>
        </w:rPr>
        <w:fldChar w:fldCharType="separate"/>
      </w:r>
      <w:r>
        <w:rPr>
          <w:rFonts w:hint="eastAsia" w:ascii="楷体" w:hAnsi="楷体" w:eastAsia="楷体" w:cs="楷体"/>
          <w:szCs w:val="28"/>
        </w:rPr>
        <w:t>5.3处置措施</w:t>
      </w:r>
      <w:r>
        <w:tab/>
      </w:r>
      <w:r>
        <w:fldChar w:fldCharType="begin"/>
      </w:r>
      <w:r>
        <w:instrText xml:space="preserve"> PAGEREF _Toc14585 </w:instrText>
      </w:r>
      <w:r>
        <w:fldChar w:fldCharType="separate"/>
      </w:r>
      <w:r>
        <w:t>41</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_Toc15271 </w:instrText>
      </w:r>
      <w:r>
        <w:rPr>
          <w:szCs w:val="32"/>
        </w:rPr>
        <w:fldChar w:fldCharType="separate"/>
      </w:r>
      <w:r>
        <w:rPr>
          <w:rFonts w:hint="eastAsia" w:ascii="楷体" w:hAnsi="楷体" w:eastAsia="楷体" w:cs="楷体"/>
          <w:szCs w:val="28"/>
        </w:rPr>
        <w:t>5.4 应急结束</w:t>
      </w:r>
      <w:r>
        <w:tab/>
      </w:r>
      <w:r>
        <w:fldChar w:fldCharType="begin"/>
      </w:r>
      <w:r>
        <w:instrText xml:space="preserve"> PAGEREF _Toc15271 </w:instrText>
      </w:r>
      <w:r>
        <w:fldChar w:fldCharType="separate"/>
      </w:r>
      <w:r>
        <w:t>50</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_Toc25406 </w:instrText>
      </w:r>
      <w:r>
        <w:rPr>
          <w:szCs w:val="32"/>
        </w:rPr>
        <w:fldChar w:fldCharType="separate"/>
      </w:r>
      <w:r>
        <w:rPr>
          <w:rFonts w:hint="eastAsia" w:ascii="黑体" w:hAnsi="黑体" w:eastAsia="黑体" w:cs="黑体"/>
          <w:szCs w:val="32"/>
        </w:rPr>
        <w:t>6 信息公开</w:t>
      </w:r>
      <w:r>
        <w:tab/>
      </w:r>
      <w:r>
        <w:fldChar w:fldCharType="begin"/>
      </w:r>
      <w:r>
        <w:instrText xml:space="preserve"> PAGEREF _Toc25406 </w:instrText>
      </w:r>
      <w:r>
        <w:fldChar w:fldCharType="separate"/>
      </w:r>
      <w:r>
        <w:t>52</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_Toc7241 </w:instrText>
      </w:r>
      <w:r>
        <w:rPr>
          <w:szCs w:val="32"/>
        </w:rPr>
        <w:fldChar w:fldCharType="separate"/>
      </w:r>
      <w:r>
        <w:rPr>
          <w:rFonts w:hint="eastAsia" w:ascii="楷体" w:hAnsi="楷体" w:eastAsia="楷体" w:cs="楷体"/>
          <w:szCs w:val="28"/>
        </w:rPr>
        <w:t>6.1信息发布部门</w:t>
      </w:r>
      <w:r>
        <w:tab/>
      </w:r>
      <w:r>
        <w:fldChar w:fldCharType="begin"/>
      </w:r>
      <w:r>
        <w:instrText xml:space="preserve"> PAGEREF _Toc7241 </w:instrText>
      </w:r>
      <w:r>
        <w:fldChar w:fldCharType="separate"/>
      </w:r>
      <w:r>
        <w:t>52</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_Toc26022 </w:instrText>
      </w:r>
      <w:r>
        <w:rPr>
          <w:szCs w:val="32"/>
        </w:rPr>
        <w:fldChar w:fldCharType="separate"/>
      </w:r>
      <w:r>
        <w:rPr>
          <w:rFonts w:hint="eastAsia" w:ascii="楷体" w:hAnsi="楷体" w:eastAsia="楷体" w:cs="楷体"/>
          <w:szCs w:val="28"/>
        </w:rPr>
        <w:t>6.2信息发布原则</w:t>
      </w:r>
      <w:r>
        <w:tab/>
      </w:r>
      <w:r>
        <w:fldChar w:fldCharType="begin"/>
      </w:r>
      <w:r>
        <w:instrText xml:space="preserve"> PAGEREF _Toc26022 </w:instrText>
      </w:r>
      <w:r>
        <w:fldChar w:fldCharType="separate"/>
      </w:r>
      <w:r>
        <w:t>52</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_Toc24642 </w:instrText>
      </w:r>
      <w:r>
        <w:rPr>
          <w:szCs w:val="32"/>
        </w:rPr>
        <w:fldChar w:fldCharType="separate"/>
      </w:r>
      <w:r>
        <w:rPr>
          <w:rFonts w:hint="eastAsia" w:ascii="楷体" w:hAnsi="楷体" w:eastAsia="楷体" w:cs="楷体"/>
          <w:szCs w:val="28"/>
        </w:rPr>
        <w:t>6.3信息发布形式</w:t>
      </w:r>
      <w:r>
        <w:tab/>
      </w:r>
      <w:r>
        <w:fldChar w:fldCharType="begin"/>
      </w:r>
      <w:r>
        <w:instrText xml:space="preserve"> PAGEREF _Toc24642 </w:instrText>
      </w:r>
      <w:r>
        <w:fldChar w:fldCharType="separate"/>
      </w:r>
      <w:r>
        <w:t>52</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_Toc4038 </w:instrText>
      </w:r>
      <w:r>
        <w:rPr>
          <w:szCs w:val="32"/>
        </w:rPr>
        <w:fldChar w:fldCharType="separate"/>
      </w:r>
      <w:r>
        <w:rPr>
          <w:rFonts w:hint="eastAsia" w:ascii="黑体" w:hAnsi="黑体" w:eastAsia="黑体" w:cs="黑体"/>
          <w:szCs w:val="32"/>
        </w:rPr>
        <w:t>7后期处置</w:t>
      </w:r>
      <w:r>
        <w:tab/>
      </w:r>
      <w:r>
        <w:fldChar w:fldCharType="begin"/>
      </w:r>
      <w:r>
        <w:instrText xml:space="preserve"> PAGEREF _Toc4038 </w:instrText>
      </w:r>
      <w:r>
        <w:fldChar w:fldCharType="separate"/>
      </w:r>
      <w:r>
        <w:t>53</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_Toc30943 </w:instrText>
      </w:r>
      <w:r>
        <w:rPr>
          <w:szCs w:val="32"/>
        </w:rPr>
        <w:fldChar w:fldCharType="separate"/>
      </w:r>
      <w:r>
        <w:rPr>
          <w:rFonts w:hint="eastAsia" w:ascii="楷体" w:hAnsi="楷体" w:eastAsia="楷体" w:cs="楷体"/>
          <w:szCs w:val="28"/>
        </w:rPr>
        <w:t>7.1事故处理</w:t>
      </w:r>
      <w:r>
        <w:tab/>
      </w:r>
      <w:r>
        <w:fldChar w:fldCharType="begin"/>
      </w:r>
      <w:r>
        <w:instrText xml:space="preserve"> PAGEREF _Toc30943 </w:instrText>
      </w:r>
      <w:r>
        <w:fldChar w:fldCharType="separate"/>
      </w:r>
      <w:r>
        <w:t>53</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_Toc5530 </w:instrText>
      </w:r>
      <w:r>
        <w:rPr>
          <w:szCs w:val="32"/>
        </w:rPr>
        <w:fldChar w:fldCharType="separate"/>
      </w:r>
      <w:r>
        <w:rPr>
          <w:rFonts w:hint="eastAsia" w:ascii="楷体" w:hAnsi="楷体" w:eastAsia="楷体" w:cs="楷体"/>
          <w:szCs w:val="28"/>
        </w:rPr>
        <w:t>7.2事故后果影响消除</w:t>
      </w:r>
      <w:r>
        <w:tab/>
      </w:r>
      <w:r>
        <w:fldChar w:fldCharType="begin"/>
      </w:r>
      <w:r>
        <w:instrText xml:space="preserve"> PAGEREF _Toc5530 </w:instrText>
      </w:r>
      <w:r>
        <w:fldChar w:fldCharType="separate"/>
      </w:r>
      <w:r>
        <w:t>54</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_Toc14980 </w:instrText>
      </w:r>
      <w:r>
        <w:rPr>
          <w:szCs w:val="32"/>
        </w:rPr>
        <w:fldChar w:fldCharType="separate"/>
      </w:r>
      <w:r>
        <w:rPr>
          <w:rFonts w:hint="eastAsia" w:ascii="楷体" w:hAnsi="楷体" w:eastAsia="楷体" w:cs="楷体"/>
          <w:szCs w:val="28"/>
        </w:rPr>
        <w:t>7.3经营秩序恢复</w:t>
      </w:r>
      <w:r>
        <w:tab/>
      </w:r>
      <w:r>
        <w:fldChar w:fldCharType="begin"/>
      </w:r>
      <w:r>
        <w:instrText xml:space="preserve"> PAGEREF _Toc14980 </w:instrText>
      </w:r>
      <w:r>
        <w:fldChar w:fldCharType="separate"/>
      </w:r>
      <w:r>
        <w:t>54</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_Toc4325 </w:instrText>
      </w:r>
      <w:r>
        <w:rPr>
          <w:szCs w:val="32"/>
        </w:rPr>
        <w:fldChar w:fldCharType="separate"/>
      </w:r>
      <w:r>
        <w:rPr>
          <w:rFonts w:hint="eastAsia" w:ascii="楷体" w:hAnsi="楷体" w:eastAsia="楷体" w:cs="楷体"/>
          <w:szCs w:val="28"/>
        </w:rPr>
        <w:t>7.4应急救援能力评估及修订</w:t>
      </w:r>
      <w:r>
        <w:tab/>
      </w:r>
      <w:r>
        <w:fldChar w:fldCharType="begin"/>
      </w:r>
      <w:r>
        <w:instrText xml:space="preserve"> PAGEREF _Toc4325 </w:instrText>
      </w:r>
      <w:r>
        <w:fldChar w:fldCharType="separate"/>
      </w:r>
      <w:r>
        <w:t>54</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_Toc23315 </w:instrText>
      </w:r>
      <w:r>
        <w:rPr>
          <w:szCs w:val="32"/>
        </w:rPr>
        <w:fldChar w:fldCharType="separate"/>
      </w:r>
      <w:r>
        <w:rPr>
          <w:rFonts w:hint="eastAsia" w:ascii="黑体" w:hAnsi="黑体" w:eastAsia="黑体" w:cs="黑体"/>
          <w:szCs w:val="32"/>
        </w:rPr>
        <w:t>8 保障措施</w:t>
      </w:r>
      <w:r>
        <w:tab/>
      </w:r>
      <w:r>
        <w:fldChar w:fldCharType="begin"/>
      </w:r>
      <w:r>
        <w:instrText xml:space="preserve"> PAGEREF _Toc23315 </w:instrText>
      </w:r>
      <w:r>
        <w:fldChar w:fldCharType="separate"/>
      </w:r>
      <w:r>
        <w:t>55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_Toc32389 </w:instrText>
      </w:r>
      <w:r>
        <w:rPr>
          <w:szCs w:val="32"/>
        </w:rPr>
        <w:fldChar w:fldCharType="separate"/>
      </w:r>
      <w:r>
        <w:rPr>
          <w:rFonts w:hint="eastAsia" w:ascii="楷体" w:hAnsi="楷体" w:eastAsia="楷体" w:cs="楷体"/>
          <w:szCs w:val="28"/>
        </w:rPr>
        <w:t>8.1通信与信息保障</w:t>
      </w:r>
      <w:r>
        <w:tab/>
      </w:r>
      <w:r>
        <w:fldChar w:fldCharType="begin"/>
      </w:r>
      <w:r>
        <w:instrText xml:space="preserve"> PAGEREF _Toc32389 </w:instrText>
      </w:r>
      <w:r>
        <w:fldChar w:fldCharType="separate"/>
      </w:r>
      <w:r>
        <w:t>55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_Toc4208 </w:instrText>
      </w:r>
      <w:r>
        <w:rPr>
          <w:szCs w:val="32"/>
        </w:rPr>
        <w:fldChar w:fldCharType="separate"/>
      </w:r>
      <w:r>
        <w:rPr>
          <w:rFonts w:hint="eastAsia" w:ascii="楷体" w:hAnsi="楷体" w:eastAsia="楷体" w:cs="楷体"/>
          <w:szCs w:val="28"/>
          <w:lang w:val="zh-CN"/>
        </w:rPr>
        <w:t>8.2 应急队伍保障</w:t>
      </w:r>
      <w:r>
        <w:tab/>
      </w:r>
      <w:r>
        <w:fldChar w:fldCharType="begin"/>
      </w:r>
      <w:r>
        <w:instrText xml:space="preserve"> PAGEREF _Toc4208 </w:instrText>
      </w:r>
      <w:r>
        <w:fldChar w:fldCharType="separate"/>
      </w:r>
      <w:r>
        <w:t>56</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_Toc8031 </w:instrText>
      </w:r>
      <w:r>
        <w:rPr>
          <w:szCs w:val="32"/>
        </w:rPr>
        <w:fldChar w:fldCharType="separate"/>
      </w:r>
      <w:r>
        <w:rPr>
          <w:rFonts w:hint="eastAsia" w:ascii="楷体" w:hAnsi="楷体" w:eastAsia="楷体" w:cs="楷体"/>
          <w:szCs w:val="28"/>
          <w:lang w:val="zh-CN"/>
        </w:rPr>
        <w:t>8.3 物资装备保障</w:t>
      </w:r>
      <w:r>
        <w:tab/>
      </w:r>
      <w:r>
        <w:fldChar w:fldCharType="begin"/>
      </w:r>
      <w:r>
        <w:instrText xml:space="preserve"> PAGEREF _Toc8031 </w:instrText>
      </w:r>
      <w:r>
        <w:fldChar w:fldCharType="separate"/>
      </w:r>
      <w:r>
        <w:t>56</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_Toc14382 </w:instrText>
      </w:r>
      <w:r>
        <w:rPr>
          <w:szCs w:val="32"/>
        </w:rPr>
        <w:fldChar w:fldCharType="separate"/>
      </w:r>
      <w:r>
        <w:rPr>
          <w:rFonts w:hint="eastAsia" w:ascii="楷体" w:hAnsi="楷体" w:eastAsia="楷体" w:cs="楷体"/>
          <w:szCs w:val="28"/>
        </w:rPr>
        <w:t>8.4 其它保障</w:t>
      </w:r>
      <w:r>
        <w:tab/>
      </w:r>
      <w:r>
        <w:fldChar w:fldCharType="begin"/>
      </w:r>
      <w:r>
        <w:instrText xml:space="preserve"> PAGEREF _Toc14382 </w:instrText>
      </w:r>
      <w:r>
        <w:fldChar w:fldCharType="separate"/>
      </w:r>
      <w:r>
        <w:t>58</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_Toc8669 </w:instrText>
      </w:r>
      <w:r>
        <w:rPr>
          <w:szCs w:val="32"/>
        </w:rPr>
        <w:fldChar w:fldCharType="separate"/>
      </w:r>
      <w:r>
        <w:rPr>
          <w:rFonts w:hint="eastAsia" w:ascii="黑体" w:hAnsi="黑体" w:eastAsia="黑体" w:cs="黑体"/>
          <w:szCs w:val="32"/>
          <w:lang w:val="zh-CN"/>
        </w:rPr>
        <w:t>9 应急预案管理</w:t>
      </w:r>
      <w:r>
        <w:tab/>
      </w:r>
      <w:r>
        <w:fldChar w:fldCharType="begin"/>
      </w:r>
      <w:r>
        <w:instrText xml:space="preserve"> PAGEREF _Toc8669 </w:instrText>
      </w:r>
      <w:r>
        <w:fldChar w:fldCharType="separate"/>
      </w:r>
      <w:r>
        <w:t>59</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_Toc31151 </w:instrText>
      </w:r>
      <w:r>
        <w:rPr>
          <w:szCs w:val="32"/>
        </w:rPr>
        <w:fldChar w:fldCharType="separate"/>
      </w:r>
      <w:r>
        <w:rPr>
          <w:rFonts w:hint="eastAsia" w:ascii="楷体" w:hAnsi="楷体" w:eastAsia="楷体" w:cs="楷体"/>
          <w:szCs w:val="28"/>
          <w:lang w:val="zh-CN"/>
        </w:rPr>
        <w:t>9.1应急预案培训</w:t>
      </w:r>
      <w:r>
        <w:tab/>
      </w:r>
      <w:r>
        <w:fldChar w:fldCharType="begin"/>
      </w:r>
      <w:r>
        <w:instrText xml:space="preserve"> PAGEREF _Toc31151 </w:instrText>
      </w:r>
      <w:r>
        <w:fldChar w:fldCharType="separate"/>
      </w:r>
      <w:r>
        <w:t>59</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_Toc24585 </w:instrText>
      </w:r>
      <w:r>
        <w:rPr>
          <w:szCs w:val="32"/>
        </w:rPr>
        <w:fldChar w:fldCharType="separate"/>
      </w:r>
      <w:r>
        <w:rPr>
          <w:rFonts w:hint="eastAsia" w:ascii="楷体" w:hAnsi="楷体" w:eastAsia="楷体" w:cs="楷体"/>
          <w:szCs w:val="28"/>
          <w:lang w:val="zh-CN"/>
        </w:rPr>
        <w:t>9.2应急预案演练</w:t>
      </w:r>
      <w:r>
        <w:tab/>
      </w:r>
      <w:r>
        <w:fldChar w:fldCharType="begin"/>
      </w:r>
      <w:r>
        <w:instrText xml:space="preserve"> PAGEREF _Toc24585 </w:instrText>
      </w:r>
      <w:r>
        <w:fldChar w:fldCharType="separate"/>
      </w:r>
      <w:r>
        <w:t>61</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_Toc7741 </w:instrText>
      </w:r>
      <w:r>
        <w:rPr>
          <w:szCs w:val="32"/>
        </w:rPr>
        <w:fldChar w:fldCharType="separate"/>
      </w:r>
      <w:r>
        <w:rPr>
          <w:rFonts w:hint="eastAsia" w:ascii="楷体" w:hAnsi="楷体" w:eastAsia="楷体" w:cs="楷体"/>
          <w:szCs w:val="28"/>
        </w:rPr>
        <w:t>9.3应急预案修订</w:t>
      </w:r>
      <w:r>
        <w:tab/>
      </w:r>
      <w:r>
        <w:fldChar w:fldCharType="begin"/>
      </w:r>
      <w:r>
        <w:instrText xml:space="preserve"> PAGEREF _Toc7741 </w:instrText>
      </w:r>
      <w:r>
        <w:fldChar w:fldCharType="separate"/>
      </w:r>
      <w:r>
        <w:t>63</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_Toc30433 </w:instrText>
      </w:r>
      <w:r>
        <w:rPr>
          <w:szCs w:val="32"/>
        </w:rPr>
        <w:fldChar w:fldCharType="separate"/>
      </w:r>
      <w:r>
        <w:rPr>
          <w:rFonts w:hint="eastAsia" w:ascii="楷体" w:hAnsi="楷体" w:eastAsia="楷体" w:cs="楷体"/>
          <w:szCs w:val="28"/>
        </w:rPr>
        <w:t>9.4应急预案备案</w:t>
      </w:r>
      <w:r>
        <w:tab/>
      </w:r>
      <w:r>
        <w:fldChar w:fldCharType="begin"/>
      </w:r>
      <w:r>
        <w:instrText xml:space="preserve"> PAGEREF _Toc30433 </w:instrText>
      </w:r>
      <w:r>
        <w:fldChar w:fldCharType="separate"/>
      </w:r>
      <w:r>
        <w:t>64</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_Toc28112 </w:instrText>
      </w:r>
      <w:r>
        <w:rPr>
          <w:szCs w:val="32"/>
        </w:rPr>
        <w:fldChar w:fldCharType="separate"/>
      </w:r>
      <w:r>
        <w:rPr>
          <w:rFonts w:hint="eastAsia" w:ascii="楷体" w:hAnsi="楷体" w:eastAsia="楷体" w:cs="楷体"/>
          <w:szCs w:val="28"/>
        </w:rPr>
        <w:t>9.5应急预案实施</w:t>
      </w:r>
      <w:r>
        <w:tab/>
      </w:r>
      <w:r>
        <w:fldChar w:fldCharType="begin"/>
      </w:r>
      <w:r>
        <w:instrText xml:space="preserve"> PAGEREF _Toc28112 </w:instrText>
      </w:r>
      <w:r>
        <w:fldChar w:fldCharType="separate"/>
      </w:r>
      <w:r>
        <w:t>64</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_Toc9737 </w:instrText>
      </w:r>
      <w:r>
        <w:rPr>
          <w:szCs w:val="32"/>
        </w:rPr>
        <w:fldChar w:fldCharType="separate"/>
      </w:r>
      <w:r>
        <w:rPr>
          <w:rFonts w:hint="eastAsia" w:ascii="黑体" w:hAnsi="黑体" w:eastAsia="黑体" w:cs="黑体"/>
        </w:rPr>
        <w:t>第二部分  专项应急预案</w:t>
      </w:r>
      <w:r>
        <w:tab/>
      </w:r>
      <w:r>
        <w:fldChar w:fldCharType="begin"/>
      </w:r>
      <w:r>
        <w:instrText xml:space="preserve"> PAGEREF _Toc9737 </w:instrText>
      </w:r>
      <w:r>
        <w:fldChar w:fldCharType="separate"/>
      </w:r>
      <w:r>
        <w:t>65</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_Toc12606 </w:instrText>
      </w:r>
      <w:r>
        <w:rPr>
          <w:szCs w:val="32"/>
        </w:rPr>
        <w:fldChar w:fldCharType="separate"/>
      </w:r>
      <w:r>
        <w:rPr>
          <w:rFonts w:hint="eastAsia" w:ascii="黑体" w:hAnsi="黑体" w:eastAsia="黑体" w:cs="黑体"/>
          <w:szCs w:val="32"/>
        </w:rPr>
        <w:t>一 火灾事故专项应急预案</w:t>
      </w:r>
      <w:r>
        <w:tab/>
      </w:r>
      <w:r>
        <w:fldChar w:fldCharType="begin"/>
      </w:r>
      <w:r>
        <w:instrText xml:space="preserve"> PAGEREF _Toc12606 </w:instrText>
      </w:r>
      <w:r>
        <w:fldChar w:fldCharType="separate"/>
      </w:r>
      <w:r>
        <w:t>65</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_Toc4917 </w:instrText>
      </w:r>
      <w:r>
        <w:rPr>
          <w:szCs w:val="32"/>
        </w:rPr>
        <w:fldChar w:fldCharType="separate"/>
      </w:r>
      <w:r>
        <w:rPr>
          <w:rFonts w:hint="eastAsia" w:ascii="黑体" w:hAnsi="黑体" w:eastAsia="黑体" w:cs="黑体"/>
          <w:szCs w:val="32"/>
        </w:rPr>
        <w:t>1事故风险分析</w:t>
      </w:r>
      <w:r>
        <w:tab/>
      </w:r>
      <w:r>
        <w:fldChar w:fldCharType="begin"/>
      </w:r>
      <w:r>
        <w:instrText xml:space="preserve"> PAGEREF _Toc4917 </w:instrText>
      </w:r>
      <w:r>
        <w:fldChar w:fldCharType="separate"/>
      </w:r>
      <w:r>
        <w:t>65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_Toc17661 </w:instrText>
      </w:r>
      <w:r>
        <w:rPr>
          <w:szCs w:val="32"/>
        </w:rPr>
        <w:fldChar w:fldCharType="separate"/>
      </w:r>
      <w:r>
        <w:rPr>
          <w:rFonts w:hint="eastAsia" w:ascii="楷体" w:hAnsi="楷体" w:eastAsia="楷体" w:cs="楷体"/>
          <w:szCs w:val="28"/>
        </w:rPr>
        <w:t>1.1火灾的概念</w:t>
      </w:r>
      <w:r>
        <w:tab/>
      </w:r>
      <w:r>
        <w:fldChar w:fldCharType="begin"/>
      </w:r>
      <w:r>
        <w:instrText xml:space="preserve"> PAGEREF _Toc17661 </w:instrText>
      </w:r>
      <w:r>
        <w:fldChar w:fldCharType="separate"/>
      </w:r>
      <w:r>
        <w:t>65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_Toc16713 </w:instrText>
      </w:r>
      <w:r>
        <w:rPr>
          <w:szCs w:val="32"/>
        </w:rPr>
        <w:fldChar w:fldCharType="separate"/>
      </w:r>
      <w:r>
        <w:rPr>
          <w:rFonts w:hint="eastAsia" w:ascii="楷体" w:hAnsi="楷体" w:eastAsia="楷体" w:cs="楷体"/>
          <w:szCs w:val="28"/>
        </w:rPr>
        <w:t>1.2事故分析分析</w:t>
      </w:r>
      <w:r>
        <w:tab/>
      </w:r>
      <w:r>
        <w:fldChar w:fldCharType="begin"/>
      </w:r>
      <w:r>
        <w:instrText xml:space="preserve"> PAGEREF _Toc16713 </w:instrText>
      </w:r>
      <w:r>
        <w:fldChar w:fldCharType="separate"/>
      </w:r>
      <w:r>
        <w:t>66</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_Toc3431 </w:instrText>
      </w:r>
      <w:r>
        <w:rPr>
          <w:szCs w:val="32"/>
        </w:rPr>
        <w:fldChar w:fldCharType="separate"/>
      </w:r>
      <w:r>
        <w:rPr>
          <w:rFonts w:hint="eastAsia" w:ascii="黑体" w:hAnsi="黑体" w:eastAsia="黑体" w:cs="黑体"/>
          <w:szCs w:val="32"/>
        </w:rPr>
        <w:t>2应急指挥机构及职责</w:t>
      </w:r>
      <w:r>
        <w:tab/>
      </w:r>
      <w:r>
        <w:fldChar w:fldCharType="begin"/>
      </w:r>
      <w:r>
        <w:instrText xml:space="preserve"> PAGEREF _Toc3431 </w:instrText>
      </w:r>
      <w:r>
        <w:fldChar w:fldCharType="separate"/>
      </w:r>
      <w:r>
        <w:t>66</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_Toc17463 </w:instrText>
      </w:r>
      <w:r>
        <w:rPr>
          <w:szCs w:val="32"/>
        </w:rPr>
        <w:fldChar w:fldCharType="separate"/>
      </w:r>
      <w:r>
        <w:rPr>
          <w:rFonts w:hint="eastAsia" w:ascii="楷体" w:hAnsi="楷体" w:eastAsia="楷体" w:cs="楷体"/>
          <w:szCs w:val="28"/>
        </w:rPr>
        <w:t>2.1成立应急救援指挥小组</w:t>
      </w:r>
      <w:r>
        <w:tab/>
      </w:r>
      <w:r>
        <w:fldChar w:fldCharType="begin"/>
      </w:r>
      <w:r>
        <w:instrText xml:space="preserve"> PAGEREF _Toc17463 </w:instrText>
      </w:r>
      <w:r>
        <w:fldChar w:fldCharType="separate"/>
      </w:r>
      <w:r>
        <w:t>66</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_Toc29624 </w:instrText>
      </w:r>
      <w:r>
        <w:rPr>
          <w:szCs w:val="32"/>
        </w:rPr>
        <w:fldChar w:fldCharType="separate"/>
      </w:r>
      <w:r>
        <w:rPr>
          <w:rFonts w:hint="eastAsia" w:ascii="楷体" w:hAnsi="楷体" w:eastAsia="楷体" w:cs="楷体"/>
          <w:szCs w:val="28"/>
        </w:rPr>
        <w:t>2.2指挥部人员职责</w:t>
      </w:r>
      <w:r>
        <w:tab/>
      </w:r>
      <w:r>
        <w:fldChar w:fldCharType="begin"/>
      </w:r>
      <w:r>
        <w:instrText xml:space="preserve"> PAGEREF _Toc29624 </w:instrText>
      </w:r>
      <w:r>
        <w:fldChar w:fldCharType="separate"/>
      </w:r>
      <w:r>
        <w:t>66</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_Toc14615 </w:instrText>
      </w:r>
      <w:r>
        <w:rPr>
          <w:szCs w:val="32"/>
        </w:rPr>
        <w:fldChar w:fldCharType="separate"/>
      </w:r>
      <w:r>
        <w:rPr>
          <w:rFonts w:hint="eastAsia" w:ascii="黑体" w:hAnsi="黑体" w:eastAsia="黑体" w:cs="黑体"/>
          <w:szCs w:val="32"/>
        </w:rPr>
        <w:t>3处置程序</w:t>
      </w:r>
      <w:r>
        <w:tab/>
      </w:r>
      <w:r>
        <w:fldChar w:fldCharType="begin"/>
      </w:r>
      <w:r>
        <w:instrText xml:space="preserve"> PAGEREF _Toc14615 </w:instrText>
      </w:r>
      <w:r>
        <w:fldChar w:fldCharType="separate"/>
      </w:r>
      <w:r>
        <w:t>67</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_Toc15947 </w:instrText>
      </w:r>
      <w:r>
        <w:rPr>
          <w:szCs w:val="32"/>
        </w:rPr>
        <w:fldChar w:fldCharType="separate"/>
      </w:r>
      <w:r>
        <w:rPr>
          <w:rFonts w:hint="eastAsia" w:ascii="楷体" w:hAnsi="楷体" w:eastAsia="楷体" w:cs="楷体"/>
          <w:szCs w:val="28"/>
        </w:rPr>
        <w:t>3.1信息报告与处置</w:t>
      </w:r>
      <w:r>
        <w:tab/>
      </w:r>
      <w:r>
        <w:fldChar w:fldCharType="begin"/>
      </w:r>
      <w:r>
        <w:instrText xml:space="preserve"> PAGEREF _Toc15947 </w:instrText>
      </w:r>
      <w:r>
        <w:fldChar w:fldCharType="separate"/>
      </w:r>
      <w:r>
        <w:t>67</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_Toc31722 </w:instrText>
      </w:r>
      <w:r>
        <w:rPr>
          <w:szCs w:val="32"/>
        </w:rPr>
        <w:fldChar w:fldCharType="separate"/>
      </w:r>
      <w:r>
        <w:rPr>
          <w:rFonts w:hint="eastAsia" w:ascii="楷体" w:hAnsi="楷体" w:eastAsia="楷体" w:cs="楷体"/>
          <w:szCs w:val="28"/>
        </w:rPr>
        <w:t>3.2应急响应</w:t>
      </w:r>
      <w:r>
        <w:tab/>
      </w:r>
      <w:r>
        <w:fldChar w:fldCharType="begin"/>
      </w:r>
      <w:r>
        <w:instrText xml:space="preserve"> PAGEREF _Toc31722 </w:instrText>
      </w:r>
      <w:r>
        <w:fldChar w:fldCharType="separate"/>
      </w:r>
      <w:r>
        <w:t>69</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_Toc13258 </w:instrText>
      </w:r>
      <w:r>
        <w:rPr>
          <w:szCs w:val="32"/>
        </w:rPr>
        <w:fldChar w:fldCharType="separate"/>
      </w:r>
      <w:r>
        <w:rPr>
          <w:rFonts w:hint="eastAsia" w:ascii="黑体" w:hAnsi="黑体" w:eastAsia="黑体" w:cs="黑体"/>
          <w:szCs w:val="32"/>
        </w:rPr>
        <w:t>4处置措施</w:t>
      </w:r>
      <w:r>
        <w:tab/>
      </w:r>
      <w:r>
        <w:fldChar w:fldCharType="begin"/>
      </w:r>
      <w:r>
        <w:instrText xml:space="preserve"> PAGEREF _Toc13258 </w:instrText>
      </w:r>
      <w:r>
        <w:fldChar w:fldCharType="separate"/>
      </w:r>
      <w:r>
        <w:t>71</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_Toc28833 </w:instrText>
      </w:r>
      <w:r>
        <w:rPr>
          <w:szCs w:val="32"/>
        </w:rPr>
        <w:fldChar w:fldCharType="separate"/>
      </w:r>
      <w:r>
        <w:rPr>
          <w:rFonts w:hint="eastAsia" w:ascii="楷体" w:hAnsi="楷体" w:eastAsia="楷体" w:cs="楷体"/>
          <w:szCs w:val="28"/>
        </w:rPr>
        <w:t>4.1处置措施</w:t>
      </w:r>
      <w:r>
        <w:tab/>
      </w:r>
      <w:r>
        <w:fldChar w:fldCharType="begin"/>
      </w:r>
      <w:r>
        <w:instrText xml:space="preserve"> PAGEREF _Toc28833 </w:instrText>
      </w:r>
      <w:r>
        <w:fldChar w:fldCharType="separate"/>
      </w:r>
      <w:r>
        <w:t>71</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_Toc10410 </w:instrText>
      </w:r>
      <w:r>
        <w:rPr>
          <w:szCs w:val="32"/>
        </w:rPr>
        <w:fldChar w:fldCharType="separate"/>
      </w:r>
      <w:r>
        <w:rPr>
          <w:rFonts w:hint="eastAsia" w:ascii="黑体" w:hAnsi="黑体" w:eastAsia="黑体" w:cs="黑体"/>
        </w:rPr>
        <w:t>二、 防汛事件专项应急预案</w:t>
      </w:r>
      <w:r>
        <w:tab/>
      </w:r>
      <w:r>
        <w:fldChar w:fldCharType="begin"/>
      </w:r>
      <w:r>
        <w:instrText xml:space="preserve"> PAGEREF _Toc10410 </w:instrText>
      </w:r>
      <w:r>
        <w:fldChar w:fldCharType="separate"/>
      </w:r>
      <w:r>
        <w:t>74</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_Toc8471 </w:instrText>
      </w:r>
      <w:r>
        <w:rPr>
          <w:szCs w:val="32"/>
        </w:rPr>
        <w:fldChar w:fldCharType="separate"/>
      </w:r>
      <w:r>
        <w:rPr>
          <w:rFonts w:hint="eastAsia" w:ascii="黑体" w:hAnsi="黑体" w:eastAsia="黑体" w:cs="黑体"/>
          <w:szCs w:val="32"/>
        </w:rPr>
        <w:t>1事故风险分析</w:t>
      </w:r>
      <w:r>
        <w:tab/>
      </w:r>
      <w:r>
        <w:fldChar w:fldCharType="begin"/>
      </w:r>
      <w:r>
        <w:instrText xml:space="preserve"> PAGEREF _Toc8471 </w:instrText>
      </w:r>
      <w:r>
        <w:fldChar w:fldCharType="separate"/>
      </w:r>
      <w:r>
        <w:t>74</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_Toc20903 </w:instrText>
      </w:r>
      <w:r>
        <w:rPr>
          <w:szCs w:val="32"/>
        </w:rPr>
        <w:fldChar w:fldCharType="separate"/>
      </w:r>
      <w:r>
        <w:rPr>
          <w:rFonts w:hint="eastAsia" w:ascii="楷体" w:hAnsi="楷体" w:eastAsia="楷体" w:cs="楷体"/>
          <w:szCs w:val="28"/>
        </w:rPr>
        <w:t>1.1事故类型</w:t>
      </w:r>
      <w:r>
        <w:tab/>
      </w:r>
      <w:r>
        <w:fldChar w:fldCharType="begin"/>
      </w:r>
      <w:r>
        <w:instrText xml:space="preserve"> PAGEREF _Toc20903 </w:instrText>
      </w:r>
      <w:r>
        <w:fldChar w:fldCharType="separate"/>
      </w:r>
      <w:r>
        <w:t>74</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_Toc16417 </w:instrText>
      </w:r>
      <w:r>
        <w:rPr>
          <w:szCs w:val="32"/>
        </w:rPr>
        <w:fldChar w:fldCharType="separate"/>
      </w:r>
      <w:r>
        <w:rPr>
          <w:rFonts w:hint="eastAsia" w:ascii="楷体" w:hAnsi="楷体" w:eastAsia="楷体" w:cs="楷体"/>
          <w:szCs w:val="28"/>
        </w:rPr>
        <w:t>1.2应急处置基本原则</w:t>
      </w:r>
      <w:r>
        <w:tab/>
      </w:r>
      <w:r>
        <w:fldChar w:fldCharType="begin"/>
      </w:r>
      <w:r>
        <w:instrText xml:space="preserve"> PAGEREF _Toc16417 </w:instrText>
      </w:r>
      <w:r>
        <w:fldChar w:fldCharType="separate"/>
      </w:r>
      <w:r>
        <w:t>74</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_Toc19239 </w:instrText>
      </w:r>
      <w:r>
        <w:rPr>
          <w:szCs w:val="32"/>
        </w:rPr>
        <w:fldChar w:fldCharType="separate"/>
      </w:r>
      <w:r>
        <w:rPr>
          <w:rFonts w:hint="eastAsia" w:ascii="黑体" w:hAnsi="黑体" w:eastAsia="黑体" w:cs="黑体"/>
          <w:szCs w:val="32"/>
        </w:rPr>
        <w:t>2应急指挥机构及职责</w:t>
      </w:r>
      <w:r>
        <w:tab/>
      </w:r>
      <w:r>
        <w:fldChar w:fldCharType="begin"/>
      </w:r>
      <w:r>
        <w:instrText xml:space="preserve"> PAGEREF _Toc19239 </w:instrText>
      </w:r>
      <w:r>
        <w:fldChar w:fldCharType="separate"/>
      </w:r>
      <w:r>
        <w:t>74</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_Toc25060 </w:instrText>
      </w:r>
      <w:r>
        <w:rPr>
          <w:szCs w:val="32"/>
        </w:rPr>
        <w:fldChar w:fldCharType="separate"/>
      </w:r>
      <w:r>
        <w:rPr>
          <w:rFonts w:hint="eastAsia" w:ascii="楷体" w:hAnsi="楷体" w:eastAsia="楷体" w:cs="楷体"/>
          <w:szCs w:val="28"/>
        </w:rPr>
        <w:t>2.1成立应急救援指挥小组</w:t>
      </w:r>
      <w:r>
        <w:tab/>
      </w:r>
      <w:r>
        <w:fldChar w:fldCharType="begin"/>
      </w:r>
      <w:r>
        <w:instrText xml:space="preserve"> PAGEREF _Toc25060 </w:instrText>
      </w:r>
      <w:r>
        <w:fldChar w:fldCharType="separate"/>
      </w:r>
      <w:r>
        <w:t>74</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_Toc1195 </w:instrText>
      </w:r>
      <w:r>
        <w:rPr>
          <w:szCs w:val="32"/>
        </w:rPr>
        <w:fldChar w:fldCharType="separate"/>
      </w:r>
      <w:r>
        <w:rPr>
          <w:rFonts w:hint="eastAsia" w:ascii="楷体" w:hAnsi="楷体" w:eastAsia="楷体" w:cs="楷体"/>
          <w:szCs w:val="28"/>
        </w:rPr>
        <w:t>2.2指挥部人员职责</w:t>
      </w:r>
      <w:r>
        <w:tab/>
      </w:r>
      <w:r>
        <w:fldChar w:fldCharType="begin"/>
      </w:r>
      <w:r>
        <w:instrText xml:space="preserve"> PAGEREF _Toc1195 </w:instrText>
      </w:r>
      <w:r>
        <w:fldChar w:fldCharType="separate"/>
      </w:r>
      <w:r>
        <w:t>75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_Toc31759 </w:instrText>
      </w:r>
      <w:r>
        <w:rPr>
          <w:szCs w:val="32"/>
        </w:rPr>
        <w:fldChar w:fldCharType="separate"/>
      </w:r>
      <w:r>
        <w:rPr>
          <w:rFonts w:hint="eastAsia" w:ascii="黑体" w:hAnsi="黑体" w:cs="黑体"/>
        </w:rPr>
        <w:t>3预防与预警</w:t>
      </w:r>
      <w:r>
        <w:tab/>
      </w:r>
      <w:r>
        <w:fldChar w:fldCharType="begin"/>
      </w:r>
      <w:r>
        <w:instrText xml:space="preserve"> PAGEREF _Toc31759 </w:instrText>
      </w:r>
      <w:r>
        <w:fldChar w:fldCharType="separate"/>
      </w:r>
      <w:r>
        <w:t>75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_Toc30893 </w:instrText>
      </w:r>
      <w:r>
        <w:rPr>
          <w:szCs w:val="32"/>
        </w:rPr>
        <w:fldChar w:fldCharType="separate"/>
      </w:r>
      <w:r>
        <w:rPr>
          <w:rFonts w:hint="eastAsia" w:ascii="楷体" w:hAnsi="楷体" w:eastAsia="楷体" w:cs="楷体"/>
          <w:szCs w:val="28"/>
        </w:rPr>
        <w:t>3.1 洪汛事件信息报告与管理</w:t>
      </w:r>
      <w:r>
        <w:tab/>
      </w:r>
      <w:r>
        <w:fldChar w:fldCharType="begin"/>
      </w:r>
      <w:r>
        <w:instrText xml:space="preserve"> PAGEREF _Toc30893 </w:instrText>
      </w:r>
      <w:r>
        <w:fldChar w:fldCharType="separate"/>
      </w:r>
      <w:r>
        <w:t>75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_Toc5288 </w:instrText>
      </w:r>
      <w:r>
        <w:rPr>
          <w:szCs w:val="32"/>
        </w:rPr>
        <w:fldChar w:fldCharType="separate"/>
      </w:r>
      <w:r>
        <w:rPr>
          <w:rFonts w:hint="eastAsia" w:ascii="楷体" w:hAnsi="楷体" w:eastAsia="楷体" w:cs="楷体"/>
          <w:szCs w:val="28"/>
        </w:rPr>
        <w:t>3.2 事故响应程序</w:t>
      </w:r>
      <w:r>
        <w:tab/>
      </w:r>
      <w:r>
        <w:fldChar w:fldCharType="begin"/>
      </w:r>
      <w:r>
        <w:instrText xml:space="preserve"> PAGEREF _Toc5288 </w:instrText>
      </w:r>
      <w:r>
        <w:fldChar w:fldCharType="separate"/>
      </w:r>
      <w:r>
        <w:t>76</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_Toc7332 </w:instrText>
      </w:r>
      <w:r>
        <w:rPr>
          <w:szCs w:val="32"/>
        </w:rPr>
        <w:fldChar w:fldCharType="separate"/>
      </w:r>
      <w:r>
        <w:rPr>
          <w:rFonts w:hint="eastAsia" w:ascii="黑体" w:hAnsi="黑体" w:eastAsia="黑体" w:cs="黑体"/>
          <w:szCs w:val="32"/>
        </w:rPr>
        <w:t>4 处置措施</w:t>
      </w:r>
      <w:r>
        <w:tab/>
      </w:r>
      <w:r>
        <w:fldChar w:fldCharType="begin"/>
      </w:r>
      <w:r>
        <w:instrText xml:space="preserve"> PAGEREF _Toc7332 </w:instrText>
      </w:r>
      <w:r>
        <w:fldChar w:fldCharType="separate"/>
      </w:r>
      <w:r>
        <w:t>77</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_Toc31892 </w:instrText>
      </w:r>
      <w:r>
        <w:rPr>
          <w:szCs w:val="32"/>
        </w:rPr>
        <w:fldChar w:fldCharType="separate"/>
      </w:r>
      <w:r>
        <w:rPr>
          <w:rFonts w:hint="eastAsia" w:ascii="黑体" w:hAnsi="黑体" w:eastAsia="黑体" w:cs="黑体"/>
        </w:rPr>
        <w:t>三、 电梯困人事件专项应急预案</w:t>
      </w:r>
      <w:r>
        <w:tab/>
      </w:r>
      <w:r>
        <w:fldChar w:fldCharType="begin"/>
      </w:r>
      <w:r>
        <w:instrText xml:space="preserve"> PAGEREF _Toc31892 </w:instrText>
      </w:r>
      <w:r>
        <w:fldChar w:fldCharType="separate"/>
      </w:r>
      <w:r>
        <w:t>80</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_Toc4619 </w:instrText>
      </w:r>
      <w:r>
        <w:rPr>
          <w:szCs w:val="32"/>
        </w:rPr>
        <w:fldChar w:fldCharType="separate"/>
      </w:r>
      <w:r>
        <w:rPr>
          <w:rFonts w:hint="eastAsia" w:ascii="黑体" w:hAnsi="黑体" w:eastAsia="黑体" w:cs="黑体"/>
          <w:szCs w:val="32"/>
        </w:rPr>
        <w:t>1事故风险分析</w:t>
      </w:r>
      <w:r>
        <w:tab/>
      </w:r>
      <w:r>
        <w:fldChar w:fldCharType="begin"/>
      </w:r>
      <w:r>
        <w:instrText xml:space="preserve"> PAGEREF _Toc4619 </w:instrText>
      </w:r>
      <w:r>
        <w:fldChar w:fldCharType="separate"/>
      </w:r>
      <w:r>
        <w:t>80</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_Toc6910 </w:instrText>
      </w:r>
      <w:r>
        <w:rPr>
          <w:szCs w:val="32"/>
        </w:rPr>
        <w:fldChar w:fldCharType="separate"/>
      </w:r>
      <w:r>
        <w:rPr>
          <w:rFonts w:hint="eastAsia" w:ascii="楷体" w:hAnsi="楷体" w:eastAsia="楷体" w:cs="楷体"/>
          <w:szCs w:val="28"/>
        </w:rPr>
        <w:t>1.1事故类型</w:t>
      </w:r>
      <w:r>
        <w:tab/>
      </w:r>
      <w:r>
        <w:fldChar w:fldCharType="begin"/>
      </w:r>
      <w:r>
        <w:instrText xml:space="preserve"> PAGEREF _Toc6910 </w:instrText>
      </w:r>
      <w:r>
        <w:fldChar w:fldCharType="separate"/>
      </w:r>
      <w:r>
        <w:t>80</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_Toc10385 </w:instrText>
      </w:r>
      <w:r>
        <w:rPr>
          <w:szCs w:val="32"/>
        </w:rPr>
        <w:fldChar w:fldCharType="separate"/>
      </w:r>
      <w:r>
        <w:rPr>
          <w:rFonts w:hint="eastAsia" w:ascii="楷体" w:hAnsi="楷体" w:eastAsia="楷体" w:cs="楷体"/>
          <w:szCs w:val="28"/>
        </w:rPr>
        <w:t>1.2应急处置基本原则</w:t>
      </w:r>
      <w:r>
        <w:tab/>
      </w:r>
      <w:r>
        <w:fldChar w:fldCharType="begin"/>
      </w:r>
      <w:r>
        <w:instrText xml:space="preserve"> PAGEREF _Toc10385 </w:instrText>
      </w:r>
      <w:r>
        <w:fldChar w:fldCharType="separate"/>
      </w:r>
      <w:r>
        <w:t>80</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_Toc14659 </w:instrText>
      </w:r>
      <w:r>
        <w:rPr>
          <w:szCs w:val="32"/>
        </w:rPr>
        <w:fldChar w:fldCharType="separate"/>
      </w:r>
      <w:r>
        <w:rPr>
          <w:rFonts w:hint="eastAsia" w:ascii="黑体" w:hAnsi="黑体" w:eastAsia="黑体" w:cs="黑体"/>
          <w:szCs w:val="32"/>
        </w:rPr>
        <w:t>2应急指挥机构及职责</w:t>
      </w:r>
      <w:r>
        <w:tab/>
      </w:r>
      <w:r>
        <w:fldChar w:fldCharType="begin"/>
      </w:r>
      <w:r>
        <w:instrText xml:space="preserve"> PAGEREF _Toc14659 </w:instrText>
      </w:r>
      <w:r>
        <w:fldChar w:fldCharType="separate"/>
      </w:r>
      <w:r>
        <w:t>80</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_Toc737 </w:instrText>
      </w:r>
      <w:r>
        <w:rPr>
          <w:szCs w:val="32"/>
        </w:rPr>
        <w:fldChar w:fldCharType="separate"/>
      </w:r>
      <w:r>
        <w:rPr>
          <w:rFonts w:hint="eastAsia" w:ascii="楷体" w:hAnsi="楷体" w:eastAsia="楷体" w:cs="楷体"/>
          <w:szCs w:val="28"/>
        </w:rPr>
        <w:t>2.1应急组织机构</w:t>
      </w:r>
      <w:r>
        <w:tab/>
      </w:r>
      <w:r>
        <w:fldChar w:fldCharType="begin"/>
      </w:r>
      <w:r>
        <w:instrText xml:space="preserve"> PAGEREF _Toc737 </w:instrText>
      </w:r>
      <w:r>
        <w:fldChar w:fldCharType="separate"/>
      </w:r>
      <w:r>
        <w:t>80</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_Toc31513 </w:instrText>
      </w:r>
      <w:r>
        <w:rPr>
          <w:szCs w:val="32"/>
        </w:rPr>
        <w:fldChar w:fldCharType="separate"/>
      </w:r>
      <w:r>
        <w:rPr>
          <w:rFonts w:hint="eastAsia" w:ascii="楷体" w:hAnsi="楷体" w:eastAsia="楷体" w:cs="楷体"/>
          <w:szCs w:val="28"/>
        </w:rPr>
        <w:t>2.2指挥机构职责</w:t>
      </w:r>
      <w:r>
        <w:tab/>
      </w:r>
      <w:r>
        <w:fldChar w:fldCharType="begin"/>
      </w:r>
      <w:r>
        <w:instrText xml:space="preserve"> PAGEREF _Toc31513 </w:instrText>
      </w:r>
      <w:r>
        <w:fldChar w:fldCharType="separate"/>
      </w:r>
      <w:r>
        <w:t>81</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_Toc31401 </w:instrText>
      </w:r>
      <w:r>
        <w:rPr>
          <w:szCs w:val="32"/>
        </w:rPr>
        <w:fldChar w:fldCharType="separate"/>
      </w:r>
      <w:r>
        <w:rPr>
          <w:rFonts w:hint="eastAsia" w:ascii="黑体" w:hAnsi="黑体" w:cs="黑体"/>
        </w:rPr>
        <w:t>3预防与预警</w:t>
      </w:r>
      <w:r>
        <w:tab/>
      </w:r>
      <w:r>
        <w:fldChar w:fldCharType="begin"/>
      </w:r>
      <w:r>
        <w:instrText xml:space="preserve"> PAGEREF _Toc31401 </w:instrText>
      </w:r>
      <w:r>
        <w:fldChar w:fldCharType="separate"/>
      </w:r>
      <w:r>
        <w:t>81</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_Toc9047 </w:instrText>
      </w:r>
      <w:r>
        <w:rPr>
          <w:szCs w:val="32"/>
        </w:rPr>
        <w:fldChar w:fldCharType="separate"/>
      </w:r>
      <w:r>
        <w:rPr>
          <w:rFonts w:hint="eastAsia" w:ascii="楷体" w:hAnsi="楷体" w:eastAsia="楷体" w:cs="楷体"/>
          <w:szCs w:val="28"/>
        </w:rPr>
        <w:t>3.1 电梯运行中意外事件或事故信息报告与管理</w:t>
      </w:r>
      <w:r>
        <w:tab/>
      </w:r>
      <w:r>
        <w:fldChar w:fldCharType="begin"/>
      </w:r>
      <w:r>
        <w:instrText xml:space="preserve"> PAGEREF _Toc9047 </w:instrText>
      </w:r>
      <w:r>
        <w:fldChar w:fldCharType="separate"/>
      </w:r>
      <w:r>
        <w:t>81</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_Toc11679 </w:instrText>
      </w:r>
      <w:r>
        <w:rPr>
          <w:szCs w:val="32"/>
        </w:rPr>
        <w:fldChar w:fldCharType="separate"/>
      </w:r>
      <w:r>
        <w:rPr>
          <w:rFonts w:hint="eastAsia" w:ascii="楷体" w:hAnsi="楷体" w:eastAsia="楷体" w:cs="楷体"/>
          <w:szCs w:val="28"/>
        </w:rPr>
        <w:t>3.2 电梯事故预防预警系统</w:t>
      </w:r>
      <w:r>
        <w:tab/>
      </w:r>
      <w:r>
        <w:fldChar w:fldCharType="begin"/>
      </w:r>
      <w:r>
        <w:instrText xml:space="preserve"> PAGEREF _Toc11679 </w:instrText>
      </w:r>
      <w:r>
        <w:fldChar w:fldCharType="separate"/>
      </w:r>
      <w:r>
        <w:t>83</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_Toc30288 </w:instrText>
      </w:r>
      <w:r>
        <w:rPr>
          <w:szCs w:val="32"/>
        </w:rPr>
        <w:fldChar w:fldCharType="separate"/>
      </w:r>
      <w:r>
        <w:rPr>
          <w:rFonts w:hint="eastAsia" w:ascii="黑体" w:hAnsi="黑体" w:eastAsia="黑体" w:cs="黑体"/>
          <w:szCs w:val="32"/>
        </w:rPr>
        <w:t>4 处置措施</w:t>
      </w:r>
      <w:r>
        <w:tab/>
      </w:r>
      <w:r>
        <w:fldChar w:fldCharType="begin"/>
      </w:r>
      <w:r>
        <w:instrText xml:space="preserve"> PAGEREF _Toc30288 </w:instrText>
      </w:r>
      <w:r>
        <w:fldChar w:fldCharType="separate"/>
      </w:r>
      <w:r>
        <w:t>83</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_Toc29581 </w:instrText>
      </w:r>
      <w:r>
        <w:rPr>
          <w:szCs w:val="32"/>
        </w:rPr>
        <w:fldChar w:fldCharType="separate"/>
      </w:r>
      <w:r>
        <w:rPr>
          <w:rFonts w:hint="eastAsia" w:ascii="楷体" w:hAnsi="楷体" w:eastAsia="楷体" w:cs="楷体"/>
          <w:szCs w:val="28"/>
        </w:rPr>
        <w:t>4.1 响应分级</w:t>
      </w:r>
      <w:r>
        <w:tab/>
      </w:r>
      <w:r>
        <w:fldChar w:fldCharType="begin"/>
      </w:r>
      <w:r>
        <w:instrText xml:space="preserve"> PAGEREF _Toc29581 </w:instrText>
      </w:r>
      <w:r>
        <w:fldChar w:fldCharType="separate"/>
      </w:r>
      <w:r>
        <w:t>83</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_Toc3096 </w:instrText>
      </w:r>
      <w:r>
        <w:rPr>
          <w:szCs w:val="32"/>
        </w:rPr>
        <w:fldChar w:fldCharType="separate"/>
      </w:r>
      <w:r>
        <w:rPr>
          <w:rFonts w:hint="eastAsia" w:ascii="楷体" w:hAnsi="楷体" w:eastAsia="楷体" w:cs="楷体"/>
          <w:szCs w:val="28"/>
        </w:rPr>
        <w:t>4.2 响应程序</w:t>
      </w:r>
      <w:r>
        <w:tab/>
      </w:r>
      <w:r>
        <w:fldChar w:fldCharType="begin"/>
      </w:r>
      <w:r>
        <w:instrText xml:space="preserve"> PAGEREF _Toc3096 </w:instrText>
      </w:r>
      <w:r>
        <w:fldChar w:fldCharType="separate"/>
      </w:r>
      <w:r>
        <w:t>84</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_Toc3877 </w:instrText>
      </w:r>
      <w:r>
        <w:rPr>
          <w:szCs w:val="32"/>
        </w:rPr>
        <w:fldChar w:fldCharType="separate"/>
      </w:r>
      <w:r>
        <w:rPr>
          <w:rFonts w:hint="eastAsia" w:ascii="楷体" w:hAnsi="楷体" w:eastAsia="楷体" w:cs="楷体"/>
          <w:szCs w:val="28"/>
        </w:rPr>
        <w:t>4.3 应急救援方案及实施</w:t>
      </w:r>
      <w:r>
        <w:tab/>
      </w:r>
      <w:r>
        <w:fldChar w:fldCharType="begin"/>
      </w:r>
      <w:r>
        <w:instrText xml:space="preserve"> PAGEREF _Toc3877 </w:instrText>
      </w:r>
      <w:r>
        <w:fldChar w:fldCharType="separate"/>
      </w:r>
      <w:r>
        <w:t>85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_Toc8742 </w:instrText>
      </w:r>
      <w:r>
        <w:rPr>
          <w:szCs w:val="32"/>
        </w:rPr>
        <w:fldChar w:fldCharType="separate"/>
      </w:r>
      <w:r>
        <w:rPr>
          <w:rFonts w:hint="eastAsia" w:ascii="黑体" w:hAnsi="黑体" w:cs="黑体"/>
        </w:rPr>
        <w:t>5附录</w:t>
      </w:r>
      <w:r>
        <w:tab/>
      </w:r>
      <w:r>
        <w:fldChar w:fldCharType="begin"/>
      </w:r>
      <w:r>
        <w:instrText xml:space="preserve"> PAGEREF _Toc8742 </w:instrText>
      </w:r>
      <w:r>
        <w:fldChar w:fldCharType="separate"/>
      </w:r>
      <w:r>
        <w:t>87</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_Toc11216 </w:instrText>
      </w:r>
      <w:r>
        <w:rPr>
          <w:szCs w:val="32"/>
        </w:rPr>
        <w:fldChar w:fldCharType="separate"/>
      </w:r>
      <w:r>
        <w:rPr>
          <w:rFonts w:hint="eastAsia" w:ascii="楷体" w:hAnsi="楷体" w:eastAsia="楷体" w:cs="楷体"/>
          <w:szCs w:val="28"/>
        </w:rPr>
        <w:t>5.1电梯、液压电梯非开门区困人应急救援方法（停电、冲顶、蹲底、门触点故障）</w:t>
      </w:r>
      <w:r>
        <w:tab/>
      </w:r>
      <w:r>
        <w:fldChar w:fldCharType="begin"/>
      </w:r>
      <w:r>
        <w:instrText xml:space="preserve"> PAGEREF _Toc11216 </w:instrText>
      </w:r>
      <w:r>
        <w:fldChar w:fldCharType="separate"/>
      </w:r>
      <w:r>
        <w:t>87</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_Toc5039 </w:instrText>
      </w:r>
      <w:r>
        <w:rPr>
          <w:szCs w:val="32"/>
        </w:rPr>
        <w:fldChar w:fldCharType="separate"/>
      </w:r>
      <w:r>
        <w:rPr>
          <w:rFonts w:hint="eastAsia" w:ascii="楷体" w:hAnsi="楷体" w:eastAsia="楷体" w:cs="楷体"/>
          <w:szCs w:val="28"/>
        </w:rPr>
        <w:t>5.2曳引式电梯、液压电梯非正常运行发生剪切事故应急救援方法</w:t>
      </w:r>
      <w:r>
        <w:tab/>
      </w:r>
      <w:r>
        <w:fldChar w:fldCharType="begin"/>
      </w:r>
      <w:r>
        <w:instrText xml:space="preserve"> PAGEREF _Toc5039 </w:instrText>
      </w:r>
      <w:r>
        <w:fldChar w:fldCharType="separate"/>
      </w:r>
      <w:r>
        <w:t>98</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_Toc31791 </w:instrText>
      </w:r>
      <w:r>
        <w:rPr>
          <w:szCs w:val="32"/>
        </w:rPr>
        <w:fldChar w:fldCharType="separate"/>
      </w:r>
      <w:r>
        <w:rPr>
          <w:rFonts w:hint="eastAsia" w:ascii="楷体" w:hAnsi="楷体" w:eastAsia="楷体" w:cs="楷体"/>
          <w:szCs w:val="28"/>
        </w:rPr>
        <w:t>5.3电梯制动器失效应急救援方法</w:t>
      </w:r>
      <w:r>
        <w:tab/>
      </w:r>
      <w:r>
        <w:fldChar w:fldCharType="begin"/>
      </w:r>
      <w:r>
        <w:instrText xml:space="preserve"> PAGEREF _Toc31791 </w:instrText>
      </w:r>
      <w:r>
        <w:fldChar w:fldCharType="separate"/>
      </w:r>
      <w:r>
        <w:t>102</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_Toc5704 </w:instrText>
      </w:r>
      <w:r>
        <w:rPr>
          <w:szCs w:val="32"/>
        </w:rPr>
        <w:fldChar w:fldCharType="separate"/>
      </w:r>
      <w:r>
        <w:rPr>
          <w:rFonts w:hint="eastAsia" w:ascii="楷体" w:hAnsi="楷体" w:eastAsia="楷体" w:cs="楷体"/>
          <w:szCs w:val="28"/>
        </w:rPr>
        <w:t>5.4安全钳意外动作应急救援方法</w:t>
      </w:r>
      <w:r>
        <w:tab/>
      </w:r>
      <w:r>
        <w:fldChar w:fldCharType="begin"/>
      </w:r>
      <w:r>
        <w:instrText xml:space="preserve"> PAGEREF _Toc5704 </w:instrText>
      </w:r>
      <w:r>
        <w:fldChar w:fldCharType="separate"/>
      </w:r>
      <w:r>
        <w:t>105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_Toc29019 </w:instrText>
      </w:r>
      <w:r>
        <w:rPr>
          <w:szCs w:val="32"/>
        </w:rPr>
        <w:fldChar w:fldCharType="separate"/>
      </w:r>
      <w:r>
        <w:rPr>
          <w:rFonts w:hint="eastAsia" w:ascii="楷体" w:hAnsi="楷体" w:eastAsia="楷体" w:cs="楷体"/>
          <w:szCs w:val="28"/>
        </w:rPr>
        <w:t>5.5上行超速保护装置动作应急救援方法</w:t>
      </w:r>
      <w:r>
        <w:tab/>
      </w:r>
      <w:r>
        <w:fldChar w:fldCharType="begin"/>
      </w:r>
      <w:r>
        <w:instrText xml:space="preserve"> PAGEREF _Toc29019 </w:instrText>
      </w:r>
      <w:r>
        <w:fldChar w:fldCharType="separate"/>
      </w:r>
      <w:r>
        <w:t>107</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_Toc14201 </w:instrText>
      </w:r>
      <w:r>
        <w:rPr>
          <w:szCs w:val="32"/>
        </w:rPr>
        <w:fldChar w:fldCharType="separate"/>
      </w:r>
      <w:r>
        <w:rPr>
          <w:rFonts w:hint="eastAsia" w:ascii="楷体" w:hAnsi="楷体" w:eastAsia="楷体" w:cs="楷体"/>
          <w:szCs w:val="28"/>
        </w:rPr>
        <w:t>5.6火灾应急救援方法</w:t>
      </w:r>
      <w:r>
        <w:tab/>
      </w:r>
      <w:r>
        <w:fldChar w:fldCharType="begin"/>
      </w:r>
      <w:r>
        <w:instrText xml:space="preserve"> PAGEREF _Toc14201 </w:instrText>
      </w:r>
      <w:r>
        <w:fldChar w:fldCharType="separate"/>
      </w:r>
      <w:r>
        <w:t>112</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_Toc9422 </w:instrText>
      </w:r>
      <w:r>
        <w:rPr>
          <w:szCs w:val="32"/>
        </w:rPr>
        <w:fldChar w:fldCharType="separate"/>
      </w:r>
      <w:r>
        <w:rPr>
          <w:rFonts w:hint="eastAsia" w:ascii="黑体" w:hAnsi="黑体" w:eastAsia="黑体" w:cs="黑体"/>
        </w:rPr>
        <w:t>第三部分 现场处置方案</w:t>
      </w:r>
      <w:r>
        <w:tab/>
      </w:r>
      <w:r>
        <w:fldChar w:fldCharType="begin"/>
      </w:r>
      <w:r>
        <w:instrText xml:space="preserve"> PAGEREF _Toc9422 </w:instrText>
      </w:r>
      <w:r>
        <w:fldChar w:fldCharType="separate"/>
      </w:r>
      <w:r>
        <w:t>116</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_Toc3249 </w:instrText>
      </w:r>
      <w:r>
        <w:rPr>
          <w:szCs w:val="32"/>
        </w:rPr>
        <w:fldChar w:fldCharType="separate"/>
      </w:r>
      <w:r>
        <w:rPr>
          <w:rFonts w:hint="eastAsia" w:ascii="黑体" w:hAnsi="黑体" w:eastAsia="黑体" w:cs="黑体"/>
          <w:szCs w:val="32"/>
        </w:rPr>
        <w:t>一 触电事故现场处置方案</w:t>
      </w:r>
      <w:r>
        <w:tab/>
      </w:r>
      <w:r>
        <w:fldChar w:fldCharType="begin"/>
      </w:r>
      <w:r>
        <w:instrText xml:space="preserve"> PAGEREF _Toc3249 </w:instrText>
      </w:r>
      <w:r>
        <w:fldChar w:fldCharType="separate"/>
      </w:r>
      <w:r>
        <w:t>116</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_Toc14481 </w:instrText>
      </w:r>
      <w:r>
        <w:rPr>
          <w:szCs w:val="32"/>
        </w:rPr>
        <w:fldChar w:fldCharType="separate"/>
      </w:r>
      <w:r>
        <w:rPr>
          <w:rFonts w:hint="eastAsia" w:ascii="黑体" w:hAnsi="黑体" w:eastAsia="黑体" w:cs="黑体"/>
          <w:szCs w:val="32"/>
        </w:rPr>
        <w:t>1 事故风险分析</w:t>
      </w:r>
      <w:r>
        <w:tab/>
      </w:r>
      <w:r>
        <w:fldChar w:fldCharType="begin"/>
      </w:r>
      <w:r>
        <w:instrText xml:space="preserve"> PAGEREF _Toc14481 </w:instrText>
      </w:r>
      <w:r>
        <w:fldChar w:fldCharType="separate"/>
      </w:r>
      <w:r>
        <w:t>116</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_Toc28875 </w:instrText>
      </w:r>
      <w:r>
        <w:rPr>
          <w:szCs w:val="32"/>
        </w:rPr>
        <w:fldChar w:fldCharType="separate"/>
      </w:r>
      <w:r>
        <w:rPr>
          <w:rFonts w:hint="eastAsia" w:ascii="楷体" w:hAnsi="楷体" w:eastAsia="楷体" w:cs="楷体"/>
          <w:szCs w:val="28"/>
        </w:rPr>
        <w:t>1.1事故类型</w:t>
      </w:r>
      <w:r>
        <w:tab/>
      </w:r>
      <w:r>
        <w:fldChar w:fldCharType="begin"/>
      </w:r>
      <w:r>
        <w:instrText xml:space="preserve"> PAGEREF _Toc28875 </w:instrText>
      </w:r>
      <w:r>
        <w:fldChar w:fldCharType="separate"/>
      </w:r>
      <w:r>
        <w:t>116</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_Toc8507 </w:instrText>
      </w:r>
      <w:r>
        <w:rPr>
          <w:szCs w:val="32"/>
        </w:rPr>
        <w:fldChar w:fldCharType="separate"/>
      </w:r>
      <w:r>
        <w:rPr>
          <w:rFonts w:hint="eastAsia" w:ascii="楷体" w:hAnsi="楷体" w:eastAsia="楷体" w:cs="楷体"/>
          <w:szCs w:val="28"/>
        </w:rPr>
        <w:t>1.2事故发生的区域、地点或装置的名称</w:t>
      </w:r>
      <w:r>
        <w:tab/>
      </w:r>
      <w:r>
        <w:fldChar w:fldCharType="begin"/>
      </w:r>
      <w:r>
        <w:instrText xml:space="preserve"> PAGEREF _Toc8507 </w:instrText>
      </w:r>
      <w:r>
        <w:fldChar w:fldCharType="separate"/>
      </w:r>
      <w:r>
        <w:t>116</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_Toc7809 </w:instrText>
      </w:r>
      <w:r>
        <w:rPr>
          <w:szCs w:val="32"/>
        </w:rPr>
        <w:fldChar w:fldCharType="separate"/>
      </w:r>
      <w:r>
        <w:rPr>
          <w:rFonts w:hint="eastAsia" w:ascii="楷体" w:hAnsi="楷体" w:eastAsia="楷体" w:cs="楷体"/>
          <w:szCs w:val="28"/>
        </w:rPr>
        <w:t>1.3危险性分析</w:t>
      </w:r>
      <w:r>
        <w:tab/>
      </w:r>
      <w:r>
        <w:fldChar w:fldCharType="begin"/>
      </w:r>
      <w:r>
        <w:instrText xml:space="preserve"> PAGEREF _Toc7809 </w:instrText>
      </w:r>
      <w:r>
        <w:fldChar w:fldCharType="separate"/>
      </w:r>
      <w:r>
        <w:t>116</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_Toc27931 </w:instrText>
      </w:r>
      <w:r>
        <w:rPr>
          <w:szCs w:val="32"/>
        </w:rPr>
        <w:fldChar w:fldCharType="separate"/>
      </w:r>
      <w:r>
        <w:rPr>
          <w:rFonts w:hint="eastAsia" w:ascii="楷体" w:hAnsi="楷体" w:eastAsia="楷体" w:cs="楷体"/>
          <w:szCs w:val="28"/>
        </w:rPr>
        <w:t>1.4 事故可能发生的季节和造成的危害程度</w:t>
      </w:r>
      <w:r>
        <w:tab/>
      </w:r>
      <w:r>
        <w:fldChar w:fldCharType="begin"/>
      </w:r>
      <w:r>
        <w:instrText xml:space="preserve"> PAGEREF _Toc27931 </w:instrText>
      </w:r>
      <w:r>
        <w:fldChar w:fldCharType="separate"/>
      </w:r>
      <w:r>
        <w:t>117</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_Toc6012 </w:instrText>
      </w:r>
      <w:r>
        <w:rPr>
          <w:szCs w:val="32"/>
        </w:rPr>
        <w:fldChar w:fldCharType="separate"/>
      </w:r>
      <w:r>
        <w:rPr>
          <w:rFonts w:hint="eastAsia" w:ascii="黑体" w:hAnsi="黑体" w:eastAsia="黑体" w:cs="黑体"/>
          <w:szCs w:val="32"/>
        </w:rPr>
        <w:t>2应急工作职责</w:t>
      </w:r>
      <w:r>
        <w:tab/>
      </w:r>
      <w:r>
        <w:fldChar w:fldCharType="begin"/>
      </w:r>
      <w:r>
        <w:instrText xml:space="preserve"> PAGEREF _Toc6012 </w:instrText>
      </w:r>
      <w:r>
        <w:fldChar w:fldCharType="separate"/>
      </w:r>
      <w:r>
        <w:t>117</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_Toc22914 </w:instrText>
      </w:r>
      <w:r>
        <w:rPr>
          <w:szCs w:val="32"/>
        </w:rPr>
        <w:fldChar w:fldCharType="separate"/>
      </w:r>
      <w:r>
        <w:rPr>
          <w:rFonts w:hint="eastAsia" w:ascii="楷体" w:hAnsi="楷体" w:eastAsia="楷体" w:cs="楷体"/>
          <w:szCs w:val="28"/>
        </w:rPr>
        <w:t>2.1 应急组织机构</w:t>
      </w:r>
      <w:r>
        <w:tab/>
      </w:r>
      <w:r>
        <w:fldChar w:fldCharType="begin"/>
      </w:r>
      <w:r>
        <w:instrText xml:space="preserve"> PAGEREF _Toc22914 </w:instrText>
      </w:r>
      <w:r>
        <w:fldChar w:fldCharType="separate"/>
      </w:r>
      <w:r>
        <w:t>117</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_Toc1254 </w:instrText>
      </w:r>
      <w:r>
        <w:rPr>
          <w:szCs w:val="32"/>
        </w:rPr>
        <w:fldChar w:fldCharType="separate"/>
      </w:r>
      <w:r>
        <w:rPr>
          <w:rFonts w:hint="eastAsia" w:ascii="楷体" w:hAnsi="楷体" w:eastAsia="楷体" w:cs="楷体"/>
          <w:szCs w:val="28"/>
        </w:rPr>
        <w:t>2.2 工作职责</w:t>
      </w:r>
      <w:r>
        <w:tab/>
      </w:r>
      <w:r>
        <w:fldChar w:fldCharType="begin"/>
      </w:r>
      <w:r>
        <w:instrText xml:space="preserve"> PAGEREF _Toc1254 </w:instrText>
      </w:r>
      <w:r>
        <w:fldChar w:fldCharType="separate"/>
      </w:r>
      <w:r>
        <w:t>117</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_Toc20357 </w:instrText>
      </w:r>
      <w:r>
        <w:rPr>
          <w:szCs w:val="32"/>
        </w:rPr>
        <w:fldChar w:fldCharType="separate"/>
      </w:r>
      <w:r>
        <w:rPr>
          <w:rFonts w:hint="eastAsia" w:ascii="黑体" w:hAnsi="黑体" w:eastAsia="黑体" w:cs="黑体"/>
          <w:szCs w:val="32"/>
        </w:rPr>
        <w:t>3应急处置</w:t>
      </w:r>
      <w:r>
        <w:tab/>
      </w:r>
      <w:r>
        <w:fldChar w:fldCharType="begin"/>
      </w:r>
      <w:r>
        <w:instrText xml:space="preserve"> PAGEREF _Toc20357 </w:instrText>
      </w:r>
      <w:r>
        <w:fldChar w:fldCharType="separate"/>
      </w:r>
      <w:r>
        <w:t>119</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_Toc26037 </w:instrText>
      </w:r>
      <w:r>
        <w:rPr>
          <w:szCs w:val="32"/>
        </w:rPr>
        <w:fldChar w:fldCharType="separate"/>
      </w:r>
      <w:r>
        <w:rPr>
          <w:rFonts w:hint="eastAsia" w:ascii="楷体" w:hAnsi="楷体" w:eastAsia="楷体" w:cs="楷体"/>
          <w:szCs w:val="28"/>
        </w:rPr>
        <w:t>3.1事故应急处置程序</w:t>
      </w:r>
      <w:r>
        <w:tab/>
      </w:r>
      <w:r>
        <w:fldChar w:fldCharType="begin"/>
      </w:r>
      <w:r>
        <w:instrText xml:space="preserve"> PAGEREF _Toc26037 </w:instrText>
      </w:r>
      <w:r>
        <w:fldChar w:fldCharType="separate"/>
      </w:r>
      <w:r>
        <w:t>119</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_Toc27572 </w:instrText>
      </w:r>
      <w:r>
        <w:rPr>
          <w:szCs w:val="32"/>
        </w:rPr>
        <w:fldChar w:fldCharType="separate"/>
      </w:r>
      <w:r>
        <w:rPr>
          <w:rFonts w:hint="eastAsia" w:ascii="楷体" w:hAnsi="楷体" w:eastAsia="楷体" w:cs="楷体"/>
          <w:szCs w:val="28"/>
        </w:rPr>
        <w:t>3.2 现场应急处置措施</w:t>
      </w:r>
      <w:r>
        <w:tab/>
      </w:r>
      <w:r>
        <w:fldChar w:fldCharType="begin"/>
      </w:r>
      <w:r>
        <w:instrText xml:space="preserve"> PAGEREF _Toc27572 </w:instrText>
      </w:r>
      <w:r>
        <w:fldChar w:fldCharType="separate"/>
      </w:r>
      <w:r>
        <w:t>119</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_Toc16376 </w:instrText>
      </w:r>
      <w:r>
        <w:rPr>
          <w:szCs w:val="32"/>
        </w:rPr>
        <w:fldChar w:fldCharType="separate"/>
      </w:r>
      <w:r>
        <w:rPr>
          <w:rFonts w:hint="eastAsia" w:ascii="黑体" w:hAnsi="黑体" w:eastAsia="黑体" w:cs="黑体"/>
          <w:szCs w:val="32"/>
        </w:rPr>
        <w:t>4注意事项</w:t>
      </w:r>
      <w:r>
        <w:tab/>
      </w:r>
      <w:r>
        <w:fldChar w:fldCharType="begin"/>
      </w:r>
      <w:r>
        <w:instrText xml:space="preserve"> PAGEREF _Toc16376 </w:instrText>
      </w:r>
      <w:r>
        <w:fldChar w:fldCharType="separate"/>
      </w:r>
      <w:r>
        <w:t>122</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_Toc4243 </w:instrText>
      </w:r>
      <w:r>
        <w:rPr>
          <w:szCs w:val="32"/>
        </w:rPr>
        <w:fldChar w:fldCharType="separate"/>
      </w:r>
      <w:r>
        <w:rPr>
          <w:rFonts w:hint="eastAsia" w:ascii="黑体" w:hAnsi="黑体" w:eastAsia="黑体" w:cs="黑体"/>
          <w:szCs w:val="32"/>
        </w:rPr>
        <w:t>二、火灾事故现场处置方案</w:t>
      </w:r>
      <w:r>
        <w:tab/>
      </w:r>
      <w:r>
        <w:fldChar w:fldCharType="begin"/>
      </w:r>
      <w:r>
        <w:instrText xml:space="preserve"> PAGEREF _Toc4243 </w:instrText>
      </w:r>
      <w:r>
        <w:fldChar w:fldCharType="separate"/>
      </w:r>
      <w:r>
        <w:t>123</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_Toc30199 </w:instrText>
      </w:r>
      <w:r>
        <w:rPr>
          <w:szCs w:val="32"/>
        </w:rPr>
        <w:fldChar w:fldCharType="separate"/>
      </w:r>
      <w:r>
        <w:rPr>
          <w:rFonts w:hint="eastAsia" w:ascii="黑体" w:hAnsi="黑体" w:eastAsia="黑体" w:cs="黑体"/>
          <w:szCs w:val="32"/>
        </w:rPr>
        <w:t>1 事故风险分析</w:t>
      </w:r>
      <w:r>
        <w:tab/>
      </w:r>
      <w:r>
        <w:fldChar w:fldCharType="begin"/>
      </w:r>
      <w:r>
        <w:instrText xml:space="preserve"> PAGEREF _Toc30199 </w:instrText>
      </w:r>
      <w:r>
        <w:fldChar w:fldCharType="separate"/>
      </w:r>
      <w:r>
        <w:t>123</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_Toc16862 </w:instrText>
      </w:r>
      <w:r>
        <w:rPr>
          <w:szCs w:val="32"/>
        </w:rPr>
        <w:fldChar w:fldCharType="separate"/>
      </w:r>
      <w:r>
        <w:rPr>
          <w:rFonts w:hint="eastAsia" w:ascii="黑体" w:hAnsi="黑体" w:eastAsia="黑体" w:cs="黑体"/>
          <w:szCs w:val="32"/>
        </w:rPr>
        <w:t>2应急工作职责</w:t>
      </w:r>
      <w:r>
        <w:tab/>
      </w:r>
      <w:r>
        <w:fldChar w:fldCharType="begin"/>
      </w:r>
      <w:r>
        <w:instrText xml:space="preserve"> PAGEREF _Toc16862 </w:instrText>
      </w:r>
      <w:r>
        <w:fldChar w:fldCharType="separate"/>
      </w:r>
      <w:r>
        <w:t>123</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_Toc9442 </w:instrText>
      </w:r>
      <w:r>
        <w:rPr>
          <w:szCs w:val="32"/>
        </w:rPr>
        <w:fldChar w:fldCharType="separate"/>
      </w:r>
      <w:r>
        <w:rPr>
          <w:rFonts w:hint="eastAsia" w:ascii="楷体" w:hAnsi="楷体" w:eastAsia="楷体" w:cs="楷体"/>
          <w:szCs w:val="28"/>
        </w:rPr>
        <w:t>2.1 应急组织机构</w:t>
      </w:r>
      <w:r>
        <w:tab/>
      </w:r>
      <w:r>
        <w:fldChar w:fldCharType="begin"/>
      </w:r>
      <w:r>
        <w:instrText xml:space="preserve"> PAGEREF _Toc9442 </w:instrText>
      </w:r>
      <w:r>
        <w:fldChar w:fldCharType="separate"/>
      </w:r>
      <w:r>
        <w:t>123</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_Toc14041 </w:instrText>
      </w:r>
      <w:r>
        <w:rPr>
          <w:szCs w:val="32"/>
        </w:rPr>
        <w:fldChar w:fldCharType="separate"/>
      </w:r>
      <w:r>
        <w:rPr>
          <w:rFonts w:hint="eastAsia" w:ascii="楷体" w:hAnsi="楷体" w:eastAsia="楷体" w:cs="楷体"/>
          <w:szCs w:val="28"/>
        </w:rPr>
        <w:t>2.2 工作职责</w:t>
      </w:r>
      <w:r>
        <w:tab/>
      </w:r>
      <w:r>
        <w:fldChar w:fldCharType="begin"/>
      </w:r>
      <w:r>
        <w:instrText xml:space="preserve"> PAGEREF _Toc14041 </w:instrText>
      </w:r>
      <w:r>
        <w:fldChar w:fldCharType="separate"/>
      </w:r>
      <w:r>
        <w:t>124</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_Toc25183 </w:instrText>
      </w:r>
      <w:r>
        <w:rPr>
          <w:szCs w:val="32"/>
        </w:rPr>
        <w:fldChar w:fldCharType="separate"/>
      </w:r>
      <w:r>
        <w:rPr>
          <w:rFonts w:hint="eastAsia" w:ascii="黑体" w:hAnsi="黑体" w:eastAsia="黑体" w:cs="黑体"/>
          <w:szCs w:val="32"/>
        </w:rPr>
        <w:t>3应急处置</w:t>
      </w:r>
      <w:r>
        <w:tab/>
      </w:r>
      <w:r>
        <w:fldChar w:fldCharType="begin"/>
      </w:r>
      <w:r>
        <w:instrText xml:space="preserve"> PAGEREF _Toc25183 </w:instrText>
      </w:r>
      <w:r>
        <w:fldChar w:fldCharType="separate"/>
      </w:r>
      <w:r>
        <w:t>125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_Toc17468 </w:instrText>
      </w:r>
      <w:r>
        <w:rPr>
          <w:szCs w:val="32"/>
        </w:rPr>
        <w:fldChar w:fldCharType="separate"/>
      </w:r>
      <w:r>
        <w:rPr>
          <w:rFonts w:hint="eastAsia" w:ascii="楷体" w:hAnsi="楷体" w:eastAsia="楷体" w:cs="楷体"/>
          <w:szCs w:val="28"/>
        </w:rPr>
        <w:t>3.1 事故应急处置程序</w:t>
      </w:r>
      <w:r>
        <w:tab/>
      </w:r>
      <w:r>
        <w:fldChar w:fldCharType="begin"/>
      </w:r>
      <w:r>
        <w:instrText xml:space="preserve"> PAGEREF _Toc17468 </w:instrText>
      </w:r>
      <w:r>
        <w:fldChar w:fldCharType="separate"/>
      </w:r>
      <w:r>
        <w:t>125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_Toc5955 </w:instrText>
      </w:r>
      <w:r>
        <w:rPr>
          <w:szCs w:val="32"/>
        </w:rPr>
        <w:fldChar w:fldCharType="separate"/>
      </w:r>
      <w:r>
        <w:rPr>
          <w:rFonts w:hint="eastAsia" w:ascii="楷体" w:hAnsi="楷体" w:eastAsia="楷体" w:cs="楷体"/>
          <w:szCs w:val="28"/>
        </w:rPr>
        <w:t>3.2 现场应急处置措施</w:t>
      </w:r>
      <w:r>
        <w:tab/>
      </w:r>
      <w:r>
        <w:fldChar w:fldCharType="begin"/>
      </w:r>
      <w:r>
        <w:instrText xml:space="preserve"> PAGEREF _Toc5955 </w:instrText>
      </w:r>
      <w:r>
        <w:fldChar w:fldCharType="separate"/>
      </w:r>
      <w:r>
        <w:t>125</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_Toc646 </w:instrText>
      </w:r>
      <w:r>
        <w:rPr>
          <w:szCs w:val="32"/>
        </w:rPr>
        <w:fldChar w:fldCharType="separate"/>
      </w:r>
      <w:r>
        <w:rPr>
          <w:rFonts w:hint="eastAsia" w:ascii="黑体" w:hAnsi="黑体" w:eastAsia="黑体" w:cs="黑体"/>
          <w:szCs w:val="32"/>
        </w:rPr>
        <w:t>4注意事项</w:t>
      </w:r>
      <w:r>
        <w:tab/>
      </w:r>
      <w:r>
        <w:fldChar w:fldCharType="begin"/>
      </w:r>
      <w:r>
        <w:instrText xml:space="preserve"> PAGEREF _Toc646 </w:instrText>
      </w:r>
      <w:r>
        <w:fldChar w:fldCharType="separate"/>
      </w:r>
      <w:r>
        <w:t>126</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_Toc26921 </w:instrText>
      </w:r>
      <w:r>
        <w:rPr>
          <w:szCs w:val="32"/>
        </w:rPr>
        <w:fldChar w:fldCharType="separate"/>
      </w:r>
      <w:r>
        <w:rPr>
          <w:rFonts w:hint="eastAsia" w:ascii="楷体" w:hAnsi="楷体" w:eastAsia="楷体" w:cs="楷体"/>
          <w:szCs w:val="28"/>
        </w:rPr>
        <w:t>4.1现场自救与互救注意事项</w:t>
      </w:r>
      <w:r>
        <w:tab/>
      </w:r>
      <w:r>
        <w:fldChar w:fldCharType="begin"/>
      </w:r>
      <w:r>
        <w:instrText xml:space="preserve"> PAGEREF _Toc26921 </w:instrText>
      </w:r>
      <w:r>
        <w:fldChar w:fldCharType="separate"/>
      </w:r>
      <w:r>
        <w:t>126</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_Toc31659 </w:instrText>
      </w:r>
      <w:r>
        <w:rPr>
          <w:szCs w:val="32"/>
        </w:rPr>
        <w:fldChar w:fldCharType="separate"/>
      </w:r>
      <w:r>
        <w:rPr>
          <w:rFonts w:hint="eastAsia" w:ascii="楷体" w:hAnsi="楷体" w:eastAsia="楷体" w:cs="楷体"/>
          <w:szCs w:val="28"/>
        </w:rPr>
        <w:t>4.2采取救援对策或措施方面的注意事项</w:t>
      </w:r>
      <w:r>
        <w:tab/>
      </w:r>
      <w:r>
        <w:fldChar w:fldCharType="begin"/>
      </w:r>
      <w:r>
        <w:instrText xml:space="preserve"> PAGEREF _Toc31659 </w:instrText>
      </w:r>
      <w:r>
        <w:fldChar w:fldCharType="separate"/>
      </w:r>
      <w:r>
        <w:t>126</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_Toc29140 </w:instrText>
      </w:r>
      <w:r>
        <w:rPr>
          <w:szCs w:val="32"/>
        </w:rPr>
        <w:fldChar w:fldCharType="separate"/>
      </w:r>
      <w:r>
        <w:rPr>
          <w:rFonts w:hint="eastAsia" w:ascii="楷体" w:hAnsi="楷体" w:eastAsia="楷体" w:cs="楷体"/>
          <w:szCs w:val="28"/>
        </w:rPr>
        <w:t>4.3使用抢险救援器材方面的注意事项</w:t>
      </w:r>
      <w:r>
        <w:tab/>
      </w:r>
      <w:r>
        <w:fldChar w:fldCharType="begin"/>
      </w:r>
      <w:r>
        <w:instrText xml:space="preserve"> PAGEREF _Toc29140 </w:instrText>
      </w:r>
      <w:r>
        <w:fldChar w:fldCharType="separate"/>
      </w:r>
      <w:r>
        <w:t>126</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_Toc17281 </w:instrText>
      </w:r>
      <w:r>
        <w:rPr>
          <w:szCs w:val="32"/>
        </w:rPr>
        <w:fldChar w:fldCharType="separate"/>
      </w:r>
      <w:r>
        <w:rPr>
          <w:rFonts w:hint="eastAsia" w:ascii="楷体" w:hAnsi="楷体" w:eastAsia="楷体" w:cs="楷体"/>
          <w:szCs w:val="28"/>
        </w:rPr>
        <w:t>4.4采取救援对策和措施方面的注意事项</w:t>
      </w:r>
      <w:r>
        <w:tab/>
      </w:r>
      <w:r>
        <w:fldChar w:fldCharType="begin"/>
      </w:r>
      <w:r>
        <w:instrText xml:space="preserve"> PAGEREF _Toc17281 </w:instrText>
      </w:r>
      <w:r>
        <w:fldChar w:fldCharType="separate"/>
      </w:r>
      <w:r>
        <w:t>127</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_Toc14964 </w:instrText>
      </w:r>
      <w:r>
        <w:rPr>
          <w:szCs w:val="32"/>
        </w:rPr>
        <w:fldChar w:fldCharType="separate"/>
      </w:r>
      <w:r>
        <w:rPr>
          <w:rFonts w:hint="eastAsia" w:ascii="楷体" w:hAnsi="楷体" w:eastAsia="楷体" w:cs="楷体"/>
          <w:szCs w:val="28"/>
        </w:rPr>
        <w:t>4.5应急救援结束后的注意事项</w:t>
      </w:r>
      <w:r>
        <w:tab/>
      </w:r>
      <w:r>
        <w:fldChar w:fldCharType="begin"/>
      </w:r>
      <w:r>
        <w:instrText xml:space="preserve"> PAGEREF _Toc14964 </w:instrText>
      </w:r>
      <w:r>
        <w:fldChar w:fldCharType="separate"/>
      </w:r>
      <w:r>
        <w:t>127</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_Toc14429 </w:instrText>
      </w:r>
      <w:r>
        <w:rPr>
          <w:szCs w:val="32"/>
        </w:rPr>
        <w:fldChar w:fldCharType="separate"/>
      </w:r>
      <w:r>
        <w:rPr>
          <w:rFonts w:hint="eastAsia" w:ascii="黑体" w:hAnsi="黑体" w:eastAsia="黑体" w:cs="黑体"/>
          <w:szCs w:val="32"/>
        </w:rPr>
        <w:t>三、高处坠落事故现场处置方案</w:t>
      </w:r>
      <w:r>
        <w:tab/>
      </w:r>
      <w:r>
        <w:fldChar w:fldCharType="begin"/>
      </w:r>
      <w:r>
        <w:instrText xml:space="preserve"> PAGEREF _Toc14429 </w:instrText>
      </w:r>
      <w:r>
        <w:fldChar w:fldCharType="separate"/>
      </w:r>
      <w:r>
        <w:t>128</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_Toc25162 </w:instrText>
      </w:r>
      <w:r>
        <w:rPr>
          <w:szCs w:val="32"/>
        </w:rPr>
        <w:fldChar w:fldCharType="separate"/>
      </w:r>
      <w:r>
        <w:rPr>
          <w:rFonts w:hint="eastAsia" w:ascii="黑体" w:hAnsi="黑体" w:eastAsia="黑体" w:cs="黑体"/>
          <w:szCs w:val="32"/>
        </w:rPr>
        <w:t>1 事故风险分析</w:t>
      </w:r>
      <w:r>
        <w:tab/>
      </w:r>
      <w:r>
        <w:fldChar w:fldCharType="begin"/>
      </w:r>
      <w:r>
        <w:instrText xml:space="preserve"> PAGEREF _Toc25162 </w:instrText>
      </w:r>
      <w:r>
        <w:fldChar w:fldCharType="separate"/>
      </w:r>
      <w:r>
        <w:t>128</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_Toc21943 </w:instrText>
      </w:r>
      <w:r>
        <w:rPr>
          <w:szCs w:val="32"/>
        </w:rPr>
        <w:fldChar w:fldCharType="separate"/>
      </w:r>
      <w:r>
        <w:rPr>
          <w:rFonts w:hint="eastAsia" w:ascii="楷体" w:hAnsi="楷体" w:eastAsia="楷体" w:cs="楷体"/>
          <w:szCs w:val="28"/>
        </w:rPr>
        <w:t>1.1 危险性分析</w:t>
      </w:r>
      <w:r>
        <w:tab/>
      </w:r>
      <w:r>
        <w:fldChar w:fldCharType="begin"/>
      </w:r>
      <w:r>
        <w:instrText xml:space="preserve"> PAGEREF _Toc21943 </w:instrText>
      </w:r>
      <w:r>
        <w:fldChar w:fldCharType="separate"/>
      </w:r>
      <w:r>
        <w:t>128</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_Toc21316 </w:instrText>
      </w:r>
      <w:r>
        <w:rPr>
          <w:szCs w:val="32"/>
        </w:rPr>
        <w:fldChar w:fldCharType="separate"/>
      </w:r>
      <w:r>
        <w:rPr>
          <w:rFonts w:hint="eastAsia" w:ascii="楷体" w:hAnsi="楷体" w:eastAsia="楷体" w:cs="楷体"/>
          <w:szCs w:val="28"/>
        </w:rPr>
        <w:t>1.2 事故发生的区域、地点或装置</w:t>
      </w:r>
      <w:r>
        <w:tab/>
      </w:r>
      <w:r>
        <w:fldChar w:fldCharType="begin"/>
      </w:r>
      <w:r>
        <w:instrText xml:space="preserve"> PAGEREF _Toc21316 </w:instrText>
      </w:r>
      <w:r>
        <w:fldChar w:fldCharType="separate"/>
      </w:r>
      <w:r>
        <w:t>128</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_Toc4304 </w:instrText>
      </w:r>
      <w:r>
        <w:rPr>
          <w:szCs w:val="32"/>
        </w:rPr>
        <w:fldChar w:fldCharType="separate"/>
      </w:r>
      <w:r>
        <w:rPr>
          <w:rFonts w:hint="eastAsia" w:ascii="楷体" w:hAnsi="楷体" w:eastAsia="楷体" w:cs="楷体"/>
          <w:szCs w:val="28"/>
        </w:rPr>
        <w:t>1.3 事故可能发生的时间和造成的危害程度及影响范围</w:t>
      </w:r>
      <w:r>
        <w:tab/>
      </w:r>
      <w:r>
        <w:fldChar w:fldCharType="begin"/>
      </w:r>
      <w:r>
        <w:instrText xml:space="preserve"> PAGEREF _Toc4304 </w:instrText>
      </w:r>
      <w:r>
        <w:fldChar w:fldCharType="separate"/>
      </w:r>
      <w:r>
        <w:t>128</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_Toc15486 </w:instrText>
      </w:r>
      <w:r>
        <w:rPr>
          <w:szCs w:val="32"/>
        </w:rPr>
        <w:fldChar w:fldCharType="separate"/>
      </w:r>
      <w:r>
        <w:rPr>
          <w:rFonts w:hint="eastAsia" w:ascii="黑体" w:hAnsi="黑体" w:eastAsia="黑体" w:cs="黑体"/>
          <w:szCs w:val="32"/>
        </w:rPr>
        <w:t>2应急工作职责</w:t>
      </w:r>
      <w:r>
        <w:tab/>
      </w:r>
      <w:r>
        <w:fldChar w:fldCharType="begin"/>
      </w:r>
      <w:r>
        <w:instrText xml:space="preserve"> PAGEREF _Toc15486 </w:instrText>
      </w:r>
      <w:r>
        <w:fldChar w:fldCharType="separate"/>
      </w:r>
      <w:r>
        <w:t>128</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_Toc14259 </w:instrText>
      </w:r>
      <w:r>
        <w:rPr>
          <w:szCs w:val="32"/>
        </w:rPr>
        <w:fldChar w:fldCharType="separate"/>
      </w:r>
      <w:r>
        <w:rPr>
          <w:rFonts w:hint="eastAsia" w:ascii="楷体" w:hAnsi="楷体" w:eastAsia="楷体" w:cs="楷体"/>
          <w:szCs w:val="28"/>
        </w:rPr>
        <w:t>2.1 应急组织机构</w:t>
      </w:r>
      <w:r>
        <w:tab/>
      </w:r>
      <w:r>
        <w:fldChar w:fldCharType="begin"/>
      </w:r>
      <w:r>
        <w:instrText xml:space="preserve"> PAGEREF _Toc14259 </w:instrText>
      </w:r>
      <w:r>
        <w:fldChar w:fldCharType="separate"/>
      </w:r>
      <w:r>
        <w:t>128</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_Toc2509 </w:instrText>
      </w:r>
      <w:r>
        <w:rPr>
          <w:szCs w:val="32"/>
        </w:rPr>
        <w:fldChar w:fldCharType="separate"/>
      </w:r>
      <w:r>
        <w:rPr>
          <w:rFonts w:hint="eastAsia" w:ascii="楷体" w:hAnsi="楷体" w:eastAsia="楷体" w:cs="楷体"/>
          <w:szCs w:val="28"/>
        </w:rPr>
        <w:t>2.2 工作职责</w:t>
      </w:r>
      <w:r>
        <w:tab/>
      </w:r>
      <w:r>
        <w:fldChar w:fldCharType="begin"/>
      </w:r>
      <w:r>
        <w:instrText xml:space="preserve"> PAGEREF _Toc2509 </w:instrText>
      </w:r>
      <w:r>
        <w:fldChar w:fldCharType="separate"/>
      </w:r>
      <w:r>
        <w:t>129</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_Toc19713 </w:instrText>
      </w:r>
      <w:r>
        <w:rPr>
          <w:szCs w:val="32"/>
        </w:rPr>
        <w:fldChar w:fldCharType="separate"/>
      </w:r>
      <w:r>
        <w:rPr>
          <w:rFonts w:hint="eastAsia" w:ascii="黑体" w:hAnsi="黑体" w:eastAsia="黑体" w:cs="黑体"/>
          <w:szCs w:val="32"/>
        </w:rPr>
        <w:t>3应急处置</w:t>
      </w:r>
      <w:r>
        <w:tab/>
      </w:r>
      <w:r>
        <w:fldChar w:fldCharType="begin"/>
      </w:r>
      <w:r>
        <w:instrText xml:space="preserve"> PAGEREF _Toc19713 </w:instrText>
      </w:r>
      <w:r>
        <w:fldChar w:fldCharType="separate"/>
      </w:r>
      <w:r>
        <w:t>130</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_Toc28527 </w:instrText>
      </w:r>
      <w:r>
        <w:rPr>
          <w:szCs w:val="32"/>
        </w:rPr>
        <w:fldChar w:fldCharType="separate"/>
      </w:r>
      <w:r>
        <w:rPr>
          <w:rFonts w:hint="eastAsia" w:ascii="楷体" w:hAnsi="楷体" w:eastAsia="楷体" w:cs="楷体"/>
          <w:szCs w:val="28"/>
        </w:rPr>
        <w:t>3.1 事故应急处置程序</w:t>
      </w:r>
      <w:r>
        <w:tab/>
      </w:r>
      <w:r>
        <w:fldChar w:fldCharType="begin"/>
      </w:r>
      <w:r>
        <w:instrText xml:space="preserve"> PAGEREF _Toc28527 </w:instrText>
      </w:r>
      <w:r>
        <w:fldChar w:fldCharType="separate"/>
      </w:r>
      <w:r>
        <w:t>130</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_Toc12015 </w:instrText>
      </w:r>
      <w:r>
        <w:rPr>
          <w:szCs w:val="32"/>
        </w:rPr>
        <w:fldChar w:fldCharType="separate"/>
      </w:r>
      <w:r>
        <w:rPr>
          <w:rFonts w:hint="eastAsia" w:ascii="楷体" w:hAnsi="楷体" w:eastAsia="楷体" w:cs="楷体"/>
          <w:szCs w:val="28"/>
        </w:rPr>
        <w:t>3.2 现场应急处置措施</w:t>
      </w:r>
      <w:r>
        <w:tab/>
      </w:r>
      <w:r>
        <w:fldChar w:fldCharType="begin"/>
      </w:r>
      <w:r>
        <w:instrText xml:space="preserve"> PAGEREF _Toc12015 </w:instrText>
      </w:r>
      <w:r>
        <w:fldChar w:fldCharType="separate"/>
      </w:r>
      <w:r>
        <w:t>130</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_Toc4573 </w:instrText>
      </w:r>
      <w:r>
        <w:rPr>
          <w:szCs w:val="32"/>
        </w:rPr>
        <w:fldChar w:fldCharType="separate"/>
      </w:r>
      <w:r>
        <w:rPr>
          <w:rFonts w:hint="eastAsia" w:ascii="黑体" w:hAnsi="黑体" w:eastAsia="黑体" w:cs="黑体"/>
          <w:szCs w:val="32"/>
        </w:rPr>
        <w:t>4注意事项</w:t>
      </w:r>
      <w:r>
        <w:tab/>
      </w:r>
      <w:r>
        <w:fldChar w:fldCharType="begin"/>
      </w:r>
      <w:r>
        <w:instrText xml:space="preserve"> PAGEREF _Toc4573 </w:instrText>
      </w:r>
      <w:r>
        <w:fldChar w:fldCharType="separate"/>
      </w:r>
      <w:r>
        <w:t>132</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_Toc20919 </w:instrText>
      </w:r>
      <w:r>
        <w:rPr>
          <w:szCs w:val="32"/>
        </w:rPr>
        <w:fldChar w:fldCharType="separate"/>
      </w:r>
      <w:r>
        <w:rPr>
          <w:rFonts w:hint="eastAsia" w:ascii="楷体" w:hAnsi="楷体" w:eastAsia="楷体" w:cs="楷体"/>
          <w:bCs w:val="0"/>
          <w:szCs w:val="28"/>
        </w:rPr>
        <w:t>4.1现场自救与互救注意事项</w:t>
      </w:r>
      <w:r>
        <w:tab/>
      </w:r>
      <w:r>
        <w:fldChar w:fldCharType="begin"/>
      </w:r>
      <w:r>
        <w:instrText xml:space="preserve"> PAGEREF _Toc20919 </w:instrText>
      </w:r>
      <w:r>
        <w:fldChar w:fldCharType="separate"/>
      </w:r>
      <w:r>
        <w:t>132</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_Toc12649 </w:instrText>
      </w:r>
      <w:r>
        <w:rPr>
          <w:szCs w:val="32"/>
        </w:rPr>
        <w:fldChar w:fldCharType="separate"/>
      </w:r>
      <w:r>
        <w:rPr>
          <w:rFonts w:hint="eastAsia" w:ascii="楷体" w:hAnsi="楷体" w:eastAsia="楷体" w:cs="楷体"/>
          <w:bCs w:val="0"/>
          <w:szCs w:val="28"/>
        </w:rPr>
        <w:t>4.2采取救援对策或措施方面的注意事项</w:t>
      </w:r>
      <w:r>
        <w:tab/>
      </w:r>
      <w:r>
        <w:fldChar w:fldCharType="begin"/>
      </w:r>
      <w:r>
        <w:instrText xml:space="preserve"> PAGEREF _Toc12649 </w:instrText>
      </w:r>
      <w:r>
        <w:fldChar w:fldCharType="separate"/>
      </w:r>
      <w:r>
        <w:t>132</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_Toc24824 </w:instrText>
      </w:r>
      <w:r>
        <w:rPr>
          <w:szCs w:val="32"/>
        </w:rPr>
        <w:fldChar w:fldCharType="separate"/>
      </w:r>
      <w:r>
        <w:rPr>
          <w:rFonts w:hint="eastAsia" w:ascii="楷体" w:hAnsi="楷体" w:eastAsia="楷体" w:cs="楷体"/>
          <w:bCs w:val="0"/>
          <w:szCs w:val="28"/>
        </w:rPr>
        <w:t>4.3使用抢险救援器材方面的注意事项</w:t>
      </w:r>
      <w:r>
        <w:tab/>
      </w:r>
      <w:r>
        <w:fldChar w:fldCharType="begin"/>
      </w:r>
      <w:r>
        <w:instrText xml:space="preserve"> PAGEREF _Toc24824 </w:instrText>
      </w:r>
      <w:r>
        <w:fldChar w:fldCharType="separate"/>
      </w:r>
      <w:r>
        <w:t>133</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_Toc29910 </w:instrText>
      </w:r>
      <w:r>
        <w:rPr>
          <w:szCs w:val="32"/>
        </w:rPr>
        <w:fldChar w:fldCharType="separate"/>
      </w:r>
      <w:r>
        <w:rPr>
          <w:rFonts w:hint="eastAsia" w:ascii="楷体" w:hAnsi="楷体" w:eastAsia="楷体" w:cs="楷体"/>
          <w:bCs w:val="0"/>
          <w:szCs w:val="28"/>
        </w:rPr>
        <w:t>4.4采取救援对策和措施方面的注意事项</w:t>
      </w:r>
      <w:r>
        <w:tab/>
      </w:r>
      <w:r>
        <w:fldChar w:fldCharType="begin"/>
      </w:r>
      <w:r>
        <w:instrText xml:space="preserve"> PAGEREF _Toc29910 </w:instrText>
      </w:r>
      <w:r>
        <w:fldChar w:fldCharType="separate"/>
      </w:r>
      <w:r>
        <w:t>133</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_Toc32250 </w:instrText>
      </w:r>
      <w:r>
        <w:rPr>
          <w:szCs w:val="32"/>
        </w:rPr>
        <w:fldChar w:fldCharType="separate"/>
      </w:r>
      <w:r>
        <w:rPr>
          <w:rFonts w:hint="eastAsia" w:ascii="楷体" w:hAnsi="楷体" w:eastAsia="楷体" w:cs="楷体"/>
          <w:bCs w:val="0"/>
          <w:szCs w:val="28"/>
        </w:rPr>
        <w:t>4.5应急救援的注意事项</w:t>
      </w:r>
      <w:r>
        <w:tab/>
      </w:r>
      <w:r>
        <w:fldChar w:fldCharType="begin"/>
      </w:r>
      <w:r>
        <w:instrText xml:space="preserve"> PAGEREF _Toc32250 </w:instrText>
      </w:r>
      <w:r>
        <w:fldChar w:fldCharType="separate"/>
      </w:r>
      <w:r>
        <w:t>133</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_Toc11202 </w:instrText>
      </w:r>
      <w:r>
        <w:rPr>
          <w:szCs w:val="32"/>
        </w:rPr>
        <w:fldChar w:fldCharType="separate"/>
      </w:r>
      <w:r>
        <w:rPr>
          <w:rFonts w:hint="eastAsia" w:ascii="黑体" w:hAnsi="黑体" w:eastAsia="黑体" w:cs="黑体"/>
          <w:szCs w:val="32"/>
        </w:rPr>
        <w:t>四、治安事件现场处置方案</w:t>
      </w:r>
      <w:r>
        <w:tab/>
      </w:r>
      <w:r>
        <w:fldChar w:fldCharType="begin"/>
      </w:r>
      <w:r>
        <w:instrText xml:space="preserve"> PAGEREF _Toc11202 </w:instrText>
      </w:r>
      <w:r>
        <w:fldChar w:fldCharType="separate"/>
      </w:r>
      <w:r>
        <w:t>134</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_Toc16513 </w:instrText>
      </w:r>
      <w:r>
        <w:rPr>
          <w:szCs w:val="32"/>
        </w:rPr>
        <w:fldChar w:fldCharType="separate"/>
      </w:r>
      <w:r>
        <w:rPr>
          <w:rFonts w:hint="eastAsia" w:ascii="黑体" w:hAnsi="黑体" w:eastAsia="黑体" w:cs="黑体"/>
          <w:szCs w:val="32"/>
        </w:rPr>
        <w:t>1 事故风险分析</w:t>
      </w:r>
      <w:r>
        <w:tab/>
      </w:r>
      <w:r>
        <w:fldChar w:fldCharType="begin"/>
      </w:r>
      <w:r>
        <w:instrText xml:space="preserve"> PAGEREF _Toc16513 </w:instrText>
      </w:r>
      <w:r>
        <w:fldChar w:fldCharType="separate"/>
      </w:r>
      <w:r>
        <w:t>134</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_Toc31468 </w:instrText>
      </w:r>
      <w:r>
        <w:rPr>
          <w:szCs w:val="32"/>
        </w:rPr>
        <w:fldChar w:fldCharType="separate"/>
      </w:r>
      <w:r>
        <w:rPr>
          <w:rFonts w:hint="eastAsia" w:ascii="黑体" w:hAnsi="黑体" w:eastAsia="黑体" w:cs="黑体"/>
          <w:szCs w:val="32"/>
        </w:rPr>
        <w:t>2应急工作职责</w:t>
      </w:r>
      <w:r>
        <w:tab/>
      </w:r>
      <w:r>
        <w:fldChar w:fldCharType="begin"/>
      </w:r>
      <w:r>
        <w:instrText xml:space="preserve"> PAGEREF _Toc31468 </w:instrText>
      </w:r>
      <w:r>
        <w:fldChar w:fldCharType="separate"/>
      </w:r>
      <w:r>
        <w:t>134</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_Toc10467 </w:instrText>
      </w:r>
      <w:r>
        <w:rPr>
          <w:szCs w:val="32"/>
        </w:rPr>
        <w:fldChar w:fldCharType="separate"/>
      </w:r>
      <w:r>
        <w:rPr>
          <w:rFonts w:hint="eastAsia" w:ascii="楷体" w:hAnsi="楷体" w:eastAsia="楷体" w:cs="楷体"/>
          <w:szCs w:val="28"/>
        </w:rPr>
        <w:t>2.1 应急组织机构</w:t>
      </w:r>
      <w:r>
        <w:tab/>
      </w:r>
      <w:r>
        <w:fldChar w:fldCharType="begin"/>
      </w:r>
      <w:r>
        <w:instrText xml:space="preserve"> PAGEREF _Toc10467 </w:instrText>
      </w:r>
      <w:r>
        <w:fldChar w:fldCharType="separate"/>
      </w:r>
      <w:r>
        <w:t>134</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_Toc29126 </w:instrText>
      </w:r>
      <w:r>
        <w:rPr>
          <w:szCs w:val="32"/>
        </w:rPr>
        <w:fldChar w:fldCharType="separate"/>
      </w:r>
      <w:r>
        <w:rPr>
          <w:rFonts w:hint="eastAsia" w:ascii="楷体" w:hAnsi="楷体" w:eastAsia="楷体" w:cs="楷体"/>
          <w:szCs w:val="28"/>
        </w:rPr>
        <w:t>2.2 工作职责</w:t>
      </w:r>
      <w:r>
        <w:tab/>
      </w:r>
      <w:r>
        <w:fldChar w:fldCharType="begin"/>
      </w:r>
      <w:r>
        <w:instrText xml:space="preserve"> PAGEREF _Toc29126 </w:instrText>
      </w:r>
      <w:r>
        <w:fldChar w:fldCharType="separate"/>
      </w:r>
      <w:r>
        <w:t>134</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_Toc8054 </w:instrText>
      </w:r>
      <w:r>
        <w:rPr>
          <w:szCs w:val="32"/>
        </w:rPr>
        <w:fldChar w:fldCharType="separate"/>
      </w:r>
      <w:r>
        <w:rPr>
          <w:rFonts w:hint="eastAsia" w:ascii="黑体" w:hAnsi="黑体" w:eastAsia="黑体" w:cs="黑体"/>
          <w:szCs w:val="32"/>
        </w:rPr>
        <w:t>3应急处置</w:t>
      </w:r>
      <w:r>
        <w:tab/>
      </w:r>
      <w:r>
        <w:fldChar w:fldCharType="begin"/>
      </w:r>
      <w:r>
        <w:instrText xml:space="preserve"> PAGEREF _Toc8054 </w:instrText>
      </w:r>
      <w:r>
        <w:fldChar w:fldCharType="separate"/>
      </w:r>
      <w:r>
        <w:t>135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_Toc15186 </w:instrText>
      </w:r>
      <w:r>
        <w:rPr>
          <w:szCs w:val="32"/>
        </w:rPr>
        <w:fldChar w:fldCharType="separate"/>
      </w:r>
      <w:r>
        <w:rPr>
          <w:rFonts w:hint="eastAsia" w:ascii="楷体" w:hAnsi="楷体" w:eastAsia="楷体" w:cs="楷体"/>
          <w:szCs w:val="28"/>
        </w:rPr>
        <w:t>3.1盗窃损害事件处置</w:t>
      </w:r>
      <w:r>
        <w:tab/>
      </w:r>
      <w:r>
        <w:fldChar w:fldCharType="begin"/>
      </w:r>
      <w:r>
        <w:instrText xml:space="preserve"> PAGEREF _Toc15186 </w:instrText>
      </w:r>
      <w:r>
        <w:fldChar w:fldCharType="separate"/>
      </w:r>
      <w:r>
        <w:t>135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_Toc32553 </w:instrText>
      </w:r>
      <w:r>
        <w:rPr>
          <w:szCs w:val="32"/>
        </w:rPr>
        <w:fldChar w:fldCharType="separate"/>
      </w:r>
      <w:r>
        <w:rPr>
          <w:rFonts w:hint="eastAsia" w:ascii="楷体" w:hAnsi="楷体" w:eastAsia="楷体" w:cs="楷体"/>
          <w:szCs w:val="28"/>
        </w:rPr>
        <w:t>3.2打架斗殴事件处置</w:t>
      </w:r>
      <w:r>
        <w:tab/>
      </w:r>
      <w:r>
        <w:fldChar w:fldCharType="begin"/>
      </w:r>
      <w:r>
        <w:instrText xml:space="preserve"> PAGEREF _Toc32553 </w:instrText>
      </w:r>
      <w:r>
        <w:fldChar w:fldCharType="separate"/>
      </w:r>
      <w:r>
        <w:t>136</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_Toc6861 </w:instrText>
      </w:r>
      <w:r>
        <w:rPr>
          <w:szCs w:val="32"/>
        </w:rPr>
        <w:fldChar w:fldCharType="separate"/>
      </w:r>
      <w:r>
        <w:rPr>
          <w:rFonts w:hint="eastAsia" w:ascii="楷体" w:hAnsi="楷体" w:eastAsia="楷体" w:cs="楷体"/>
          <w:szCs w:val="28"/>
        </w:rPr>
        <w:t>3.3凶杀事件处置</w:t>
      </w:r>
      <w:r>
        <w:tab/>
      </w:r>
      <w:r>
        <w:fldChar w:fldCharType="begin"/>
      </w:r>
      <w:r>
        <w:instrText xml:space="preserve"> PAGEREF _Toc6861 </w:instrText>
      </w:r>
      <w:r>
        <w:fldChar w:fldCharType="separate"/>
      </w:r>
      <w:r>
        <w:t>137</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_Toc18964 </w:instrText>
      </w:r>
      <w:r>
        <w:rPr>
          <w:szCs w:val="32"/>
        </w:rPr>
        <w:fldChar w:fldCharType="separate"/>
      </w:r>
      <w:r>
        <w:rPr>
          <w:rFonts w:hint="eastAsia" w:ascii="黑体" w:hAnsi="黑体" w:eastAsia="黑体" w:cs="黑体"/>
          <w:szCs w:val="32"/>
        </w:rPr>
        <w:t>4注意事项</w:t>
      </w:r>
      <w:r>
        <w:tab/>
      </w:r>
      <w:r>
        <w:fldChar w:fldCharType="begin"/>
      </w:r>
      <w:r>
        <w:instrText xml:space="preserve"> PAGEREF _Toc18964 </w:instrText>
      </w:r>
      <w:r>
        <w:fldChar w:fldCharType="separate"/>
      </w:r>
      <w:r>
        <w:t>137</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_Toc20123 </w:instrText>
      </w:r>
      <w:r>
        <w:rPr>
          <w:szCs w:val="32"/>
        </w:rPr>
        <w:fldChar w:fldCharType="separate"/>
      </w:r>
      <w:r>
        <w:rPr>
          <w:rFonts w:hint="eastAsia" w:ascii="黑体" w:hAnsi="黑体" w:eastAsia="黑体" w:cs="黑体"/>
          <w:szCs w:val="32"/>
        </w:rPr>
        <w:t>五、 车辆伤害事故现场处置方案</w:t>
      </w:r>
      <w:r>
        <w:tab/>
      </w:r>
      <w:r>
        <w:fldChar w:fldCharType="begin"/>
      </w:r>
      <w:r>
        <w:instrText xml:space="preserve"> PAGEREF _Toc20123 </w:instrText>
      </w:r>
      <w:r>
        <w:fldChar w:fldCharType="separate"/>
      </w:r>
      <w:r>
        <w:t>139</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_Toc32548 </w:instrText>
      </w:r>
      <w:r>
        <w:rPr>
          <w:szCs w:val="32"/>
        </w:rPr>
        <w:fldChar w:fldCharType="separate"/>
      </w:r>
      <w:r>
        <w:rPr>
          <w:rFonts w:hint="eastAsia" w:ascii="黑体" w:hAnsi="黑体" w:eastAsia="黑体" w:cs="黑体"/>
          <w:szCs w:val="32"/>
        </w:rPr>
        <w:t>1事故风险分析</w:t>
      </w:r>
      <w:r>
        <w:tab/>
      </w:r>
      <w:r>
        <w:fldChar w:fldCharType="begin"/>
      </w:r>
      <w:r>
        <w:instrText xml:space="preserve"> PAGEREF _Toc32548 </w:instrText>
      </w:r>
      <w:r>
        <w:fldChar w:fldCharType="separate"/>
      </w:r>
      <w:r>
        <w:t>139</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_Toc5025 </w:instrText>
      </w:r>
      <w:r>
        <w:rPr>
          <w:szCs w:val="32"/>
        </w:rPr>
        <w:fldChar w:fldCharType="separate"/>
      </w:r>
      <w:r>
        <w:rPr>
          <w:rFonts w:hint="eastAsia" w:ascii="黑体" w:hAnsi="黑体" w:eastAsia="黑体" w:cs="黑体"/>
          <w:szCs w:val="32"/>
        </w:rPr>
        <w:t>2应急工作职责</w:t>
      </w:r>
      <w:r>
        <w:tab/>
      </w:r>
      <w:r>
        <w:fldChar w:fldCharType="begin"/>
      </w:r>
      <w:r>
        <w:instrText xml:space="preserve"> PAGEREF _Toc5025 </w:instrText>
      </w:r>
      <w:r>
        <w:fldChar w:fldCharType="separate"/>
      </w:r>
      <w:r>
        <w:t>139</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_Toc5238 </w:instrText>
      </w:r>
      <w:r>
        <w:rPr>
          <w:szCs w:val="32"/>
        </w:rPr>
        <w:fldChar w:fldCharType="separate"/>
      </w:r>
      <w:r>
        <w:rPr>
          <w:rFonts w:hint="eastAsia" w:ascii="楷体" w:hAnsi="楷体" w:eastAsia="楷体" w:cs="楷体"/>
          <w:szCs w:val="28"/>
        </w:rPr>
        <w:t>2.1 应急组织机构</w:t>
      </w:r>
      <w:r>
        <w:tab/>
      </w:r>
      <w:r>
        <w:fldChar w:fldCharType="begin"/>
      </w:r>
      <w:r>
        <w:instrText xml:space="preserve"> PAGEREF _Toc5238 </w:instrText>
      </w:r>
      <w:r>
        <w:fldChar w:fldCharType="separate"/>
      </w:r>
      <w:r>
        <w:t>139</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_Toc22226 </w:instrText>
      </w:r>
      <w:r>
        <w:rPr>
          <w:szCs w:val="32"/>
        </w:rPr>
        <w:fldChar w:fldCharType="separate"/>
      </w:r>
      <w:r>
        <w:rPr>
          <w:rFonts w:hint="eastAsia" w:ascii="楷体" w:hAnsi="楷体" w:eastAsia="楷体" w:cs="楷体"/>
          <w:szCs w:val="28"/>
        </w:rPr>
        <w:t>2.2 工作职责</w:t>
      </w:r>
      <w:r>
        <w:tab/>
      </w:r>
      <w:r>
        <w:fldChar w:fldCharType="begin"/>
      </w:r>
      <w:r>
        <w:instrText xml:space="preserve"> PAGEREF _Toc22226 </w:instrText>
      </w:r>
      <w:r>
        <w:fldChar w:fldCharType="separate"/>
      </w:r>
      <w:r>
        <w:t>139</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_Toc11025 </w:instrText>
      </w:r>
      <w:r>
        <w:rPr>
          <w:szCs w:val="32"/>
        </w:rPr>
        <w:fldChar w:fldCharType="separate"/>
      </w:r>
      <w:r>
        <w:rPr>
          <w:rFonts w:hint="eastAsia" w:ascii="黑体" w:hAnsi="黑体" w:eastAsia="黑体" w:cs="黑体"/>
          <w:szCs w:val="32"/>
        </w:rPr>
        <w:t>3应急处置</w:t>
      </w:r>
      <w:r>
        <w:tab/>
      </w:r>
      <w:r>
        <w:fldChar w:fldCharType="begin"/>
      </w:r>
      <w:r>
        <w:instrText xml:space="preserve"> PAGEREF _Toc11025 </w:instrText>
      </w:r>
      <w:r>
        <w:fldChar w:fldCharType="separate"/>
      </w:r>
      <w:r>
        <w:t>140</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_Toc4622 </w:instrText>
      </w:r>
      <w:r>
        <w:rPr>
          <w:szCs w:val="32"/>
        </w:rPr>
        <w:fldChar w:fldCharType="separate"/>
      </w:r>
      <w:r>
        <w:rPr>
          <w:rFonts w:hint="eastAsia" w:ascii="楷体" w:hAnsi="楷体" w:eastAsia="楷体" w:cs="楷体"/>
          <w:szCs w:val="28"/>
        </w:rPr>
        <w:t>3.1应急处置</w:t>
      </w:r>
      <w:r>
        <w:tab/>
      </w:r>
      <w:r>
        <w:fldChar w:fldCharType="begin"/>
      </w:r>
      <w:r>
        <w:instrText xml:space="preserve"> PAGEREF _Toc4622 </w:instrText>
      </w:r>
      <w:r>
        <w:fldChar w:fldCharType="separate"/>
      </w:r>
      <w:r>
        <w:t>140</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_Toc20694 </w:instrText>
      </w:r>
      <w:r>
        <w:rPr>
          <w:szCs w:val="32"/>
        </w:rPr>
        <w:fldChar w:fldCharType="separate"/>
      </w:r>
      <w:r>
        <w:rPr>
          <w:rFonts w:hint="eastAsia" w:ascii="楷体" w:hAnsi="楷体" w:eastAsia="楷体" w:cs="楷体"/>
          <w:szCs w:val="28"/>
        </w:rPr>
        <w:t>3.2 一般事故事故响应程序</w:t>
      </w:r>
      <w:r>
        <w:tab/>
      </w:r>
      <w:r>
        <w:fldChar w:fldCharType="begin"/>
      </w:r>
      <w:r>
        <w:instrText xml:space="preserve"> PAGEREF _Toc20694 </w:instrText>
      </w:r>
      <w:r>
        <w:fldChar w:fldCharType="separate"/>
      </w:r>
      <w:r>
        <w:t>141</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_Toc7281 </w:instrText>
      </w:r>
      <w:r>
        <w:rPr>
          <w:szCs w:val="32"/>
        </w:rPr>
        <w:fldChar w:fldCharType="separate"/>
      </w:r>
      <w:r>
        <w:rPr>
          <w:rFonts w:hint="eastAsia" w:ascii="楷体" w:hAnsi="楷体" w:eastAsia="楷体" w:cs="楷体"/>
          <w:szCs w:val="28"/>
        </w:rPr>
        <w:t>3.3 发生一般或者较大交通事故造成人员伤亡的响应程序</w:t>
      </w:r>
      <w:r>
        <w:tab/>
      </w:r>
      <w:r>
        <w:fldChar w:fldCharType="begin"/>
      </w:r>
      <w:r>
        <w:instrText xml:space="preserve"> PAGEREF _Toc7281 </w:instrText>
      </w:r>
      <w:r>
        <w:fldChar w:fldCharType="separate"/>
      </w:r>
      <w:r>
        <w:t>141</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_Toc14394 </w:instrText>
      </w:r>
      <w:r>
        <w:rPr>
          <w:szCs w:val="32"/>
        </w:rPr>
        <w:fldChar w:fldCharType="separate"/>
      </w:r>
      <w:r>
        <w:rPr>
          <w:rFonts w:hint="eastAsia" w:ascii="黑体" w:hAnsi="黑体" w:eastAsia="黑体" w:cs="黑体"/>
          <w:szCs w:val="32"/>
        </w:rPr>
        <w:t>4注意事项</w:t>
      </w:r>
      <w:r>
        <w:tab/>
      </w:r>
      <w:r>
        <w:fldChar w:fldCharType="begin"/>
      </w:r>
      <w:r>
        <w:instrText xml:space="preserve"> PAGEREF _Toc14394 </w:instrText>
      </w:r>
      <w:r>
        <w:fldChar w:fldCharType="separate"/>
      </w:r>
      <w:r>
        <w:t>142</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_Toc26056 </w:instrText>
      </w:r>
      <w:r>
        <w:rPr>
          <w:szCs w:val="32"/>
        </w:rPr>
        <w:fldChar w:fldCharType="separate"/>
      </w:r>
      <w:r>
        <w:rPr>
          <w:rFonts w:hint="eastAsia" w:ascii="黑体" w:hAnsi="黑体" w:eastAsia="黑体" w:cs="黑体"/>
          <w:szCs w:val="32"/>
        </w:rPr>
        <w:t>六、 紧急停电事故现场处置方案</w:t>
      </w:r>
      <w:r>
        <w:tab/>
      </w:r>
      <w:r>
        <w:fldChar w:fldCharType="begin"/>
      </w:r>
      <w:r>
        <w:instrText xml:space="preserve"> PAGEREF _Toc26056 </w:instrText>
      </w:r>
      <w:r>
        <w:fldChar w:fldCharType="separate"/>
      </w:r>
      <w:r>
        <w:t>143</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_Toc9297 </w:instrText>
      </w:r>
      <w:r>
        <w:rPr>
          <w:szCs w:val="32"/>
        </w:rPr>
        <w:fldChar w:fldCharType="separate"/>
      </w:r>
      <w:r>
        <w:rPr>
          <w:rFonts w:hint="eastAsia" w:ascii="黑体" w:hAnsi="黑体" w:eastAsia="黑体" w:cs="黑体"/>
          <w:szCs w:val="32"/>
        </w:rPr>
        <w:t>1事故风险分析</w:t>
      </w:r>
      <w:r>
        <w:tab/>
      </w:r>
      <w:r>
        <w:fldChar w:fldCharType="begin"/>
      </w:r>
      <w:r>
        <w:instrText xml:space="preserve"> PAGEREF _Toc9297 </w:instrText>
      </w:r>
      <w:r>
        <w:fldChar w:fldCharType="separate"/>
      </w:r>
      <w:r>
        <w:t>143</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_Toc30028 </w:instrText>
      </w:r>
      <w:r>
        <w:rPr>
          <w:szCs w:val="32"/>
        </w:rPr>
        <w:fldChar w:fldCharType="separate"/>
      </w:r>
      <w:r>
        <w:rPr>
          <w:rFonts w:hint="eastAsia" w:ascii="黑体" w:hAnsi="黑体" w:eastAsia="黑体" w:cs="黑体"/>
          <w:szCs w:val="32"/>
        </w:rPr>
        <w:t>2应急工作职责</w:t>
      </w:r>
      <w:r>
        <w:tab/>
      </w:r>
      <w:r>
        <w:fldChar w:fldCharType="begin"/>
      </w:r>
      <w:r>
        <w:instrText xml:space="preserve"> PAGEREF _Toc30028 </w:instrText>
      </w:r>
      <w:r>
        <w:fldChar w:fldCharType="separate"/>
      </w:r>
      <w:r>
        <w:t>143</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_Toc30213 </w:instrText>
      </w:r>
      <w:r>
        <w:rPr>
          <w:szCs w:val="32"/>
        </w:rPr>
        <w:fldChar w:fldCharType="separate"/>
      </w:r>
      <w:r>
        <w:rPr>
          <w:rFonts w:hint="eastAsia" w:ascii="楷体" w:hAnsi="楷体" w:eastAsia="楷体" w:cs="楷体"/>
          <w:szCs w:val="28"/>
        </w:rPr>
        <w:t>2.1 应急组织机构</w:t>
      </w:r>
      <w:r>
        <w:tab/>
      </w:r>
      <w:r>
        <w:fldChar w:fldCharType="begin"/>
      </w:r>
      <w:r>
        <w:instrText xml:space="preserve"> PAGEREF _Toc30213 </w:instrText>
      </w:r>
      <w:r>
        <w:fldChar w:fldCharType="separate"/>
      </w:r>
      <w:r>
        <w:t>143</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_Toc3214 </w:instrText>
      </w:r>
      <w:r>
        <w:rPr>
          <w:szCs w:val="32"/>
        </w:rPr>
        <w:fldChar w:fldCharType="separate"/>
      </w:r>
      <w:r>
        <w:rPr>
          <w:rFonts w:hint="eastAsia" w:ascii="楷体" w:hAnsi="楷体" w:eastAsia="楷体" w:cs="楷体"/>
          <w:szCs w:val="28"/>
        </w:rPr>
        <w:t>2.2 工作职责</w:t>
      </w:r>
      <w:r>
        <w:tab/>
      </w:r>
      <w:r>
        <w:fldChar w:fldCharType="begin"/>
      </w:r>
      <w:r>
        <w:instrText xml:space="preserve"> PAGEREF _Toc3214 </w:instrText>
      </w:r>
      <w:r>
        <w:fldChar w:fldCharType="separate"/>
      </w:r>
      <w:r>
        <w:t>143</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_Toc25542 </w:instrText>
      </w:r>
      <w:r>
        <w:rPr>
          <w:szCs w:val="32"/>
        </w:rPr>
        <w:fldChar w:fldCharType="separate"/>
      </w:r>
      <w:r>
        <w:rPr>
          <w:rFonts w:hint="eastAsia" w:ascii="黑体" w:hAnsi="黑体" w:eastAsia="黑体" w:cs="黑体"/>
          <w:szCs w:val="32"/>
        </w:rPr>
        <w:t>3应急处置</w:t>
      </w:r>
      <w:r>
        <w:tab/>
      </w:r>
      <w:r>
        <w:fldChar w:fldCharType="begin"/>
      </w:r>
      <w:r>
        <w:instrText xml:space="preserve"> PAGEREF _Toc25542 </w:instrText>
      </w:r>
      <w:r>
        <w:fldChar w:fldCharType="separate"/>
      </w:r>
      <w:r>
        <w:t>144</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_Toc7893 </w:instrText>
      </w:r>
      <w:r>
        <w:rPr>
          <w:szCs w:val="32"/>
        </w:rPr>
        <w:fldChar w:fldCharType="separate"/>
      </w:r>
      <w:r>
        <w:rPr>
          <w:rFonts w:hint="eastAsia" w:ascii="楷体" w:hAnsi="楷体" w:eastAsia="楷体" w:cs="楷体"/>
          <w:szCs w:val="28"/>
        </w:rPr>
        <w:t>3.1 事故应急处置程序</w:t>
      </w:r>
      <w:r>
        <w:tab/>
      </w:r>
      <w:r>
        <w:fldChar w:fldCharType="begin"/>
      </w:r>
      <w:r>
        <w:instrText xml:space="preserve"> PAGEREF _Toc7893 </w:instrText>
      </w:r>
      <w:r>
        <w:fldChar w:fldCharType="separate"/>
      </w:r>
      <w:r>
        <w:t>144</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_Toc14321 </w:instrText>
      </w:r>
      <w:r>
        <w:rPr>
          <w:szCs w:val="32"/>
        </w:rPr>
        <w:fldChar w:fldCharType="separate"/>
      </w:r>
      <w:r>
        <w:rPr>
          <w:rFonts w:hint="eastAsia" w:ascii="楷体" w:hAnsi="楷体" w:eastAsia="楷体" w:cs="楷体"/>
          <w:szCs w:val="28"/>
        </w:rPr>
        <w:t>3.1.1停电发生时的应急处置</w:t>
      </w:r>
      <w:r>
        <w:tab/>
      </w:r>
      <w:r>
        <w:fldChar w:fldCharType="begin"/>
      </w:r>
      <w:r>
        <w:instrText xml:space="preserve"> PAGEREF _Toc14321 </w:instrText>
      </w:r>
      <w:r>
        <w:fldChar w:fldCharType="separate"/>
      </w:r>
      <w:r>
        <w:t>144</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_Toc10359 </w:instrText>
      </w:r>
      <w:r>
        <w:rPr>
          <w:szCs w:val="32"/>
        </w:rPr>
        <w:fldChar w:fldCharType="separate"/>
      </w:r>
      <w:r>
        <w:rPr>
          <w:rFonts w:hint="eastAsia" w:ascii="楷体" w:hAnsi="楷体" w:eastAsia="楷体" w:cs="楷体"/>
          <w:szCs w:val="28"/>
        </w:rPr>
        <w:t>3.1.2停电发生后 采取的紧急措施</w:t>
      </w:r>
      <w:r>
        <w:tab/>
      </w:r>
      <w:r>
        <w:fldChar w:fldCharType="begin"/>
      </w:r>
      <w:r>
        <w:instrText xml:space="preserve"> PAGEREF _Toc10359 </w:instrText>
      </w:r>
      <w:r>
        <w:fldChar w:fldCharType="separate"/>
      </w:r>
      <w:r>
        <w:t>145</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_Toc4931 </w:instrText>
      </w:r>
      <w:r>
        <w:rPr>
          <w:szCs w:val="32"/>
        </w:rPr>
        <w:fldChar w:fldCharType="separate"/>
      </w:r>
      <w:r>
        <w:rPr>
          <w:rFonts w:hint="eastAsia" w:ascii="黑体" w:hAnsi="黑体" w:eastAsia="黑体" w:cs="黑体"/>
          <w:szCs w:val="32"/>
        </w:rPr>
        <w:t>4注意事项</w:t>
      </w:r>
      <w:r>
        <w:tab/>
      </w:r>
      <w:r>
        <w:fldChar w:fldCharType="begin"/>
      </w:r>
      <w:r>
        <w:instrText xml:space="preserve"> PAGEREF _Toc4931 </w:instrText>
      </w:r>
      <w:r>
        <w:fldChar w:fldCharType="separate"/>
      </w:r>
      <w:r>
        <w:t>146</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_Toc3572 </w:instrText>
      </w:r>
      <w:r>
        <w:rPr>
          <w:szCs w:val="32"/>
        </w:rPr>
        <w:fldChar w:fldCharType="separate"/>
      </w:r>
      <w:r>
        <w:rPr>
          <w:rFonts w:hint="eastAsia" w:ascii="黑体" w:hAnsi="黑体" w:eastAsia="黑体" w:cs="黑体"/>
          <w:szCs w:val="32"/>
          <w:lang w:val="zh-CN"/>
        </w:rPr>
        <w:t>第四部分</w:t>
      </w:r>
      <w:r>
        <w:rPr>
          <w:rFonts w:hint="eastAsia" w:ascii="黑体" w:hAnsi="黑体" w:eastAsia="黑体" w:cs="黑体"/>
          <w:szCs w:val="32"/>
        </w:rPr>
        <w:t xml:space="preserve"> </w:t>
      </w:r>
      <w:r>
        <w:rPr>
          <w:rFonts w:hint="eastAsia" w:ascii="黑体" w:hAnsi="黑体" w:eastAsia="黑体" w:cs="黑体"/>
          <w:szCs w:val="32"/>
          <w:lang w:val="zh-CN"/>
        </w:rPr>
        <w:t>附件</w:t>
      </w:r>
      <w:r>
        <w:tab/>
      </w:r>
      <w:r>
        <w:fldChar w:fldCharType="begin"/>
      </w:r>
      <w:r>
        <w:instrText xml:space="preserve"> PAGEREF _Toc3572 </w:instrText>
      </w:r>
      <w:r>
        <w:fldChar w:fldCharType="separate"/>
      </w:r>
      <w:r>
        <w:t>148</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_Toc23571 </w:instrText>
      </w:r>
      <w:r>
        <w:rPr>
          <w:szCs w:val="32"/>
        </w:rPr>
        <w:fldChar w:fldCharType="separate"/>
      </w:r>
      <w:r>
        <w:rPr>
          <w:rFonts w:hint="eastAsia" w:ascii="黑体" w:hAnsi="黑体" w:eastAsia="黑体" w:cs="黑体"/>
          <w:szCs w:val="32"/>
        </w:rPr>
        <w:t>附件一 事故风险辨识评价报告</w:t>
      </w:r>
      <w:r>
        <w:tab/>
      </w:r>
      <w:r>
        <w:fldChar w:fldCharType="begin"/>
      </w:r>
      <w:r>
        <w:instrText xml:space="preserve"> PAGEREF _Toc23571 </w:instrText>
      </w:r>
      <w:r>
        <w:fldChar w:fldCharType="separate"/>
      </w:r>
      <w:r>
        <w:t>148</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_Toc10452 </w:instrText>
      </w:r>
      <w:r>
        <w:rPr>
          <w:szCs w:val="32"/>
        </w:rPr>
        <w:fldChar w:fldCharType="separate"/>
      </w:r>
      <w:r>
        <w:rPr>
          <w:rFonts w:hint="eastAsia" w:ascii="黑体" w:hAnsi="黑体" w:eastAsia="黑体" w:cs="黑体"/>
          <w:szCs w:val="32"/>
        </w:rPr>
        <w:t>1 前言</w:t>
      </w:r>
      <w:r>
        <w:tab/>
      </w:r>
      <w:r>
        <w:fldChar w:fldCharType="begin"/>
      </w:r>
      <w:r>
        <w:instrText xml:space="preserve"> PAGEREF _Toc10452 </w:instrText>
      </w:r>
      <w:r>
        <w:fldChar w:fldCharType="separate"/>
      </w:r>
      <w:r>
        <w:t>149</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_Toc2086 </w:instrText>
      </w:r>
      <w:r>
        <w:rPr>
          <w:szCs w:val="32"/>
        </w:rPr>
        <w:fldChar w:fldCharType="separate"/>
      </w:r>
      <w:r>
        <w:rPr>
          <w:rFonts w:hint="eastAsia" w:ascii="黑体" w:hAnsi="黑体" w:eastAsia="黑体" w:cs="黑体"/>
          <w:szCs w:val="32"/>
        </w:rPr>
        <w:t>2 总则</w:t>
      </w:r>
      <w:r>
        <w:tab/>
      </w:r>
      <w:r>
        <w:fldChar w:fldCharType="begin"/>
      </w:r>
      <w:r>
        <w:instrText xml:space="preserve"> PAGEREF _Toc2086 </w:instrText>
      </w:r>
      <w:r>
        <w:fldChar w:fldCharType="separate"/>
      </w:r>
      <w:r>
        <w:t>150</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_Toc6303 </w:instrText>
      </w:r>
      <w:r>
        <w:rPr>
          <w:szCs w:val="32"/>
        </w:rPr>
        <w:fldChar w:fldCharType="separate"/>
      </w:r>
      <w:r>
        <w:rPr>
          <w:rFonts w:hint="eastAsia" w:ascii="楷体" w:hAnsi="楷体" w:eastAsia="楷体" w:cs="楷体"/>
          <w:szCs w:val="28"/>
        </w:rPr>
        <w:t>2.1评估目的</w:t>
      </w:r>
      <w:r>
        <w:tab/>
      </w:r>
      <w:r>
        <w:fldChar w:fldCharType="begin"/>
      </w:r>
      <w:r>
        <w:instrText xml:space="preserve"> PAGEREF _Toc6303 </w:instrText>
      </w:r>
      <w:r>
        <w:fldChar w:fldCharType="separate"/>
      </w:r>
      <w:r>
        <w:t>150</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_Toc7771 </w:instrText>
      </w:r>
      <w:r>
        <w:rPr>
          <w:szCs w:val="32"/>
        </w:rPr>
        <w:fldChar w:fldCharType="separate"/>
      </w:r>
      <w:r>
        <w:rPr>
          <w:rFonts w:hint="eastAsia" w:ascii="楷体" w:hAnsi="楷体" w:eastAsia="楷体" w:cs="楷体"/>
          <w:szCs w:val="28"/>
        </w:rPr>
        <w:t>2.2风险评估对象与范围</w:t>
      </w:r>
      <w:r>
        <w:tab/>
      </w:r>
      <w:r>
        <w:fldChar w:fldCharType="begin"/>
      </w:r>
      <w:r>
        <w:instrText xml:space="preserve"> PAGEREF _Toc7771 </w:instrText>
      </w:r>
      <w:r>
        <w:fldChar w:fldCharType="separate"/>
      </w:r>
      <w:r>
        <w:t>150</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_Toc24676 </w:instrText>
      </w:r>
      <w:r>
        <w:rPr>
          <w:szCs w:val="32"/>
        </w:rPr>
        <w:fldChar w:fldCharType="separate"/>
      </w:r>
      <w:r>
        <w:rPr>
          <w:rFonts w:hint="eastAsia" w:ascii="楷体" w:hAnsi="楷体" w:eastAsia="楷体" w:cs="楷体"/>
          <w:szCs w:val="28"/>
        </w:rPr>
        <w:t>2.3风险评估程序</w:t>
      </w:r>
      <w:r>
        <w:tab/>
      </w:r>
      <w:r>
        <w:fldChar w:fldCharType="begin"/>
      </w:r>
      <w:r>
        <w:instrText xml:space="preserve"> PAGEREF _Toc24676 </w:instrText>
      </w:r>
      <w:r>
        <w:fldChar w:fldCharType="separate"/>
      </w:r>
      <w:r>
        <w:t>150</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_Toc30338 </w:instrText>
      </w:r>
      <w:r>
        <w:rPr>
          <w:szCs w:val="32"/>
        </w:rPr>
        <w:fldChar w:fldCharType="separate"/>
      </w:r>
      <w:r>
        <w:rPr>
          <w:rFonts w:hint="eastAsia" w:ascii="楷体" w:hAnsi="楷体" w:eastAsia="楷体" w:cs="楷体"/>
          <w:szCs w:val="28"/>
        </w:rPr>
        <w:t>2.4风险评估主要依据</w:t>
      </w:r>
      <w:r>
        <w:tab/>
      </w:r>
      <w:r>
        <w:fldChar w:fldCharType="begin"/>
      </w:r>
      <w:r>
        <w:instrText xml:space="preserve"> PAGEREF _Toc30338 </w:instrText>
      </w:r>
      <w:r>
        <w:fldChar w:fldCharType="separate"/>
      </w:r>
      <w:r>
        <w:t>151</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_Toc23979 </w:instrText>
      </w:r>
      <w:r>
        <w:rPr>
          <w:szCs w:val="32"/>
        </w:rPr>
        <w:fldChar w:fldCharType="separate"/>
      </w:r>
      <w:r>
        <w:rPr>
          <w:rFonts w:hint="eastAsia" w:ascii="黑体" w:hAnsi="黑体" w:eastAsia="黑体" w:cs="黑体"/>
          <w:szCs w:val="32"/>
        </w:rPr>
        <w:t>3风险评估组织机构与职责</w:t>
      </w:r>
      <w:r>
        <w:tab/>
      </w:r>
      <w:r>
        <w:fldChar w:fldCharType="begin"/>
      </w:r>
      <w:r>
        <w:instrText xml:space="preserve"> PAGEREF _Toc23979 </w:instrText>
      </w:r>
      <w:r>
        <w:fldChar w:fldCharType="separate"/>
      </w:r>
      <w:r>
        <w:t>153</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_Toc12568 </w:instrText>
      </w:r>
      <w:r>
        <w:rPr>
          <w:szCs w:val="32"/>
        </w:rPr>
        <w:fldChar w:fldCharType="separate"/>
      </w:r>
      <w:r>
        <w:rPr>
          <w:rFonts w:hint="eastAsia" w:ascii="楷体" w:hAnsi="楷体" w:eastAsia="楷体" w:cs="楷体"/>
          <w:szCs w:val="28"/>
        </w:rPr>
        <w:t>3.1组织机构</w:t>
      </w:r>
      <w:r>
        <w:tab/>
      </w:r>
      <w:r>
        <w:fldChar w:fldCharType="begin"/>
      </w:r>
      <w:r>
        <w:instrText xml:space="preserve"> PAGEREF _Toc12568 </w:instrText>
      </w:r>
      <w:r>
        <w:fldChar w:fldCharType="separate"/>
      </w:r>
      <w:r>
        <w:t>153</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_Toc19399 </w:instrText>
      </w:r>
      <w:r>
        <w:rPr>
          <w:szCs w:val="32"/>
        </w:rPr>
        <w:fldChar w:fldCharType="separate"/>
      </w:r>
      <w:r>
        <w:rPr>
          <w:rFonts w:hint="eastAsia" w:ascii="楷体" w:hAnsi="楷体" w:eastAsia="楷体" w:cs="楷体"/>
          <w:szCs w:val="28"/>
        </w:rPr>
        <w:t>3.2机构职责</w:t>
      </w:r>
      <w:r>
        <w:tab/>
      </w:r>
      <w:r>
        <w:fldChar w:fldCharType="begin"/>
      </w:r>
      <w:r>
        <w:instrText xml:space="preserve"> PAGEREF _Toc19399 </w:instrText>
      </w:r>
      <w:r>
        <w:fldChar w:fldCharType="separate"/>
      </w:r>
      <w:r>
        <w:t>153</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_Toc28100 </w:instrText>
      </w:r>
      <w:r>
        <w:rPr>
          <w:szCs w:val="32"/>
        </w:rPr>
        <w:fldChar w:fldCharType="separate"/>
      </w:r>
      <w:r>
        <w:rPr>
          <w:rFonts w:hint="eastAsia" w:ascii="黑体" w:hAnsi="黑体" w:eastAsia="黑体" w:cs="黑体"/>
          <w:szCs w:val="32"/>
        </w:rPr>
        <w:t>4企业基本情况</w:t>
      </w:r>
      <w:r>
        <w:tab/>
      </w:r>
      <w:r>
        <w:fldChar w:fldCharType="begin"/>
      </w:r>
      <w:r>
        <w:instrText xml:space="preserve"> PAGEREF _Toc28100 </w:instrText>
      </w:r>
      <w:r>
        <w:fldChar w:fldCharType="separate"/>
      </w:r>
      <w:r>
        <w:t>154</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_Toc24289 </w:instrText>
      </w:r>
      <w:r>
        <w:rPr>
          <w:szCs w:val="32"/>
        </w:rPr>
        <w:fldChar w:fldCharType="separate"/>
      </w:r>
      <w:r>
        <w:rPr>
          <w:rFonts w:hint="eastAsia" w:ascii="楷体" w:hAnsi="楷体" w:eastAsia="楷体" w:cs="楷体"/>
          <w:szCs w:val="28"/>
        </w:rPr>
        <w:t>4.1公司简介</w:t>
      </w:r>
      <w:r>
        <w:tab/>
      </w:r>
      <w:r>
        <w:fldChar w:fldCharType="begin"/>
      </w:r>
      <w:r>
        <w:instrText xml:space="preserve"> PAGEREF _Toc24289 </w:instrText>
      </w:r>
      <w:r>
        <w:fldChar w:fldCharType="separate"/>
      </w:r>
      <w:r>
        <w:t>154</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_Toc16062 </w:instrText>
      </w:r>
      <w:r>
        <w:rPr>
          <w:szCs w:val="32"/>
        </w:rPr>
        <w:fldChar w:fldCharType="separate"/>
      </w:r>
      <w:r>
        <w:rPr>
          <w:rFonts w:hint="eastAsia" w:ascii="楷体" w:hAnsi="楷体" w:eastAsia="楷体" w:cs="楷体"/>
          <w:szCs w:val="28"/>
        </w:rPr>
        <w:t>4.2地理位置及自然条件</w:t>
      </w:r>
      <w:r>
        <w:tab/>
      </w:r>
      <w:r>
        <w:fldChar w:fldCharType="begin"/>
      </w:r>
      <w:r>
        <w:instrText xml:space="preserve"> PAGEREF _Toc16062 </w:instrText>
      </w:r>
      <w:r>
        <w:fldChar w:fldCharType="separate"/>
      </w:r>
      <w:r>
        <w:t>154</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_Toc7221 </w:instrText>
      </w:r>
      <w:r>
        <w:rPr>
          <w:szCs w:val="32"/>
        </w:rPr>
        <w:fldChar w:fldCharType="separate"/>
      </w:r>
      <w:r>
        <w:rPr>
          <w:rFonts w:hint="eastAsia" w:ascii="楷体" w:hAnsi="楷体" w:eastAsia="楷体" w:cs="楷体"/>
          <w:szCs w:val="28"/>
        </w:rPr>
        <w:t>4.3 应急组织机构</w:t>
      </w:r>
      <w:r>
        <w:tab/>
      </w:r>
      <w:r>
        <w:fldChar w:fldCharType="begin"/>
      </w:r>
      <w:r>
        <w:instrText xml:space="preserve"> PAGEREF _Toc7221 </w:instrText>
      </w:r>
      <w:r>
        <w:fldChar w:fldCharType="separate"/>
      </w:r>
      <w:r>
        <w:t>157</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_Toc2198 </w:instrText>
      </w:r>
      <w:r>
        <w:rPr>
          <w:szCs w:val="32"/>
        </w:rPr>
        <w:fldChar w:fldCharType="separate"/>
      </w:r>
      <w:r>
        <w:rPr>
          <w:rFonts w:hint="eastAsia" w:ascii="楷体" w:hAnsi="楷体" w:eastAsia="楷体" w:cs="楷体"/>
          <w:szCs w:val="28"/>
        </w:rPr>
        <w:t>4.3.3总指挥及职责</w:t>
      </w:r>
      <w:r>
        <w:tab/>
      </w:r>
      <w:r>
        <w:fldChar w:fldCharType="begin"/>
      </w:r>
      <w:r>
        <w:instrText xml:space="preserve"> PAGEREF _Toc2198 </w:instrText>
      </w:r>
      <w:r>
        <w:fldChar w:fldCharType="separate"/>
      </w:r>
      <w:r>
        <w:t>158</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_Toc341 </w:instrText>
      </w:r>
      <w:r>
        <w:rPr>
          <w:szCs w:val="32"/>
        </w:rPr>
        <w:fldChar w:fldCharType="separate"/>
      </w:r>
      <w:r>
        <w:rPr>
          <w:rFonts w:hint="eastAsia" w:ascii="楷体" w:hAnsi="楷体" w:eastAsia="楷体" w:cs="楷体"/>
          <w:szCs w:val="28"/>
        </w:rPr>
        <w:t>4.3.4 副总指挥及职责</w:t>
      </w:r>
      <w:r>
        <w:tab/>
      </w:r>
      <w:r>
        <w:fldChar w:fldCharType="begin"/>
      </w:r>
      <w:r>
        <w:instrText xml:space="preserve"> PAGEREF _Toc341 </w:instrText>
      </w:r>
      <w:r>
        <w:fldChar w:fldCharType="separate"/>
      </w:r>
      <w:r>
        <w:t>159</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_Toc14567 </w:instrText>
      </w:r>
      <w:r>
        <w:rPr>
          <w:szCs w:val="32"/>
        </w:rPr>
        <w:fldChar w:fldCharType="separate"/>
      </w:r>
      <w:r>
        <w:rPr>
          <w:rFonts w:hint="eastAsia" w:ascii="楷体" w:hAnsi="楷体" w:eastAsia="楷体" w:cs="楷体"/>
          <w:szCs w:val="28"/>
        </w:rPr>
        <w:t>4.3.5 应急办</w:t>
      </w:r>
      <w:r>
        <w:tab/>
      </w:r>
      <w:r>
        <w:fldChar w:fldCharType="begin"/>
      </w:r>
      <w:r>
        <w:instrText xml:space="preserve"> PAGEREF _Toc14567 </w:instrText>
      </w:r>
      <w:r>
        <w:fldChar w:fldCharType="separate"/>
      </w:r>
      <w:r>
        <w:t>159</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_Toc23152 </w:instrText>
      </w:r>
      <w:r>
        <w:rPr>
          <w:szCs w:val="32"/>
        </w:rPr>
        <w:fldChar w:fldCharType="separate"/>
      </w:r>
      <w:r>
        <w:rPr>
          <w:rFonts w:hint="eastAsia" w:ascii="宋体" w:hAnsi="宋体" w:eastAsia="宋体" w:cs="宋体"/>
          <w:szCs w:val="28"/>
        </w:rPr>
        <w:t>4.3.6抢险救援组</w:t>
      </w:r>
      <w:r>
        <w:tab/>
      </w:r>
      <w:r>
        <w:fldChar w:fldCharType="begin"/>
      </w:r>
      <w:r>
        <w:instrText xml:space="preserve"> PAGEREF _Toc23152 </w:instrText>
      </w:r>
      <w:r>
        <w:fldChar w:fldCharType="separate"/>
      </w:r>
      <w:r>
        <w:t>161</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_Toc21507 </w:instrText>
      </w:r>
      <w:r>
        <w:rPr>
          <w:szCs w:val="32"/>
        </w:rPr>
        <w:fldChar w:fldCharType="separate"/>
      </w:r>
      <w:r>
        <w:rPr>
          <w:rFonts w:hint="eastAsia" w:ascii="宋体" w:hAnsi="宋体" w:eastAsia="宋体" w:cs="宋体"/>
          <w:szCs w:val="28"/>
        </w:rPr>
        <w:t>4.3.7疏散警戒组</w:t>
      </w:r>
      <w:r>
        <w:tab/>
      </w:r>
      <w:r>
        <w:fldChar w:fldCharType="begin"/>
      </w:r>
      <w:r>
        <w:instrText xml:space="preserve"> PAGEREF _Toc21507 </w:instrText>
      </w:r>
      <w:r>
        <w:fldChar w:fldCharType="separate"/>
      </w:r>
      <w:r>
        <w:t>161</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_Toc26611 </w:instrText>
      </w:r>
      <w:r>
        <w:rPr>
          <w:szCs w:val="32"/>
        </w:rPr>
        <w:fldChar w:fldCharType="separate"/>
      </w:r>
      <w:r>
        <w:rPr>
          <w:rFonts w:hint="eastAsia" w:ascii="宋体" w:hAnsi="宋体" w:eastAsia="宋体" w:cs="宋体"/>
          <w:szCs w:val="28"/>
        </w:rPr>
        <w:t>4.3.8报警联络组</w:t>
      </w:r>
      <w:r>
        <w:tab/>
      </w:r>
      <w:r>
        <w:fldChar w:fldCharType="begin"/>
      </w:r>
      <w:r>
        <w:instrText xml:space="preserve"> PAGEREF _Toc26611 </w:instrText>
      </w:r>
      <w:r>
        <w:fldChar w:fldCharType="separate"/>
      </w:r>
      <w:r>
        <w:t>162</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_Toc6297 </w:instrText>
      </w:r>
      <w:r>
        <w:rPr>
          <w:szCs w:val="32"/>
        </w:rPr>
        <w:fldChar w:fldCharType="separate"/>
      </w:r>
      <w:r>
        <w:rPr>
          <w:rFonts w:hint="eastAsia" w:ascii="宋体" w:hAnsi="宋体" w:eastAsia="宋体" w:cs="宋体"/>
          <w:szCs w:val="28"/>
        </w:rPr>
        <w:t>4.3.9后勤保障组</w:t>
      </w:r>
      <w:r>
        <w:tab/>
      </w:r>
      <w:r>
        <w:fldChar w:fldCharType="begin"/>
      </w:r>
      <w:r>
        <w:instrText xml:space="preserve"> PAGEREF _Toc6297 </w:instrText>
      </w:r>
      <w:r>
        <w:fldChar w:fldCharType="separate"/>
      </w:r>
      <w:r>
        <w:t>163</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_Toc13815 </w:instrText>
      </w:r>
      <w:r>
        <w:rPr>
          <w:szCs w:val="32"/>
        </w:rPr>
        <w:fldChar w:fldCharType="separate"/>
      </w:r>
      <w:r>
        <w:rPr>
          <w:rFonts w:hint="eastAsia" w:ascii="宋体" w:hAnsi="宋体" w:eastAsia="宋体" w:cs="宋体"/>
          <w:szCs w:val="28"/>
        </w:rPr>
        <w:t>4.3.10事故调查善后组</w:t>
      </w:r>
      <w:r>
        <w:tab/>
      </w:r>
      <w:r>
        <w:fldChar w:fldCharType="begin"/>
      </w:r>
      <w:r>
        <w:instrText xml:space="preserve"> PAGEREF _Toc13815 </w:instrText>
      </w:r>
      <w:r>
        <w:fldChar w:fldCharType="separate"/>
      </w:r>
      <w:r>
        <w:t>163</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_Toc12764 </w:instrText>
      </w:r>
      <w:r>
        <w:rPr>
          <w:szCs w:val="32"/>
        </w:rPr>
        <w:fldChar w:fldCharType="separate"/>
      </w:r>
      <w:r>
        <w:rPr>
          <w:rFonts w:hint="eastAsia" w:ascii="宋体" w:hAnsi="宋体" w:eastAsia="宋体" w:cs="宋体"/>
          <w:szCs w:val="28"/>
        </w:rPr>
        <w:t>4.4安全设施设备配备</w:t>
      </w:r>
      <w:r>
        <w:tab/>
      </w:r>
      <w:r>
        <w:fldChar w:fldCharType="begin"/>
      </w:r>
      <w:r>
        <w:instrText xml:space="preserve"> PAGEREF _Toc12764 </w:instrText>
      </w:r>
      <w:r>
        <w:fldChar w:fldCharType="separate"/>
      </w:r>
      <w:r>
        <w:t>164</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_Toc23643 </w:instrText>
      </w:r>
      <w:r>
        <w:rPr>
          <w:szCs w:val="32"/>
        </w:rPr>
        <w:fldChar w:fldCharType="separate"/>
      </w:r>
      <w:r>
        <w:rPr>
          <w:rFonts w:hint="eastAsia" w:ascii="黑体" w:hAnsi="黑体" w:eastAsia="黑体" w:cs="黑体"/>
          <w:szCs w:val="32"/>
        </w:rPr>
        <w:t>5 危险有害因素辨识</w:t>
      </w:r>
      <w:r>
        <w:tab/>
      </w:r>
      <w:r>
        <w:fldChar w:fldCharType="begin"/>
      </w:r>
      <w:r>
        <w:instrText xml:space="preserve"> PAGEREF _Toc23643 </w:instrText>
      </w:r>
      <w:r>
        <w:fldChar w:fldCharType="separate"/>
      </w:r>
      <w:r>
        <w:t>165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_Toc29639 </w:instrText>
      </w:r>
      <w:r>
        <w:rPr>
          <w:szCs w:val="32"/>
        </w:rPr>
        <w:fldChar w:fldCharType="separate"/>
      </w:r>
      <w:r>
        <w:rPr>
          <w:rFonts w:hint="eastAsia" w:ascii="楷体" w:hAnsi="楷体" w:eastAsia="楷体" w:cs="楷体"/>
          <w:szCs w:val="28"/>
        </w:rPr>
        <w:t>5.1 危险源与风险分析</w:t>
      </w:r>
      <w:r>
        <w:tab/>
      </w:r>
      <w:r>
        <w:fldChar w:fldCharType="begin"/>
      </w:r>
      <w:r>
        <w:instrText xml:space="preserve"> PAGEREF _Toc29639 </w:instrText>
      </w:r>
      <w:r>
        <w:fldChar w:fldCharType="separate"/>
      </w:r>
      <w:r>
        <w:t>165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_Toc21629 </w:instrText>
      </w:r>
      <w:r>
        <w:rPr>
          <w:szCs w:val="32"/>
        </w:rPr>
        <w:fldChar w:fldCharType="separate"/>
      </w:r>
      <w:r>
        <w:rPr>
          <w:rFonts w:hint="eastAsia" w:ascii="楷体" w:hAnsi="楷体" w:eastAsia="楷体" w:cs="楷体"/>
          <w:szCs w:val="28"/>
        </w:rPr>
        <w:t>5.2主要危险、有害因素分析</w:t>
      </w:r>
      <w:r>
        <w:tab/>
      </w:r>
      <w:r>
        <w:fldChar w:fldCharType="begin"/>
      </w:r>
      <w:r>
        <w:instrText xml:space="preserve"> PAGEREF _Toc21629 </w:instrText>
      </w:r>
      <w:r>
        <w:fldChar w:fldCharType="separate"/>
      </w:r>
      <w:r>
        <w:t>167</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_Toc14939 </w:instrText>
      </w:r>
      <w:r>
        <w:rPr>
          <w:szCs w:val="32"/>
        </w:rPr>
        <w:fldChar w:fldCharType="separate"/>
      </w:r>
      <w:r>
        <w:rPr>
          <w:rFonts w:hint="eastAsia" w:ascii="黑体" w:hAnsi="黑体" w:eastAsia="黑体" w:cs="黑体"/>
          <w:szCs w:val="32"/>
        </w:rPr>
        <w:t>6 风险评估</w:t>
      </w:r>
      <w:r>
        <w:tab/>
      </w:r>
      <w:r>
        <w:fldChar w:fldCharType="begin"/>
      </w:r>
      <w:r>
        <w:instrText xml:space="preserve"> PAGEREF _Toc14939 </w:instrText>
      </w:r>
      <w:r>
        <w:fldChar w:fldCharType="separate"/>
      </w:r>
      <w:r>
        <w:t>169</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_Toc14831 </w:instrText>
      </w:r>
      <w:r>
        <w:rPr>
          <w:szCs w:val="32"/>
        </w:rPr>
        <w:fldChar w:fldCharType="separate"/>
      </w:r>
      <w:r>
        <w:rPr>
          <w:rFonts w:hint="eastAsia" w:ascii="楷体" w:hAnsi="楷体" w:eastAsia="楷体" w:cs="楷体"/>
          <w:szCs w:val="28"/>
        </w:rPr>
        <w:t>6.1风险评估准则</w:t>
      </w:r>
      <w:r>
        <w:tab/>
      </w:r>
      <w:r>
        <w:fldChar w:fldCharType="begin"/>
      </w:r>
      <w:r>
        <w:instrText xml:space="preserve"> PAGEREF _Toc14831 </w:instrText>
      </w:r>
      <w:r>
        <w:fldChar w:fldCharType="separate"/>
      </w:r>
      <w:r>
        <w:t>169</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_Toc3098 </w:instrText>
      </w:r>
      <w:r>
        <w:rPr>
          <w:szCs w:val="32"/>
        </w:rPr>
        <w:fldChar w:fldCharType="separate"/>
      </w:r>
      <w:r>
        <w:rPr>
          <w:rFonts w:hint="eastAsia" w:ascii="楷体" w:hAnsi="楷体" w:eastAsia="楷体" w:cs="楷体"/>
          <w:szCs w:val="28"/>
        </w:rPr>
        <w:t>6.2风险评估方法</w:t>
      </w:r>
      <w:r>
        <w:tab/>
      </w:r>
      <w:r>
        <w:fldChar w:fldCharType="begin"/>
      </w:r>
      <w:r>
        <w:instrText xml:space="preserve"> PAGEREF _Toc3098 </w:instrText>
      </w:r>
      <w:r>
        <w:fldChar w:fldCharType="separate"/>
      </w:r>
      <w:r>
        <w:t>171</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_Toc13721 </w:instrText>
      </w:r>
      <w:r>
        <w:rPr>
          <w:szCs w:val="32"/>
        </w:rPr>
        <w:fldChar w:fldCharType="separate"/>
      </w:r>
      <w:r>
        <w:rPr>
          <w:rFonts w:hint="eastAsia" w:ascii="楷体" w:hAnsi="楷体" w:eastAsia="楷体" w:cs="楷体"/>
          <w:szCs w:val="28"/>
        </w:rPr>
        <w:t>6.3风险矩阵评估</w:t>
      </w:r>
      <w:r>
        <w:tab/>
      </w:r>
      <w:r>
        <w:fldChar w:fldCharType="begin"/>
      </w:r>
      <w:r>
        <w:instrText xml:space="preserve"> PAGEREF _Toc13721 </w:instrText>
      </w:r>
      <w:r>
        <w:fldChar w:fldCharType="separate"/>
      </w:r>
      <w:r>
        <w:t>171</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_Toc24839 </w:instrText>
      </w:r>
      <w:r>
        <w:rPr>
          <w:szCs w:val="32"/>
        </w:rPr>
        <w:fldChar w:fldCharType="separate"/>
      </w:r>
      <w:r>
        <w:rPr>
          <w:rFonts w:hint="eastAsia" w:ascii="楷体" w:hAnsi="楷体" w:eastAsia="楷体" w:cs="楷体"/>
          <w:szCs w:val="28"/>
        </w:rPr>
        <w:t>6.4事故类别及风险评估汇总</w:t>
      </w:r>
      <w:r>
        <w:tab/>
      </w:r>
      <w:r>
        <w:fldChar w:fldCharType="begin"/>
      </w:r>
      <w:r>
        <w:instrText xml:space="preserve"> PAGEREF _Toc24839 </w:instrText>
      </w:r>
      <w:r>
        <w:fldChar w:fldCharType="separate"/>
      </w:r>
      <w:r>
        <w:t>172</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_Toc3881 </w:instrText>
      </w:r>
      <w:r>
        <w:rPr>
          <w:szCs w:val="32"/>
        </w:rPr>
        <w:fldChar w:fldCharType="separate"/>
      </w:r>
      <w:r>
        <w:rPr>
          <w:rFonts w:hint="eastAsia" w:ascii="黑体" w:hAnsi="黑体" w:eastAsia="黑体" w:cs="黑体"/>
          <w:szCs w:val="32"/>
        </w:rPr>
        <w:t>7防范和控制事故风险措施</w:t>
      </w:r>
      <w:r>
        <w:tab/>
      </w:r>
      <w:r>
        <w:fldChar w:fldCharType="begin"/>
      </w:r>
      <w:r>
        <w:instrText xml:space="preserve"> PAGEREF _Toc3881 </w:instrText>
      </w:r>
      <w:r>
        <w:fldChar w:fldCharType="separate"/>
      </w:r>
      <w:r>
        <w:t>173</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_Toc15089 </w:instrText>
      </w:r>
      <w:r>
        <w:rPr>
          <w:szCs w:val="32"/>
        </w:rPr>
        <w:fldChar w:fldCharType="separate"/>
      </w:r>
      <w:r>
        <w:rPr>
          <w:rFonts w:hint="eastAsia" w:ascii="黑体" w:hAnsi="黑体" w:eastAsia="黑体" w:cs="黑体"/>
          <w:szCs w:val="32"/>
        </w:rPr>
        <w:t>8事故风险辨识评价结论</w:t>
      </w:r>
      <w:r>
        <w:tab/>
      </w:r>
      <w:r>
        <w:fldChar w:fldCharType="begin"/>
      </w:r>
      <w:r>
        <w:instrText xml:space="preserve"> PAGEREF _Toc15089 </w:instrText>
      </w:r>
      <w:r>
        <w:fldChar w:fldCharType="separate"/>
      </w:r>
      <w:r>
        <w:t>174</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_Toc32447 </w:instrText>
      </w:r>
      <w:r>
        <w:rPr>
          <w:szCs w:val="32"/>
        </w:rPr>
        <w:fldChar w:fldCharType="separate"/>
      </w:r>
      <w:r>
        <w:rPr>
          <w:rFonts w:hint="eastAsia" w:ascii="黑体" w:hAnsi="黑体" w:eastAsia="黑体" w:cs="黑体"/>
          <w:szCs w:val="32"/>
        </w:rPr>
        <w:t>附件二 应急资源调查报告</w:t>
      </w:r>
      <w:r>
        <w:tab/>
      </w:r>
      <w:r>
        <w:fldChar w:fldCharType="begin"/>
      </w:r>
      <w:r>
        <w:instrText xml:space="preserve"> PAGEREF _Toc32447 </w:instrText>
      </w:r>
      <w:r>
        <w:fldChar w:fldCharType="separate"/>
      </w:r>
      <w:r>
        <w:t>176</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_Toc24791 </w:instrText>
      </w:r>
      <w:r>
        <w:rPr>
          <w:szCs w:val="32"/>
        </w:rPr>
        <w:fldChar w:fldCharType="separate"/>
      </w:r>
      <w:r>
        <w:rPr>
          <w:rFonts w:hint="eastAsia" w:ascii="黑体" w:hAnsi="黑体" w:eastAsia="黑体" w:cs="黑体"/>
          <w:szCs w:val="48"/>
          <w:lang w:eastAsia="zh-CN"/>
        </w:rPr>
        <w:t>南充横竖物业管理有限公司</w:t>
      </w:r>
      <w:r>
        <w:tab/>
      </w:r>
      <w:r>
        <w:fldChar w:fldCharType="begin"/>
      </w:r>
      <w:r>
        <w:instrText xml:space="preserve"> PAGEREF _Toc24791 </w:instrText>
      </w:r>
      <w:r>
        <w:fldChar w:fldCharType="separate"/>
      </w:r>
      <w:r>
        <w:t>176</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_Toc26931 </w:instrText>
      </w:r>
      <w:r>
        <w:rPr>
          <w:szCs w:val="32"/>
        </w:rPr>
        <w:fldChar w:fldCharType="separate"/>
      </w:r>
      <w:r>
        <w:rPr>
          <w:rFonts w:hint="eastAsia" w:ascii="黑体" w:hAnsi="黑体" w:eastAsia="黑体" w:cs="黑体"/>
          <w:szCs w:val="48"/>
          <w:lang w:eastAsia="zh-CN"/>
        </w:rPr>
        <w:t>砖石广场A区小区</w:t>
      </w:r>
      <w:r>
        <w:tab/>
      </w:r>
      <w:r>
        <w:fldChar w:fldCharType="begin"/>
      </w:r>
      <w:r>
        <w:instrText xml:space="preserve"> PAGEREF _Toc26931 </w:instrText>
      </w:r>
      <w:r>
        <w:fldChar w:fldCharType="separate"/>
      </w:r>
      <w:r>
        <w:t>176</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_Toc24230 </w:instrText>
      </w:r>
      <w:r>
        <w:rPr>
          <w:szCs w:val="32"/>
        </w:rPr>
        <w:fldChar w:fldCharType="separate"/>
      </w:r>
      <w:r>
        <w:rPr>
          <w:rFonts w:hint="eastAsia" w:ascii="黑体" w:hAnsi="黑体" w:eastAsia="黑体" w:cs="黑体"/>
        </w:rPr>
        <w:t>应急资源调查报告</w:t>
      </w:r>
      <w:r>
        <w:tab/>
      </w:r>
      <w:r>
        <w:fldChar w:fldCharType="begin"/>
      </w:r>
      <w:r>
        <w:instrText xml:space="preserve"> PAGEREF _Toc24230 </w:instrText>
      </w:r>
      <w:r>
        <w:fldChar w:fldCharType="separate"/>
      </w:r>
      <w:r>
        <w:t>176</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_Toc17263 </w:instrText>
      </w:r>
      <w:r>
        <w:rPr>
          <w:szCs w:val="32"/>
        </w:rPr>
        <w:fldChar w:fldCharType="separate"/>
      </w:r>
      <w:r>
        <w:rPr>
          <w:rFonts w:hint="eastAsia" w:ascii="黑体" w:hAnsi="黑体" w:eastAsia="黑体" w:cs="黑体"/>
          <w:szCs w:val="32"/>
        </w:rPr>
        <w:t>编制单位：</w:t>
      </w:r>
      <w:r>
        <w:rPr>
          <w:rFonts w:hint="eastAsia" w:ascii="黑体" w:hAnsi="黑体" w:eastAsia="黑体" w:cs="黑体"/>
          <w:szCs w:val="32"/>
          <w:lang w:eastAsia="zh-CN"/>
        </w:rPr>
        <w:t>南充横竖物业管理有限公司</w:t>
      </w:r>
      <w:r>
        <w:tab/>
      </w:r>
      <w:r>
        <w:fldChar w:fldCharType="begin"/>
      </w:r>
      <w:r>
        <w:instrText xml:space="preserve"> PAGEREF _Toc17263 </w:instrText>
      </w:r>
      <w:r>
        <w:fldChar w:fldCharType="separate"/>
      </w:r>
      <w:r>
        <w:t>176</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_Toc13210 </w:instrText>
      </w:r>
      <w:r>
        <w:rPr>
          <w:szCs w:val="32"/>
        </w:rPr>
        <w:fldChar w:fldCharType="separate"/>
      </w:r>
      <w:r>
        <w:rPr>
          <w:rFonts w:hint="eastAsia" w:ascii="黑体" w:hAnsi="黑体" w:eastAsia="黑体" w:cs="黑体"/>
          <w:szCs w:val="32"/>
        </w:rPr>
        <w:t>1总则</w:t>
      </w:r>
      <w:r>
        <w:tab/>
      </w:r>
      <w:r>
        <w:fldChar w:fldCharType="begin"/>
      </w:r>
      <w:r>
        <w:instrText xml:space="preserve"> PAGEREF _Toc13210 </w:instrText>
      </w:r>
      <w:r>
        <w:fldChar w:fldCharType="separate"/>
      </w:r>
      <w:r>
        <w:t>177</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_Toc32177 </w:instrText>
      </w:r>
      <w:r>
        <w:rPr>
          <w:szCs w:val="32"/>
        </w:rPr>
        <w:fldChar w:fldCharType="separate"/>
      </w:r>
      <w:r>
        <w:rPr>
          <w:rFonts w:hint="eastAsia" w:ascii="楷体" w:hAnsi="楷体" w:eastAsia="楷体" w:cs="楷体"/>
          <w:szCs w:val="28"/>
        </w:rPr>
        <w:t>1.1应急资源调查目的</w:t>
      </w:r>
      <w:r>
        <w:tab/>
      </w:r>
      <w:r>
        <w:fldChar w:fldCharType="begin"/>
      </w:r>
      <w:r>
        <w:instrText xml:space="preserve"> PAGEREF _Toc32177 </w:instrText>
      </w:r>
      <w:r>
        <w:fldChar w:fldCharType="separate"/>
      </w:r>
      <w:r>
        <w:t>177</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_Toc11539 </w:instrText>
      </w:r>
      <w:r>
        <w:rPr>
          <w:szCs w:val="32"/>
        </w:rPr>
        <w:fldChar w:fldCharType="separate"/>
      </w:r>
      <w:r>
        <w:rPr>
          <w:rFonts w:hint="eastAsia" w:ascii="楷体" w:hAnsi="楷体" w:eastAsia="楷体" w:cs="楷体"/>
          <w:szCs w:val="28"/>
        </w:rPr>
        <w:t>1.2调查对象及范围</w:t>
      </w:r>
      <w:r>
        <w:tab/>
      </w:r>
      <w:r>
        <w:fldChar w:fldCharType="begin"/>
      </w:r>
      <w:r>
        <w:instrText xml:space="preserve"> PAGEREF _Toc11539 </w:instrText>
      </w:r>
      <w:r>
        <w:fldChar w:fldCharType="separate"/>
      </w:r>
      <w:r>
        <w:t>177</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_Toc7596 </w:instrText>
      </w:r>
      <w:r>
        <w:rPr>
          <w:szCs w:val="32"/>
        </w:rPr>
        <w:fldChar w:fldCharType="separate"/>
      </w:r>
      <w:r>
        <w:rPr>
          <w:rFonts w:hint="eastAsia" w:ascii="楷体" w:hAnsi="楷体" w:eastAsia="楷体" w:cs="楷体"/>
          <w:szCs w:val="28"/>
        </w:rPr>
        <w:t>1.3调查工作程序</w:t>
      </w:r>
      <w:r>
        <w:tab/>
      </w:r>
      <w:r>
        <w:fldChar w:fldCharType="begin"/>
      </w:r>
      <w:r>
        <w:instrText xml:space="preserve"> PAGEREF _Toc7596 </w:instrText>
      </w:r>
      <w:r>
        <w:fldChar w:fldCharType="separate"/>
      </w:r>
      <w:r>
        <w:t>177</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_Toc6294 </w:instrText>
      </w:r>
      <w:r>
        <w:rPr>
          <w:szCs w:val="32"/>
        </w:rPr>
        <w:fldChar w:fldCharType="separate"/>
      </w:r>
      <w:r>
        <w:rPr>
          <w:rFonts w:hint="eastAsia" w:ascii="楷体" w:hAnsi="楷体" w:eastAsia="楷体" w:cs="楷体"/>
          <w:szCs w:val="28"/>
        </w:rPr>
        <w:t>1.4 应急资源调查原则</w:t>
      </w:r>
      <w:r>
        <w:tab/>
      </w:r>
      <w:r>
        <w:fldChar w:fldCharType="begin"/>
      </w:r>
      <w:r>
        <w:instrText xml:space="preserve"> PAGEREF _Toc6294 </w:instrText>
      </w:r>
      <w:r>
        <w:fldChar w:fldCharType="separate"/>
      </w:r>
      <w:r>
        <w:t>178</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_Toc9953 </w:instrText>
      </w:r>
      <w:r>
        <w:rPr>
          <w:szCs w:val="32"/>
        </w:rPr>
        <w:fldChar w:fldCharType="separate"/>
      </w:r>
      <w:r>
        <w:rPr>
          <w:rFonts w:hint="eastAsia" w:ascii="黑体" w:hAnsi="黑体" w:eastAsia="黑体" w:cs="黑体"/>
          <w:szCs w:val="32"/>
        </w:rPr>
        <w:t>2本单位主要风险状况</w:t>
      </w:r>
      <w:r>
        <w:tab/>
      </w:r>
      <w:r>
        <w:fldChar w:fldCharType="begin"/>
      </w:r>
      <w:r>
        <w:instrText xml:space="preserve"> PAGEREF _Toc9953 </w:instrText>
      </w:r>
      <w:r>
        <w:fldChar w:fldCharType="separate"/>
      </w:r>
      <w:r>
        <w:t>180</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_Toc3924 </w:instrText>
      </w:r>
      <w:r>
        <w:rPr>
          <w:szCs w:val="32"/>
        </w:rPr>
        <w:fldChar w:fldCharType="separate"/>
      </w:r>
      <w:r>
        <w:rPr>
          <w:rFonts w:hint="eastAsia" w:ascii="黑体" w:hAnsi="黑体" w:eastAsia="黑体" w:cs="黑体"/>
          <w:szCs w:val="32"/>
        </w:rPr>
        <w:t>3本单位应急资源状况</w:t>
      </w:r>
      <w:r>
        <w:tab/>
      </w:r>
      <w:r>
        <w:fldChar w:fldCharType="begin"/>
      </w:r>
      <w:r>
        <w:instrText xml:space="preserve"> PAGEREF _Toc3924 </w:instrText>
      </w:r>
      <w:r>
        <w:fldChar w:fldCharType="separate"/>
      </w:r>
      <w:r>
        <w:t>181</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_Toc10928 </w:instrText>
      </w:r>
      <w:r>
        <w:rPr>
          <w:szCs w:val="32"/>
        </w:rPr>
        <w:fldChar w:fldCharType="separate"/>
      </w:r>
      <w:r>
        <w:rPr>
          <w:rFonts w:hint="eastAsia" w:ascii="楷体" w:hAnsi="楷体" w:eastAsia="楷体" w:cs="楷体"/>
          <w:szCs w:val="28"/>
        </w:rPr>
        <w:t>3.1 应急组织机构</w:t>
      </w:r>
      <w:r>
        <w:tab/>
      </w:r>
      <w:r>
        <w:fldChar w:fldCharType="begin"/>
      </w:r>
      <w:r>
        <w:instrText xml:space="preserve"> PAGEREF _Toc10928 </w:instrText>
      </w:r>
      <w:r>
        <w:fldChar w:fldCharType="separate"/>
      </w:r>
      <w:r>
        <w:t>181</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_Toc28272 </w:instrText>
      </w:r>
      <w:r>
        <w:rPr>
          <w:szCs w:val="32"/>
        </w:rPr>
        <w:fldChar w:fldCharType="separate"/>
      </w:r>
      <w:r>
        <w:rPr>
          <w:rFonts w:hint="eastAsia" w:ascii="楷体" w:hAnsi="楷体" w:eastAsia="楷体" w:cs="楷体"/>
          <w:szCs w:val="28"/>
        </w:rPr>
        <w:t>3.2总指挥及职责</w:t>
      </w:r>
      <w:r>
        <w:tab/>
      </w:r>
      <w:r>
        <w:fldChar w:fldCharType="begin"/>
      </w:r>
      <w:r>
        <w:instrText xml:space="preserve"> PAGEREF _Toc28272 </w:instrText>
      </w:r>
      <w:r>
        <w:fldChar w:fldCharType="separate"/>
      </w:r>
      <w:r>
        <w:t>183</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_Toc26087 </w:instrText>
      </w:r>
      <w:r>
        <w:rPr>
          <w:szCs w:val="32"/>
        </w:rPr>
        <w:fldChar w:fldCharType="separate"/>
      </w:r>
      <w:r>
        <w:rPr>
          <w:rFonts w:hint="eastAsia" w:ascii="楷体" w:hAnsi="楷体" w:eastAsia="楷体" w:cs="楷体"/>
          <w:szCs w:val="28"/>
        </w:rPr>
        <w:t>3.3 副总指挥及职责</w:t>
      </w:r>
      <w:r>
        <w:tab/>
      </w:r>
      <w:r>
        <w:fldChar w:fldCharType="begin"/>
      </w:r>
      <w:r>
        <w:instrText xml:space="preserve"> PAGEREF _Toc26087 </w:instrText>
      </w:r>
      <w:r>
        <w:fldChar w:fldCharType="separate"/>
      </w:r>
      <w:r>
        <w:t>183</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_Toc27343 </w:instrText>
      </w:r>
      <w:r>
        <w:rPr>
          <w:szCs w:val="32"/>
        </w:rPr>
        <w:fldChar w:fldCharType="separate"/>
      </w:r>
      <w:r>
        <w:rPr>
          <w:rFonts w:hint="eastAsia" w:ascii="楷体" w:hAnsi="楷体" w:eastAsia="楷体" w:cs="楷体"/>
          <w:szCs w:val="28"/>
        </w:rPr>
        <w:t>4.3.5 应急办</w:t>
      </w:r>
      <w:r>
        <w:tab/>
      </w:r>
      <w:r>
        <w:fldChar w:fldCharType="begin"/>
      </w:r>
      <w:r>
        <w:instrText xml:space="preserve"> PAGEREF _Toc27343 </w:instrText>
      </w:r>
      <w:r>
        <w:fldChar w:fldCharType="separate"/>
      </w:r>
      <w:r>
        <w:t>184</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_Toc16350 </w:instrText>
      </w:r>
      <w:r>
        <w:rPr>
          <w:szCs w:val="32"/>
        </w:rPr>
        <w:fldChar w:fldCharType="separate"/>
      </w:r>
      <w:r>
        <w:rPr>
          <w:rFonts w:hint="eastAsia" w:ascii="宋体" w:hAnsi="宋体" w:eastAsia="宋体" w:cs="宋体"/>
          <w:szCs w:val="28"/>
        </w:rPr>
        <w:t>4.3.6抢险救援组</w:t>
      </w:r>
      <w:r>
        <w:tab/>
      </w:r>
      <w:r>
        <w:fldChar w:fldCharType="begin"/>
      </w:r>
      <w:r>
        <w:instrText xml:space="preserve"> PAGEREF _Toc16350 </w:instrText>
      </w:r>
      <w:r>
        <w:fldChar w:fldCharType="separate"/>
      </w:r>
      <w:r>
        <w:t>185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_Toc25676 </w:instrText>
      </w:r>
      <w:r>
        <w:rPr>
          <w:szCs w:val="32"/>
        </w:rPr>
        <w:fldChar w:fldCharType="separate"/>
      </w:r>
      <w:r>
        <w:rPr>
          <w:rFonts w:hint="eastAsia" w:ascii="宋体" w:hAnsi="宋体" w:eastAsia="宋体" w:cs="宋体"/>
          <w:szCs w:val="28"/>
        </w:rPr>
        <w:t>4.3.7疏散警戒组</w:t>
      </w:r>
      <w:r>
        <w:tab/>
      </w:r>
      <w:r>
        <w:fldChar w:fldCharType="begin"/>
      </w:r>
      <w:r>
        <w:instrText xml:space="preserve"> PAGEREF _Toc25676 </w:instrText>
      </w:r>
      <w:r>
        <w:fldChar w:fldCharType="separate"/>
      </w:r>
      <w:r>
        <w:t>185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_Toc24418 </w:instrText>
      </w:r>
      <w:r>
        <w:rPr>
          <w:szCs w:val="32"/>
        </w:rPr>
        <w:fldChar w:fldCharType="separate"/>
      </w:r>
      <w:r>
        <w:rPr>
          <w:rFonts w:hint="eastAsia" w:ascii="宋体" w:hAnsi="宋体" w:eastAsia="宋体" w:cs="宋体"/>
          <w:szCs w:val="28"/>
        </w:rPr>
        <w:t>4.3.8报警联络组</w:t>
      </w:r>
      <w:r>
        <w:tab/>
      </w:r>
      <w:r>
        <w:fldChar w:fldCharType="begin"/>
      </w:r>
      <w:r>
        <w:instrText xml:space="preserve"> PAGEREF _Toc24418 </w:instrText>
      </w:r>
      <w:r>
        <w:fldChar w:fldCharType="separate"/>
      </w:r>
      <w:r>
        <w:t>186</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_Toc31602 </w:instrText>
      </w:r>
      <w:r>
        <w:rPr>
          <w:szCs w:val="32"/>
        </w:rPr>
        <w:fldChar w:fldCharType="separate"/>
      </w:r>
      <w:r>
        <w:rPr>
          <w:rFonts w:hint="eastAsia" w:ascii="宋体" w:hAnsi="宋体" w:eastAsia="宋体" w:cs="宋体"/>
          <w:szCs w:val="28"/>
        </w:rPr>
        <w:t>4.3.9后勤保障组</w:t>
      </w:r>
      <w:r>
        <w:tab/>
      </w:r>
      <w:r>
        <w:fldChar w:fldCharType="begin"/>
      </w:r>
      <w:r>
        <w:instrText xml:space="preserve"> PAGEREF _Toc31602 </w:instrText>
      </w:r>
      <w:r>
        <w:fldChar w:fldCharType="separate"/>
      </w:r>
      <w:r>
        <w:t>187</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_Toc27640 </w:instrText>
      </w:r>
      <w:r>
        <w:rPr>
          <w:szCs w:val="32"/>
        </w:rPr>
        <w:fldChar w:fldCharType="separate"/>
      </w:r>
      <w:r>
        <w:rPr>
          <w:rFonts w:hint="eastAsia" w:ascii="楷体" w:hAnsi="楷体" w:eastAsia="楷体" w:cs="楷体"/>
          <w:szCs w:val="28"/>
        </w:rPr>
        <w:t>3.9事故调查善后组</w:t>
      </w:r>
      <w:r>
        <w:tab/>
      </w:r>
      <w:r>
        <w:fldChar w:fldCharType="begin"/>
      </w:r>
      <w:r>
        <w:instrText xml:space="preserve"> PAGEREF _Toc27640 </w:instrText>
      </w:r>
      <w:r>
        <w:fldChar w:fldCharType="separate"/>
      </w:r>
      <w:r>
        <w:t>188</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_Toc17972 </w:instrText>
      </w:r>
      <w:r>
        <w:rPr>
          <w:szCs w:val="32"/>
        </w:rPr>
        <w:fldChar w:fldCharType="separate"/>
      </w:r>
      <w:r>
        <w:rPr>
          <w:rFonts w:hint="eastAsia" w:ascii="楷体" w:hAnsi="楷体" w:eastAsia="楷体" w:cs="楷体"/>
          <w:szCs w:val="28"/>
        </w:rPr>
        <w:t>3.10应急物资</w:t>
      </w:r>
      <w:r>
        <w:tab/>
      </w:r>
      <w:r>
        <w:fldChar w:fldCharType="begin"/>
      </w:r>
      <w:r>
        <w:instrText xml:space="preserve"> PAGEREF _Toc17972 </w:instrText>
      </w:r>
      <w:r>
        <w:fldChar w:fldCharType="separate"/>
      </w:r>
      <w:r>
        <w:t>188</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_Toc1603 </w:instrText>
      </w:r>
      <w:r>
        <w:rPr>
          <w:szCs w:val="32"/>
        </w:rPr>
        <w:fldChar w:fldCharType="separate"/>
      </w:r>
      <w:r>
        <w:rPr>
          <w:rFonts w:hint="eastAsia" w:ascii="楷体" w:hAnsi="楷体" w:eastAsia="楷体" w:cs="楷体"/>
          <w:szCs w:val="28"/>
        </w:rPr>
        <w:t>3.11应急装备</w:t>
      </w:r>
      <w:r>
        <w:tab/>
      </w:r>
      <w:r>
        <w:fldChar w:fldCharType="begin"/>
      </w:r>
      <w:r>
        <w:instrText xml:space="preserve"> PAGEREF _Toc1603 </w:instrText>
      </w:r>
      <w:r>
        <w:fldChar w:fldCharType="separate"/>
      </w:r>
      <w:r>
        <w:t>189</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_Toc9020 </w:instrText>
      </w:r>
      <w:r>
        <w:rPr>
          <w:szCs w:val="32"/>
        </w:rPr>
        <w:fldChar w:fldCharType="separate"/>
      </w:r>
      <w:r>
        <w:rPr>
          <w:rFonts w:hint="eastAsia" w:ascii="楷体" w:hAnsi="楷体" w:eastAsia="楷体" w:cs="楷体"/>
          <w:szCs w:val="28"/>
        </w:rPr>
        <w:t>3.12应急救援设施</w:t>
      </w:r>
      <w:r>
        <w:tab/>
      </w:r>
      <w:r>
        <w:fldChar w:fldCharType="begin"/>
      </w:r>
      <w:r>
        <w:instrText xml:space="preserve"> PAGEREF _Toc9020 </w:instrText>
      </w:r>
      <w:r>
        <w:fldChar w:fldCharType="separate"/>
      </w:r>
      <w:r>
        <w:t>189</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_Toc6290 </w:instrText>
      </w:r>
      <w:r>
        <w:rPr>
          <w:szCs w:val="32"/>
        </w:rPr>
        <w:fldChar w:fldCharType="separate"/>
      </w:r>
      <w:r>
        <w:rPr>
          <w:rFonts w:hint="eastAsia" w:ascii="楷体" w:hAnsi="楷体" w:eastAsia="楷体" w:cs="楷体"/>
          <w:szCs w:val="28"/>
        </w:rPr>
        <w:t>3.13经费保障</w:t>
      </w:r>
      <w:r>
        <w:tab/>
      </w:r>
      <w:r>
        <w:fldChar w:fldCharType="begin"/>
      </w:r>
      <w:r>
        <w:instrText xml:space="preserve"> PAGEREF _Toc6290 </w:instrText>
      </w:r>
      <w:r>
        <w:fldChar w:fldCharType="separate"/>
      </w:r>
      <w:r>
        <w:t>191</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_Toc26814 </w:instrText>
      </w:r>
      <w:r>
        <w:rPr>
          <w:szCs w:val="32"/>
        </w:rPr>
        <w:fldChar w:fldCharType="separate"/>
      </w:r>
      <w:r>
        <w:rPr>
          <w:rFonts w:hint="eastAsia" w:ascii="黑体" w:hAnsi="黑体" w:eastAsia="黑体" w:cs="黑体"/>
          <w:szCs w:val="32"/>
        </w:rPr>
        <w:t>4 周边社会应急资源状况</w:t>
      </w:r>
      <w:r>
        <w:tab/>
      </w:r>
      <w:r>
        <w:fldChar w:fldCharType="begin"/>
      </w:r>
      <w:r>
        <w:instrText xml:space="preserve"> PAGEREF _Toc26814 </w:instrText>
      </w:r>
      <w:r>
        <w:fldChar w:fldCharType="separate"/>
      </w:r>
      <w:r>
        <w:t>192</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_Toc26847 </w:instrText>
      </w:r>
      <w:r>
        <w:rPr>
          <w:szCs w:val="32"/>
        </w:rPr>
        <w:fldChar w:fldCharType="separate"/>
      </w:r>
      <w:r>
        <w:rPr>
          <w:rFonts w:hint="eastAsia" w:ascii="楷体" w:hAnsi="楷体" w:eastAsia="楷体" w:cs="楷体"/>
          <w:szCs w:val="28"/>
        </w:rPr>
        <w:t>4.1企业互助</w:t>
      </w:r>
      <w:r>
        <w:tab/>
      </w:r>
      <w:r>
        <w:fldChar w:fldCharType="begin"/>
      </w:r>
      <w:r>
        <w:instrText xml:space="preserve"> PAGEREF _Toc26847 </w:instrText>
      </w:r>
      <w:r>
        <w:fldChar w:fldCharType="separate"/>
      </w:r>
      <w:r>
        <w:t>192</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_Toc21247 </w:instrText>
      </w:r>
      <w:r>
        <w:rPr>
          <w:szCs w:val="32"/>
        </w:rPr>
        <w:fldChar w:fldCharType="separate"/>
      </w:r>
      <w:r>
        <w:rPr>
          <w:rFonts w:hint="eastAsia" w:ascii="楷体" w:hAnsi="楷体" w:eastAsia="楷体" w:cs="楷体"/>
          <w:szCs w:val="28"/>
        </w:rPr>
        <w:t>4.2政府相关部门应急救援力量</w:t>
      </w:r>
      <w:r>
        <w:tab/>
      </w:r>
      <w:r>
        <w:fldChar w:fldCharType="begin"/>
      </w:r>
      <w:r>
        <w:instrText xml:space="preserve"> PAGEREF _Toc21247 </w:instrText>
      </w:r>
      <w:r>
        <w:fldChar w:fldCharType="separate"/>
      </w:r>
      <w:r>
        <w:t>192</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_Toc24519 </w:instrText>
      </w:r>
      <w:r>
        <w:rPr>
          <w:szCs w:val="32"/>
        </w:rPr>
        <w:fldChar w:fldCharType="separate"/>
      </w:r>
      <w:r>
        <w:rPr>
          <w:rFonts w:hint="eastAsia" w:ascii="楷体" w:hAnsi="楷体" w:eastAsia="楷体" w:cs="楷体"/>
          <w:szCs w:val="28"/>
        </w:rPr>
        <w:t>4.3外部应急有关单位联系电话</w:t>
      </w:r>
      <w:r>
        <w:tab/>
      </w:r>
      <w:r>
        <w:fldChar w:fldCharType="begin"/>
      </w:r>
      <w:r>
        <w:instrText xml:space="preserve"> PAGEREF _Toc24519 </w:instrText>
      </w:r>
      <w:r>
        <w:fldChar w:fldCharType="separate"/>
      </w:r>
      <w:r>
        <w:t>193</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_Toc30697 </w:instrText>
      </w:r>
      <w:r>
        <w:rPr>
          <w:szCs w:val="32"/>
        </w:rPr>
        <w:fldChar w:fldCharType="separate"/>
      </w:r>
      <w:r>
        <w:rPr>
          <w:rFonts w:hint="eastAsia" w:ascii="楷体" w:hAnsi="楷体" w:eastAsia="楷体" w:cs="楷体"/>
          <w:szCs w:val="28"/>
        </w:rPr>
        <w:t>4.4专职队伍救援</w:t>
      </w:r>
      <w:r>
        <w:tab/>
      </w:r>
      <w:r>
        <w:fldChar w:fldCharType="begin"/>
      </w:r>
      <w:r>
        <w:instrText xml:space="preserve"> PAGEREF _Toc30697 </w:instrText>
      </w:r>
      <w:r>
        <w:fldChar w:fldCharType="separate"/>
      </w:r>
      <w:r>
        <w:t>194</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_Toc21571 </w:instrText>
      </w:r>
      <w:r>
        <w:rPr>
          <w:szCs w:val="32"/>
        </w:rPr>
        <w:fldChar w:fldCharType="separate"/>
      </w:r>
      <w:r>
        <w:rPr>
          <w:rFonts w:hint="eastAsia" w:ascii="黑体" w:hAnsi="黑体" w:eastAsia="黑体" w:cs="黑体"/>
          <w:szCs w:val="32"/>
        </w:rPr>
        <w:t>5应急资源情况分析</w:t>
      </w:r>
      <w:r>
        <w:tab/>
      </w:r>
      <w:r>
        <w:fldChar w:fldCharType="begin"/>
      </w:r>
      <w:r>
        <w:instrText xml:space="preserve"> PAGEREF _Toc21571 </w:instrText>
      </w:r>
      <w:r>
        <w:fldChar w:fldCharType="separate"/>
      </w:r>
      <w:r>
        <w:t>194</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_Toc28772 </w:instrText>
      </w:r>
      <w:r>
        <w:rPr>
          <w:szCs w:val="32"/>
        </w:rPr>
        <w:fldChar w:fldCharType="separate"/>
      </w:r>
      <w:r>
        <w:rPr>
          <w:rFonts w:hint="eastAsia" w:ascii="楷体" w:hAnsi="楷体" w:eastAsia="楷体" w:cs="楷体"/>
          <w:szCs w:val="28"/>
        </w:rPr>
        <w:t>5.1本单位应急资源配置情况分析</w:t>
      </w:r>
      <w:r>
        <w:tab/>
      </w:r>
      <w:r>
        <w:fldChar w:fldCharType="begin"/>
      </w:r>
      <w:r>
        <w:instrText xml:space="preserve"> PAGEREF _Toc28772 </w:instrText>
      </w:r>
      <w:r>
        <w:fldChar w:fldCharType="separate"/>
      </w:r>
      <w:r>
        <w:t>194</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_Toc27178 </w:instrText>
      </w:r>
      <w:r>
        <w:rPr>
          <w:szCs w:val="32"/>
        </w:rPr>
        <w:fldChar w:fldCharType="separate"/>
      </w:r>
      <w:r>
        <w:rPr>
          <w:rFonts w:hint="eastAsia" w:ascii="楷体" w:hAnsi="楷体" w:eastAsia="楷体" w:cs="楷体"/>
          <w:szCs w:val="28"/>
        </w:rPr>
        <w:t>5.2可依托的社会应急资源情况分析</w:t>
      </w:r>
      <w:r>
        <w:tab/>
      </w:r>
      <w:r>
        <w:fldChar w:fldCharType="begin"/>
      </w:r>
      <w:r>
        <w:instrText xml:space="preserve"> PAGEREF _Toc27178 </w:instrText>
      </w:r>
      <w:r>
        <w:fldChar w:fldCharType="separate"/>
      </w:r>
      <w:r>
        <w:t>195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_Toc11593 </w:instrText>
      </w:r>
      <w:r>
        <w:rPr>
          <w:szCs w:val="32"/>
        </w:rPr>
        <w:fldChar w:fldCharType="separate"/>
      </w:r>
      <w:r>
        <w:rPr>
          <w:rFonts w:hint="eastAsia" w:ascii="宋体" w:hAnsi="宋体" w:eastAsia="宋体" w:cs="宋体"/>
          <w:szCs w:val="28"/>
        </w:rPr>
        <w:t>企业名称</w:t>
      </w:r>
      <w:r>
        <w:tab/>
      </w:r>
      <w:r>
        <w:fldChar w:fldCharType="begin"/>
      </w:r>
      <w:r>
        <w:instrText xml:space="preserve"> PAGEREF _Toc11593 </w:instrText>
      </w:r>
      <w:r>
        <w:fldChar w:fldCharType="separate"/>
      </w:r>
      <w:r>
        <w:t>195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_Toc16839 </w:instrText>
      </w:r>
      <w:r>
        <w:rPr>
          <w:szCs w:val="32"/>
        </w:rPr>
        <w:fldChar w:fldCharType="separate"/>
      </w:r>
      <w:r>
        <w:rPr>
          <w:rFonts w:hint="eastAsia" w:ascii="宋体" w:hAnsi="宋体" w:eastAsia="宋体" w:cs="宋体"/>
          <w:szCs w:val="28"/>
        </w:rPr>
        <w:t>电话号码</w:t>
      </w:r>
      <w:r>
        <w:tab/>
      </w:r>
      <w:r>
        <w:fldChar w:fldCharType="begin"/>
      </w:r>
      <w:r>
        <w:instrText xml:space="preserve"> PAGEREF _Toc16839 </w:instrText>
      </w:r>
      <w:r>
        <w:fldChar w:fldCharType="separate"/>
      </w:r>
      <w:r>
        <w:t>195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_Toc23855 </w:instrText>
      </w:r>
      <w:r>
        <w:rPr>
          <w:szCs w:val="32"/>
        </w:rPr>
        <w:fldChar w:fldCharType="separate"/>
      </w:r>
      <w:r>
        <w:rPr>
          <w:rFonts w:hint="eastAsia" w:ascii="宋体" w:hAnsi="宋体" w:eastAsia="宋体" w:cs="宋体"/>
          <w:szCs w:val="28"/>
        </w:rPr>
        <w:t>备注</w:t>
      </w:r>
      <w:r>
        <w:tab/>
      </w:r>
      <w:r>
        <w:fldChar w:fldCharType="begin"/>
      </w:r>
      <w:r>
        <w:instrText xml:space="preserve"> PAGEREF _Toc23855 </w:instrText>
      </w:r>
      <w:r>
        <w:fldChar w:fldCharType="separate"/>
      </w:r>
      <w:r>
        <w:t>195</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_Toc26879 </w:instrText>
      </w:r>
      <w:r>
        <w:rPr>
          <w:szCs w:val="32"/>
        </w:rPr>
        <w:fldChar w:fldCharType="separate"/>
      </w:r>
      <w:r>
        <w:rPr>
          <w:rFonts w:hint="eastAsia" w:ascii="楷体" w:hAnsi="楷体" w:eastAsia="楷体" w:cs="楷体"/>
          <w:szCs w:val="28"/>
        </w:rPr>
        <w:t>5.3存在问题与不足</w:t>
      </w:r>
      <w:r>
        <w:tab/>
      </w:r>
      <w:r>
        <w:fldChar w:fldCharType="begin"/>
      </w:r>
      <w:r>
        <w:instrText xml:space="preserve"> PAGEREF _Toc26879 </w:instrText>
      </w:r>
      <w:r>
        <w:fldChar w:fldCharType="separate"/>
      </w:r>
      <w:r>
        <w:t>195</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_Toc12644 </w:instrText>
      </w:r>
      <w:r>
        <w:rPr>
          <w:szCs w:val="32"/>
        </w:rPr>
        <w:fldChar w:fldCharType="separate"/>
      </w:r>
      <w:r>
        <w:rPr>
          <w:rFonts w:hint="eastAsia" w:ascii="黑体" w:hAnsi="黑体" w:eastAsia="黑体" w:cs="黑体"/>
          <w:szCs w:val="32"/>
        </w:rPr>
        <w:t>6应急资源完善措施</w:t>
      </w:r>
      <w:r>
        <w:tab/>
      </w:r>
      <w:r>
        <w:fldChar w:fldCharType="begin"/>
      </w:r>
      <w:r>
        <w:instrText xml:space="preserve"> PAGEREF _Toc12644 </w:instrText>
      </w:r>
      <w:r>
        <w:fldChar w:fldCharType="separate"/>
      </w:r>
      <w:r>
        <w:t>196</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_Toc17126 </w:instrText>
      </w:r>
      <w:r>
        <w:rPr>
          <w:szCs w:val="32"/>
        </w:rPr>
        <w:fldChar w:fldCharType="separate"/>
      </w:r>
      <w:r>
        <w:rPr>
          <w:rFonts w:hint="eastAsia" w:ascii="黑体" w:hAnsi="黑体" w:eastAsia="黑体" w:cs="黑体"/>
          <w:szCs w:val="32"/>
        </w:rPr>
        <w:t>7应急资源调查结论</w:t>
      </w:r>
      <w:r>
        <w:tab/>
      </w:r>
      <w:r>
        <w:fldChar w:fldCharType="begin"/>
      </w:r>
      <w:r>
        <w:instrText xml:space="preserve"> PAGEREF _Toc17126 </w:instrText>
      </w:r>
      <w:r>
        <w:fldChar w:fldCharType="separate"/>
      </w:r>
      <w:r>
        <w:t>197</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_Toc964 </w:instrText>
      </w:r>
      <w:r>
        <w:rPr>
          <w:szCs w:val="32"/>
        </w:rPr>
        <w:fldChar w:fldCharType="separate"/>
      </w:r>
      <w:r>
        <w:rPr>
          <w:rFonts w:hint="eastAsia" w:ascii="黑体" w:hAnsi="黑体" w:eastAsia="黑体" w:cs="黑体"/>
          <w:szCs w:val="32"/>
        </w:rPr>
        <w:t>附件三  公司应急救援队伍清单</w:t>
      </w:r>
      <w:r>
        <w:tab/>
      </w:r>
      <w:r>
        <w:fldChar w:fldCharType="begin"/>
      </w:r>
      <w:r>
        <w:instrText xml:space="preserve"> PAGEREF _Toc964 </w:instrText>
      </w:r>
      <w:r>
        <w:fldChar w:fldCharType="separate"/>
      </w:r>
      <w:r>
        <w:t>199</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_Toc172 </w:instrText>
      </w:r>
      <w:r>
        <w:rPr>
          <w:szCs w:val="32"/>
        </w:rPr>
        <w:fldChar w:fldCharType="separate"/>
      </w:r>
      <w:r>
        <w:rPr>
          <w:rFonts w:hint="eastAsia" w:ascii="黑体" w:hAnsi="黑体" w:eastAsia="黑体" w:cs="黑体"/>
          <w:szCs w:val="32"/>
        </w:rPr>
        <w:t>附件四 外部应急救援单位及政府有关部门联络通讯：</w:t>
      </w:r>
      <w:r>
        <w:tab/>
      </w:r>
      <w:r>
        <w:fldChar w:fldCharType="begin"/>
      </w:r>
      <w:r>
        <w:instrText xml:space="preserve"> PAGEREF _Toc172 </w:instrText>
      </w:r>
      <w:r>
        <w:fldChar w:fldCharType="separate"/>
      </w:r>
      <w:r>
        <w:t>200</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_Toc11355 </w:instrText>
      </w:r>
      <w:r>
        <w:rPr>
          <w:szCs w:val="32"/>
        </w:rPr>
        <w:fldChar w:fldCharType="separate"/>
      </w:r>
      <w:r>
        <w:rPr>
          <w:rFonts w:hint="eastAsia" w:ascii="宋体" w:hAnsi="宋体" w:eastAsia="宋体" w:cs="宋体"/>
          <w:szCs w:val="28"/>
        </w:rPr>
        <w:t>企业名称</w:t>
      </w:r>
      <w:r>
        <w:tab/>
      </w:r>
      <w:r>
        <w:fldChar w:fldCharType="begin"/>
      </w:r>
      <w:r>
        <w:instrText xml:space="preserve"> PAGEREF _Toc11355 </w:instrText>
      </w:r>
      <w:r>
        <w:fldChar w:fldCharType="separate"/>
      </w:r>
      <w:r>
        <w:t>200</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_Toc24396 </w:instrText>
      </w:r>
      <w:r>
        <w:rPr>
          <w:szCs w:val="32"/>
        </w:rPr>
        <w:fldChar w:fldCharType="separate"/>
      </w:r>
      <w:r>
        <w:rPr>
          <w:rFonts w:hint="eastAsia" w:ascii="宋体" w:hAnsi="宋体" w:eastAsia="宋体" w:cs="宋体"/>
          <w:szCs w:val="28"/>
        </w:rPr>
        <w:t>电话号码</w:t>
      </w:r>
      <w:r>
        <w:tab/>
      </w:r>
      <w:r>
        <w:fldChar w:fldCharType="begin"/>
      </w:r>
      <w:r>
        <w:instrText xml:space="preserve"> PAGEREF _Toc24396 </w:instrText>
      </w:r>
      <w:r>
        <w:fldChar w:fldCharType="separate"/>
      </w:r>
      <w:r>
        <w:t>200</w:t>
      </w:r>
      <w:r>
        <w:fldChar w:fldCharType="end"/>
      </w:r>
      <w:r>
        <w:rPr>
          <w:color w:val="000000" w:themeColor="text1"/>
          <w:szCs w:val="32"/>
          <w14:textFill>
            <w14:solidFill>
              <w14:schemeClr w14:val="tx1"/>
            </w14:solidFill>
          </w14:textFill>
        </w:rPr>
        <w:fldChar w:fldCharType="end"/>
      </w:r>
    </w:p>
    <w:p>
      <w:pPr>
        <w:pStyle w:val="21"/>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_Toc3306 </w:instrText>
      </w:r>
      <w:r>
        <w:rPr>
          <w:szCs w:val="32"/>
        </w:rPr>
        <w:fldChar w:fldCharType="separate"/>
      </w:r>
      <w:r>
        <w:rPr>
          <w:rFonts w:hint="eastAsia" w:ascii="宋体" w:hAnsi="宋体" w:eastAsia="宋体" w:cs="宋体"/>
          <w:szCs w:val="28"/>
        </w:rPr>
        <w:t>备注</w:t>
      </w:r>
      <w:r>
        <w:tab/>
      </w:r>
      <w:r>
        <w:fldChar w:fldCharType="begin"/>
      </w:r>
      <w:r>
        <w:instrText xml:space="preserve"> PAGEREF _Toc3306 </w:instrText>
      </w:r>
      <w:r>
        <w:fldChar w:fldCharType="separate"/>
      </w:r>
      <w:r>
        <w:t>200</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_Toc14186 </w:instrText>
      </w:r>
      <w:r>
        <w:rPr>
          <w:szCs w:val="32"/>
        </w:rPr>
        <w:fldChar w:fldCharType="separate"/>
      </w:r>
      <w:r>
        <w:rPr>
          <w:rFonts w:hint="eastAsia" w:ascii="黑体" w:hAnsi="黑体" w:eastAsia="黑体" w:cs="黑体"/>
          <w:szCs w:val="32"/>
        </w:rPr>
        <w:t>附件五 应急资源调查表</w:t>
      </w:r>
      <w:r>
        <w:tab/>
      </w:r>
      <w:r>
        <w:fldChar w:fldCharType="begin"/>
      </w:r>
      <w:r>
        <w:instrText xml:space="preserve"> PAGEREF _Toc14186 </w:instrText>
      </w:r>
      <w:r>
        <w:fldChar w:fldCharType="separate"/>
      </w:r>
      <w:r>
        <w:t>201</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_Toc18893 </w:instrText>
      </w:r>
      <w:r>
        <w:rPr>
          <w:szCs w:val="32"/>
        </w:rPr>
        <w:fldChar w:fldCharType="separate"/>
      </w:r>
      <w:r>
        <w:rPr>
          <w:rFonts w:hint="eastAsia" w:ascii="黑体" w:hAnsi="黑体" w:eastAsia="黑体" w:cs="黑体"/>
          <w:szCs w:val="32"/>
        </w:rPr>
        <w:t>附件六 安全生产事故上报表</w:t>
      </w:r>
      <w:r>
        <w:tab/>
      </w:r>
      <w:r>
        <w:fldChar w:fldCharType="begin"/>
      </w:r>
      <w:r>
        <w:instrText xml:space="preserve"> PAGEREF _Toc18893 </w:instrText>
      </w:r>
      <w:r>
        <w:fldChar w:fldCharType="separate"/>
      </w:r>
      <w:r>
        <w:t>202</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_Toc6449 </w:instrText>
      </w:r>
      <w:r>
        <w:rPr>
          <w:szCs w:val="32"/>
        </w:rPr>
        <w:fldChar w:fldCharType="separate"/>
      </w:r>
      <w:r>
        <w:rPr>
          <w:rFonts w:hint="eastAsia" w:ascii="黑体" w:hAnsi="黑体" w:eastAsia="黑体" w:cs="黑体"/>
          <w:szCs w:val="32"/>
        </w:rPr>
        <w:t>附件七 事故信息接报及处理表</w:t>
      </w:r>
      <w:r>
        <w:tab/>
      </w:r>
      <w:r>
        <w:fldChar w:fldCharType="begin"/>
      </w:r>
      <w:r>
        <w:instrText xml:space="preserve"> PAGEREF _Toc6449 </w:instrText>
      </w:r>
      <w:r>
        <w:fldChar w:fldCharType="separate"/>
      </w:r>
      <w:r>
        <w:t>203</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_Toc8912 </w:instrText>
      </w:r>
      <w:r>
        <w:rPr>
          <w:szCs w:val="32"/>
        </w:rPr>
        <w:fldChar w:fldCharType="separate"/>
      </w:r>
      <w:r>
        <w:rPr>
          <w:rFonts w:hint="eastAsia" w:ascii="黑体" w:hAnsi="黑体" w:eastAsia="黑体" w:cs="黑体"/>
          <w:szCs w:val="32"/>
        </w:rPr>
        <w:t>附件八 平面布局图</w:t>
      </w:r>
      <w:r>
        <w:tab/>
      </w:r>
      <w:r>
        <w:fldChar w:fldCharType="begin"/>
      </w:r>
      <w:r>
        <w:instrText xml:space="preserve"> PAGEREF _Toc8912 </w:instrText>
      </w:r>
      <w:r>
        <w:fldChar w:fldCharType="separate"/>
      </w:r>
      <w:r>
        <w:t>204</w:t>
      </w:r>
      <w:r>
        <w:fldChar w:fldCharType="end"/>
      </w:r>
      <w:r>
        <w:rPr>
          <w:color w:val="000000" w:themeColor="text1"/>
          <w:szCs w:val="32"/>
          <w14:textFill>
            <w14:solidFill>
              <w14:schemeClr w14:val="tx1"/>
            </w14:solidFill>
          </w14:textFill>
        </w:rPr>
        <w:fldChar w:fldCharType="end"/>
      </w:r>
    </w:p>
    <w:p>
      <w:pPr>
        <w:pStyle w:val="19"/>
        <w:tabs>
          <w:tab w:val="right" w:leader="dot" w:pos="9072"/>
        </w:tabs>
      </w:pPr>
      <w:r>
        <w:rPr>
          <w:color w:val="000000" w:themeColor="text1"/>
          <w:szCs w:val="32"/>
          <w14:textFill>
            <w14:solidFill>
              <w14:schemeClr w14:val="tx1"/>
            </w14:solidFill>
          </w14:textFill>
        </w:rPr>
        <w:fldChar w:fldCharType="begin"/>
      </w:r>
      <w:r>
        <w:rPr>
          <w:szCs w:val="32"/>
        </w:rPr>
        <w:instrText xml:space="preserve"> HYPERLINK \l _Toc15424 </w:instrText>
      </w:r>
      <w:r>
        <w:rPr>
          <w:szCs w:val="32"/>
        </w:rPr>
        <w:fldChar w:fldCharType="separate"/>
      </w:r>
      <w:r>
        <w:rPr>
          <w:rFonts w:hint="eastAsia" w:ascii="黑体" w:hAnsi="黑体" w:eastAsia="黑体" w:cs="黑体"/>
          <w:szCs w:val="32"/>
        </w:rPr>
        <w:t>附件十 应急救援协作协议</w:t>
      </w:r>
      <w:r>
        <w:tab/>
      </w:r>
      <w:r>
        <w:fldChar w:fldCharType="begin"/>
      </w:r>
      <w:r>
        <w:instrText xml:space="preserve"> PAGEREF _Toc15424 </w:instrText>
      </w:r>
      <w:r>
        <w:fldChar w:fldCharType="separate"/>
      </w:r>
      <w:r>
        <w:t>206</w:t>
      </w:r>
      <w:r>
        <w:fldChar w:fldCharType="end"/>
      </w:r>
      <w:r>
        <w:rPr>
          <w:color w:val="000000" w:themeColor="text1"/>
          <w:szCs w:val="32"/>
          <w14:textFill>
            <w14:solidFill>
              <w14:schemeClr w14:val="tx1"/>
            </w14:solidFill>
          </w14:textFill>
        </w:rPr>
        <w:fldChar w:fldCharType="end"/>
      </w:r>
    </w:p>
    <w:p>
      <w:pPr>
        <w:spacing w:line="400" w:lineRule="exact"/>
        <w:rPr>
          <w:color w:val="000000" w:themeColor="text1"/>
          <w:sz w:val="32"/>
          <w:szCs w:val="32"/>
          <w14:textFill>
            <w14:solidFill>
              <w14:schemeClr w14:val="tx1"/>
            </w14:solidFill>
          </w14:textFill>
        </w:rPr>
      </w:pPr>
      <w:r>
        <w:rPr>
          <w:color w:val="000000" w:themeColor="text1"/>
          <w:szCs w:val="32"/>
          <w14:textFill>
            <w14:solidFill>
              <w14:schemeClr w14:val="tx1"/>
            </w14:solidFill>
          </w14:textFill>
        </w:rPr>
        <w:fldChar w:fldCharType="end"/>
      </w:r>
    </w:p>
    <w:p>
      <w:pPr>
        <w:pStyle w:val="3"/>
        <w:jc w:val="center"/>
        <w:rPr>
          <w:color w:val="000000" w:themeColor="text1"/>
          <w14:textFill>
            <w14:solidFill>
              <w14:schemeClr w14:val="tx1"/>
            </w14:solidFill>
          </w14:textFill>
        </w:rPr>
      </w:pPr>
      <w:bookmarkStart w:id="5" w:name="_Toc10980"/>
      <w:bookmarkStart w:id="6" w:name="_Toc7810"/>
      <w:r>
        <w:rPr>
          <w:rFonts w:hint="eastAsia"/>
          <w:color w:val="000000" w:themeColor="text1"/>
          <w14:textFill>
            <w14:solidFill>
              <w14:schemeClr w14:val="tx1"/>
            </w14:solidFill>
          </w14:textFill>
        </w:rPr>
        <w:t>应急救援预案修改登记表</w:t>
      </w:r>
      <w:bookmarkEnd w:id="5"/>
      <w:bookmarkEnd w:id="6"/>
    </w:p>
    <w:tbl>
      <w:tblPr>
        <w:tblStyle w:val="27"/>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992"/>
        <w:gridCol w:w="2552"/>
        <w:gridCol w:w="992"/>
        <w:gridCol w:w="99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480" w:lineRule="auto"/>
              <w:jc w:val="center"/>
              <w:rPr>
                <w:rFonts w:ascii="宋体" w:hAnsi="宋体" w:cs="宋体"/>
                <w:b/>
                <w:bCs/>
                <w:color w:val="000000" w:themeColor="text1"/>
                <w:sz w:val="24"/>
                <w14:textFill>
                  <w14:solidFill>
                    <w14:schemeClr w14:val="tx1"/>
                  </w14:solidFill>
                </w14:textFill>
              </w:rPr>
            </w:pPr>
            <w:bookmarkStart w:id="7" w:name="_Toc340061173"/>
            <w:bookmarkStart w:id="8" w:name="_Toc342906001"/>
            <w:bookmarkStart w:id="9" w:name="_Toc342978568"/>
            <w:r>
              <w:rPr>
                <w:rFonts w:hint="eastAsia" w:ascii="宋体" w:hAnsi="宋体" w:cs="宋体"/>
                <w:b/>
                <w:bCs/>
                <w:color w:val="000000" w:themeColor="text1"/>
                <w:sz w:val="24"/>
                <w14:textFill>
                  <w14:solidFill>
                    <w14:schemeClr w14:val="tx1"/>
                  </w14:solidFill>
                </w14:textFill>
              </w:rPr>
              <w:t>序号</w:t>
            </w:r>
            <w:bookmarkEnd w:id="7"/>
            <w:bookmarkEnd w:id="8"/>
            <w:bookmarkEnd w:id="9"/>
          </w:p>
        </w:tc>
        <w:tc>
          <w:tcPr>
            <w:tcW w:w="709" w:type="dxa"/>
            <w:vAlign w:val="center"/>
          </w:tcPr>
          <w:p>
            <w:pPr>
              <w:widowControl/>
              <w:spacing w:line="480" w:lineRule="auto"/>
              <w:jc w:val="center"/>
              <w:rPr>
                <w:rFonts w:ascii="宋体" w:hAnsi="宋体" w:cs="宋体"/>
                <w:b/>
                <w:bCs/>
                <w:color w:val="000000" w:themeColor="text1"/>
                <w:sz w:val="24"/>
                <w14:textFill>
                  <w14:solidFill>
                    <w14:schemeClr w14:val="tx1"/>
                  </w14:solidFill>
                </w14:textFill>
              </w:rPr>
            </w:pPr>
            <w:bookmarkStart w:id="10" w:name="_Toc342906002"/>
            <w:bookmarkStart w:id="11" w:name="_Toc342978569"/>
            <w:bookmarkStart w:id="12" w:name="_Toc340061174"/>
            <w:r>
              <w:rPr>
                <w:rFonts w:hint="eastAsia" w:ascii="宋体" w:hAnsi="宋体" w:cs="宋体"/>
                <w:b/>
                <w:bCs/>
                <w:color w:val="000000" w:themeColor="text1"/>
                <w:sz w:val="24"/>
                <w14:textFill>
                  <w14:solidFill>
                    <w14:schemeClr w14:val="tx1"/>
                  </w14:solidFill>
                </w14:textFill>
              </w:rPr>
              <w:t>版次</w:t>
            </w:r>
            <w:bookmarkEnd w:id="10"/>
            <w:bookmarkEnd w:id="11"/>
            <w:bookmarkEnd w:id="12"/>
          </w:p>
        </w:tc>
        <w:tc>
          <w:tcPr>
            <w:tcW w:w="992" w:type="dxa"/>
            <w:vAlign w:val="center"/>
          </w:tcPr>
          <w:p>
            <w:pPr>
              <w:widowControl/>
              <w:spacing w:line="480" w:lineRule="auto"/>
              <w:jc w:val="center"/>
              <w:rPr>
                <w:rFonts w:ascii="宋体" w:hAnsi="宋体" w:cs="宋体"/>
                <w:b/>
                <w:bCs/>
                <w:color w:val="000000" w:themeColor="text1"/>
                <w:sz w:val="24"/>
                <w14:textFill>
                  <w14:solidFill>
                    <w14:schemeClr w14:val="tx1"/>
                  </w14:solidFill>
                </w14:textFill>
              </w:rPr>
            </w:pPr>
            <w:bookmarkStart w:id="13" w:name="_Toc342906003"/>
            <w:bookmarkStart w:id="14" w:name="_Toc342978570"/>
            <w:bookmarkStart w:id="15" w:name="_Toc340061175"/>
            <w:r>
              <w:rPr>
                <w:rFonts w:hint="eastAsia" w:ascii="宋体" w:hAnsi="宋体" w:cs="宋体"/>
                <w:b/>
                <w:bCs/>
                <w:color w:val="000000" w:themeColor="text1"/>
                <w:sz w:val="24"/>
                <w14:textFill>
                  <w14:solidFill>
                    <w14:schemeClr w14:val="tx1"/>
                  </w14:solidFill>
                </w14:textFill>
              </w:rPr>
              <w:t>页号</w:t>
            </w:r>
            <w:bookmarkEnd w:id="13"/>
            <w:bookmarkEnd w:id="14"/>
            <w:bookmarkEnd w:id="15"/>
          </w:p>
        </w:tc>
        <w:tc>
          <w:tcPr>
            <w:tcW w:w="2552" w:type="dxa"/>
            <w:vAlign w:val="center"/>
          </w:tcPr>
          <w:p>
            <w:pPr>
              <w:widowControl/>
              <w:spacing w:line="480" w:lineRule="auto"/>
              <w:jc w:val="center"/>
              <w:rPr>
                <w:rFonts w:ascii="宋体" w:hAnsi="宋体" w:cs="宋体"/>
                <w:b/>
                <w:bCs/>
                <w:color w:val="000000" w:themeColor="text1"/>
                <w:sz w:val="24"/>
                <w14:textFill>
                  <w14:solidFill>
                    <w14:schemeClr w14:val="tx1"/>
                  </w14:solidFill>
                </w14:textFill>
              </w:rPr>
            </w:pPr>
            <w:bookmarkStart w:id="16" w:name="_Toc340061176"/>
            <w:bookmarkStart w:id="17" w:name="_Toc342978571"/>
            <w:bookmarkStart w:id="18" w:name="_Toc342906004"/>
            <w:r>
              <w:rPr>
                <w:rFonts w:hint="eastAsia" w:ascii="宋体" w:hAnsi="宋体" w:cs="宋体"/>
                <w:b/>
                <w:bCs/>
                <w:color w:val="000000" w:themeColor="text1"/>
                <w:sz w:val="24"/>
                <w14:textFill>
                  <w14:solidFill>
                    <w14:schemeClr w14:val="tx1"/>
                  </w14:solidFill>
                </w14:textFill>
              </w:rPr>
              <w:t>修改内容摘要</w:t>
            </w:r>
            <w:bookmarkEnd w:id="16"/>
            <w:bookmarkEnd w:id="17"/>
            <w:bookmarkEnd w:id="18"/>
          </w:p>
        </w:tc>
        <w:tc>
          <w:tcPr>
            <w:tcW w:w="992" w:type="dxa"/>
            <w:vAlign w:val="center"/>
          </w:tcPr>
          <w:p>
            <w:pPr>
              <w:widowControl/>
              <w:spacing w:line="480" w:lineRule="auto"/>
              <w:jc w:val="center"/>
              <w:rPr>
                <w:rFonts w:ascii="宋体" w:hAnsi="宋体" w:cs="宋体"/>
                <w:b/>
                <w:bCs/>
                <w:color w:val="000000" w:themeColor="text1"/>
                <w:sz w:val="24"/>
                <w14:textFill>
                  <w14:solidFill>
                    <w14:schemeClr w14:val="tx1"/>
                  </w14:solidFill>
                </w14:textFill>
              </w:rPr>
            </w:pPr>
            <w:bookmarkStart w:id="19" w:name="_Toc342978572"/>
            <w:bookmarkStart w:id="20" w:name="_Toc340061177"/>
            <w:bookmarkStart w:id="21" w:name="_Toc342906005"/>
            <w:r>
              <w:rPr>
                <w:rFonts w:hint="eastAsia" w:ascii="宋体" w:hAnsi="宋体" w:cs="宋体"/>
                <w:b/>
                <w:bCs/>
                <w:color w:val="000000" w:themeColor="text1"/>
                <w:sz w:val="24"/>
                <w14:textFill>
                  <w14:solidFill>
                    <w14:schemeClr w14:val="tx1"/>
                  </w14:solidFill>
                </w14:textFill>
              </w:rPr>
              <w:t>修改人</w:t>
            </w:r>
            <w:bookmarkEnd w:id="19"/>
            <w:bookmarkEnd w:id="20"/>
            <w:bookmarkEnd w:id="21"/>
          </w:p>
        </w:tc>
        <w:tc>
          <w:tcPr>
            <w:tcW w:w="992" w:type="dxa"/>
            <w:vAlign w:val="center"/>
          </w:tcPr>
          <w:p>
            <w:pPr>
              <w:widowControl/>
              <w:spacing w:line="480" w:lineRule="auto"/>
              <w:jc w:val="center"/>
              <w:rPr>
                <w:rFonts w:ascii="宋体" w:hAnsi="宋体" w:cs="宋体"/>
                <w:b/>
                <w:bCs/>
                <w:color w:val="000000" w:themeColor="text1"/>
                <w:sz w:val="24"/>
                <w14:textFill>
                  <w14:solidFill>
                    <w14:schemeClr w14:val="tx1"/>
                  </w14:solidFill>
                </w14:textFill>
              </w:rPr>
            </w:pPr>
            <w:bookmarkStart w:id="22" w:name="_Toc342978573"/>
            <w:bookmarkStart w:id="23" w:name="_Toc342906006"/>
            <w:bookmarkStart w:id="24" w:name="_Toc340061178"/>
            <w:r>
              <w:rPr>
                <w:rFonts w:hint="eastAsia" w:ascii="宋体" w:hAnsi="宋体" w:cs="宋体"/>
                <w:b/>
                <w:bCs/>
                <w:color w:val="000000" w:themeColor="text1"/>
                <w:sz w:val="24"/>
                <w14:textFill>
                  <w14:solidFill>
                    <w14:schemeClr w14:val="tx1"/>
                  </w14:solidFill>
                </w14:textFill>
              </w:rPr>
              <w:t>审核人</w:t>
            </w:r>
            <w:bookmarkEnd w:id="22"/>
            <w:bookmarkEnd w:id="23"/>
            <w:bookmarkEnd w:id="24"/>
          </w:p>
        </w:tc>
        <w:tc>
          <w:tcPr>
            <w:tcW w:w="1559" w:type="dxa"/>
            <w:vAlign w:val="center"/>
          </w:tcPr>
          <w:p>
            <w:pPr>
              <w:widowControl/>
              <w:spacing w:line="480" w:lineRule="auto"/>
              <w:jc w:val="center"/>
              <w:rPr>
                <w:rFonts w:ascii="宋体" w:hAnsi="宋体" w:cs="宋体"/>
                <w:b/>
                <w:bCs/>
                <w:color w:val="000000" w:themeColor="text1"/>
                <w:sz w:val="24"/>
                <w14:textFill>
                  <w14:solidFill>
                    <w14:schemeClr w14:val="tx1"/>
                  </w14:solidFill>
                </w14:textFill>
              </w:rPr>
            </w:pPr>
            <w:bookmarkStart w:id="25" w:name="_Toc340061179"/>
            <w:bookmarkStart w:id="26" w:name="_Toc342906007"/>
            <w:bookmarkStart w:id="27" w:name="_Toc342978574"/>
            <w:r>
              <w:rPr>
                <w:rFonts w:hint="eastAsia" w:ascii="宋体" w:hAnsi="宋体" w:cs="宋体"/>
                <w:b/>
                <w:bCs/>
                <w:color w:val="000000" w:themeColor="text1"/>
                <w:sz w:val="24"/>
                <w14:textFill>
                  <w14:solidFill>
                    <w14:schemeClr w14:val="tx1"/>
                  </w14:solidFill>
                </w14:textFill>
              </w:rPr>
              <w:t>实施日期</w:t>
            </w:r>
            <w:bookmarkEnd w:id="25"/>
            <w:bookmarkEnd w:id="26"/>
            <w:bookmarkEnd w:id="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bookmarkStart w:id="28" w:name="_Toc342906008"/>
            <w:bookmarkStart w:id="29" w:name="_Toc342978575"/>
            <w:bookmarkStart w:id="30" w:name="_Toc340061180"/>
            <w:r>
              <w:rPr>
                <w:rFonts w:hint="eastAsia" w:ascii="宋体" w:hAnsi="宋体" w:cs="宋体"/>
                <w:b/>
                <w:bCs/>
                <w:color w:val="000000" w:themeColor="text1"/>
                <w:sz w:val="28"/>
                <w:szCs w:val="28"/>
                <w14:textFill>
                  <w14:solidFill>
                    <w14:schemeClr w14:val="tx1"/>
                  </w14:solidFill>
                </w14:textFill>
              </w:rPr>
              <w:t>1</w:t>
            </w:r>
            <w:bookmarkEnd w:id="28"/>
            <w:bookmarkEnd w:id="29"/>
            <w:bookmarkEnd w:id="30"/>
          </w:p>
        </w:tc>
        <w:tc>
          <w:tcPr>
            <w:tcW w:w="70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255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155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bookmarkStart w:id="31" w:name="_Toc340061181"/>
            <w:bookmarkStart w:id="32" w:name="_Toc342978576"/>
            <w:bookmarkStart w:id="33" w:name="_Toc342906009"/>
            <w:r>
              <w:rPr>
                <w:rFonts w:hint="eastAsia" w:ascii="宋体" w:hAnsi="宋体" w:cs="宋体"/>
                <w:b/>
                <w:bCs/>
                <w:color w:val="000000" w:themeColor="text1"/>
                <w:sz w:val="28"/>
                <w:szCs w:val="28"/>
                <w14:textFill>
                  <w14:solidFill>
                    <w14:schemeClr w14:val="tx1"/>
                  </w14:solidFill>
                </w14:textFill>
              </w:rPr>
              <w:t>2</w:t>
            </w:r>
            <w:bookmarkEnd w:id="31"/>
            <w:bookmarkEnd w:id="32"/>
            <w:bookmarkEnd w:id="33"/>
          </w:p>
        </w:tc>
        <w:tc>
          <w:tcPr>
            <w:tcW w:w="70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255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155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bookmarkStart w:id="34" w:name="_Toc340061182"/>
            <w:bookmarkStart w:id="35" w:name="_Toc342978577"/>
            <w:bookmarkStart w:id="36" w:name="_Toc342906010"/>
            <w:r>
              <w:rPr>
                <w:rFonts w:hint="eastAsia" w:ascii="宋体" w:hAnsi="宋体" w:cs="宋体"/>
                <w:b/>
                <w:bCs/>
                <w:color w:val="000000" w:themeColor="text1"/>
                <w:sz w:val="28"/>
                <w:szCs w:val="28"/>
                <w14:textFill>
                  <w14:solidFill>
                    <w14:schemeClr w14:val="tx1"/>
                  </w14:solidFill>
                </w14:textFill>
              </w:rPr>
              <w:t>3</w:t>
            </w:r>
            <w:bookmarkEnd w:id="34"/>
            <w:bookmarkEnd w:id="35"/>
            <w:bookmarkEnd w:id="36"/>
          </w:p>
        </w:tc>
        <w:tc>
          <w:tcPr>
            <w:tcW w:w="70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255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155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bookmarkStart w:id="37" w:name="_Toc342978578"/>
            <w:bookmarkStart w:id="38" w:name="_Toc342906011"/>
            <w:bookmarkStart w:id="39" w:name="_Toc340061183"/>
            <w:r>
              <w:rPr>
                <w:rFonts w:hint="eastAsia" w:ascii="宋体" w:hAnsi="宋体" w:cs="宋体"/>
                <w:b/>
                <w:bCs/>
                <w:color w:val="000000" w:themeColor="text1"/>
                <w:sz w:val="28"/>
                <w:szCs w:val="28"/>
                <w14:textFill>
                  <w14:solidFill>
                    <w14:schemeClr w14:val="tx1"/>
                  </w14:solidFill>
                </w14:textFill>
              </w:rPr>
              <w:t>4</w:t>
            </w:r>
            <w:bookmarkEnd w:id="37"/>
            <w:bookmarkEnd w:id="38"/>
            <w:bookmarkEnd w:id="39"/>
          </w:p>
        </w:tc>
        <w:tc>
          <w:tcPr>
            <w:tcW w:w="70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255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155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bookmarkStart w:id="40" w:name="_Toc342906012"/>
            <w:bookmarkStart w:id="41" w:name="_Toc340061184"/>
            <w:bookmarkStart w:id="42" w:name="_Toc342978579"/>
            <w:r>
              <w:rPr>
                <w:rFonts w:hint="eastAsia" w:ascii="宋体" w:hAnsi="宋体" w:cs="宋体"/>
                <w:b/>
                <w:bCs/>
                <w:color w:val="000000" w:themeColor="text1"/>
                <w:sz w:val="28"/>
                <w:szCs w:val="28"/>
                <w14:textFill>
                  <w14:solidFill>
                    <w14:schemeClr w14:val="tx1"/>
                  </w14:solidFill>
                </w14:textFill>
              </w:rPr>
              <w:t>5</w:t>
            </w:r>
            <w:bookmarkEnd w:id="40"/>
            <w:bookmarkEnd w:id="41"/>
            <w:bookmarkEnd w:id="42"/>
          </w:p>
        </w:tc>
        <w:tc>
          <w:tcPr>
            <w:tcW w:w="70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255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155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bookmarkStart w:id="43" w:name="_Toc342978580"/>
            <w:bookmarkStart w:id="44" w:name="_Toc342906013"/>
            <w:bookmarkStart w:id="45" w:name="_Toc340061185"/>
            <w:r>
              <w:rPr>
                <w:rFonts w:hint="eastAsia" w:ascii="宋体" w:hAnsi="宋体" w:cs="宋体"/>
                <w:b/>
                <w:bCs/>
                <w:color w:val="000000" w:themeColor="text1"/>
                <w:sz w:val="28"/>
                <w:szCs w:val="28"/>
                <w14:textFill>
                  <w14:solidFill>
                    <w14:schemeClr w14:val="tx1"/>
                  </w14:solidFill>
                </w14:textFill>
              </w:rPr>
              <w:t>6</w:t>
            </w:r>
            <w:bookmarkEnd w:id="43"/>
            <w:bookmarkEnd w:id="44"/>
            <w:bookmarkEnd w:id="45"/>
          </w:p>
        </w:tc>
        <w:tc>
          <w:tcPr>
            <w:tcW w:w="70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255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155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bookmarkStart w:id="46" w:name="_Toc342978581"/>
            <w:bookmarkStart w:id="47" w:name="_Toc340061186"/>
            <w:bookmarkStart w:id="48" w:name="_Toc342906014"/>
            <w:r>
              <w:rPr>
                <w:rFonts w:hint="eastAsia" w:ascii="宋体" w:hAnsi="宋体" w:cs="宋体"/>
                <w:b/>
                <w:bCs/>
                <w:color w:val="000000" w:themeColor="text1"/>
                <w:sz w:val="28"/>
                <w:szCs w:val="28"/>
                <w14:textFill>
                  <w14:solidFill>
                    <w14:schemeClr w14:val="tx1"/>
                  </w14:solidFill>
                </w14:textFill>
              </w:rPr>
              <w:t>7</w:t>
            </w:r>
            <w:bookmarkEnd w:id="46"/>
            <w:bookmarkEnd w:id="47"/>
            <w:bookmarkEnd w:id="48"/>
          </w:p>
        </w:tc>
        <w:tc>
          <w:tcPr>
            <w:tcW w:w="70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255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155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bookmarkStart w:id="49" w:name="_Toc340061187"/>
            <w:bookmarkStart w:id="50" w:name="_Toc342906015"/>
            <w:bookmarkStart w:id="51" w:name="_Toc342978582"/>
            <w:r>
              <w:rPr>
                <w:rFonts w:hint="eastAsia" w:ascii="宋体" w:hAnsi="宋体" w:cs="宋体"/>
                <w:b/>
                <w:bCs/>
                <w:color w:val="000000" w:themeColor="text1"/>
                <w:sz w:val="28"/>
                <w:szCs w:val="28"/>
                <w14:textFill>
                  <w14:solidFill>
                    <w14:schemeClr w14:val="tx1"/>
                  </w14:solidFill>
                </w14:textFill>
              </w:rPr>
              <w:t>8</w:t>
            </w:r>
            <w:bookmarkEnd w:id="49"/>
            <w:bookmarkEnd w:id="50"/>
            <w:bookmarkEnd w:id="51"/>
          </w:p>
        </w:tc>
        <w:tc>
          <w:tcPr>
            <w:tcW w:w="70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255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155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bookmarkStart w:id="52" w:name="_Toc342906016"/>
            <w:bookmarkStart w:id="53" w:name="_Toc342978583"/>
            <w:bookmarkStart w:id="54" w:name="_Toc340061188"/>
            <w:r>
              <w:rPr>
                <w:rFonts w:hint="eastAsia" w:ascii="宋体" w:hAnsi="宋体" w:cs="宋体"/>
                <w:b/>
                <w:bCs/>
                <w:color w:val="000000" w:themeColor="text1"/>
                <w:sz w:val="28"/>
                <w:szCs w:val="28"/>
                <w14:textFill>
                  <w14:solidFill>
                    <w14:schemeClr w14:val="tx1"/>
                  </w14:solidFill>
                </w14:textFill>
              </w:rPr>
              <w:t>9</w:t>
            </w:r>
            <w:bookmarkEnd w:id="52"/>
            <w:bookmarkEnd w:id="53"/>
            <w:bookmarkEnd w:id="54"/>
          </w:p>
        </w:tc>
        <w:tc>
          <w:tcPr>
            <w:tcW w:w="70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255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155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bookmarkStart w:id="55" w:name="_Toc340061189"/>
            <w:bookmarkStart w:id="56" w:name="_Toc342978584"/>
            <w:bookmarkStart w:id="57" w:name="_Toc342906017"/>
            <w:r>
              <w:rPr>
                <w:rFonts w:hint="eastAsia" w:ascii="宋体" w:hAnsi="宋体" w:cs="宋体"/>
                <w:b/>
                <w:bCs/>
                <w:color w:val="000000" w:themeColor="text1"/>
                <w:sz w:val="28"/>
                <w:szCs w:val="28"/>
                <w14:textFill>
                  <w14:solidFill>
                    <w14:schemeClr w14:val="tx1"/>
                  </w14:solidFill>
                </w14:textFill>
              </w:rPr>
              <w:t>10</w:t>
            </w:r>
            <w:bookmarkEnd w:id="55"/>
            <w:bookmarkEnd w:id="56"/>
            <w:bookmarkEnd w:id="57"/>
          </w:p>
        </w:tc>
        <w:tc>
          <w:tcPr>
            <w:tcW w:w="70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255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155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bookmarkStart w:id="58" w:name="_Toc340061190"/>
            <w:bookmarkStart w:id="59" w:name="_Toc342978585"/>
            <w:bookmarkStart w:id="60" w:name="_Toc342906018"/>
            <w:r>
              <w:rPr>
                <w:rFonts w:hint="eastAsia" w:ascii="宋体" w:hAnsi="宋体" w:cs="宋体"/>
                <w:b/>
                <w:bCs/>
                <w:color w:val="000000" w:themeColor="text1"/>
                <w:sz w:val="28"/>
                <w:szCs w:val="28"/>
                <w14:textFill>
                  <w14:solidFill>
                    <w14:schemeClr w14:val="tx1"/>
                  </w14:solidFill>
                </w14:textFill>
              </w:rPr>
              <w:t>11</w:t>
            </w:r>
            <w:bookmarkEnd w:id="58"/>
            <w:bookmarkEnd w:id="59"/>
            <w:bookmarkEnd w:id="60"/>
          </w:p>
        </w:tc>
        <w:tc>
          <w:tcPr>
            <w:tcW w:w="70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255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155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bookmarkStart w:id="61" w:name="_Toc342978586"/>
            <w:bookmarkStart w:id="62" w:name="_Toc342906019"/>
            <w:bookmarkStart w:id="63" w:name="_Toc340061191"/>
            <w:r>
              <w:rPr>
                <w:rFonts w:hint="eastAsia" w:ascii="宋体" w:hAnsi="宋体" w:cs="宋体"/>
                <w:b/>
                <w:bCs/>
                <w:color w:val="000000" w:themeColor="text1"/>
                <w:sz w:val="28"/>
                <w:szCs w:val="28"/>
                <w14:textFill>
                  <w14:solidFill>
                    <w14:schemeClr w14:val="tx1"/>
                  </w14:solidFill>
                </w14:textFill>
              </w:rPr>
              <w:t>12</w:t>
            </w:r>
            <w:bookmarkEnd w:id="61"/>
            <w:bookmarkEnd w:id="62"/>
            <w:bookmarkEnd w:id="63"/>
          </w:p>
        </w:tc>
        <w:tc>
          <w:tcPr>
            <w:tcW w:w="70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255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155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bookmarkStart w:id="64" w:name="_Toc340061192"/>
            <w:bookmarkStart w:id="65" w:name="_Toc342906020"/>
            <w:bookmarkStart w:id="66" w:name="_Toc342978587"/>
            <w:r>
              <w:rPr>
                <w:rFonts w:hint="eastAsia" w:ascii="宋体" w:hAnsi="宋体" w:cs="宋体"/>
                <w:b/>
                <w:bCs/>
                <w:color w:val="000000" w:themeColor="text1"/>
                <w:sz w:val="28"/>
                <w:szCs w:val="28"/>
                <w14:textFill>
                  <w14:solidFill>
                    <w14:schemeClr w14:val="tx1"/>
                  </w14:solidFill>
                </w14:textFill>
              </w:rPr>
              <w:t>13</w:t>
            </w:r>
            <w:bookmarkEnd w:id="64"/>
            <w:bookmarkEnd w:id="65"/>
            <w:bookmarkEnd w:id="66"/>
          </w:p>
        </w:tc>
        <w:tc>
          <w:tcPr>
            <w:tcW w:w="70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255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155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bookmarkStart w:id="67" w:name="_Toc340061193"/>
            <w:bookmarkStart w:id="68" w:name="_Toc342906021"/>
            <w:bookmarkStart w:id="69" w:name="_Toc342978588"/>
            <w:r>
              <w:rPr>
                <w:rFonts w:hint="eastAsia" w:ascii="宋体" w:hAnsi="宋体" w:cs="宋体"/>
                <w:b/>
                <w:bCs/>
                <w:color w:val="000000" w:themeColor="text1"/>
                <w:sz w:val="28"/>
                <w:szCs w:val="28"/>
                <w14:textFill>
                  <w14:solidFill>
                    <w14:schemeClr w14:val="tx1"/>
                  </w14:solidFill>
                </w14:textFill>
              </w:rPr>
              <w:t>14</w:t>
            </w:r>
            <w:bookmarkEnd w:id="67"/>
            <w:bookmarkEnd w:id="68"/>
            <w:bookmarkEnd w:id="69"/>
          </w:p>
        </w:tc>
        <w:tc>
          <w:tcPr>
            <w:tcW w:w="70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255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155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15</w:t>
            </w:r>
          </w:p>
        </w:tc>
        <w:tc>
          <w:tcPr>
            <w:tcW w:w="70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255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155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16</w:t>
            </w:r>
          </w:p>
        </w:tc>
        <w:tc>
          <w:tcPr>
            <w:tcW w:w="70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255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155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17</w:t>
            </w:r>
          </w:p>
        </w:tc>
        <w:tc>
          <w:tcPr>
            <w:tcW w:w="70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255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155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18</w:t>
            </w:r>
          </w:p>
        </w:tc>
        <w:tc>
          <w:tcPr>
            <w:tcW w:w="70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255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155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19</w:t>
            </w:r>
          </w:p>
        </w:tc>
        <w:tc>
          <w:tcPr>
            <w:tcW w:w="70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255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992"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c>
          <w:tcPr>
            <w:tcW w:w="1559" w:type="dxa"/>
            <w:vAlign w:val="center"/>
          </w:tcPr>
          <w:p>
            <w:pPr>
              <w:widowControl/>
              <w:spacing w:line="480" w:lineRule="auto"/>
              <w:jc w:val="center"/>
              <w:rPr>
                <w:rFonts w:ascii="宋体" w:hAnsi="宋体" w:cs="宋体"/>
                <w:b/>
                <w:bCs/>
                <w:color w:val="000000" w:themeColor="text1"/>
                <w:sz w:val="28"/>
                <w:szCs w:val="28"/>
                <w14:textFill>
                  <w14:solidFill>
                    <w14:schemeClr w14:val="tx1"/>
                  </w14:solidFill>
                </w14:textFill>
              </w:rPr>
            </w:pPr>
          </w:p>
        </w:tc>
      </w:tr>
    </w:tbl>
    <w:p>
      <w:pPr>
        <w:pStyle w:val="2"/>
        <w:rPr>
          <w:color w:val="000000" w:themeColor="text1"/>
          <w:sz w:val="32"/>
          <w:szCs w:val="32"/>
          <w14:textFill>
            <w14:solidFill>
              <w14:schemeClr w14:val="tx1"/>
            </w14:solidFill>
          </w14:textFill>
        </w:rPr>
        <w:sectPr>
          <w:headerReference r:id="rId3" w:type="default"/>
          <w:footerReference r:id="rId4" w:type="default"/>
          <w:pgSz w:w="11906" w:h="16838"/>
          <w:pgMar w:top="1417" w:right="1417" w:bottom="1417" w:left="1417" w:header="851" w:footer="992" w:gutter="0"/>
          <w:cols w:space="0" w:num="1"/>
          <w:docGrid w:type="lines" w:linePitch="312" w:charSpace="0"/>
        </w:sectPr>
      </w:pPr>
    </w:p>
    <w:p>
      <w:pPr>
        <w:pStyle w:val="3"/>
        <w:spacing w:before="0" w:after="0" w:line="360" w:lineRule="auto"/>
        <w:jc w:val="center"/>
        <w:rPr>
          <w:rFonts w:ascii="黑体" w:hAnsi="黑体" w:eastAsia="黑体" w:cs="黑体"/>
          <w:color w:val="000000" w:themeColor="text1"/>
          <w14:textFill>
            <w14:solidFill>
              <w14:schemeClr w14:val="tx1"/>
            </w14:solidFill>
          </w14:textFill>
        </w:rPr>
      </w:pPr>
      <w:bookmarkStart w:id="70" w:name="_Toc29743"/>
      <w:bookmarkStart w:id="71" w:name="_Toc13545"/>
      <w:bookmarkStart w:id="72" w:name="_Toc27073"/>
      <w:r>
        <w:rPr>
          <w:rFonts w:hint="eastAsia" w:ascii="黑体" w:hAnsi="黑体" w:eastAsia="黑体" w:cs="黑体"/>
          <w:color w:val="000000" w:themeColor="text1"/>
          <w14:textFill>
            <w14:solidFill>
              <w14:schemeClr w14:val="tx1"/>
            </w14:solidFill>
          </w14:textFill>
        </w:rPr>
        <w:t>第一部分 综合应急预案</w:t>
      </w:r>
      <w:bookmarkEnd w:id="3"/>
      <w:bookmarkEnd w:id="4"/>
      <w:bookmarkEnd w:id="70"/>
      <w:bookmarkEnd w:id="71"/>
      <w:bookmarkEnd w:id="72"/>
    </w:p>
    <w:p>
      <w:pPr>
        <w:pStyle w:val="3"/>
        <w:spacing w:line="360" w:lineRule="auto"/>
        <w:jc w:val="center"/>
        <w:rPr>
          <w:rFonts w:ascii="黑体" w:hAnsi="黑体" w:eastAsia="黑体" w:cs="黑体"/>
          <w:color w:val="000000" w:themeColor="text1"/>
          <w:sz w:val="32"/>
          <w:szCs w:val="32"/>
          <w:lang w:val="zh-CN"/>
          <w14:textFill>
            <w14:solidFill>
              <w14:schemeClr w14:val="tx1"/>
            </w14:solidFill>
          </w14:textFill>
        </w:rPr>
      </w:pPr>
      <w:bookmarkStart w:id="73" w:name="_Toc17437"/>
      <w:bookmarkStart w:id="74" w:name="_Toc29605"/>
      <w:bookmarkStart w:id="75" w:name="_Toc6040"/>
      <w:bookmarkStart w:id="76" w:name="_Toc9114"/>
      <w:bookmarkStart w:id="77" w:name="_Toc28020"/>
      <w:r>
        <w:rPr>
          <w:rFonts w:hint="eastAsia" w:ascii="黑体" w:hAnsi="黑体" w:eastAsia="黑体" w:cs="黑体"/>
          <w:color w:val="000000" w:themeColor="text1"/>
          <w:sz w:val="32"/>
          <w:szCs w:val="32"/>
          <w:lang w:val="zh-CN"/>
          <w14:textFill>
            <w14:solidFill>
              <w14:schemeClr w14:val="tx1"/>
            </w14:solidFill>
          </w14:textFill>
        </w:rPr>
        <w:t>1总则</w:t>
      </w:r>
      <w:bookmarkEnd w:id="73"/>
      <w:bookmarkEnd w:id="74"/>
      <w:bookmarkEnd w:id="75"/>
      <w:bookmarkEnd w:id="76"/>
      <w:bookmarkEnd w:id="77"/>
    </w:p>
    <w:p>
      <w:pPr>
        <w:pStyle w:val="4"/>
        <w:spacing w:line="360" w:lineRule="auto"/>
        <w:rPr>
          <w:rFonts w:ascii="楷体" w:hAnsi="楷体" w:eastAsia="楷体" w:cs="楷体"/>
          <w:color w:val="000000" w:themeColor="text1"/>
          <w:sz w:val="28"/>
          <w:szCs w:val="28"/>
          <w:lang w:val="zh-CN"/>
          <w14:textFill>
            <w14:solidFill>
              <w14:schemeClr w14:val="tx1"/>
            </w14:solidFill>
          </w14:textFill>
        </w:rPr>
      </w:pPr>
      <w:bookmarkStart w:id="78" w:name="_Toc2368"/>
      <w:bookmarkStart w:id="79" w:name="_Toc6261"/>
      <w:bookmarkStart w:id="80" w:name="_Toc9890"/>
      <w:bookmarkStart w:id="81" w:name="_Toc373506179"/>
      <w:bookmarkStart w:id="82" w:name="_Toc16162"/>
      <w:bookmarkStart w:id="83" w:name="_Toc467158397"/>
      <w:bookmarkStart w:id="84" w:name="_Toc17486"/>
      <w:bookmarkStart w:id="85" w:name="_Toc21454"/>
      <w:r>
        <w:rPr>
          <w:rFonts w:hint="eastAsia" w:ascii="楷体" w:hAnsi="楷体" w:eastAsia="楷体" w:cs="楷体"/>
          <w:color w:val="000000" w:themeColor="text1"/>
          <w:sz w:val="28"/>
          <w:szCs w:val="28"/>
          <w:lang w:val="zh-CN"/>
          <w14:textFill>
            <w14:solidFill>
              <w14:schemeClr w14:val="tx1"/>
            </w14:solidFill>
          </w14:textFill>
        </w:rPr>
        <w:t>1.1 编制目的</w:t>
      </w:r>
      <w:bookmarkEnd w:id="78"/>
      <w:bookmarkEnd w:id="79"/>
      <w:bookmarkEnd w:id="80"/>
      <w:bookmarkEnd w:id="81"/>
      <w:bookmarkEnd w:id="82"/>
      <w:bookmarkEnd w:id="83"/>
      <w:bookmarkEnd w:id="84"/>
      <w:bookmarkEnd w:id="85"/>
    </w:p>
    <w:p>
      <w:pPr>
        <w:spacing w:line="360" w:lineRule="auto"/>
        <w:ind w:firstLine="560" w:firstLineChars="200"/>
        <w:rPr>
          <w:rFonts w:ascii="宋体" w:hAnsi="宋体" w:cs="宋体"/>
          <w:color w:val="000000" w:themeColor="text1"/>
          <w:sz w:val="28"/>
          <w:szCs w:val="28"/>
          <w:lang w:val="zh-CN"/>
          <w14:textFill>
            <w14:solidFill>
              <w14:schemeClr w14:val="tx1"/>
            </w14:solidFill>
          </w14:textFill>
        </w:rPr>
      </w:pPr>
      <w:bookmarkStart w:id="86" w:name="_Toc373506180"/>
      <w:r>
        <w:rPr>
          <w:rFonts w:hint="eastAsia" w:ascii="宋体" w:hAnsi="宋体" w:cs="宋体"/>
          <w:color w:val="000000" w:themeColor="text1"/>
          <w:sz w:val="28"/>
          <w:szCs w:val="28"/>
          <w:lang w:val="zh-CN"/>
          <w14:textFill>
            <w14:solidFill>
              <w14:schemeClr w14:val="tx1"/>
            </w14:solidFill>
          </w14:textFill>
        </w:rPr>
        <w:t>为全面贯彻落实“安全第一，预防为主，综合治理”的方针，坚持以人为本、安全发展理念，规范</w:t>
      </w:r>
      <w:r>
        <w:rPr>
          <w:rFonts w:hint="eastAsia" w:ascii="宋体" w:hAnsi="宋体" w:cs="宋体"/>
          <w:color w:val="000000" w:themeColor="text1"/>
          <w:sz w:val="28"/>
          <w:szCs w:val="28"/>
          <w14:textFill>
            <w14:solidFill>
              <w14:schemeClr w14:val="tx1"/>
            </w14:solidFill>
          </w14:textFill>
        </w:rPr>
        <w:t>公司</w:t>
      </w:r>
      <w:r>
        <w:rPr>
          <w:rFonts w:hint="eastAsia" w:ascii="宋体" w:hAnsi="宋体" w:cs="宋体"/>
          <w:color w:val="000000" w:themeColor="text1"/>
          <w:sz w:val="28"/>
          <w:szCs w:val="28"/>
          <w:lang w:val="zh-CN"/>
          <w14:textFill>
            <w14:solidFill>
              <w14:schemeClr w14:val="tx1"/>
            </w14:solidFill>
          </w14:textFill>
        </w:rPr>
        <w:t>应急救援管理工作，提高应对和防范风险与事故的能力，及时、有效地组织对</w:t>
      </w:r>
      <w:r>
        <w:rPr>
          <w:rFonts w:hint="eastAsia" w:ascii="宋体" w:hAnsi="宋体" w:cs="宋体"/>
          <w:color w:val="000000" w:themeColor="text1"/>
          <w:sz w:val="28"/>
          <w:szCs w:val="28"/>
          <w14:textFill>
            <w14:solidFill>
              <w14:schemeClr w14:val="tx1"/>
            </w14:solidFill>
          </w14:textFill>
        </w:rPr>
        <w:t>公司、</w:t>
      </w:r>
      <w:r>
        <w:rPr>
          <w:rFonts w:hint="eastAsia" w:ascii="宋体" w:hAnsi="宋体" w:cs="宋体"/>
          <w:sz w:val="28"/>
          <w:szCs w:val="28"/>
        </w:rPr>
        <w:t>对小区</w:t>
      </w:r>
      <w:r>
        <w:rPr>
          <w:rFonts w:hint="eastAsia" w:ascii="宋体" w:hAnsi="宋体" w:cs="宋体"/>
          <w:color w:val="000000" w:themeColor="text1"/>
          <w:sz w:val="28"/>
          <w:szCs w:val="28"/>
          <w:lang w:val="zh-CN"/>
          <w14:textFill>
            <w14:solidFill>
              <w14:schemeClr w14:val="tx1"/>
            </w14:solidFill>
          </w14:textFill>
        </w:rPr>
        <w:t>突发的生产安全事故采取应急救援行动，最大限度地减少人员伤亡、财产损失、环境污染和社会危害，特制定本预案。</w:t>
      </w:r>
    </w:p>
    <w:p>
      <w:pPr>
        <w:pStyle w:val="4"/>
        <w:spacing w:line="360" w:lineRule="auto"/>
        <w:rPr>
          <w:rFonts w:ascii="楷体" w:hAnsi="楷体" w:eastAsia="楷体" w:cs="楷体"/>
          <w:color w:val="000000" w:themeColor="text1"/>
          <w:sz w:val="28"/>
          <w:szCs w:val="28"/>
          <w:lang w:val="zh-CN"/>
          <w14:textFill>
            <w14:solidFill>
              <w14:schemeClr w14:val="tx1"/>
            </w14:solidFill>
          </w14:textFill>
        </w:rPr>
      </w:pPr>
      <w:bookmarkStart w:id="87" w:name="_Toc18148"/>
      <w:bookmarkStart w:id="88" w:name="_Toc16191"/>
      <w:bookmarkStart w:id="89" w:name="_Toc27584"/>
      <w:bookmarkStart w:id="90" w:name="_Toc7892"/>
      <w:bookmarkStart w:id="91" w:name="_Toc22235"/>
      <w:bookmarkStart w:id="92" w:name="_Toc467158398"/>
      <w:bookmarkStart w:id="93" w:name="_Toc2337"/>
      <w:r>
        <w:rPr>
          <w:rFonts w:hint="eastAsia" w:ascii="楷体" w:hAnsi="楷体" w:eastAsia="楷体" w:cs="楷体"/>
          <w:color w:val="000000" w:themeColor="text1"/>
          <w:sz w:val="28"/>
          <w:szCs w:val="28"/>
          <w:lang w:val="zh-CN"/>
          <w14:textFill>
            <w14:solidFill>
              <w14:schemeClr w14:val="tx1"/>
            </w14:solidFill>
          </w14:textFill>
        </w:rPr>
        <w:t>1.2 编制依据</w:t>
      </w:r>
      <w:bookmarkEnd w:id="86"/>
      <w:bookmarkEnd w:id="87"/>
      <w:bookmarkEnd w:id="88"/>
      <w:bookmarkEnd w:id="89"/>
      <w:bookmarkEnd w:id="90"/>
      <w:bookmarkEnd w:id="91"/>
      <w:bookmarkEnd w:id="92"/>
      <w:bookmarkEnd w:id="93"/>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本预案依据以下法律法规、标准制度及相关文件，结合公司实际制定。</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bookmarkStart w:id="94" w:name="_Toc14217"/>
      <w:bookmarkStart w:id="95" w:name="_Toc31711"/>
      <w:bookmarkStart w:id="96" w:name="_Toc467158399"/>
      <w:bookmarkStart w:id="97" w:name="_Toc24985"/>
      <w:bookmarkStart w:id="98" w:name="_Toc373506181"/>
      <w:bookmarkStart w:id="99" w:name="_Toc4564"/>
      <w:r>
        <w:rPr>
          <w:rFonts w:hint="eastAsia" w:asciiTheme="minorEastAsia" w:hAnsiTheme="minorEastAsia" w:cstheme="minorEastAsia"/>
          <w:color w:val="000000" w:themeColor="text1"/>
          <w:sz w:val="28"/>
          <w:szCs w:val="28"/>
          <w14:textFill>
            <w14:solidFill>
              <w14:schemeClr w14:val="tx1"/>
            </w14:solidFill>
          </w14:textFill>
        </w:rPr>
        <w:t>（1）《中华人民共和国突发事件应对法》（中华人民共和国主席令第六十九号）</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（2）《中华人民共和国安全生产法》（中华人民共和国主席令第十三号）</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（3）《国家突发公共事件总体应急预案》（2006年1月8日发布并实施）</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（4）《安全生产事故应急预案管理办法》（中华人民共和国应急管理部令第2号令）</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（5）《生产经营单位安全生产事故应急预案编制导》（GB/T29639-2013）</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（6）《中华人民共和国消防法》（中华人民共和国主席令第二十九号，2019年4月23日修订）</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（7）《火灾事故调查规定》（公安部令第121号2012年7月17日修订）</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（8）《中华人民共和国食品安全法》（中华人民共和国主席令第22号2018年12月29日修正）</w:t>
      </w:r>
    </w:p>
    <w:p>
      <w:pPr>
        <w:widowControl/>
        <w:shd w:val="clear" w:color="auto" w:fill="FFFFFF"/>
        <w:spacing w:after="180" w:line="288" w:lineRule="atLeast"/>
        <w:ind w:firstLine="420"/>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（9）《物业管理条例》（国务院令第698号（2018年3月19日施行）</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（10）《中华人民共和国物权法》主席令第62号（2017-3-16发布））</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 xml:space="preserve">（11）《中华人民共和国消防法(2019修正)》（中华人民共和国主席令第二十九号 </w:t>
      </w:r>
      <w:r>
        <w:rPr>
          <w:rFonts w:asciiTheme="minorEastAsia" w:hAnsiTheme="minorEastAsia" w:cstheme="minorEastAsia"/>
          <w:color w:val="000000" w:themeColor="text1"/>
          <w:sz w:val="28"/>
          <w:szCs w:val="28"/>
          <w14:textFill>
            <w14:solidFill>
              <w14:schemeClr w14:val="tx1"/>
            </w14:solidFill>
          </w14:textFill>
        </w:rPr>
        <w:t>2019-04-23</w:t>
      </w:r>
      <w:r>
        <w:rPr>
          <w:rFonts w:hint="eastAsia" w:asciiTheme="minorEastAsia" w:hAnsiTheme="minorEastAsia" w:cstheme="minorEastAsia"/>
          <w:color w:val="000000" w:themeColor="text1"/>
          <w:sz w:val="28"/>
          <w:szCs w:val="28"/>
          <w14:textFill>
            <w14:solidFill>
              <w14:schemeClr w14:val="tx1"/>
            </w14:solidFill>
          </w14:textFill>
        </w:rPr>
        <w:t>发布）</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（12）《保安服务管理条例》（中华人民共和国国务院令第564号 2010年1月1日起实施）</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（13）《工伤保险条例》（国务院第586号令）</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（14）《电梯维护保养规则》TSG T5002-2017</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（15）《建筑设计防火规范》（GB50016-2014 2018版）</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（16）《南充市生产安全事故应急预案</w:t>
      </w:r>
      <w:r>
        <w:rPr>
          <w:rFonts w:asciiTheme="minorEastAsia" w:hAnsiTheme="minorEastAsia" w:cstheme="minorEastAsia"/>
          <w:color w:val="000000" w:themeColor="text1"/>
          <w:sz w:val="28"/>
          <w:szCs w:val="28"/>
          <w14:textFill>
            <w14:solidFill>
              <w14:schemeClr w14:val="tx1"/>
            </w14:solidFill>
          </w14:textFill>
        </w:rPr>
        <w:t>》</w:t>
      </w:r>
    </w:p>
    <w:p>
      <w:pPr>
        <w:pStyle w:val="4"/>
        <w:rPr>
          <w:rFonts w:ascii="楷体" w:hAnsi="楷体" w:eastAsia="楷体" w:cs="楷体"/>
          <w:color w:val="000000" w:themeColor="text1"/>
          <w:sz w:val="28"/>
          <w:szCs w:val="28"/>
          <w:lang w:val="zh-CN"/>
          <w14:textFill>
            <w14:solidFill>
              <w14:schemeClr w14:val="tx1"/>
            </w14:solidFill>
          </w14:textFill>
        </w:rPr>
      </w:pPr>
      <w:bookmarkStart w:id="100" w:name="_Toc26142"/>
      <w:bookmarkStart w:id="101" w:name="_Toc7616"/>
      <w:r>
        <w:rPr>
          <w:rFonts w:hint="eastAsia" w:ascii="楷体" w:hAnsi="楷体" w:eastAsia="楷体" w:cs="楷体"/>
          <w:color w:val="000000" w:themeColor="text1"/>
          <w:sz w:val="28"/>
          <w:szCs w:val="28"/>
          <w:lang w:val="zh-CN"/>
          <w14:textFill>
            <w14:solidFill>
              <w14:schemeClr w14:val="tx1"/>
            </w14:solidFill>
          </w14:textFill>
        </w:rPr>
        <w:t>1.3 适用范围</w:t>
      </w:r>
      <w:bookmarkEnd w:id="94"/>
      <w:bookmarkEnd w:id="95"/>
      <w:bookmarkEnd w:id="96"/>
      <w:bookmarkEnd w:id="97"/>
      <w:bookmarkEnd w:id="98"/>
      <w:bookmarkEnd w:id="99"/>
      <w:bookmarkEnd w:id="100"/>
      <w:bookmarkEnd w:id="101"/>
    </w:p>
    <w:p>
      <w:pPr>
        <w:pStyle w:val="5"/>
        <w:ind w:left="0" w:leftChars="0" w:firstLine="560" w:firstLineChars="200"/>
        <w:rPr>
          <w:rFonts w:ascii="宋体" w:hAnsi="宋体" w:cs="宋体"/>
          <w:color w:val="000000" w:themeColor="text1"/>
          <w:lang w:val="zh-CN"/>
          <w14:textFill>
            <w14:solidFill>
              <w14:schemeClr w14:val="tx1"/>
            </w14:solidFill>
          </w14:textFill>
        </w:rPr>
      </w:pPr>
      <w:bookmarkStart w:id="102" w:name="_Toc16921"/>
      <w:r>
        <w:rPr>
          <w:rFonts w:hint="eastAsia" w:ascii="宋体" w:hAnsi="宋体" w:cs="宋体"/>
          <w:color w:val="000000" w:themeColor="text1"/>
          <w:lang w:val="zh-CN"/>
          <w14:textFill>
            <w14:solidFill>
              <w14:schemeClr w14:val="tx1"/>
            </w14:solidFill>
          </w14:textFill>
        </w:rPr>
        <w:t>1.3.1适用的区域范围</w:t>
      </w:r>
      <w:bookmarkEnd w:id="102"/>
    </w:p>
    <w:p>
      <w:pPr>
        <w:pStyle w:val="5"/>
        <w:ind w:left="0" w:leftChars="0" w:firstLine="560" w:firstLineChars="200"/>
        <w:rPr>
          <w:rFonts w:asciiTheme="minorEastAsia" w:hAnsiTheme="minorEastAsia" w:eastAsiaTheme="minorEastAsia" w:cstheme="minorEastAsia"/>
          <w:color w:val="000000" w:themeColor="text1"/>
          <w:szCs w:val="28"/>
          <w14:textFill>
            <w14:solidFill>
              <w14:schemeClr w14:val="tx1"/>
            </w14:solidFill>
          </w14:textFill>
        </w:rPr>
      </w:pPr>
      <w:bookmarkStart w:id="103" w:name="_Toc5154"/>
      <w:r>
        <w:rPr>
          <w:rFonts w:hint="eastAsia" w:ascii="宋体" w:hAnsi="宋体" w:cs="宋体"/>
          <w:color w:val="000000" w:themeColor="text1"/>
          <w:szCs w:val="28"/>
          <w14:textFill>
            <w14:solidFill>
              <w14:schemeClr w14:val="tx1"/>
            </w14:solidFill>
          </w14:textFill>
        </w:rPr>
        <w:t>适用于砖石广场A区项目</w:t>
      </w:r>
      <w:r>
        <w:rPr>
          <w:rFonts w:hint="eastAsia" w:asciiTheme="minorEastAsia" w:hAnsiTheme="minorEastAsia" w:eastAsiaTheme="minorEastAsia" w:cstheme="minorEastAsia"/>
          <w:color w:val="000000" w:themeColor="text1"/>
          <w:szCs w:val="28"/>
          <w14:textFill>
            <w14:solidFill>
              <w14:schemeClr w14:val="tx1"/>
            </w14:solidFill>
          </w14:textFill>
        </w:rPr>
        <w:t>生产经营过程中突发</w:t>
      </w:r>
      <w:r>
        <w:rPr>
          <w:rFonts w:hint="eastAsia" w:asciiTheme="minorEastAsia" w:hAnsiTheme="minorEastAsia" w:cstheme="minorEastAsia"/>
          <w:color w:val="000000" w:themeColor="text1"/>
          <w:szCs w:val="28"/>
          <w14:textFill>
            <w14:solidFill>
              <w14:schemeClr w14:val="tx1"/>
            </w14:solidFill>
          </w14:textFill>
        </w:rPr>
        <w:t>生</w:t>
      </w:r>
      <w:r>
        <w:rPr>
          <w:rFonts w:hint="eastAsia" w:asciiTheme="minorEastAsia" w:hAnsiTheme="minorEastAsia" w:eastAsiaTheme="minorEastAsia" w:cstheme="minorEastAsia"/>
          <w:color w:val="000000" w:themeColor="text1"/>
          <w:szCs w:val="28"/>
          <w14:textFill>
            <w14:solidFill>
              <w14:schemeClr w14:val="tx1"/>
            </w14:solidFill>
          </w14:textFill>
        </w:rPr>
        <w:t>的各类生产安全事故。</w:t>
      </w:r>
      <w:bookmarkEnd w:id="103"/>
    </w:p>
    <w:p>
      <w:pPr>
        <w:pStyle w:val="5"/>
        <w:ind w:left="0" w:leftChars="0" w:firstLine="560" w:firstLineChars="200"/>
        <w:rPr>
          <w:rFonts w:ascii="宋体" w:hAnsi="宋体" w:cs="宋体"/>
          <w:color w:val="000000" w:themeColor="text1"/>
          <w:lang w:val="zh-CN"/>
          <w14:textFill>
            <w14:solidFill>
              <w14:schemeClr w14:val="tx1"/>
            </w14:solidFill>
          </w14:textFill>
        </w:rPr>
      </w:pPr>
      <w:bookmarkStart w:id="104" w:name="_Toc29517"/>
      <w:r>
        <w:rPr>
          <w:rFonts w:hint="eastAsia" w:ascii="宋体" w:hAnsi="宋体" w:cs="宋体"/>
          <w:color w:val="000000" w:themeColor="text1"/>
          <w:lang w:val="zh-CN"/>
          <w14:textFill>
            <w14:solidFill>
              <w14:schemeClr w14:val="tx1"/>
            </w14:solidFill>
          </w14:textFill>
        </w:rPr>
        <w:t>1.3.2适用的事故类型</w:t>
      </w:r>
      <w:bookmarkEnd w:id="104"/>
    </w:p>
    <w:p>
      <w:pPr>
        <w:spacing w:line="360" w:lineRule="auto"/>
        <w:ind w:firstLine="560" w:firstLineChars="200"/>
        <w:rPr>
          <w:rFonts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本预案用于应对</w:t>
      </w:r>
      <w:r>
        <w:rPr>
          <w:rFonts w:hint="eastAsia" w:ascii="宋体" w:hAnsi="宋体" w:cs="宋体"/>
          <w:color w:val="000000" w:themeColor="text1"/>
          <w:sz w:val="28"/>
          <w:szCs w:val="28"/>
          <w14:textFill>
            <w14:solidFill>
              <w14:schemeClr w14:val="tx1"/>
            </w14:solidFill>
          </w14:textFill>
        </w:rPr>
        <w:t>公司</w:t>
      </w:r>
      <w:r>
        <w:rPr>
          <w:rFonts w:hint="eastAsia" w:ascii="宋体" w:hAnsi="宋体" w:cs="宋体"/>
          <w:sz w:val="28"/>
          <w:szCs w:val="28"/>
        </w:rPr>
        <w:t>所</w:t>
      </w:r>
      <w:r>
        <w:rPr>
          <w:rFonts w:hint="eastAsia" w:ascii="宋体" w:hAnsi="宋体" w:cs="宋体"/>
          <w:color w:val="000000" w:themeColor="text1"/>
          <w:sz w:val="28"/>
          <w:szCs w:val="28"/>
          <w14:textFill>
            <w14:solidFill>
              <w14:schemeClr w14:val="tx1"/>
            </w14:solidFill>
          </w14:textFill>
        </w:rPr>
        <w:t>负责小区突发消防事件</w:t>
      </w:r>
      <w:r>
        <w:rPr>
          <w:rFonts w:hint="eastAsia" w:ascii="宋体" w:hAnsi="宋体" w:cs="宋体"/>
          <w:color w:val="000000" w:themeColor="text1"/>
          <w:sz w:val="28"/>
          <w:szCs w:val="28"/>
          <w:lang w:val="zh-CN"/>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触电</w:t>
      </w:r>
      <w:r>
        <w:rPr>
          <w:rFonts w:hint="eastAsia" w:ascii="宋体" w:hAnsi="宋体" w:cs="宋体"/>
          <w:color w:val="000000" w:themeColor="text1"/>
          <w:sz w:val="28"/>
          <w:szCs w:val="28"/>
          <w:lang w:val="zh-CN"/>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停电等突发性安全事故。</w:t>
      </w:r>
    </w:p>
    <w:p>
      <w:pPr>
        <w:pStyle w:val="5"/>
        <w:spacing w:line="360" w:lineRule="auto"/>
        <w:ind w:left="0" w:leftChars="0" w:firstLine="560" w:firstLineChars="200"/>
        <w:rPr>
          <w:rFonts w:ascii="宋体" w:hAnsi="宋体" w:cs="宋体"/>
          <w:color w:val="000000" w:themeColor="text1"/>
          <w:lang w:val="zh-CN"/>
          <w14:textFill>
            <w14:solidFill>
              <w14:schemeClr w14:val="tx1"/>
            </w14:solidFill>
          </w14:textFill>
        </w:rPr>
      </w:pPr>
      <w:bookmarkStart w:id="105" w:name="_Toc100"/>
      <w:r>
        <w:rPr>
          <w:rFonts w:hint="eastAsia" w:ascii="宋体" w:hAnsi="宋体" w:cs="宋体"/>
          <w:color w:val="000000" w:themeColor="text1"/>
          <w14:textFill>
            <w14:solidFill>
              <w14:schemeClr w14:val="tx1"/>
            </w14:solidFill>
          </w14:textFill>
        </w:rPr>
        <w:t>1.3.3</w:t>
      </w:r>
      <w:r>
        <w:rPr>
          <w:rFonts w:hint="eastAsia" w:ascii="宋体" w:hAnsi="宋体" w:cs="宋体"/>
          <w:color w:val="000000" w:themeColor="text1"/>
          <w:lang w:val="zh-CN"/>
          <w14:textFill>
            <w14:solidFill>
              <w14:schemeClr w14:val="tx1"/>
            </w14:solidFill>
          </w14:textFill>
        </w:rPr>
        <w:t>适用的应急响应级别</w:t>
      </w:r>
      <w:bookmarkEnd w:id="105"/>
    </w:p>
    <w:p>
      <w:pPr>
        <w:pStyle w:val="8"/>
        <w:adjustRightInd w:val="0"/>
        <w:snapToGrid w:val="0"/>
        <w:spacing w:line="360" w:lineRule="auto"/>
        <w:ind w:firstLine="56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根据事故发生后造成的事态严重性及事故后果，划分应急响应级别，</w:t>
      </w:r>
      <w:r>
        <w:rPr>
          <w:rFonts w:hint="eastAsia" w:ascii="宋体" w:hAnsi="宋体" w:cs="宋体"/>
          <w:color w:val="000000" w:themeColor="text1"/>
          <w14:textFill>
            <w14:solidFill>
              <w14:schemeClr w14:val="tx1"/>
            </w14:solidFill>
          </w14:textFill>
        </w:rPr>
        <w:t>本预案应急响应分为一级响应、二级响应。</w:t>
      </w:r>
    </w:p>
    <w:p>
      <w:pPr>
        <w:pStyle w:val="8"/>
        <w:adjustRightInd w:val="0"/>
        <w:snapToGrid w:val="0"/>
        <w:spacing w:line="360" w:lineRule="auto"/>
        <w:ind w:firstLine="56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一级响应是指事故影响范围影响于公司范围以外，可能造成周边建筑设备大面积损毁、内外部人员重伤或死亡的征兆，需要地方上级主管介入进行事故抢险和救援。</w:t>
      </w:r>
    </w:p>
    <w:p>
      <w:pPr>
        <w:pStyle w:val="8"/>
        <w:adjustRightInd w:val="0"/>
        <w:snapToGrid w:val="0"/>
        <w:spacing w:line="360" w:lineRule="auto"/>
        <w:ind w:firstLine="56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二级响应是指事故发生初期或事故影响范围控制在公司范围内，可能造成</w:t>
      </w:r>
      <w:r>
        <w:rPr>
          <w:rFonts w:hint="eastAsia" w:ascii="宋体" w:hAnsi="宋体" w:cs="宋体"/>
        </w:rPr>
        <w:t>公司或服务小区内</w:t>
      </w:r>
      <w:r>
        <w:rPr>
          <w:rFonts w:hint="eastAsia" w:ascii="宋体" w:hAnsi="宋体" w:cs="宋体"/>
          <w:color w:val="000000" w:themeColor="text1"/>
          <w14:textFill>
            <w14:solidFill>
              <w14:schemeClr w14:val="tx1"/>
            </w14:solidFill>
          </w14:textFill>
        </w:rPr>
        <w:t>建筑设备局部损毁、人员轻伤的征兆，公司内部人员可以对事故进行控制和处理。</w:t>
      </w:r>
    </w:p>
    <w:p>
      <w:pPr>
        <w:pStyle w:val="4"/>
        <w:spacing w:line="360" w:lineRule="auto"/>
        <w:rPr>
          <w:rFonts w:ascii="楷体" w:hAnsi="楷体" w:eastAsia="楷体" w:cs="楷体"/>
          <w:color w:val="000000" w:themeColor="text1"/>
          <w:sz w:val="28"/>
          <w:szCs w:val="28"/>
          <w:lang w:val="zh-CN"/>
          <w14:textFill>
            <w14:solidFill>
              <w14:schemeClr w14:val="tx1"/>
            </w14:solidFill>
          </w14:textFill>
        </w:rPr>
      </w:pPr>
      <w:bookmarkStart w:id="106" w:name="_Toc18524"/>
      <w:bookmarkStart w:id="107" w:name="_Toc2774"/>
      <w:bookmarkStart w:id="108" w:name="_Toc27543"/>
      <w:bookmarkStart w:id="109" w:name="_Toc6662"/>
      <w:bookmarkStart w:id="110" w:name="_Toc3400"/>
      <w:r>
        <w:rPr>
          <w:rFonts w:hint="eastAsia" w:ascii="楷体" w:hAnsi="楷体" w:eastAsia="楷体" w:cs="楷体"/>
          <w:color w:val="000000" w:themeColor="text1"/>
          <w:sz w:val="28"/>
          <w:szCs w:val="28"/>
          <w:lang w:val="zh-CN"/>
          <w14:textFill>
            <w14:solidFill>
              <w14:schemeClr w14:val="tx1"/>
            </w14:solidFill>
          </w14:textFill>
        </w:rPr>
        <w:t>1.4 应急预案体系</w:t>
      </w:r>
      <w:bookmarkEnd w:id="106"/>
      <w:bookmarkEnd w:id="107"/>
      <w:bookmarkEnd w:id="108"/>
      <w:bookmarkEnd w:id="109"/>
      <w:bookmarkEnd w:id="110"/>
    </w:p>
    <w:p>
      <w:pPr>
        <w:pStyle w:val="4"/>
        <w:spacing w:line="360" w:lineRule="auto"/>
        <w:ind w:firstLine="560" w:firstLineChars="200"/>
        <w:rPr>
          <w:rFonts w:ascii="宋体" w:hAnsi="宋体" w:cs="宋体"/>
          <w:b w:val="0"/>
          <w:bCs w:val="0"/>
          <w:color w:val="000000" w:themeColor="text1"/>
          <w:sz w:val="28"/>
          <w:szCs w:val="28"/>
          <w14:textFill>
            <w14:solidFill>
              <w14:schemeClr w14:val="tx1"/>
            </w14:solidFill>
          </w14:textFill>
        </w:rPr>
      </w:pPr>
      <w:bookmarkStart w:id="111" w:name="_Toc2142"/>
      <w:bookmarkStart w:id="112" w:name="_Toc5362"/>
      <w:r>
        <w:rPr>
          <w:rFonts w:hint="eastAsia" w:ascii="宋体" w:hAnsi="宋体" w:eastAsia="宋体" w:cs="宋体"/>
          <w:b w:val="0"/>
          <w:bCs w:val="0"/>
          <w:color w:val="000000" w:themeColor="text1"/>
          <w:sz w:val="28"/>
          <w:szCs w:val="28"/>
          <w14:textFill>
            <w14:solidFill>
              <w14:schemeClr w14:val="tx1"/>
            </w14:solidFill>
          </w14:textFill>
        </w:rPr>
        <w:t>砖石广场A区项目</w:t>
      </w:r>
      <w:r>
        <w:rPr>
          <w:rFonts w:hint="eastAsia" w:ascii="宋体" w:hAnsi="宋体" w:eastAsia="宋体" w:cs="宋体"/>
          <w:b w:val="0"/>
          <w:bCs w:val="0"/>
          <w:color w:val="000000" w:themeColor="text1"/>
          <w:sz w:val="28"/>
          <w:szCs w:val="28"/>
          <w:lang w:val="zh-CN"/>
          <w14:textFill>
            <w14:solidFill>
              <w14:schemeClr w14:val="tx1"/>
            </w14:solidFill>
          </w14:textFill>
        </w:rPr>
        <w:t>生产安全事故</w:t>
      </w:r>
      <w:r>
        <w:rPr>
          <w:rFonts w:hint="eastAsia" w:ascii="宋体" w:hAnsi="宋体" w:eastAsia="宋体" w:cs="宋体"/>
          <w:b w:val="0"/>
          <w:bCs w:val="0"/>
          <w:color w:val="000000" w:themeColor="text1"/>
          <w:sz w:val="28"/>
          <w:szCs w:val="28"/>
          <w14:textFill>
            <w14:solidFill>
              <w14:schemeClr w14:val="tx1"/>
            </w14:solidFill>
          </w14:textFill>
        </w:rPr>
        <w:t>应急预案体系如下：</w:t>
      </w:r>
      <w:bookmarkEnd w:id="111"/>
      <w:bookmarkEnd w:id="112"/>
    </w:p>
    <w:p>
      <w:pPr>
        <w:rPr>
          <w:rFonts w:ascii="楷体" w:hAnsi="楷体" w:eastAsia="楷体" w:cs="楷体"/>
          <w:color w:val="000000" w:themeColor="text1"/>
          <w:sz w:val="28"/>
          <w:szCs w:val="28"/>
          <w14:textFill>
            <w14:solidFill>
              <w14:schemeClr w14:val="tx1"/>
            </w14:solidFill>
          </w14:textFill>
        </w:rPr>
      </w:pPr>
      <w:bookmarkStart w:id="113" w:name="_Toc25204"/>
      <w:bookmarkStart w:id="114" w:name="_Toc30542"/>
      <w:bookmarkStart w:id="115" w:name="_Toc1578"/>
      <w:bookmarkStart w:id="116" w:name="_Toc27606"/>
      <w:bookmarkStart w:id="117" w:name="_Toc13707"/>
      <w:bookmarkStart w:id="118" w:name="_Toc31613"/>
      <w:bookmarkStart w:id="119" w:name="_Toc15060"/>
      <w:bookmarkStart w:id="120" w:name="_Toc588"/>
      <w:bookmarkStart w:id="121" w:name="_Toc23996"/>
      <w:bookmarkStart w:id="122" w:name="_Toc16002"/>
      <w:bookmarkStart w:id="123" w:name="_Toc24964"/>
      <w:bookmarkStart w:id="124" w:name="_Toc20635"/>
      <w:bookmarkStart w:id="125" w:name="_Toc20644"/>
      <w:bookmarkStart w:id="126" w:name="_Toc25048"/>
      <w:r>
        <mc:AlternateContent>
          <mc:Choice Requires="wpg">
            <w:drawing>
              <wp:anchor distT="0" distB="0" distL="114300" distR="114300" simplePos="0" relativeHeight="251735040" behindDoc="0" locked="0" layoutInCell="1" allowOverlap="1">
                <wp:simplePos x="0" y="0"/>
                <wp:positionH relativeFrom="column">
                  <wp:posOffset>300990</wp:posOffset>
                </wp:positionH>
                <wp:positionV relativeFrom="paragraph">
                  <wp:posOffset>152400</wp:posOffset>
                </wp:positionV>
                <wp:extent cx="5481955" cy="3542030"/>
                <wp:effectExtent l="4445" t="4445" r="15240" b="19685"/>
                <wp:wrapNone/>
                <wp:docPr id="225" name="组合 225"/>
                <wp:cNvGraphicFramePr/>
                <a:graphic xmlns:a="http://schemas.openxmlformats.org/drawingml/2006/main">
                  <a:graphicData uri="http://schemas.microsoft.com/office/word/2010/wordprocessingGroup">
                    <wpg:wgp>
                      <wpg:cNvGrpSpPr/>
                      <wpg:grpSpPr>
                        <a:xfrm>
                          <a:off x="0" y="0"/>
                          <a:ext cx="5481955" cy="3542030"/>
                          <a:chOff x="5849" y="283171"/>
                          <a:chExt cx="8633" cy="5578"/>
                        </a:xfrm>
                      </wpg:grpSpPr>
                      <wps:wsp>
                        <wps:cNvPr id="1" name="直线 59"/>
                        <wps:cNvCnPr/>
                        <wps:spPr>
                          <a:xfrm flipV="1">
                            <a:off x="6251" y="286156"/>
                            <a:ext cx="7952" cy="15"/>
                          </a:xfrm>
                          <a:prstGeom prst="line">
                            <a:avLst/>
                          </a:prstGeom>
                          <a:ln w="9525" cap="flat" cmpd="sng">
                            <a:solidFill>
                              <a:srgbClr val="000000"/>
                            </a:solidFill>
                            <a:prstDash val="solid"/>
                            <a:headEnd type="none" w="med" len="med"/>
                            <a:tailEnd type="none" w="med" len="med"/>
                          </a:ln>
                        </wps:spPr>
                        <wps:bodyPr/>
                      </wps:wsp>
                      <wps:wsp>
                        <wps:cNvPr id="3" name="矩形 57"/>
                        <wps:cNvSpPr/>
                        <wps:spPr>
                          <a:xfrm>
                            <a:off x="7619" y="283171"/>
                            <a:ext cx="2063" cy="806"/>
                          </a:xfrm>
                          <a:prstGeom prst="rect">
                            <a:avLst/>
                          </a:prstGeom>
                          <a:solidFill>
                            <a:srgbClr val="FFFFFF"/>
                          </a:solidFill>
                          <a:ln w="9525" cap="flat" cmpd="sng">
                            <a:solidFill>
                              <a:srgbClr val="000000"/>
                            </a:solidFill>
                            <a:prstDash val="solid"/>
                            <a:miter/>
                            <a:headEnd type="none" w="med" len="med"/>
                            <a:tailEnd type="none" w="med" len="med"/>
                          </a:ln>
                        </wps:spPr>
                        <wps:txbx>
                          <w:txbxContent>
                            <w:p>
                              <w:r>
                                <w:t>综合应急预案</w:t>
                              </w:r>
                            </w:p>
                          </w:txbxContent>
                        </wps:txbx>
                        <wps:bodyPr upright="1"/>
                      </wps:wsp>
                      <wps:wsp>
                        <wps:cNvPr id="11" name="自选图形 67"/>
                        <wps:cNvCnPr/>
                        <wps:spPr>
                          <a:xfrm flipV="1">
                            <a:off x="9694" y="283536"/>
                            <a:ext cx="1845" cy="20"/>
                          </a:xfrm>
                          <a:prstGeom prst="straightConnector1">
                            <a:avLst/>
                          </a:prstGeom>
                          <a:ln w="9525" cap="flat" cmpd="sng">
                            <a:solidFill>
                              <a:srgbClr val="000000"/>
                            </a:solidFill>
                            <a:prstDash val="solid"/>
                            <a:round/>
                            <a:headEnd type="none" w="med" len="med"/>
                            <a:tailEnd type="triangle" w="med" len="med"/>
                          </a:ln>
                        </wps:spPr>
                        <wps:bodyPr/>
                      </wps:wsp>
                      <wps:wsp>
                        <wps:cNvPr id="14" name="矩形 58"/>
                        <wps:cNvSpPr/>
                        <wps:spPr>
                          <a:xfrm>
                            <a:off x="11568" y="283187"/>
                            <a:ext cx="2736" cy="6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spacing w:line="360" w:lineRule="auto"/>
                                <w:jc w:val="center"/>
                                <w:rPr>
                                  <w:color w:val="auto"/>
                                </w:rPr>
                              </w:pPr>
                              <w:r>
                                <w:rPr>
                                  <w:rFonts w:hint="eastAsia"/>
                                  <w:color w:val="auto"/>
                                  <w:kern w:val="2"/>
                                  <w:sz w:val="21"/>
                                  <w:szCs w:val="22"/>
                                  <w:lang w:val="en-US" w:eastAsia="zh-CN"/>
                                </w:rPr>
                                <w:t>高坪区</w:t>
                              </w:r>
                              <w:r>
                                <w:rPr>
                                  <w:rFonts w:hint="eastAsia"/>
                                  <w:color w:val="auto"/>
                                  <w:kern w:val="2"/>
                                  <w:sz w:val="21"/>
                                  <w:szCs w:val="22"/>
                                </w:rPr>
                                <w:t>政府应急预案</w:t>
                              </w:r>
                            </w:p>
                          </w:txbxContent>
                        </wps:txbx>
                        <wps:bodyPr upright="1"/>
                      </wps:wsp>
                      <wps:wsp>
                        <wps:cNvPr id="15" name="自选图形 68"/>
                        <wps:cNvCnPr/>
                        <wps:spPr>
                          <a:xfrm flipH="1">
                            <a:off x="8615" y="283941"/>
                            <a:ext cx="4" cy="2221"/>
                          </a:xfrm>
                          <a:prstGeom prst="straightConnector1">
                            <a:avLst/>
                          </a:prstGeom>
                          <a:ln w="9525" cap="flat" cmpd="sng">
                            <a:solidFill>
                              <a:srgbClr val="000000"/>
                            </a:solidFill>
                            <a:prstDash val="solid"/>
                            <a:round/>
                            <a:headEnd type="none" w="med" len="med"/>
                            <a:tailEnd type="triangle" w="med" len="med"/>
                          </a:ln>
                        </wps:spPr>
                        <wps:bodyPr/>
                      </wps:wsp>
                      <wps:wsp>
                        <wps:cNvPr id="17" name="自选图形 66"/>
                        <wps:cNvCnPr/>
                        <wps:spPr>
                          <a:xfrm>
                            <a:off x="8632" y="284429"/>
                            <a:ext cx="1374" cy="0"/>
                          </a:xfrm>
                          <a:prstGeom prst="straightConnector1">
                            <a:avLst/>
                          </a:prstGeom>
                          <a:ln w="9525" cap="flat" cmpd="sng">
                            <a:solidFill>
                              <a:srgbClr val="000000"/>
                            </a:solidFill>
                            <a:prstDash val="solid"/>
                            <a:round/>
                            <a:headEnd type="none" w="med" len="med"/>
                            <a:tailEnd type="triangle" w="med" len="med"/>
                          </a:ln>
                        </wps:spPr>
                        <wps:bodyPr/>
                      </wps:wsp>
                      <wps:wsp>
                        <wps:cNvPr id="2" name="自选图形 66"/>
                        <wps:cNvCnPr/>
                        <wps:spPr>
                          <a:xfrm>
                            <a:off x="8610" y="285051"/>
                            <a:ext cx="1374" cy="0"/>
                          </a:xfrm>
                          <a:prstGeom prst="straightConnector1">
                            <a:avLst/>
                          </a:prstGeom>
                          <a:ln w="9525" cap="flat" cmpd="sng">
                            <a:solidFill>
                              <a:srgbClr val="000000"/>
                            </a:solidFill>
                            <a:prstDash val="solid"/>
                            <a:round/>
                            <a:headEnd type="none" w="med" len="med"/>
                            <a:tailEnd type="triangle" w="med" len="med"/>
                          </a:ln>
                        </wps:spPr>
                        <wps:bodyPr/>
                      </wps:wsp>
                      <wps:wsp>
                        <wps:cNvPr id="18" name="自选图形 62"/>
                        <wps:cNvCnPr/>
                        <wps:spPr>
                          <a:xfrm>
                            <a:off x="6277" y="286175"/>
                            <a:ext cx="0" cy="587"/>
                          </a:xfrm>
                          <a:prstGeom prst="straightConnector1">
                            <a:avLst/>
                          </a:prstGeom>
                          <a:ln w="9525" cap="flat" cmpd="sng">
                            <a:solidFill>
                              <a:srgbClr val="000000"/>
                            </a:solidFill>
                            <a:prstDash val="solid"/>
                            <a:round/>
                            <a:headEnd type="none" w="med" len="med"/>
                            <a:tailEnd type="triangle" w="med" len="med"/>
                          </a:ln>
                        </wps:spPr>
                        <wps:bodyPr/>
                      </wps:wsp>
                      <wps:wsp>
                        <wps:cNvPr id="23" name="自选图形 61"/>
                        <wps:cNvCnPr/>
                        <wps:spPr>
                          <a:xfrm>
                            <a:off x="7566" y="286189"/>
                            <a:ext cx="0" cy="587"/>
                          </a:xfrm>
                          <a:prstGeom prst="straightConnector1">
                            <a:avLst/>
                          </a:prstGeom>
                          <a:ln w="9525" cap="flat" cmpd="sng">
                            <a:solidFill>
                              <a:srgbClr val="000000"/>
                            </a:solidFill>
                            <a:prstDash val="solid"/>
                            <a:round/>
                            <a:headEnd type="none" w="med" len="med"/>
                            <a:tailEnd type="triangle" w="med" len="med"/>
                          </a:ln>
                        </wps:spPr>
                        <wps:bodyPr/>
                      </wps:wsp>
                      <wps:wsp>
                        <wps:cNvPr id="25" name="矩形 78"/>
                        <wps:cNvSpPr/>
                        <wps:spPr>
                          <a:xfrm>
                            <a:off x="12003" y="286787"/>
                            <a:ext cx="748" cy="19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spacing w:line="240" w:lineRule="exact"/>
                                <w:contextualSpacing/>
                                <w:jc w:val="center"/>
                                <w:rPr>
                                  <w:color w:val="auto"/>
                                  <w:kern w:val="2"/>
                                  <w:sz w:val="21"/>
                                  <w:szCs w:val="22"/>
                                </w:rPr>
                              </w:pPr>
                              <w:r>
                                <w:rPr>
                                  <w:rFonts w:hint="eastAsia"/>
                                  <w:color w:val="auto"/>
                                  <w:kern w:val="2"/>
                                  <w:sz w:val="21"/>
                                  <w:szCs w:val="22"/>
                                </w:rPr>
                                <w:t>车辆伤害事故</w:t>
                              </w:r>
                            </w:p>
                            <w:p>
                              <w:pPr>
                                <w:pStyle w:val="2"/>
                                <w:spacing w:line="240" w:lineRule="exact"/>
                                <w:contextualSpacing/>
                                <w:jc w:val="center"/>
                                <w:rPr>
                                  <w:color w:val="auto"/>
                                  <w:kern w:val="2"/>
                                  <w:sz w:val="21"/>
                                  <w:szCs w:val="22"/>
                                </w:rPr>
                              </w:pPr>
                              <w:r>
                                <w:rPr>
                                  <w:rFonts w:hint="eastAsia"/>
                                  <w:color w:val="auto"/>
                                  <w:kern w:val="2"/>
                                  <w:sz w:val="21"/>
                                  <w:szCs w:val="22"/>
                                </w:rPr>
                                <w:t>现场处置方案</w:t>
                              </w:r>
                            </w:p>
                            <w:p>
                              <w:pPr>
                                <w:spacing w:line="240" w:lineRule="exact"/>
                                <w:ind w:left="-100"/>
                                <w:contextualSpacing/>
                                <w:jc w:val="center"/>
                              </w:pPr>
                            </w:p>
                          </w:txbxContent>
                        </wps:txbx>
                        <wps:bodyPr vert="eaVert" upright="1"/>
                      </wps:wsp>
                      <wps:wsp>
                        <wps:cNvPr id="26" name="矩形 78"/>
                        <wps:cNvSpPr/>
                        <wps:spPr>
                          <a:xfrm>
                            <a:off x="13734" y="286764"/>
                            <a:ext cx="748" cy="19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spacing w:line="240" w:lineRule="exact"/>
                                <w:contextualSpacing/>
                                <w:jc w:val="center"/>
                                <w:rPr>
                                  <w:szCs w:val="32"/>
                                </w:rPr>
                              </w:pPr>
                              <w:r>
                                <w:rPr>
                                  <w:rFonts w:hint="eastAsia"/>
                                  <w:color w:val="auto"/>
                                  <w:kern w:val="2"/>
                                  <w:sz w:val="21"/>
                                  <w:szCs w:val="22"/>
                                </w:rPr>
                                <w:t>紧急停电事故</w:t>
                              </w:r>
                            </w:p>
                            <w:p>
                              <w:pPr>
                                <w:pStyle w:val="2"/>
                                <w:spacing w:line="240" w:lineRule="exact"/>
                                <w:contextualSpacing/>
                                <w:jc w:val="center"/>
                                <w:rPr>
                                  <w:color w:val="auto"/>
                                  <w:kern w:val="2"/>
                                  <w:sz w:val="21"/>
                                  <w:szCs w:val="22"/>
                                </w:rPr>
                              </w:pPr>
                              <w:r>
                                <w:rPr>
                                  <w:rFonts w:hint="eastAsia"/>
                                  <w:color w:val="auto"/>
                                  <w:kern w:val="2"/>
                                  <w:sz w:val="21"/>
                                  <w:szCs w:val="22"/>
                                </w:rPr>
                                <w:t>处置方案</w:t>
                              </w:r>
                            </w:p>
                            <w:p>
                              <w:pPr>
                                <w:pStyle w:val="2"/>
                                <w:spacing w:line="240" w:lineRule="exact"/>
                                <w:contextualSpacing/>
                                <w:jc w:val="center"/>
                                <w:rPr>
                                  <w:color w:val="auto"/>
                                  <w:kern w:val="2"/>
                                  <w:sz w:val="21"/>
                                  <w:szCs w:val="22"/>
                                </w:rPr>
                              </w:pPr>
                              <w:r>
                                <w:rPr>
                                  <w:rFonts w:hint="eastAsia"/>
                                  <w:color w:val="auto"/>
                                  <w:kern w:val="2"/>
                                  <w:sz w:val="21"/>
                                  <w:szCs w:val="22"/>
                                </w:rPr>
                                <w:t>现场处置方案</w:t>
                              </w:r>
                            </w:p>
                            <w:p>
                              <w:pPr>
                                <w:spacing w:line="240" w:lineRule="exact"/>
                                <w:ind w:left="-100"/>
                                <w:contextualSpacing/>
                                <w:jc w:val="center"/>
                              </w:pPr>
                            </w:p>
                          </w:txbxContent>
                        </wps:txbx>
                        <wps:bodyPr vert="eaVert" upright="1"/>
                      </wps:wsp>
                      <wps:wsp>
                        <wps:cNvPr id="27" name="直接箭头连接符 79"/>
                        <wps:cNvCnPr/>
                        <wps:spPr>
                          <a:xfrm>
                            <a:off x="12315" y="286187"/>
                            <a:ext cx="0" cy="587"/>
                          </a:xfrm>
                          <a:prstGeom prst="straightConnector1">
                            <a:avLst/>
                          </a:prstGeom>
                          <a:ln w="9525" cap="flat" cmpd="sng">
                            <a:solidFill>
                              <a:srgbClr val="000000"/>
                            </a:solidFill>
                            <a:prstDash val="solid"/>
                            <a:round/>
                            <a:headEnd type="none" w="med" len="med"/>
                            <a:tailEnd type="triangle" w="med" len="med"/>
                          </a:ln>
                        </wps:spPr>
                        <wps:bodyPr/>
                      </wps:wsp>
                      <wps:wsp>
                        <wps:cNvPr id="28" name="直接箭头连接符 79"/>
                        <wps:cNvCnPr/>
                        <wps:spPr>
                          <a:xfrm>
                            <a:off x="14177" y="286192"/>
                            <a:ext cx="0" cy="587"/>
                          </a:xfrm>
                          <a:prstGeom prst="straightConnector1">
                            <a:avLst/>
                          </a:prstGeom>
                          <a:ln w="9525" cap="flat" cmpd="sng">
                            <a:solidFill>
                              <a:srgbClr val="000000"/>
                            </a:solidFill>
                            <a:prstDash val="solid"/>
                            <a:round/>
                            <a:headEnd type="none" w="med" len="med"/>
                            <a:tailEnd type="triangle" w="med" len="med"/>
                          </a:ln>
                        </wps:spPr>
                        <wps:bodyPr/>
                      </wps:wsp>
                      <wps:wsp>
                        <wps:cNvPr id="29" name="矩形 65"/>
                        <wps:cNvSpPr/>
                        <wps:spPr>
                          <a:xfrm>
                            <a:off x="10019" y="284042"/>
                            <a:ext cx="2572" cy="532"/>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Cs w:val="32"/>
                                </w:rPr>
                                <w:t>火灾事故专项应急预案</w:t>
                              </w:r>
                            </w:p>
                          </w:txbxContent>
                        </wps:txbx>
                        <wps:bodyPr upright="1"/>
                      </wps:wsp>
                      <wps:wsp>
                        <wps:cNvPr id="34" name="直接箭头连接符 67"/>
                        <wps:cNvCnPr/>
                        <wps:spPr>
                          <a:xfrm>
                            <a:off x="8955" y="286177"/>
                            <a:ext cx="0" cy="587"/>
                          </a:xfrm>
                          <a:prstGeom prst="straightConnector1">
                            <a:avLst/>
                          </a:prstGeom>
                          <a:ln w="9525" cap="flat" cmpd="sng">
                            <a:solidFill>
                              <a:srgbClr val="000000"/>
                            </a:solidFill>
                            <a:prstDash val="solid"/>
                            <a:round/>
                            <a:headEnd type="none" w="med" len="med"/>
                            <a:tailEnd type="triangle" w="med" len="med"/>
                          </a:ln>
                        </wps:spPr>
                        <wps:bodyPr/>
                      </wps:wsp>
                      <wps:wsp>
                        <wps:cNvPr id="35" name="矩形 68"/>
                        <wps:cNvSpPr/>
                        <wps:spPr>
                          <a:xfrm>
                            <a:off x="5849" y="286778"/>
                            <a:ext cx="828" cy="18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spacing w:line="240" w:lineRule="exact"/>
                                <w:contextualSpacing/>
                                <w:jc w:val="center"/>
                                <w:rPr>
                                  <w:rFonts w:asciiTheme="minorEastAsia" w:hAnsiTheme="minorEastAsia" w:cstheme="minorEastAsia"/>
                                  <w:szCs w:val="28"/>
                                </w:rPr>
                              </w:pPr>
                              <w:r>
                                <w:rPr>
                                  <w:rFonts w:hint="eastAsia"/>
                                  <w:color w:val="auto"/>
                                  <w:kern w:val="2"/>
                                  <w:sz w:val="21"/>
                                  <w:szCs w:val="22"/>
                                </w:rPr>
                                <w:t>触电事故</w:t>
                              </w:r>
                            </w:p>
                            <w:p>
                              <w:pPr>
                                <w:pStyle w:val="2"/>
                                <w:spacing w:line="240" w:lineRule="exact"/>
                                <w:contextualSpacing/>
                                <w:jc w:val="center"/>
                                <w:rPr>
                                  <w:color w:val="auto"/>
                                  <w:kern w:val="2"/>
                                  <w:sz w:val="21"/>
                                  <w:szCs w:val="22"/>
                                </w:rPr>
                              </w:pPr>
                              <w:r>
                                <w:rPr>
                                  <w:color w:val="auto"/>
                                  <w:kern w:val="2"/>
                                  <w:sz w:val="21"/>
                                  <w:szCs w:val="22"/>
                                </w:rPr>
                                <w:t>现场处置方案</w:t>
                              </w:r>
                            </w:p>
                          </w:txbxContent>
                        </wps:txbx>
                        <wps:bodyPr vert="eaVert" upright="1"/>
                      </wps:wsp>
                      <wps:wsp>
                        <wps:cNvPr id="39" name="矩形 74"/>
                        <wps:cNvSpPr/>
                        <wps:spPr>
                          <a:xfrm>
                            <a:off x="7181" y="286812"/>
                            <a:ext cx="760" cy="18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spacing w:line="240" w:lineRule="exact"/>
                                <w:contextualSpacing/>
                                <w:jc w:val="center"/>
                                <w:rPr>
                                  <w:color w:val="auto"/>
                                  <w:kern w:val="2"/>
                                  <w:sz w:val="21"/>
                                  <w:szCs w:val="22"/>
                                </w:rPr>
                              </w:pPr>
                              <w:r>
                                <w:rPr>
                                  <w:rFonts w:hint="eastAsia"/>
                                  <w:color w:val="auto"/>
                                  <w:kern w:val="2"/>
                                  <w:sz w:val="21"/>
                                  <w:szCs w:val="22"/>
                                </w:rPr>
                                <w:t>火灾事故</w:t>
                              </w:r>
                            </w:p>
                            <w:p>
                              <w:pPr>
                                <w:pStyle w:val="2"/>
                                <w:spacing w:line="240" w:lineRule="exact"/>
                                <w:contextualSpacing/>
                                <w:jc w:val="center"/>
                                <w:rPr>
                                  <w:color w:val="auto"/>
                                  <w:kern w:val="2"/>
                                  <w:sz w:val="21"/>
                                  <w:szCs w:val="22"/>
                                </w:rPr>
                              </w:pPr>
                              <w:r>
                                <w:rPr>
                                  <w:color w:val="auto"/>
                                  <w:kern w:val="2"/>
                                  <w:sz w:val="21"/>
                                  <w:szCs w:val="22"/>
                                </w:rPr>
                                <w:t>现场处置方案</w:t>
                              </w:r>
                            </w:p>
                            <w:p/>
                          </w:txbxContent>
                        </wps:txbx>
                        <wps:bodyPr vert="eaVert" upright="1"/>
                      </wps:wsp>
                      <wps:wsp>
                        <wps:cNvPr id="41" name="矩形 77"/>
                        <wps:cNvSpPr/>
                        <wps:spPr>
                          <a:xfrm>
                            <a:off x="8575" y="286792"/>
                            <a:ext cx="748" cy="19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spacing w:line="240" w:lineRule="exact"/>
                                <w:contextualSpacing/>
                                <w:jc w:val="center"/>
                                <w:rPr>
                                  <w:color w:val="auto"/>
                                  <w:kern w:val="2"/>
                                  <w:sz w:val="21"/>
                                  <w:szCs w:val="22"/>
                                </w:rPr>
                              </w:pPr>
                              <w:r>
                                <w:rPr>
                                  <w:rFonts w:hint="eastAsia"/>
                                  <w:color w:val="auto"/>
                                  <w:kern w:val="2"/>
                                  <w:sz w:val="21"/>
                                  <w:szCs w:val="22"/>
                                </w:rPr>
                                <w:t>高处坠落事</w:t>
                              </w:r>
                              <w:r>
                                <w:rPr>
                                  <w:color w:val="auto"/>
                                  <w:kern w:val="2"/>
                                  <w:sz w:val="21"/>
                                  <w:szCs w:val="22"/>
                                </w:rPr>
                                <w:t>故</w:t>
                              </w:r>
                            </w:p>
                            <w:p>
                              <w:pPr>
                                <w:pStyle w:val="2"/>
                                <w:spacing w:line="240" w:lineRule="exact"/>
                                <w:contextualSpacing/>
                                <w:jc w:val="center"/>
                                <w:rPr>
                                  <w:color w:val="auto"/>
                                  <w:kern w:val="2"/>
                                  <w:sz w:val="21"/>
                                  <w:szCs w:val="22"/>
                                </w:rPr>
                              </w:pPr>
                              <w:r>
                                <w:rPr>
                                  <w:color w:val="auto"/>
                                  <w:kern w:val="2"/>
                                  <w:sz w:val="21"/>
                                  <w:szCs w:val="22"/>
                                </w:rPr>
                                <w:t>现场处置方案</w:t>
                              </w:r>
                            </w:p>
                          </w:txbxContent>
                        </wps:txbx>
                        <wps:bodyPr vert="eaVert" upright="1"/>
                      </wps:wsp>
                      <wps:wsp>
                        <wps:cNvPr id="42" name="矩形 78"/>
                        <wps:cNvSpPr/>
                        <wps:spPr>
                          <a:xfrm>
                            <a:off x="10204" y="286803"/>
                            <a:ext cx="748" cy="19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spacing w:line="240" w:lineRule="exact"/>
                                <w:contextualSpacing/>
                                <w:jc w:val="center"/>
                                <w:rPr>
                                  <w:color w:val="auto"/>
                                  <w:kern w:val="2"/>
                                  <w:sz w:val="21"/>
                                  <w:szCs w:val="22"/>
                                </w:rPr>
                              </w:pPr>
                              <w:r>
                                <w:rPr>
                                  <w:rFonts w:hint="eastAsia"/>
                                  <w:color w:val="auto"/>
                                  <w:kern w:val="2"/>
                                  <w:sz w:val="21"/>
                                  <w:szCs w:val="22"/>
                                </w:rPr>
                                <w:t>治安事件</w:t>
                              </w:r>
                            </w:p>
                            <w:p>
                              <w:pPr>
                                <w:pStyle w:val="2"/>
                                <w:spacing w:line="240" w:lineRule="exact"/>
                                <w:contextualSpacing/>
                                <w:jc w:val="center"/>
                                <w:rPr>
                                  <w:color w:val="auto"/>
                                  <w:kern w:val="2"/>
                                  <w:sz w:val="21"/>
                                  <w:szCs w:val="22"/>
                                </w:rPr>
                              </w:pPr>
                              <w:r>
                                <w:rPr>
                                  <w:rFonts w:hint="eastAsia"/>
                                  <w:color w:val="auto"/>
                                  <w:kern w:val="2"/>
                                  <w:sz w:val="21"/>
                                  <w:szCs w:val="22"/>
                                </w:rPr>
                                <w:t>现场处置方案</w:t>
                              </w:r>
                            </w:p>
                            <w:p>
                              <w:pPr>
                                <w:spacing w:line="240" w:lineRule="exact"/>
                                <w:ind w:left="-100"/>
                                <w:contextualSpacing/>
                                <w:jc w:val="center"/>
                              </w:pPr>
                            </w:p>
                          </w:txbxContent>
                        </wps:txbx>
                        <wps:bodyPr vert="eaVert" upright="1"/>
                      </wps:wsp>
                      <wps:wsp>
                        <wps:cNvPr id="43" name="直接箭头连接符 79"/>
                        <wps:cNvCnPr/>
                        <wps:spPr>
                          <a:xfrm>
                            <a:off x="10561" y="286181"/>
                            <a:ext cx="0" cy="587"/>
                          </a:xfrm>
                          <a:prstGeom prst="straightConnector1">
                            <a:avLst/>
                          </a:prstGeom>
                          <a:ln w="9525" cap="flat" cmpd="sng">
                            <a:solidFill>
                              <a:srgbClr val="000000"/>
                            </a:solidFill>
                            <a:prstDash val="solid"/>
                            <a:round/>
                            <a:headEnd type="none" w="med" len="med"/>
                            <a:tailEnd type="triangle" w="med" len="med"/>
                          </a:ln>
                        </wps:spPr>
                        <wps:bodyPr/>
                      </wps:wsp>
                      <wps:wsp>
                        <wps:cNvPr id="30" name="自选图形 66"/>
                        <wps:cNvCnPr/>
                        <wps:spPr>
                          <a:xfrm>
                            <a:off x="8626" y="285709"/>
                            <a:ext cx="1374" cy="0"/>
                          </a:xfrm>
                          <a:prstGeom prst="straightConnector1">
                            <a:avLst/>
                          </a:prstGeom>
                          <a:ln w="9525" cap="flat" cmpd="sng">
                            <a:solidFill>
                              <a:srgbClr val="000000"/>
                            </a:solidFill>
                            <a:prstDash val="solid"/>
                            <a:round/>
                            <a:headEnd type="none" w="med" len="med"/>
                            <a:tailEnd type="triangle" w="med" len="med"/>
                          </a:ln>
                        </wps:spPr>
                        <wps:bodyPr/>
                      </wps:wsp>
                      <wps:wsp>
                        <wps:cNvPr id="51" name="矩形 63"/>
                        <wps:cNvSpPr/>
                        <wps:spPr>
                          <a:xfrm>
                            <a:off x="10008" y="284806"/>
                            <a:ext cx="2572" cy="5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Cs w:val="32"/>
                                </w:rPr>
                                <w:t>防汛事故专项应急预案</w:t>
                              </w:r>
                            </w:p>
                          </w:txbxContent>
                        </wps:txbx>
                        <wps:bodyPr upright="1"/>
                      </wps:wsp>
                      <wps:wsp>
                        <wps:cNvPr id="13" name="矩形 63"/>
                        <wps:cNvSpPr/>
                        <wps:spPr>
                          <a:xfrm>
                            <a:off x="9997" y="285537"/>
                            <a:ext cx="2726" cy="5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Cs w:val="32"/>
                                </w:rPr>
                                <w:t>电梯困人事件专项应急预案</w:t>
                              </w:r>
                            </w:p>
                          </w:txbxContent>
                        </wps:txbx>
                        <wps:bodyPr upright="1"/>
                      </wps:wsp>
                    </wpg:wgp>
                  </a:graphicData>
                </a:graphic>
              </wp:anchor>
            </w:drawing>
          </mc:Choice>
          <mc:Fallback>
            <w:pict>
              <v:group id="_x0000_s1026" o:spid="_x0000_s1026" o:spt="203" style="position:absolute;left:0pt;margin-left:23.7pt;margin-top:12pt;height:278.9pt;width:431.65pt;z-index:251735040;mso-width-relative:page;mso-height-relative:page;" coordorigin="5849,283171" coordsize="8633,5578" o:gfxdata="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">
                <o:lock v:ext="edit" aspectratio="f"/>
                <v:line id="直线 59" o:spid="_x0000_s1026" o:spt="20" style="position:absolute;left:6251;top:286156;flip:y;height:15;width:7952;" filled="f" stroked="t" coordsize="21600,21600" o:gfxdata="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parVugAAANoA&#10;AAAPAAAAAAAAAAEAIAAAACIAAABkcnMvZG93bnJldi54bWxQSwECFAAUAAAACACHTuJAMy8FnjsA&#10;AAA5AAAAEAAAAAAAAAABACAAAAAJAQAAZHJzL3NoYXBleG1sLnhtbFBLBQYAAAAABgAGAFsBAACz&#10;AwAAAAA=&#10;">
                  <v:fill on="f" focussize="0,0"/>
                  <v:stroke color="#000000" joinstyle="round"/>
                  <v:imagedata o:title=""/>
                  <o:lock v:ext="edit" aspectratio="f"/>
                </v:line>
                <v:rect id="矩形 57" o:spid="_x0000_s1026" o:spt="1" style="position:absolute;left:7619;top:283171;height:806;width:2063;" fillcolor="#FFFFFF" filled="t" stroked="t" coordsize="21600,21600"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r>
                          <w:t>综合应急预案</w:t>
                        </w:r>
                      </w:p>
                    </w:txbxContent>
                  </v:textbox>
                </v:rect>
                <v:shape id="自选图形 67" o:spid="_x0000_s1026" o:spt="32" type="#_x0000_t32" style="position:absolute;left:9694;top:283536;flip:y;height:20;width:1845;" filled="f" stroked="t" coordsize="21600,21600" o:gfxdata="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xG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58" o:spid="_x0000_s1026" o:spt="1" style="position:absolute;left:11568;top:283187;height:687;width:2736;" fillcolor="#FFFFFF" filled="t" stroked="t"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pStyle w:val="2"/>
                          <w:spacing w:line="360" w:lineRule="auto"/>
                          <w:jc w:val="center"/>
                          <w:rPr>
                            <w:color w:val="auto"/>
                          </w:rPr>
                        </w:pPr>
                        <w:r>
                          <w:rPr>
                            <w:rFonts w:hint="eastAsia"/>
                            <w:color w:val="auto"/>
                            <w:kern w:val="2"/>
                            <w:sz w:val="21"/>
                            <w:szCs w:val="22"/>
                            <w:lang w:val="en-US" w:eastAsia="zh-CN"/>
                          </w:rPr>
                          <w:t>高坪区</w:t>
                        </w:r>
                        <w:r>
                          <w:rPr>
                            <w:rFonts w:hint="eastAsia"/>
                            <w:color w:val="auto"/>
                            <w:kern w:val="2"/>
                            <w:sz w:val="21"/>
                            <w:szCs w:val="22"/>
                          </w:rPr>
                          <w:t>政府应急预案</w:t>
                        </w:r>
                      </w:p>
                    </w:txbxContent>
                  </v:textbox>
                </v:rect>
                <v:shape id="自选图形 68" o:spid="_x0000_s1026" o:spt="32" type="#_x0000_t32" style="position:absolute;left:8615;top:283941;flip:x;height:2221;width:4;" filled="f" stroked="t" coordsize="21600,21600" o:gfxdata="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ih/M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自选图形 66" o:spid="_x0000_s1026" o:spt="32" type="#_x0000_t32" style="position:absolute;left:8632;top:284429;height:0;width:1374;" filled="f" stroked="t" coordsize="21600,21600" o:gfxdata="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lcY6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66" o:spid="_x0000_s1026" o:spt="32" type="#_x0000_t32" style="position:absolute;left:8610;top:285051;height:0;width:1374;" filled="f" stroked="t" coordsize="21600,21600" o:gfxdata="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cQ6K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62" o:spid="_x0000_s1026" o:spt="32" type="#_x0000_t32" style="position:absolute;left:6277;top:286175;height:587;width:0;" filled="f" stroked="t" coordsize="21600,21600" o:gfxdata="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rl/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61" o:spid="_x0000_s1026" o:spt="32" type="#_x0000_t32" style="position:absolute;left:7566;top:286189;height:587;width:0;" filled="f" stroked="t" coordsize="21600,21600" o:gfxdata="UEsDBAoAAAAAAIdO4kAAAAAAAAAAAAAAAAAEAAAAZHJzL1BLAwQUAAAACACHTuJAITK9ML4AAADb&#10;AAAADwAAAGRycy9kb3ducmV2LnhtbEWPW2sCMRSE3wv+h3CEvtWsFhZ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K9M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78" o:spid="_x0000_s1026" o:spt="1" style="position:absolute;left:12003;top:286787;height:1954;width:748;" fillcolor="#FFFFFF" filled="t" stroked="t" coordsize="21600,21600" o:gfxdata="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YaA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pStyle w:val="2"/>
                          <w:spacing w:line="240" w:lineRule="exact"/>
                          <w:contextualSpacing/>
                          <w:jc w:val="center"/>
                          <w:rPr>
                            <w:color w:val="auto"/>
                            <w:kern w:val="2"/>
                            <w:sz w:val="21"/>
                            <w:szCs w:val="22"/>
                          </w:rPr>
                        </w:pPr>
                        <w:r>
                          <w:rPr>
                            <w:rFonts w:hint="eastAsia"/>
                            <w:color w:val="auto"/>
                            <w:kern w:val="2"/>
                            <w:sz w:val="21"/>
                            <w:szCs w:val="22"/>
                          </w:rPr>
                          <w:t>车辆伤害事故</w:t>
                        </w:r>
                      </w:p>
                      <w:p>
                        <w:pPr>
                          <w:pStyle w:val="2"/>
                          <w:spacing w:line="240" w:lineRule="exact"/>
                          <w:contextualSpacing/>
                          <w:jc w:val="center"/>
                          <w:rPr>
                            <w:color w:val="auto"/>
                            <w:kern w:val="2"/>
                            <w:sz w:val="21"/>
                            <w:szCs w:val="22"/>
                          </w:rPr>
                        </w:pPr>
                        <w:r>
                          <w:rPr>
                            <w:rFonts w:hint="eastAsia"/>
                            <w:color w:val="auto"/>
                            <w:kern w:val="2"/>
                            <w:sz w:val="21"/>
                            <w:szCs w:val="22"/>
                          </w:rPr>
                          <w:t>现场处置方案</w:t>
                        </w:r>
                      </w:p>
                      <w:p>
                        <w:pPr>
                          <w:spacing w:line="240" w:lineRule="exact"/>
                          <w:ind w:left="-100"/>
                          <w:contextualSpacing/>
                          <w:jc w:val="center"/>
                        </w:pPr>
                      </w:p>
                    </w:txbxContent>
                  </v:textbox>
                </v:rect>
                <v:rect id="矩形 78" o:spid="_x0000_s1026" o:spt="1" style="position:absolute;left:13734;top:286764;height:1968;width:748;" fillcolor="#FFFFFF" filled="t" stroked="t" coordsize="21600,21600" o:gfxdata="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K9n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pStyle w:val="2"/>
                          <w:spacing w:line="240" w:lineRule="exact"/>
                          <w:contextualSpacing/>
                          <w:jc w:val="center"/>
                          <w:rPr>
                            <w:szCs w:val="32"/>
                          </w:rPr>
                        </w:pPr>
                        <w:r>
                          <w:rPr>
                            <w:rFonts w:hint="eastAsia"/>
                            <w:color w:val="auto"/>
                            <w:kern w:val="2"/>
                            <w:sz w:val="21"/>
                            <w:szCs w:val="22"/>
                          </w:rPr>
                          <w:t>紧急停电事故</w:t>
                        </w:r>
                      </w:p>
                      <w:p>
                        <w:pPr>
                          <w:pStyle w:val="2"/>
                          <w:spacing w:line="240" w:lineRule="exact"/>
                          <w:contextualSpacing/>
                          <w:jc w:val="center"/>
                          <w:rPr>
                            <w:color w:val="auto"/>
                            <w:kern w:val="2"/>
                            <w:sz w:val="21"/>
                            <w:szCs w:val="22"/>
                          </w:rPr>
                        </w:pPr>
                        <w:r>
                          <w:rPr>
                            <w:rFonts w:hint="eastAsia"/>
                            <w:color w:val="auto"/>
                            <w:kern w:val="2"/>
                            <w:sz w:val="21"/>
                            <w:szCs w:val="22"/>
                          </w:rPr>
                          <w:t>处置方案</w:t>
                        </w:r>
                      </w:p>
                      <w:p>
                        <w:pPr>
                          <w:pStyle w:val="2"/>
                          <w:spacing w:line="240" w:lineRule="exact"/>
                          <w:contextualSpacing/>
                          <w:jc w:val="center"/>
                          <w:rPr>
                            <w:color w:val="auto"/>
                            <w:kern w:val="2"/>
                            <w:sz w:val="21"/>
                            <w:szCs w:val="22"/>
                          </w:rPr>
                        </w:pPr>
                        <w:r>
                          <w:rPr>
                            <w:rFonts w:hint="eastAsia"/>
                            <w:color w:val="auto"/>
                            <w:kern w:val="2"/>
                            <w:sz w:val="21"/>
                            <w:szCs w:val="22"/>
                          </w:rPr>
                          <w:t>现场处置方案</w:t>
                        </w:r>
                      </w:p>
                      <w:p>
                        <w:pPr>
                          <w:spacing w:line="240" w:lineRule="exact"/>
                          <w:ind w:left="-100"/>
                          <w:contextualSpacing/>
                          <w:jc w:val="center"/>
                        </w:pPr>
                      </w:p>
                    </w:txbxContent>
                  </v:textbox>
                </v:rect>
                <v:shape id="直接箭头连接符 79" o:spid="_x0000_s1026" o:spt="32" type="#_x0000_t32" style="position:absolute;left:12315;top:286187;height:587;width:0;" filled="f" stroked="t" coordsize="21600,21600" o:gfxdata="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m7M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79" o:spid="_x0000_s1026" o:spt="32" type="#_x0000_t32" style="position:absolute;left:14177;top:286192;height:587;width:0;" filled="f" stroked="t" coordsize="21600,21600" o:gfxdata="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5YvQ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矩形 65" o:spid="_x0000_s1026" o:spt="1" style="position:absolute;left:10019;top:284042;height:532;width:2572;" fillcolor="#FFFFFF" filled="t" stroked="t" coordsize="21600,21600" o:gfxdata="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Kfb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szCs w:val="32"/>
                          </w:rPr>
                          <w:t>火灾事故专项应急预案</w:t>
                        </w:r>
                      </w:p>
                    </w:txbxContent>
                  </v:textbox>
                </v:rect>
                <v:shape id="直接箭头连接符 67" o:spid="_x0000_s1026" o:spt="32" type="#_x0000_t32" style="position:absolute;left:8955;top:286177;height:587;width:0;" filled="f" stroked="t" coordsize="21600,21600" o:gfxdata="UEsDBAoAAAAAAIdO4kAAAAAAAAAAAAAAAAAEAAAAZHJzL1BLAwQUAAAACACHTuJAKwKzmb4AAADb&#10;AAAADwAAAGRycy9kb3ducmV2LnhtbEWPW2sCMRSE3wv9D+EUfNOsWha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Kzm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68" o:spid="_x0000_s1026" o:spt="1" style="position:absolute;left:5849;top:286778;height:1848;width:828;" fillcolor="#FFFFFF" filled="t" stroked="t" coordsize="21600,21600" o:gfxdata="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B/t6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pStyle w:val="2"/>
                          <w:spacing w:line="240" w:lineRule="exact"/>
                          <w:contextualSpacing/>
                          <w:jc w:val="center"/>
                          <w:rPr>
                            <w:rFonts w:asciiTheme="minorEastAsia" w:hAnsiTheme="minorEastAsia" w:cstheme="minorEastAsia"/>
                            <w:szCs w:val="28"/>
                          </w:rPr>
                        </w:pPr>
                        <w:r>
                          <w:rPr>
                            <w:rFonts w:hint="eastAsia"/>
                            <w:color w:val="auto"/>
                            <w:kern w:val="2"/>
                            <w:sz w:val="21"/>
                            <w:szCs w:val="22"/>
                          </w:rPr>
                          <w:t>触电事故</w:t>
                        </w:r>
                      </w:p>
                      <w:p>
                        <w:pPr>
                          <w:pStyle w:val="2"/>
                          <w:spacing w:line="240" w:lineRule="exact"/>
                          <w:contextualSpacing/>
                          <w:jc w:val="center"/>
                          <w:rPr>
                            <w:color w:val="auto"/>
                            <w:kern w:val="2"/>
                            <w:sz w:val="21"/>
                            <w:szCs w:val="22"/>
                          </w:rPr>
                        </w:pPr>
                        <w:r>
                          <w:rPr>
                            <w:color w:val="auto"/>
                            <w:kern w:val="2"/>
                            <w:sz w:val="21"/>
                            <w:szCs w:val="22"/>
                          </w:rPr>
                          <w:t>现场处置方案</w:t>
                        </w:r>
                      </w:p>
                    </w:txbxContent>
                  </v:textbox>
                </v:rect>
                <v:rect id="矩形 74" o:spid="_x0000_s1026" o:spt="1" style="position:absolute;left:7181;top:286812;height:1888;width:760;" fillcolor="#FFFFFF" filled="t" stroked="t" coordsize="21600,21600" o:gfxdata="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TPT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pStyle w:val="2"/>
                          <w:spacing w:line="240" w:lineRule="exact"/>
                          <w:contextualSpacing/>
                          <w:jc w:val="center"/>
                          <w:rPr>
                            <w:color w:val="auto"/>
                            <w:kern w:val="2"/>
                            <w:sz w:val="21"/>
                            <w:szCs w:val="22"/>
                          </w:rPr>
                        </w:pPr>
                        <w:r>
                          <w:rPr>
                            <w:rFonts w:hint="eastAsia"/>
                            <w:color w:val="auto"/>
                            <w:kern w:val="2"/>
                            <w:sz w:val="21"/>
                            <w:szCs w:val="22"/>
                          </w:rPr>
                          <w:t>火灾事故</w:t>
                        </w:r>
                      </w:p>
                      <w:p>
                        <w:pPr>
                          <w:pStyle w:val="2"/>
                          <w:spacing w:line="240" w:lineRule="exact"/>
                          <w:contextualSpacing/>
                          <w:jc w:val="center"/>
                          <w:rPr>
                            <w:color w:val="auto"/>
                            <w:kern w:val="2"/>
                            <w:sz w:val="21"/>
                            <w:szCs w:val="22"/>
                          </w:rPr>
                        </w:pPr>
                        <w:r>
                          <w:rPr>
                            <w:color w:val="auto"/>
                            <w:kern w:val="2"/>
                            <w:sz w:val="21"/>
                            <w:szCs w:val="22"/>
                          </w:rPr>
                          <w:t>现场处置方案</w:t>
                        </w:r>
                      </w:p>
                      <w:p/>
                    </w:txbxContent>
                  </v:textbox>
                </v:rect>
                <v:rect id="矩形 77" o:spid="_x0000_s1026" o:spt="1" style="position:absolute;left:8575;top:286792;height:1917;width:748;" fillcolor="#FFFFFF" filled="t" stroked="t" coordsize="21600,21600" o:gfxdata="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PIug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pStyle w:val="2"/>
                          <w:spacing w:line="240" w:lineRule="exact"/>
                          <w:contextualSpacing/>
                          <w:jc w:val="center"/>
                          <w:rPr>
                            <w:color w:val="auto"/>
                            <w:kern w:val="2"/>
                            <w:sz w:val="21"/>
                            <w:szCs w:val="22"/>
                          </w:rPr>
                        </w:pPr>
                        <w:r>
                          <w:rPr>
                            <w:rFonts w:hint="eastAsia"/>
                            <w:color w:val="auto"/>
                            <w:kern w:val="2"/>
                            <w:sz w:val="21"/>
                            <w:szCs w:val="22"/>
                          </w:rPr>
                          <w:t>高处坠落事</w:t>
                        </w:r>
                        <w:r>
                          <w:rPr>
                            <w:color w:val="auto"/>
                            <w:kern w:val="2"/>
                            <w:sz w:val="21"/>
                            <w:szCs w:val="22"/>
                          </w:rPr>
                          <w:t>故</w:t>
                        </w:r>
                      </w:p>
                      <w:p>
                        <w:pPr>
                          <w:pStyle w:val="2"/>
                          <w:spacing w:line="240" w:lineRule="exact"/>
                          <w:contextualSpacing/>
                          <w:jc w:val="center"/>
                          <w:rPr>
                            <w:color w:val="auto"/>
                            <w:kern w:val="2"/>
                            <w:sz w:val="21"/>
                            <w:szCs w:val="22"/>
                          </w:rPr>
                        </w:pPr>
                        <w:r>
                          <w:rPr>
                            <w:color w:val="auto"/>
                            <w:kern w:val="2"/>
                            <w:sz w:val="21"/>
                            <w:szCs w:val="22"/>
                          </w:rPr>
                          <w:t>现场处置方案</w:t>
                        </w:r>
                      </w:p>
                    </w:txbxContent>
                  </v:textbox>
                </v:rect>
                <v:rect id="矩形 78" o:spid="_x0000_s1026" o:spt="1" style="position:absolute;left:10204;top:286803;height:1946;width:748;" fillcolor="#FFFFFF" filled="t" stroked="t" coordsize="21600,21600" o:gfxdata="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7hXX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pStyle w:val="2"/>
                          <w:spacing w:line="240" w:lineRule="exact"/>
                          <w:contextualSpacing/>
                          <w:jc w:val="center"/>
                          <w:rPr>
                            <w:color w:val="auto"/>
                            <w:kern w:val="2"/>
                            <w:sz w:val="21"/>
                            <w:szCs w:val="22"/>
                          </w:rPr>
                        </w:pPr>
                        <w:r>
                          <w:rPr>
                            <w:rFonts w:hint="eastAsia"/>
                            <w:color w:val="auto"/>
                            <w:kern w:val="2"/>
                            <w:sz w:val="21"/>
                            <w:szCs w:val="22"/>
                          </w:rPr>
                          <w:t>治安事件</w:t>
                        </w:r>
                      </w:p>
                      <w:p>
                        <w:pPr>
                          <w:pStyle w:val="2"/>
                          <w:spacing w:line="240" w:lineRule="exact"/>
                          <w:contextualSpacing/>
                          <w:jc w:val="center"/>
                          <w:rPr>
                            <w:color w:val="auto"/>
                            <w:kern w:val="2"/>
                            <w:sz w:val="21"/>
                            <w:szCs w:val="22"/>
                          </w:rPr>
                        </w:pPr>
                        <w:r>
                          <w:rPr>
                            <w:rFonts w:hint="eastAsia"/>
                            <w:color w:val="auto"/>
                            <w:kern w:val="2"/>
                            <w:sz w:val="21"/>
                            <w:szCs w:val="22"/>
                          </w:rPr>
                          <w:t>现场处置方案</w:t>
                        </w:r>
                      </w:p>
                      <w:p>
                        <w:pPr>
                          <w:spacing w:line="240" w:lineRule="exact"/>
                          <w:ind w:left="-100"/>
                          <w:contextualSpacing/>
                          <w:jc w:val="center"/>
                        </w:pPr>
                      </w:p>
                    </w:txbxContent>
                  </v:textbox>
                </v:rect>
                <v:shape id="直接箭头连接符 79" o:spid="_x0000_s1026" o:spt="32" type="#_x0000_t32" style="position:absolute;left:10561;top:286181;height:587;width:0;" filled="f" stroked="t" coordsize="21600,21600" o:gfxdata="UEsDBAoAAAAAAIdO4kAAAAAAAAAAAAAAAAAEAAAAZHJzL1BLAwQUAAAACACHTuJA/O1YkL4AAADb&#10;AAAADwAAAGRycy9kb3ducmV2LnhtbEWPW2sCMRSE3wv9D+EUfNOsWha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Yk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66" o:spid="_x0000_s1026" o:spt="32" type="#_x0000_t32" style="position:absolute;left:8626;top:285709;height:0;width:1374;" filled="f" stroked="t" coordsize="21600,21600" o:gfxdata="UEsDBAoAAAAAAIdO4kAAAAAAAAAAAAAAAAAEAAAAZHJzL1BLAwQUAAAACACHTuJAVDm1mrsAAADb&#10;AAAADwAAAGRycy9kb3ducmV2LnhtbEVPW2vCMBR+H+w/hDPY20zroG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m1m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矩形 63" o:spid="_x0000_s1026" o:spt="1" style="position:absolute;left:10008;top:284806;height:505;width:2572;" fillcolor="#FFFFFF" filled="t" stroked="t" coordsize="21600,21600" o:gfxdata="UEsDBAoAAAAAAIdO4kAAAAAAAAAAAAAAAAAEAAAAZHJzL1BLAwQUAAAACACHTuJAfLoCyr0AAADb&#10;AAAADwAAAGRycy9kb3ducmV2LnhtbEWPwW7CMBBE70j8g7VIvYEdK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ugL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szCs w:val="32"/>
                          </w:rPr>
                          <w:t>防汛事故专项应急预案</w:t>
                        </w:r>
                      </w:p>
                    </w:txbxContent>
                  </v:textbox>
                </v:rect>
                <v:rect id="矩形 63" o:spid="_x0000_s1026" o:spt="1" style="position:absolute;left:9997;top:285537;height:505;width:2726;" fillcolor="#FFFFFF" filled="t" stroked="t" coordsize="21600,21600" o:gfxdata="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oDm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r>
                          <w:rPr>
                            <w:rFonts w:hint="eastAsia"/>
                            <w:szCs w:val="32"/>
                          </w:rPr>
                          <w:t>电梯困人事件专项应急预案</w:t>
                        </w:r>
                      </w:p>
                    </w:txbxContent>
                  </v:textbox>
                </v:rect>
              </v:group>
            </w:pict>
          </mc:Fallback>
        </mc:AlternateContent>
      </w:r>
    </w:p>
    <w:p>
      <w:pPr>
        <w:rPr>
          <w:rFonts w:ascii="楷体" w:hAnsi="楷体" w:eastAsia="楷体" w:cs="楷体"/>
          <w:color w:val="000000" w:themeColor="text1"/>
          <w:sz w:val="28"/>
          <w:szCs w:val="28"/>
          <w14:textFill>
            <w14:solidFill>
              <w14:schemeClr w14:val="tx1"/>
            </w14:solidFill>
          </w14:textFill>
        </w:rPr>
      </w:pPr>
    </w:p>
    <w:p>
      <w:pPr>
        <w:pStyle w:val="2"/>
        <w:rPr>
          <w:rFonts w:ascii="楷体" w:hAnsi="楷体" w:eastAsia="楷体" w:cs="楷体"/>
          <w:color w:val="000000" w:themeColor="text1"/>
          <w:sz w:val="28"/>
          <w:szCs w:val="28"/>
          <w14:textFill>
            <w14:solidFill>
              <w14:schemeClr w14:val="tx1"/>
            </w14:solidFill>
          </w14:textFill>
        </w:rPr>
      </w:pPr>
    </w:p>
    <w:p>
      <w:pPr>
        <w:pStyle w:val="2"/>
        <w:rPr>
          <w:rFonts w:ascii="楷体" w:hAnsi="楷体" w:eastAsia="楷体" w:cs="楷体"/>
          <w:color w:val="000000" w:themeColor="text1"/>
          <w:sz w:val="28"/>
          <w:szCs w:val="28"/>
          <w14:textFill>
            <w14:solidFill>
              <w14:schemeClr w14:val="tx1"/>
            </w14:solidFill>
          </w14:textFill>
        </w:rPr>
      </w:pPr>
    </w:p>
    <w:p>
      <w:pPr>
        <w:pStyle w:val="2"/>
        <w:rPr>
          <w:rFonts w:ascii="楷体" w:hAnsi="楷体" w:eastAsia="楷体" w:cs="楷体"/>
          <w:color w:val="000000" w:themeColor="text1"/>
          <w:sz w:val="28"/>
          <w:szCs w:val="28"/>
          <w14:textFill>
            <w14:solidFill>
              <w14:schemeClr w14:val="tx1"/>
            </w14:solidFill>
          </w14:textFill>
        </w:rPr>
      </w:pPr>
    </w:p>
    <w:p>
      <w:pPr>
        <w:pStyle w:val="2"/>
        <w:rPr>
          <w:rFonts w:ascii="楷体" w:hAnsi="楷体" w:eastAsia="楷体" w:cs="楷体"/>
          <w:color w:val="000000" w:themeColor="text1"/>
          <w:sz w:val="28"/>
          <w:szCs w:val="28"/>
          <w14:textFill>
            <w14:solidFill>
              <w14:schemeClr w14:val="tx1"/>
            </w14:solidFill>
          </w14:textFill>
        </w:rPr>
      </w:pPr>
    </w:p>
    <w:p>
      <w:pPr>
        <w:pStyle w:val="4"/>
        <w:spacing w:line="360" w:lineRule="auto"/>
        <w:rPr>
          <w:rFonts w:ascii="楷体" w:hAnsi="楷体" w:eastAsia="楷体" w:cs="楷体"/>
          <w:color w:val="000000" w:themeColor="text1"/>
          <w:sz w:val="28"/>
          <w:szCs w:val="28"/>
          <w14:textFill>
            <w14:solidFill>
              <w14:schemeClr w14:val="tx1"/>
            </w14:solidFill>
          </w14:textFill>
        </w:rPr>
      </w:pPr>
    </w:p>
    <w:p>
      <w:pPr>
        <w:rPr>
          <w:color w:val="000000" w:themeColor="text1"/>
          <w14:textFill>
            <w14:solidFill>
              <w14:schemeClr w14:val="tx1"/>
            </w14:solidFill>
          </w14:textFill>
        </w:rPr>
      </w:pP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27" w:name="_Toc20945"/>
      <w:bookmarkStart w:id="128" w:name="_Toc8161"/>
      <w:r>
        <w:rPr>
          <w:rFonts w:hint="eastAsia" w:ascii="楷体" w:hAnsi="楷体" w:eastAsia="楷体" w:cs="楷体"/>
          <w:color w:val="000000" w:themeColor="text1"/>
          <w:sz w:val="28"/>
          <w:szCs w:val="28"/>
          <w14:textFill>
            <w14:solidFill>
              <w14:schemeClr w14:val="tx1"/>
            </w14:solidFill>
          </w14:textFill>
        </w:rPr>
        <w:t>1.5应急工作原则</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pPr>
        <w:pStyle w:val="5"/>
        <w:spacing w:line="360" w:lineRule="auto"/>
        <w:ind w:left="0" w:leftChars="0" w:firstLine="562" w:firstLineChars="200"/>
        <w:rPr>
          <w:rStyle w:val="35"/>
          <w:rFonts w:ascii="宋体" w:hAnsi="宋体" w:cs="宋体"/>
          <w:color w:val="000000" w:themeColor="text1"/>
          <w14:textFill>
            <w14:solidFill>
              <w14:schemeClr w14:val="tx1"/>
            </w14:solidFill>
          </w14:textFill>
        </w:rPr>
      </w:pPr>
      <w:bookmarkStart w:id="129" w:name="_Toc4692"/>
      <w:bookmarkStart w:id="130" w:name="_Toc257745965"/>
      <w:bookmarkStart w:id="131" w:name="_Toc263842282"/>
      <w:r>
        <w:rPr>
          <w:rStyle w:val="35"/>
          <w:rFonts w:hint="eastAsia" w:ascii="宋体" w:hAnsi="宋体" w:cs="宋体"/>
          <w:color w:val="000000" w:themeColor="text1"/>
          <w14:textFill>
            <w14:solidFill>
              <w14:schemeClr w14:val="tx1"/>
            </w14:solidFill>
          </w14:textFill>
        </w:rPr>
        <w:t>1.5.1以人为本，安全第一</w:t>
      </w:r>
      <w:bookmarkEnd w:id="129"/>
    </w:p>
    <w:p>
      <w:pPr>
        <w:adjustRightInd w:val="0"/>
        <w:snapToGrid w:val="0"/>
        <w:spacing w:line="360" w:lineRule="auto"/>
        <w:ind w:firstLine="560" w:firstLineChars="200"/>
        <w:rPr>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发生事故时应优先保护事故影响范围内人员的人身安全。切实履行公司责任，保障</w:t>
      </w:r>
      <w:r>
        <w:rPr>
          <w:rFonts w:hint="eastAsia" w:asciiTheme="minorEastAsia" w:hAnsiTheme="minorEastAsia" w:cstheme="minorEastAsia"/>
          <w:sz w:val="28"/>
          <w:szCs w:val="28"/>
        </w:rPr>
        <w:t>小区业主（住户）</w:t>
      </w:r>
      <w:r>
        <w:rPr>
          <w:rFonts w:hint="eastAsia" w:asciiTheme="minorEastAsia" w:hAnsiTheme="minorEastAsia" w:cstheme="minorEastAsia"/>
          <w:color w:val="000000" w:themeColor="text1"/>
          <w:sz w:val="28"/>
          <w:szCs w:val="28"/>
          <w14:textFill>
            <w14:solidFill>
              <w14:schemeClr w14:val="tx1"/>
            </w14:solidFill>
          </w14:textFill>
        </w:rPr>
        <w:t>和公司员工的生命财产安全作为首要任务，最大程度减少突发事件及其造成的人员伤亡和各类危害。一旦发生突发事故，现场人员应处事不乱，按照事故应急预案尽可能采取有效对策措施，实施自救、处置、抢险、救援。若无法消除事故发生、阻止事态扩大，应采取正常的逃生方法疏散撤离，迅速上报险情，等待救援。</w:t>
      </w:r>
    </w:p>
    <w:p>
      <w:pPr>
        <w:pStyle w:val="5"/>
        <w:spacing w:line="360" w:lineRule="auto"/>
        <w:ind w:left="0" w:leftChars="0" w:firstLine="562" w:firstLineChars="200"/>
        <w:rPr>
          <w:rStyle w:val="35"/>
          <w:rFonts w:ascii="宋体" w:hAnsi="宋体" w:cs="宋体"/>
          <w:color w:val="000000" w:themeColor="text1"/>
          <w14:textFill>
            <w14:solidFill>
              <w14:schemeClr w14:val="tx1"/>
            </w14:solidFill>
          </w14:textFill>
        </w:rPr>
      </w:pPr>
      <w:bookmarkStart w:id="132" w:name="_Toc27992"/>
      <w:r>
        <w:rPr>
          <w:rStyle w:val="35"/>
          <w:rFonts w:hint="eastAsia" w:ascii="宋体" w:hAnsi="宋体" w:cs="宋体"/>
          <w:color w:val="000000" w:themeColor="text1"/>
          <w14:textFill>
            <w14:solidFill>
              <w14:schemeClr w14:val="tx1"/>
            </w14:solidFill>
          </w14:textFill>
        </w:rPr>
        <w:t>1.5.2预防为主，综合治理</w:t>
      </w:r>
      <w:bookmarkEnd w:id="132"/>
    </w:p>
    <w:p>
      <w:pPr>
        <w:adjustRightInd w:val="0"/>
        <w:snapToGrid w:val="0"/>
        <w:spacing w:line="360" w:lineRule="auto"/>
        <w:ind w:firstLine="560" w:firstLineChars="200"/>
        <w:rPr>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突发事件应急准备应遵循“依靠科技、提高素质，居安思危、预防为主”原则。树立常备不懈的观念，增强忧患意识，防患于未然，预防与应急相结合，做好应对突发事件的各项准备工作。坚持事故应急与预防工作相结合，加强危险源重大风险的管理，作好事故预防工作，定期开展安全教育培训，组织实施应急演练，做到常备不懈，提高全体岗位和应急人员的应急意识及操作技能，提供充足完善的应急救援物资保障及技术储备。</w:t>
      </w:r>
    </w:p>
    <w:p>
      <w:pPr>
        <w:pStyle w:val="5"/>
        <w:spacing w:line="360" w:lineRule="auto"/>
        <w:ind w:left="0" w:leftChars="0" w:firstLine="562" w:firstLineChars="200"/>
        <w:rPr>
          <w:rStyle w:val="35"/>
          <w:rFonts w:ascii="宋体" w:hAnsi="宋体" w:cs="宋体"/>
          <w:color w:val="000000" w:themeColor="text1"/>
          <w14:textFill>
            <w14:solidFill>
              <w14:schemeClr w14:val="tx1"/>
            </w14:solidFill>
          </w14:textFill>
        </w:rPr>
      </w:pPr>
      <w:bookmarkStart w:id="133" w:name="_Toc11385"/>
      <w:r>
        <w:rPr>
          <w:rStyle w:val="35"/>
          <w:rFonts w:hint="eastAsia" w:ascii="宋体" w:hAnsi="宋体" w:cs="宋体"/>
          <w:color w:val="000000" w:themeColor="text1"/>
          <w14:textFill>
            <w14:solidFill>
              <w14:schemeClr w14:val="tx1"/>
            </w14:solidFill>
          </w14:textFill>
        </w:rPr>
        <w:t>1.5.3统一指挥，分级负责</w:t>
      </w:r>
      <w:bookmarkEnd w:id="133"/>
    </w:p>
    <w:p>
      <w:pPr>
        <w:adjustRightInd w:val="0"/>
        <w:snapToGrid w:val="0"/>
        <w:spacing w:line="360" w:lineRule="auto"/>
        <w:ind w:firstLine="560" w:firstLineChars="200"/>
        <w:rPr>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落实公司突发事件应急救援抢险总部署，在公司安委会的统一组织领导下，按照综合协调、分类管理、分级负责、属地管理的要求，开展突发事件预防和处置工作。项目经理负责指挥整个</w:t>
      </w:r>
      <w:r>
        <w:rPr>
          <w:rFonts w:hint="eastAsia" w:ascii="仿宋_GB2312" w:hAnsi="宋体"/>
          <w:sz w:val="28"/>
          <w:szCs w:val="28"/>
        </w:rPr>
        <w:t>小区</w:t>
      </w:r>
      <w:r>
        <w:rPr>
          <w:rFonts w:hint="eastAsia" w:ascii="仿宋_GB2312" w:hAnsi="宋体"/>
          <w:color w:val="000000" w:themeColor="text1"/>
          <w:sz w:val="28"/>
          <w:szCs w:val="28"/>
          <w14:textFill>
            <w14:solidFill>
              <w14:schemeClr w14:val="tx1"/>
            </w14:solidFill>
          </w14:textFill>
        </w:rPr>
        <w:t>事故应急救援工作，各部门按照各自职责权限，承担相应的应急救援处置工作，各部门之间应急救援处置应统一指挥，有效配合协作。</w:t>
      </w:r>
    </w:p>
    <w:p>
      <w:pPr>
        <w:pStyle w:val="5"/>
        <w:spacing w:line="360" w:lineRule="auto"/>
        <w:ind w:left="0" w:leftChars="0" w:firstLine="562" w:firstLineChars="200"/>
        <w:rPr>
          <w:rStyle w:val="35"/>
          <w:rFonts w:ascii="宋体" w:hAnsi="宋体" w:cs="宋体"/>
          <w:color w:val="000000" w:themeColor="text1"/>
          <w14:textFill>
            <w14:solidFill>
              <w14:schemeClr w14:val="tx1"/>
            </w14:solidFill>
          </w14:textFill>
        </w:rPr>
      </w:pPr>
      <w:bookmarkStart w:id="134" w:name="_Toc7933"/>
      <w:r>
        <w:rPr>
          <w:rStyle w:val="35"/>
          <w:rFonts w:hint="eastAsia" w:ascii="宋体" w:hAnsi="宋体" w:cs="宋体"/>
          <w:color w:val="000000" w:themeColor="text1"/>
          <w14:textFill>
            <w14:solidFill>
              <w14:schemeClr w14:val="tx1"/>
            </w14:solidFill>
          </w14:textFill>
        </w:rPr>
        <w:t>1.5.4快速响应，果断处置</w:t>
      </w:r>
      <w:bookmarkEnd w:id="134"/>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充分发挥公司优势，建立健全“上下联动、协同应对、区域协作”快速响应机制，加强与属地政府相关职能单位部门的沟通协作，整合内外部应急资源，协同开展突发事件处置工作。事故发生具有突发性，短时间内事态可能迅速扩大，按照分级响应原则快速及时启动预案，开展实施应急救援及事故处置。</w:t>
      </w:r>
    </w:p>
    <w:p>
      <w:pPr>
        <w:pStyle w:val="5"/>
        <w:spacing w:line="360" w:lineRule="auto"/>
        <w:ind w:left="0" w:leftChars="0" w:firstLine="562" w:firstLineChars="200"/>
        <w:rPr>
          <w:rStyle w:val="35"/>
          <w:rFonts w:ascii="宋体" w:hAnsi="宋体" w:cs="宋体"/>
          <w:color w:val="000000" w:themeColor="text1"/>
          <w14:textFill>
            <w14:solidFill>
              <w14:schemeClr w14:val="tx1"/>
            </w14:solidFill>
          </w14:textFill>
        </w:rPr>
      </w:pPr>
      <w:bookmarkStart w:id="135" w:name="_Toc5736"/>
      <w:r>
        <w:rPr>
          <w:rStyle w:val="35"/>
          <w:rFonts w:hint="eastAsia" w:ascii="宋体" w:hAnsi="宋体" w:cs="宋体"/>
          <w:color w:val="000000" w:themeColor="text1"/>
          <w14:textFill>
            <w14:solidFill>
              <w14:schemeClr w14:val="tx1"/>
            </w14:solidFill>
          </w14:textFill>
        </w:rPr>
        <w:t>1.5.5体系完整，持续改进</w:t>
      </w:r>
      <w:bookmarkEnd w:id="135"/>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按照“横向到边、纵向到底”原则，针对自然灾害、事故灾难、公共卫生事件等各类突发事件，建立完善的应急预案体系。横向、纵向预案相互对应、合理衔接，确保应急预警、响应等工作流程清晰、职责明确、运转高效，不断完善体系并持续改进。</w:t>
      </w:r>
      <w:bookmarkEnd w:id="130"/>
      <w:bookmarkEnd w:id="131"/>
      <w:bookmarkStart w:id="136" w:name="_Toc15124"/>
      <w:bookmarkStart w:id="137" w:name="_Toc2721"/>
      <w:bookmarkStart w:id="138" w:name="_Toc14141"/>
      <w:bookmarkStart w:id="139" w:name="_Toc2144"/>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40" w:name="_Toc26415"/>
      <w:bookmarkStart w:id="141" w:name="_Toc27457"/>
      <w:r>
        <w:rPr>
          <w:rFonts w:hint="eastAsia" w:ascii="楷体" w:hAnsi="楷体" w:eastAsia="楷体" w:cs="楷体"/>
          <w:color w:val="000000" w:themeColor="text1"/>
          <w:sz w:val="28"/>
          <w:szCs w:val="28"/>
          <w14:textFill>
            <w14:solidFill>
              <w14:schemeClr w14:val="tx1"/>
            </w14:solidFill>
          </w14:textFill>
        </w:rPr>
        <w:t>1.6应急预案与当地政府预案衔接说明</w:t>
      </w:r>
      <w:bookmarkEnd w:id="136"/>
      <w:bookmarkEnd w:id="137"/>
      <w:bookmarkEnd w:id="138"/>
      <w:bookmarkEnd w:id="139"/>
      <w:bookmarkEnd w:id="140"/>
      <w:bookmarkEnd w:id="141"/>
    </w:p>
    <w:p>
      <w:pPr>
        <w:adjustRightInd w:val="0"/>
        <w:snapToGrid w:val="0"/>
        <w:spacing w:line="360" w:lineRule="auto"/>
        <w:ind w:firstLine="560" w:firstLineChars="200"/>
        <w:rPr>
          <w:rFonts w:asciiTheme="minorEastAsia" w:hAnsiTheme="minorEastAsia" w:cstheme="minorEastAsia"/>
          <w:color w:val="000000" w:themeColor="text1"/>
          <w:sz w:val="28"/>
          <w:szCs w:val="28"/>
          <w:lang w:val="zh-CN"/>
          <w14:textFill>
            <w14:solidFill>
              <w14:schemeClr w14:val="tx1"/>
            </w14:solidFill>
          </w14:textFill>
        </w:rPr>
      </w:pPr>
      <w:r>
        <w:rPr>
          <w:rFonts w:hint="eastAsia" w:asciiTheme="minorEastAsia" w:hAnsiTheme="minorEastAsia" w:cstheme="minorEastAsia"/>
          <w:color w:val="000000" w:themeColor="text1"/>
          <w:sz w:val="28"/>
          <w:szCs w:val="28"/>
          <w:lang w:val="zh-CN"/>
          <w14:textFill>
            <w14:solidFill>
              <w14:schemeClr w14:val="tx1"/>
            </w14:solidFill>
          </w14:textFill>
        </w:rPr>
        <w:t>一旦发生较大及较大以上安全事故，应及时准确地通过应急救援通信联络系统报告南充市嘉陵区政府、南充市嘉陵区应急管理局、南充市嘉陵区市场监督管理局、</w:t>
      </w:r>
      <w:r>
        <w:rPr>
          <w:rFonts w:hint="eastAsia" w:asciiTheme="minorEastAsia" w:hAnsiTheme="minorEastAsia" w:cstheme="minorEastAsia"/>
          <w:sz w:val="28"/>
          <w:szCs w:val="28"/>
        </w:rPr>
        <w:t>南充市房地产管理局嘉陵办事处</w:t>
      </w:r>
      <w:r>
        <w:rPr>
          <w:rFonts w:hint="eastAsia" w:asciiTheme="minorEastAsia" w:hAnsiTheme="minorEastAsia" w:cstheme="minorEastAsia"/>
          <w:color w:val="000000" w:themeColor="text1"/>
          <w:sz w:val="28"/>
          <w:szCs w:val="28"/>
          <w:lang w:val="zh-CN"/>
          <w14:textFill>
            <w14:solidFill>
              <w14:schemeClr w14:val="tx1"/>
            </w14:solidFill>
          </w14:textFill>
        </w:rPr>
        <w:t>并立即启动本单位应急救援预案，投入救援工作。此外，还应根据安全事故的性质和事态发展趋势，向当地有关部门报告，以取得必要的外部援助。 </w:t>
      </w:r>
    </w:p>
    <w:p>
      <w:pPr>
        <w:pStyle w:val="5"/>
        <w:rPr>
          <w:rFonts w:ascii="宋体" w:hAnsi="宋体" w:cs="宋体"/>
          <w:b/>
          <w:bCs/>
          <w:color w:val="000000" w:themeColor="text1"/>
          <w:lang w:val="zh-CN"/>
          <w14:textFill>
            <w14:solidFill>
              <w14:schemeClr w14:val="tx1"/>
            </w14:solidFill>
          </w14:textFill>
        </w:rPr>
      </w:pPr>
      <w:bookmarkStart w:id="142" w:name="_Toc9203"/>
      <w:r>
        <w:rPr>
          <w:rFonts w:hint="eastAsia" w:ascii="宋体" w:hAnsi="宋体" w:cs="宋体"/>
          <w:b/>
          <w:bCs/>
          <w:color w:val="000000" w:themeColor="text1"/>
          <w14:textFill>
            <w14:solidFill>
              <w14:schemeClr w14:val="tx1"/>
            </w14:solidFill>
          </w14:textFill>
        </w:rPr>
        <w:t>1.6.1</w:t>
      </w:r>
      <w:r>
        <w:rPr>
          <w:rFonts w:hint="eastAsia" w:ascii="宋体" w:hAnsi="宋体" w:cs="宋体"/>
          <w:b/>
          <w:bCs/>
          <w:color w:val="000000" w:themeColor="text1"/>
          <w:lang w:val="zh-CN"/>
          <w14:textFill>
            <w14:solidFill>
              <w14:schemeClr w14:val="tx1"/>
            </w14:solidFill>
          </w14:textFill>
        </w:rPr>
        <w:t>报告安全事故的内容与顺序   </w:t>
      </w:r>
      <w:bookmarkEnd w:id="142"/>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14:textFill>
            <w14:solidFill>
              <w14:schemeClr w14:val="tx1"/>
            </w14:solidFill>
          </w14:textFill>
        </w:rPr>
      </w:pPr>
      <w:r>
        <w:rPr>
          <w:rFonts w:hint="eastAsia" w:asciiTheme="minorEastAsia" w:hAnsiTheme="minorEastAsia" w:cstheme="minorEastAsia"/>
          <w:color w:val="000000" w:themeColor="text1"/>
          <w:sz w:val="28"/>
          <w:szCs w:val="28"/>
          <w:lang w:val="zh-CN"/>
          <w14:textFill>
            <w14:solidFill>
              <w14:schemeClr w14:val="tx1"/>
            </w14:solidFill>
          </w14:textFill>
        </w:rPr>
        <w:t>（</w:t>
      </w:r>
      <w:r>
        <w:rPr>
          <w:rFonts w:hint="eastAsia" w:asciiTheme="minorEastAsia" w:hAnsiTheme="minorEastAsia" w:cstheme="minorEastAsia"/>
          <w:color w:val="000000" w:themeColor="text1"/>
          <w:sz w:val="28"/>
          <w:szCs w:val="28"/>
          <w14:textFill>
            <w14:solidFill>
              <w14:schemeClr w14:val="tx1"/>
            </w14:solidFill>
          </w14:textFill>
        </w:rPr>
        <w:t>1</w:t>
      </w:r>
      <w:r>
        <w:rPr>
          <w:rFonts w:hint="eastAsia" w:asciiTheme="minorEastAsia" w:hAnsiTheme="minorEastAsia" w:cstheme="minorEastAsia"/>
          <w:color w:val="000000" w:themeColor="text1"/>
          <w:sz w:val="28"/>
          <w:szCs w:val="28"/>
          <w:lang w:val="zh-CN"/>
          <w14:textFill>
            <w14:solidFill>
              <w14:schemeClr w14:val="tx1"/>
            </w14:solidFill>
          </w14:textFill>
        </w:rPr>
        <w:t>）事发单位的准确名称和事件报告人姓名</w:t>
      </w:r>
      <w:r>
        <w:rPr>
          <w:rFonts w:hint="eastAsia" w:asciiTheme="minorEastAsia" w:hAnsiTheme="minorEastAsia" w:cstheme="minorEastAsia"/>
          <w:sz w:val="28"/>
          <w:szCs w:val="28"/>
        </w:rPr>
        <w:t>及其联系电话</w:t>
      </w:r>
      <w:r>
        <w:rPr>
          <w:rFonts w:hint="eastAsia" w:asciiTheme="minorEastAsia" w:hAnsiTheme="minorEastAsia" w:cstheme="minorEastAsia"/>
          <w:color w:val="000000" w:themeColor="text1"/>
          <w:sz w:val="28"/>
          <w:szCs w:val="28"/>
          <w:lang w:val="zh-CN"/>
          <w14:textFill>
            <w14:solidFill>
              <w14:schemeClr w14:val="tx1"/>
            </w14:solidFill>
          </w14:textFill>
        </w:rPr>
        <w:t>；   </w:t>
      </w:r>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14:textFill>
            <w14:solidFill>
              <w14:schemeClr w14:val="tx1"/>
            </w14:solidFill>
          </w14:textFill>
        </w:rPr>
      </w:pPr>
      <w:r>
        <w:rPr>
          <w:rFonts w:hint="eastAsia" w:asciiTheme="minorEastAsia" w:hAnsiTheme="minorEastAsia" w:cstheme="minorEastAsia"/>
          <w:color w:val="000000" w:themeColor="text1"/>
          <w:sz w:val="28"/>
          <w:szCs w:val="28"/>
          <w:lang w:val="zh-CN"/>
          <w14:textFill>
            <w14:solidFill>
              <w14:schemeClr w14:val="tx1"/>
            </w14:solidFill>
          </w14:textFill>
        </w:rPr>
        <w:t>（</w:t>
      </w:r>
      <w:r>
        <w:rPr>
          <w:rFonts w:hint="eastAsia" w:asciiTheme="minorEastAsia" w:hAnsiTheme="minorEastAsia" w:cstheme="minorEastAsia"/>
          <w:color w:val="000000" w:themeColor="text1"/>
          <w:sz w:val="28"/>
          <w:szCs w:val="28"/>
          <w14:textFill>
            <w14:solidFill>
              <w14:schemeClr w14:val="tx1"/>
            </w14:solidFill>
          </w14:textFill>
        </w:rPr>
        <w:t>2</w:t>
      </w:r>
      <w:r>
        <w:rPr>
          <w:rFonts w:hint="eastAsia" w:asciiTheme="minorEastAsia" w:hAnsiTheme="minorEastAsia" w:cstheme="minorEastAsia"/>
          <w:color w:val="000000" w:themeColor="text1"/>
          <w:sz w:val="28"/>
          <w:szCs w:val="28"/>
          <w:lang w:val="zh-CN"/>
          <w14:textFill>
            <w14:solidFill>
              <w14:schemeClr w14:val="tx1"/>
            </w14:solidFill>
          </w14:textFill>
        </w:rPr>
        <w:t>）安全事故的性质、时间、地点、涉及的人员和生产活动、现状以及发展趋势等；</w:t>
      </w:r>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14:textFill>
            <w14:solidFill>
              <w14:schemeClr w14:val="tx1"/>
            </w14:solidFill>
          </w14:textFill>
        </w:rPr>
      </w:pPr>
      <w:r>
        <w:rPr>
          <w:rFonts w:hint="eastAsia" w:asciiTheme="minorEastAsia" w:hAnsiTheme="minorEastAsia" w:cstheme="minorEastAsia"/>
          <w:color w:val="000000" w:themeColor="text1"/>
          <w:sz w:val="28"/>
          <w:szCs w:val="28"/>
          <w:lang w:val="zh-CN"/>
          <w14:textFill>
            <w14:solidFill>
              <w14:schemeClr w14:val="tx1"/>
            </w14:solidFill>
          </w14:textFill>
        </w:rPr>
        <w:t>（</w:t>
      </w:r>
      <w:r>
        <w:rPr>
          <w:rFonts w:hint="eastAsia" w:asciiTheme="minorEastAsia" w:hAnsiTheme="minorEastAsia" w:cstheme="minorEastAsia"/>
          <w:color w:val="000000" w:themeColor="text1"/>
          <w:sz w:val="28"/>
          <w:szCs w:val="28"/>
          <w14:textFill>
            <w14:solidFill>
              <w14:schemeClr w14:val="tx1"/>
            </w14:solidFill>
          </w14:textFill>
        </w:rPr>
        <w:t>3</w:t>
      </w:r>
      <w:r>
        <w:rPr>
          <w:rFonts w:hint="eastAsia" w:asciiTheme="minorEastAsia" w:hAnsiTheme="minorEastAsia" w:cstheme="minorEastAsia"/>
          <w:color w:val="000000" w:themeColor="text1"/>
          <w:sz w:val="28"/>
          <w:szCs w:val="28"/>
          <w:lang w:val="zh-CN"/>
          <w14:textFill>
            <w14:solidFill>
              <w14:schemeClr w14:val="tx1"/>
            </w14:solidFill>
          </w14:textFill>
        </w:rPr>
        <w:t>）安全事故已造成或可能造成的后果，包括人员伤亡、财产损失、环境污染以及社会政治影响等；</w:t>
      </w:r>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14:textFill>
            <w14:solidFill>
              <w14:schemeClr w14:val="tx1"/>
            </w14:solidFill>
          </w14:textFill>
        </w:rPr>
      </w:pPr>
      <w:r>
        <w:rPr>
          <w:rFonts w:hint="eastAsia" w:asciiTheme="minorEastAsia" w:hAnsiTheme="minorEastAsia" w:cstheme="minorEastAsia"/>
          <w:color w:val="000000" w:themeColor="text1"/>
          <w:sz w:val="28"/>
          <w:szCs w:val="28"/>
          <w:lang w:val="zh-CN"/>
          <w14:textFill>
            <w14:solidFill>
              <w14:schemeClr w14:val="tx1"/>
            </w14:solidFill>
          </w14:textFill>
        </w:rPr>
        <w:t>（</w:t>
      </w:r>
      <w:r>
        <w:rPr>
          <w:rFonts w:hint="eastAsia" w:asciiTheme="minorEastAsia" w:hAnsiTheme="minorEastAsia" w:cstheme="minorEastAsia"/>
          <w:color w:val="000000" w:themeColor="text1"/>
          <w:sz w:val="28"/>
          <w:szCs w:val="28"/>
          <w14:textFill>
            <w14:solidFill>
              <w14:schemeClr w14:val="tx1"/>
            </w14:solidFill>
          </w14:textFill>
        </w:rPr>
        <w:t>4</w:t>
      </w:r>
      <w:r>
        <w:rPr>
          <w:rFonts w:hint="eastAsia" w:asciiTheme="minorEastAsia" w:hAnsiTheme="minorEastAsia" w:cstheme="minorEastAsia"/>
          <w:color w:val="000000" w:themeColor="text1"/>
          <w:sz w:val="28"/>
          <w:szCs w:val="28"/>
          <w:lang w:val="zh-CN"/>
          <w14:textFill>
            <w14:solidFill>
              <w14:schemeClr w14:val="tx1"/>
            </w14:solidFill>
          </w14:textFill>
        </w:rPr>
        <w:t>）对发生事故原因的初步判断；</w:t>
      </w:r>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14:textFill>
            <w14:solidFill>
              <w14:schemeClr w14:val="tx1"/>
            </w14:solidFill>
          </w14:textFill>
        </w:rPr>
      </w:pPr>
      <w:r>
        <w:rPr>
          <w:rFonts w:hint="eastAsia" w:asciiTheme="minorEastAsia" w:hAnsiTheme="minorEastAsia" w:cstheme="minorEastAsia"/>
          <w:color w:val="000000" w:themeColor="text1"/>
          <w:sz w:val="28"/>
          <w:szCs w:val="28"/>
          <w:lang w:val="zh-CN"/>
          <w14:textFill>
            <w14:solidFill>
              <w14:schemeClr w14:val="tx1"/>
            </w14:solidFill>
          </w14:textFill>
        </w:rPr>
        <w:t>（</w:t>
      </w:r>
      <w:r>
        <w:rPr>
          <w:rFonts w:hint="eastAsia" w:asciiTheme="minorEastAsia" w:hAnsiTheme="minorEastAsia" w:cstheme="minorEastAsia"/>
          <w:color w:val="000000" w:themeColor="text1"/>
          <w:sz w:val="28"/>
          <w:szCs w:val="28"/>
          <w14:textFill>
            <w14:solidFill>
              <w14:schemeClr w14:val="tx1"/>
            </w14:solidFill>
          </w14:textFill>
        </w:rPr>
        <w:t>5</w:t>
      </w:r>
      <w:r>
        <w:rPr>
          <w:rFonts w:hint="eastAsia" w:asciiTheme="minorEastAsia" w:hAnsiTheme="minorEastAsia" w:cstheme="minorEastAsia"/>
          <w:color w:val="000000" w:themeColor="text1"/>
          <w:sz w:val="28"/>
          <w:szCs w:val="28"/>
          <w:lang w:val="zh-CN"/>
          <w14:textFill>
            <w14:solidFill>
              <w14:schemeClr w14:val="tx1"/>
            </w14:solidFill>
          </w14:textFill>
        </w:rPr>
        <w:t>）已采取或拟采取的应急救援措施</w:t>
      </w:r>
      <w:r>
        <w:rPr>
          <w:rFonts w:hint="eastAsia" w:asciiTheme="minorEastAsia" w:hAnsiTheme="minorEastAsia" w:cstheme="minorEastAsia"/>
          <w:sz w:val="28"/>
          <w:szCs w:val="28"/>
          <w:lang w:val="zh-CN"/>
        </w:rPr>
        <w:t>（</w:t>
      </w:r>
      <w:r>
        <w:rPr>
          <w:rFonts w:hint="eastAsia" w:asciiTheme="minorEastAsia" w:hAnsiTheme="minorEastAsia" w:cstheme="minorEastAsia"/>
          <w:sz w:val="28"/>
          <w:szCs w:val="28"/>
        </w:rPr>
        <w:t>方案</w:t>
      </w:r>
      <w:r>
        <w:rPr>
          <w:rFonts w:hint="eastAsia" w:asciiTheme="minorEastAsia" w:hAnsiTheme="minorEastAsia" w:cstheme="minorEastAsia"/>
          <w:sz w:val="28"/>
          <w:szCs w:val="28"/>
          <w:lang w:val="zh-CN"/>
        </w:rPr>
        <w:t>）</w:t>
      </w:r>
      <w:r>
        <w:rPr>
          <w:rFonts w:hint="eastAsia" w:asciiTheme="minorEastAsia" w:hAnsiTheme="minorEastAsia" w:cstheme="minorEastAsia"/>
          <w:color w:val="000000" w:themeColor="text1"/>
          <w:sz w:val="28"/>
          <w:szCs w:val="28"/>
          <w:lang w:val="zh-CN"/>
          <w14:textFill>
            <w14:solidFill>
              <w14:schemeClr w14:val="tx1"/>
            </w14:solidFill>
          </w14:textFill>
        </w:rPr>
        <w:t>；       </w:t>
      </w:r>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14:textFill>
            <w14:solidFill>
              <w14:schemeClr w14:val="tx1"/>
            </w14:solidFill>
          </w14:textFill>
        </w:rPr>
      </w:pPr>
      <w:r>
        <w:rPr>
          <w:rFonts w:hint="eastAsia" w:asciiTheme="minorEastAsia" w:hAnsiTheme="minorEastAsia" w:cstheme="minorEastAsia"/>
          <w:color w:val="000000" w:themeColor="text1"/>
          <w:sz w:val="28"/>
          <w:szCs w:val="28"/>
          <w:lang w:val="zh-CN"/>
          <w14:textFill>
            <w14:solidFill>
              <w14:schemeClr w14:val="tx1"/>
            </w14:solidFill>
          </w14:textFill>
        </w:rPr>
        <w:t>（</w:t>
      </w:r>
      <w:r>
        <w:rPr>
          <w:rFonts w:hint="eastAsia" w:asciiTheme="minorEastAsia" w:hAnsiTheme="minorEastAsia" w:cstheme="minorEastAsia"/>
          <w:color w:val="000000" w:themeColor="text1"/>
          <w:sz w:val="28"/>
          <w:szCs w:val="28"/>
          <w14:textFill>
            <w14:solidFill>
              <w14:schemeClr w14:val="tx1"/>
            </w14:solidFill>
          </w14:textFill>
        </w:rPr>
        <w:t>6</w:t>
      </w:r>
      <w:r>
        <w:rPr>
          <w:rFonts w:hint="eastAsia" w:asciiTheme="minorEastAsia" w:hAnsiTheme="minorEastAsia" w:cstheme="minorEastAsia"/>
          <w:color w:val="000000" w:themeColor="text1"/>
          <w:sz w:val="28"/>
          <w:szCs w:val="28"/>
          <w:lang w:val="zh-CN"/>
          <w14:textFill>
            <w14:solidFill>
              <w14:schemeClr w14:val="tx1"/>
            </w14:solidFill>
          </w14:textFill>
        </w:rPr>
        <w:t>）其他有关说明。  </w:t>
      </w:r>
    </w:p>
    <w:p>
      <w:pPr>
        <w:pStyle w:val="5"/>
        <w:rPr>
          <w:rFonts w:ascii="宋体" w:hAnsi="宋体" w:cs="宋体"/>
          <w:b/>
          <w:bCs/>
          <w:color w:val="000000" w:themeColor="text1"/>
          <w:lang w:val="zh-CN"/>
          <w14:textFill>
            <w14:solidFill>
              <w14:schemeClr w14:val="tx1"/>
            </w14:solidFill>
          </w14:textFill>
        </w:rPr>
      </w:pPr>
      <w:bookmarkStart w:id="143" w:name="_Toc9161"/>
      <w:r>
        <w:rPr>
          <w:rFonts w:hint="eastAsia" w:ascii="宋体" w:hAnsi="宋体" w:cs="宋体"/>
          <w:b/>
          <w:bCs/>
          <w:color w:val="000000" w:themeColor="text1"/>
          <w14:textFill>
            <w14:solidFill>
              <w14:schemeClr w14:val="tx1"/>
            </w14:solidFill>
          </w14:textFill>
        </w:rPr>
        <w:t>1.6.2</w:t>
      </w:r>
      <w:r>
        <w:rPr>
          <w:rFonts w:hint="eastAsia" w:ascii="宋体" w:hAnsi="宋体" w:cs="宋体"/>
          <w:b/>
          <w:bCs/>
          <w:color w:val="000000" w:themeColor="text1"/>
          <w:lang w:val="zh-CN"/>
          <w14:textFill>
            <w14:solidFill>
              <w14:schemeClr w14:val="tx1"/>
            </w14:solidFill>
          </w14:textFill>
        </w:rPr>
        <w:t>事故报告方式   </w:t>
      </w:r>
      <w:bookmarkEnd w:id="143"/>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14:textFill>
            <w14:solidFill>
              <w14:schemeClr w14:val="tx1"/>
            </w14:solidFill>
          </w14:textFill>
        </w:rPr>
      </w:pPr>
      <w:r>
        <w:rPr>
          <w:rFonts w:hint="eastAsia" w:asciiTheme="minorEastAsia" w:hAnsiTheme="minorEastAsia" w:cstheme="minorEastAsia"/>
          <w:color w:val="000000" w:themeColor="text1"/>
          <w:sz w:val="28"/>
          <w:szCs w:val="28"/>
          <w:lang w:val="zh-CN"/>
          <w14:textFill>
            <w14:solidFill>
              <w14:schemeClr w14:val="tx1"/>
            </w14:solidFill>
          </w14:textFill>
        </w:rPr>
        <w:t>发生较大及较大以上事故，当事人应在最短时间内，用快捷的通讯方式向当地警方和救护</w:t>
      </w:r>
      <w:r>
        <w:rPr>
          <w:rFonts w:hint="eastAsia" w:asciiTheme="minorEastAsia" w:hAnsiTheme="minorEastAsia" w:cstheme="minorEastAsia"/>
          <w:sz w:val="28"/>
          <w:szCs w:val="28"/>
        </w:rPr>
        <w:t>机构</w:t>
      </w:r>
      <w:r>
        <w:rPr>
          <w:rFonts w:hint="eastAsia" w:asciiTheme="minorEastAsia" w:hAnsiTheme="minorEastAsia" w:cstheme="minorEastAsia"/>
          <w:sz w:val="28"/>
          <w:szCs w:val="28"/>
          <w:lang w:val="zh-CN"/>
        </w:rPr>
        <w:t>组</w:t>
      </w:r>
      <w:r>
        <w:rPr>
          <w:rFonts w:hint="eastAsia" w:asciiTheme="minorEastAsia" w:hAnsiTheme="minorEastAsia" w:cstheme="minorEastAsia"/>
          <w:color w:val="000000" w:themeColor="text1"/>
          <w:sz w:val="28"/>
          <w:szCs w:val="28"/>
          <w:lang w:val="zh-CN"/>
          <w14:textFill>
            <w14:solidFill>
              <w14:schemeClr w14:val="tx1"/>
            </w14:solidFill>
          </w14:textFill>
        </w:rPr>
        <w:t>织报警，电话：110、119、120、122；同时立即启动本单位应急救援预案，同时向政府及有关部门报告。 </w:t>
      </w:r>
    </w:p>
    <w:p>
      <w:pPr>
        <w:adjustRightInd w:val="0"/>
        <w:snapToGrid w:val="0"/>
        <w:spacing w:line="600" w:lineRule="exact"/>
        <w:ind w:firstLine="562" w:firstLineChars="200"/>
        <w:rPr>
          <w:rStyle w:val="35"/>
          <w:rFonts w:ascii="宋体" w:hAnsi="宋体" w:cs="宋体"/>
          <w:color w:val="000000" w:themeColor="text1"/>
          <w:lang w:val="zh-CN"/>
          <w14:textFill>
            <w14:solidFill>
              <w14:schemeClr w14:val="tx1"/>
            </w14:solidFill>
          </w14:textFill>
        </w:rPr>
      </w:pPr>
      <w:bookmarkStart w:id="144" w:name="_Toc30610"/>
      <w:r>
        <w:rPr>
          <w:rStyle w:val="35"/>
          <w:rFonts w:hint="eastAsia" w:ascii="宋体" w:hAnsi="宋体" w:cs="宋体"/>
          <w:color w:val="000000" w:themeColor="text1"/>
          <w14:textFill>
            <w14:solidFill>
              <w14:schemeClr w14:val="tx1"/>
            </w14:solidFill>
          </w14:textFill>
        </w:rPr>
        <w:t>1.6.3</w:t>
      </w:r>
      <w:r>
        <w:rPr>
          <w:rStyle w:val="35"/>
          <w:rFonts w:hint="eastAsia" w:ascii="宋体" w:hAnsi="宋体" w:cs="宋体"/>
          <w:color w:val="000000" w:themeColor="text1"/>
          <w:lang w:val="zh-CN"/>
          <w14:textFill>
            <w14:solidFill>
              <w14:schemeClr w14:val="tx1"/>
            </w14:solidFill>
          </w14:textFill>
        </w:rPr>
        <w:t>应急响应救援处置   </w:t>
      </w:r>
    </w:p>
    <w:bookmarkEnd w:id="144"/>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14:textFill>
            <w14:solidFill>
              <w14:schemeClr w14:val="tx1"/>
            </w14:solidFill>
          </w14:textFill>
        </w:rPr>
      </w:pPr>
      <w:r>
        <w:rPr>
          <w:rFonts w:hint="eastAsia" w:asciiTheme="minorEastAsia" w:hAnsiTheme="minorEastAsia" w:cstheme="minorEastAsia"/>
          <w:color w:val="000000" w:themeColor="text1"/>
          <w:sz w:val="28"/>
          <w:szCs w:val="28"/>
          <w:lang w:val="zh-CN"/>
          <w14:textFill>
            <w14:solidFill>
              <w14:schemeClr w14:val="tx1"/>
            </w14:solidFill>
          </w14:textFill>
        </w:rPr>
        <w:t>发生较大及较大以上安全事故后，应立即</w:t>
      </w:r>
      <w:r>
        <w:rPr>
          <w:rFonts w:hint="eastAsia" w:asciiTheme="minorEastAsia" w:hAnsiTheme="minorEastAsia" w:cstheme="minorEastAsia"/>
          <w:color w:val="000000" w:themeColor="text1"/>
          <w:sz w:val="28"/>
          <w:szCs w:val="28"/>
          <w14:textFill>
            <w14:solidFill>
              <w14:schemeClr w14:val="tx1"/>
            </w14:solidFill>
          </w14:textFill>
        </w:rPr>
        <w:t>启动</w:t>
      </w:r>
      <w:r>
        <w:rPr>
          <w:rFonts w:hint="eastAsia" w:asciiTheme="minorEastAsia" w:hAnsiTheme="minorEastAsia" w:cstheme="minorEastAsia"/>
          <w:color w:val="000000" w:themeColor="text1"/>
          <w:sz w:val="28"/>
          <w:szCs w:val="28"/>
          <w:lang w:val="zh-CN"/>
          <w14:textFill>
            <w14:solidFill>
              <w14:schemeClr w14:val="tx1"/>
            </w14:solidFill>
          </w14:textFill>
        </w:rPr>
        <w:t>救援预案，采取一切有效手段进行自救，抢救受伤人员和物资，疏散事故危险区域人员，控制事态发展，最大限度地减少人员伤亡和财产损失，并向事发政府和有关部门报告。如发生特大安全事故，应争取外部救援力量的支持。参加现场救援的人员必须严格按照救援方案实施救援，未经应急指挥部或现场</w:t>
      </w:r>
      <w:r>
        <w:rPr>
          <w:rFonts w:hint="eastAsia" w:asciiTheme="minorEastAsia" w:hAnsiTheme="minorEastAsia" w:cstheme="minorEastAsia"/>
          <w:sz w:val="28"/>
          <w:szCs w:val="28"/>
          <w:lang w:val="zh-CN"/>
        </w:rPr>
        <w:t>指挥负责</w:t>
      </w:r>
      <w:r>
        <w:rPr>
          <w:rFonts w:hint="eastAsia" w:asciiTheme="minorEastAsia" w:hAnsiTheme="minorEastAsia" w:cstheme="minorEastAsia"/>
          <w:color w:val="auto"/>
          <w:sz w:val="28"/>
          <w:szCs w:val="28"/>
          <w:lang w:val="zh-CN"/>
        </w:rPr>
        <w:t>人</w:t>
      </w:r>
      <w:r>
        <w:rPr>
          <w:rFonts w:hint="eastAsia" w:asciiTheme="minorEastAsia" w:hAnsiTheme="minorEastAsia" w:cstheme="minorEastAsia"/>
          <w:color w:val="000000" w:themeColor="text1"/>
          <w:sz w:val="28"/>
          <w:szCs w:val="28"/>
          <w:lang w:val="zh-CN"/>
          <w14:textFill>
            <w14:solidFill>
              <w14:schemeClr w14:val="tx1"/>
            </w14:solidFill>
          </w14:textFill>
        </w:rPr>
        <w:t>批准，不得擅自改变救援预案。   </w:t>
      </w:r>
    </w:p>
    <w:p>
      <w:pPr>
        <w:adjustRightInd w:val="0"/>
        <w:snapToGrid w:val="0"/>
        <w:spacing w:line="600" w:lineRule="exact"/>
        <w:ind w:firstLine="562" w:firstLineChars="200"/>
        <w:rPr>
          <w:rStyle w:val="35"/>
          <w:rFonts w:ascii="宋体" w:hAnsi="宋体" w:cs="宋体"/>
          <w:color w:val="000000" w:themeColor="text1"/>
          <w:lang w:val="zh-CN"/>
          <w14:textFill>
            <w14:solidFill>
              <w14:schemeClr w14:val="tx1"/>
            </w14:solidFill>
          </w14:textFill>
        </w:rPr>
      </w:pPr>
      <w:bookmarkStart w:id="145" w:name="_Toc24902"/>
      <w:r>
        <w:rPr>
          <w:rStyle w:val="35"/>
          <w:rFonts w:hint="eastAsia" w:ascii="宋体" w:hAnsi="宋体" w:cs="宋体"/>
          <w:color w:val="000000" w:themeColor="text1"/>
          <w14:textFill>
            <w14:solidFill>
              <w14:schemeClr w14:val="tx1"/>
            </w14:solidFill>
          </w14:textFill>
        </w:rPr>
        <w:t>1.6.4</w:t>
      </w:r>
      <w:r>
        <w:rPr>
          <w:rStyle w:val="35"/>
          <w:rFonts w:hint="eastAsia" w:ascii="宋体" w:hAnsi="宋体" w:cs="宋体"/>
          <w:color w:val="000000" w:themeColor="text1"/>
          <w:lang w:val="zh-CN"/>
          <w14:textFill>
            <w14:solidFill>
              <w14:schemeClr w14:val="tx1"/>
            </w14:solidFill>
          </w14:textFill>
        </w:rPr>
        <w:t>应急预案的终止、结束   </w:t>
      </w:r>
    </w:p>
    <w:bookmarkEnd w:id="145"/>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14:textFill>
            <w14:solidFill>
              <w14:schemeClr w14:val="tx1"/>
            </w14:solidFill>
          </w14:textFill>
        </w:rPr>
      </w:pPr>
      <w:r>
        <w:rPr>
          <w:rFonts w:hint="eastAsia" w:asciiTheme="minorEastAsia" w:hAnsiTheme="minorEastAsia" w:cstheme="minorEastAsia"/>
          <w:color w:val="000000" w:themeColor="text1"/>
          <w:sz w:val="28"/>
          <w:szCs w:val="28"/>
          <w:lang w:val="zh-CN"/>
          <w14:textFill>
            <w14:solidFill>
              <w14:schemeClr w14:val="tx1"/>
            </w14:solidFill>
          </w14:textFill>
        </w:rPr>
        <w:t>根据安全事故性质、人员伤亡和直接经济损失情况，以及按本预案对较大及较大以上安全事故类别的界定，对有下列情况之一的，即可终止或结束应急救援工作：   </w:t>
      </w:r>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w:t>
      </w:r>
      <w:r>
        <w:rPr>
          <w:rFonts w:hint="eastAsia" w:asciiTheme="minorEastAsia" w:hAnsiTheme="minorEastAsia" w:cstheme="minorEastAsia"/>
          <w:color w:val="000000" w:themeColor="text1"/>
          <w:sz w:val="28"/>
          <w:szCs w:val="28"/>
          <w:lang w:val="zh-CN"/>
          <w14:textFill>
            <w14:solidFill>
              <w14:schemeClr w14:val="tx1"/>
            </w14:solidFill>
          </w14:textFill>
        </w:rPr>
        <w:t>安全紧急事件情况经证实不再存在；</w:t>
      </w:r>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14:textFill>
            <w14:solidFill>
              <w14:schemeClr w14:val="tx1"/>
            </w14:solidFill>
          </w14:textFill>
        </w:rPr>
      </w:pPr>
      <w:r>
        <w:rPr>
          <w:rFonts w:hint="eastAsia" w:asciiTheme="minorEastAsia" w:hAnsiTheme="minorEastAsia" w:cstheme="minorEastAsia"/>
          <w:color w:val="000000" w:themeColor="text1"/>
          <w:sz w:val="28"/>
          <w:szCs w:val="28"/>
          <w:lang w:val="zh-CN"/>
          <w14:textFill>
            <w14:solidFill>
              <w14:schemeClr w14:val="tx1"/>
            </w14:solidFill>
          </w14:textFill>
        </w:rPr>
        <w:t>（</w:t>
      </w:r>
      <w:r>
        <w:rPr>
          <w:rFonts w:hint="eastAsia" w:asciiTheme="minorEastAsia" w:hAnsiTheme="minorEastAsia" w:cstheme="minorEastAsia"/>
          <w:color w:val="000000" w:themeColor="text1"/>
          <w:sz w:val="28"/>
          <w:szCs w:val="28"/>
          <w14:textFill>
            <w14:solidFill>
              <w14:schemeClr w14:val="tx1"/>
            </w14:solidFill>
          </w14:textFill>
        </w:rPr>
        <w:t>2</w:t>
      </w:r>
      <w:r>
        <w:rPr>
          <w:rFonts w:hint="eastAsia" w:asciiTheme="minorEastAsia" w:hAnsiTheme="minorEastAsia" w:cstheme="minorEastAsia"/>
          <w:color w:val="000000" w:themeColor="text1"/>
          <w:sz w:val="28"/>
          <w:szCs w:val="28"/>
          <w:lang w:val="zh-CN"/>
          <w14:textFill>
            <w14:solidFill>
              <w14:schemeClr w14:val="tx1"/>
            </w14:solidFill>
          </w14:textFill>
        </w:rPr>
        <w:t>）事故受害人员的生命安全不再受到威胁； </w:t>
      </w:r>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（3）</w:t>
      </w:r>
      <w:r>
        <w:rPr>
          <w:rFonts w:hint="eastAsia" w:asciiTheme="minorEastAsia" w:hAnsiTheme="minorEastAsia" w:cstheme="minorEastAsia"/>
          <w:color w:val="000000" w:themeColor="text1"/>
          <w:sz w:val="28"/>
          <w:szCs w:val="28"/>
          <w:lang w:val="zh-CN"/>
          <w14:textFill>
            <w14:solidFill>
              <w14:schemeClr w14:val="tx1"/>
            </w14:solidFill>
          </w14:textFill>
        </w:rPr>
        <w:t>事故受害人员不再有任何合乎情理的生存希望；    </w:t>
      </w:r>
    </w:p>
    <w:p>
      <w:pPr>
        <w:adjustRightInd w:val="0"/>
        <w:snapToGrid w:val="0"/>
        <w:spacing w:line="600" w:lineRule="exact"/>
        <w:ind w:firstLine="560" w:firstLineChars="200"/>
        <w:rPr>
          <w:rFonts w:asciiTheme="minorEastAsia" w:hAnsiTheme="minorEastAsia" w:cstheme="minorEastAsia"/>
          <w:color w:val="000000" w:themeColor="text1"/>
          <w:sz w:val="28"/>
          <w:szCs w:val="28"/>
          <w:lang w:val="zh-CN"/>
          <w14:textFill>
            <w14:solidFill>
              <w14:schemeClr w14:val="tx1"/>
            </w14:solidFill>
          </w14:textFill>
        </w:rPr>
      </w:pPr>
      <w:r>
        <w:rPr>
          <w:rFonts w:hint="eastAsia" w:asciiTheme="minorEastAsia" w:hAnsiTheme="minorEastAsia" w:cstheme="minorEastAsia"/>
          <w:color w:val="000000" w:themeColor="text1"/>
          <w:sz w:val="28"/>
          <w:szCs w:val="28"/>
          <w:lang w:val="zh-CN"/>
          <w14:textFill>
            <w14:solidFill>
              <w14:schemeClr w14:val="tx1"/>
            </w14:solidFill>
          </w14:textFill>
        </w:rPr>
        <w:t>（</w:t>
      </w:r>
      <w:r>
        <w:rPr>
          <w:rFonts w:hint="eastAsia" w:asciiTheme="minorEastAsia" w:hAnsiTheme="minorEastAsia" w:cstheme="minorEastAsia"/>
          <w:color w:val="000000" w:themeColor="text1"/>
          <w:sz w:val="28"/>
          <w:szCs w:val="28"/>
          <w14:textFill>
            <w14:solidFill>
              <w14:schemeClr w14:val="tx1"/>
            </w14:solidFill>
          </w14:textFill>
        </w:rPr>
        <w:t>4</w:t>
      </w:r>
      <w:r>
        <w:rPr>
          <w:rFonts w:hint="eastAsia" w:asciiTheme="minorEastAsia" w:hAnsiTheme="minorEastAsia" w:cstheme="minorEastAsia"/>
          <w:color w:val="000000" w:themeColor="text1"/>
          <w:sz w:val="28"/>
          <w:szCs w:val="28"/>
          <w:lang w:val="zh-CN"/>
          <w14:textFill>
            <w14:solidFill>
              <w14:schemeClr w14:val="tx1"/>
            </w14:solidFill>
          </w14:textFill>
        </w:rPr>
        <w:t>）应急救援中止或结束后，实施救援的应急指挥机构应对救援情况进行评估，对险情或事故的损失情况进行统计，将评估和统计结果报上一级。</w:t>
      </w:r>
    </w:p>
    <w:p>
      <w:pPr>
        <w:spacing w:line="360" w:lineRule="auto"/>
        <w:ind w:firstLine="560" w:firstLineChars="200"/>
        <w:rPr>
          <w:rFonts w:ascii="仿宋_GB2312" w:hAnsi="宋体"/>
          <w:color w:val="000000" w:themeColor="text1"/>
          <w:sz w:val="28"/>
          <w:szCs w:val="28"/>
          <w14:textFill>
            <w14:solidFill>
              <w14:schemeClr w14:val="tx1"/>
            </w14:solidFill>
          </w14:textFill>
        </w:rPr>
      </w:pPr>
    </w:p>
    <w:p>
      <w:pPr>
        <w:pStyle w:val="3"/>
        <w:spacing w:line="360" w:lineRule="auto"/>
        <w:jc w:val="center"/>
        <w:rPr>
          <w:rFonts w:ascii="宋体" w:hAnsi="宋体" w:eastAsia="宋体" w:cs="宋体"/>
          <w:color w:val="000000" w:themeColor="text1"/>
          <w:sz w:val="32"/>
          <w:szCs w:val="32"/>
          <w14:textFill>
            <w14:solidFill>
              <w14:schemeClr w14:val="tx1"/>
            </w14:solidFill>
          </w14:textFill>
        </w:rPr>
      </w:pPr>
      <w:bookmarkStart w:id="146" w:name="_Toc19530"/>
      <w:bookmarkStart w:id="147" w:name="_Toc19913"/>
      <w:bookmarkStart w:id="148" w:name="_Toc6189"/>
      <w:bookmarkStart w:id="149" w:name="_Toc3785"/>
      <w:r>
        <w:rPr>
          <w:rFonts w:hint="eastAsia" w:ascii="黑体" w:hAnsi="黑体" w:eastAsia="黑体" w:cs="黑体"/>
          <w:color w:val="000000" w:themeColor="text1"/>
          <w:sz w:val="32"/>
          <w:szCs w:val="32"/>
          <w14:textFill>
            <w14:solidFill>
              <w14:schemeClr w14:val="tx1"/>
            </w14:solidFill>
          </w14:textFill>
        </w:rPr>
        <w:t>2 事故风险描述</w:t>
      </w:r>
      <w:bookmarkEnd w:id="146"/>
      <w:bookmarkEnd w:id="147"/>
      <w:bookmarkEnd w:id="148"/>
      <w:bookmarkEnd w:id="149"/>
    </w:p>
    <w:p>
      <w:pPr>
        <w:pStyle w:val="4"/>
        <w:spacing w:before="0" w:after="0" w:line="360" w:lineRule="auto"/>
        <w:rPr>
          <w:rFonts w:ascii="楷体" w:hAnsi="楷体" w:eastAsia="楷体" w:cs="楷体"/>
          <w:color w:val="000000" w:themeColor="text1"/>
          <w:sz w:val="28"/>
          <w:szCs w:val="28"/>
          <w14:textFill>
            <w14:solidFill>
              <w14:schemeClr w14:val="tx1"/>
            </w14:solidFill>
          </w14:textFill>
        </w:rPr>
      </w:pPr>
      <w:bookmarkStart w:id="150" w:name="_Toc2098"/>
      <w:bookmarkStart w:id="151" w:name="_Toc28128"/>
      <w:bookmarkStart w:id="152" w:name="_Toc29862"/>
      <w:r>
        <w:rPr>
          <w:rFonts w:hint="eastAsia" w:ascii="楷体" w:hAnsi="楷体" w:eastAsia="楷体" w:cs="楷体"/>
          <w:color w:val="000000" w:themeColor="text1"/>
          <w:sz w:val="28"/>
          <w:szCs w:val="28"/>
          <w14:textFill>
            <w14:solidFill>
              <w14:schemeClr w14:val="tx1"/>
            </w14:solidFill>
          </w14:textFill>
        </w:rPr>
        <w:t>2.1单位概况</w:t>
      </w:r>
      <w:bookmarkEnd w:id="150"/>
      <w:bookmarkEnd w:id="151"/>
      <w:bookmarkEnd w:id="152"/>
    </w:p>
    <w:p>
      <w:pPr>
        <w:pStyle w:val="2"/>
        <w:rPr>
          <w:rFonts w:ascii="宋体" w:hAnsi="宋体" w:cs="宋体"/>
          <w:color w:val="FF0000"/>
          <w:kern w:val="2"/>
          <w:sz w:val="28"/>
          <w:szCs w:val="28"/>
        </w:rPr>
      </w:pPr>
      <w:bookmarkStart w:id="153" w:name="_Toc10250"/>
      <w:r>
        <w:rPr>
          <w:rFonts w:hint="eastAsia" w:ascii="宋体" w:hAnsi="宋体" w:cs="宋体"/>
          <w:color w:val="FF0000"/>
          <w:kern w:val="2"/>
          <w:sz w:val="28"/>
          <w:szCs w:val="28"/>
        </w:rPr>
        <w:t xml:space="preserve">    </w:t>
      </w:r>
      <w:r>
        <w:rPr>
          <w:rFonts w:hint="eastAsia" w:ascii="宋体" w:hAnsi="宋体" w:cs="宋体"/>
          <w:color w:val="auto"/>
          <w:kern w:val="2"/>
          <w:sz w:val="28"/>
          <w:szCs w:val="28"/>
        </w:rPr>
        <w:t>本项目砖石广场A区位于南充市</w:t>
      </w:r>
      <w:r>
        <w:rPr>
          <w:rFonts w:hint="eastAsia" w:ascii="宋体" w:hAnsi="宋体" w:cs="宋体"/>
          <w:color w:val="auto"/>
          <w:kern w:val="2"/>
          <w:sz w:val="28"/>
          <w:szCs w:val="28"/>
          <w:lang w:val="en-US" w:eastAsia="zh-CN"/>
        </w:rPr>
        <w:t>高坪区高都路88号</w:t>
      </w:r>
      <w:r>
        <w:rPr>
          <w:rFonts w:hint="eastAsia" w:ascii="宋体" w:hAnsi="宋体" w:cs="宋体"/>
          <w:color w:val="auto"/>
          <w:kern w:val="2"/>
          <w:sz w:val="28"/>
          <w:szCs w:val="28"/>
        </w:rPr>
        <w:t>，小区规划面积183069</w:t>
      </w:r>
      <w:r>
        <w:rPr>
          <w:rFonts w:hint="eastAsia" w:ascii="宋体" w:hAnsi="宋体" w:cs="宋体"/>
          <w:color w:val="auto"/>
          <w:kern w:val="2"/>
          <w:sz w:val="28"/>
          <w:szCs w:val="28"/>
          <w:lang w:val="en-US" w:eastAsia="zh-CN"/>
        </w:rPr>
        <w:t>.</w:t>
      </w:r>
      <w:r>
        <w:rPr>
          <w:rFonts w:hint="eastAsia" w:ascii="宋体" w:hAnsi="宋体" w:cs="宋体"/>
          <w:color w:val="auto"/>
          <w:kern w:val="2"/>
          <w:sz w:val="28"/>
          <w:szCs w:val="28"/>
        </w:rPr>
        <w:t>55平米，建筑面积47700平米，规划建筑形式为塔楼,高层。共有建筑物</w:t>
      </w:r>
      <w:r>
        <w:rPr>
          <w:rFonts w:hint="eastAsia" w:ascii="宋体" w:hAnsi="宋体" w:cs="宋体"/>
          <w:color w:val="auto"/>
          <w:kern w:val="2"/>
          <w:sz w:val="28"/>
          <w:szCs w:val="28"/>
          <w:lang w:val="en-US" w:eastAsia="zh-CN"/>
        </w:rPr>
        <w:t>8</w:t>
      </w:r>
      <w:r>
        <w:rPr>
          <w:rFonts w:hint="eastAsia" w:ascii="宋体" w:hAnsi="宋体" w:cs="宋体"/>
          <w:color w:val="auto"/>
          <w:kern w:val="2"/>
          <w:sz w:val="28"/>
          <w:szCs w:val="28"/>
        </w:rPr>
        <w:t>幢，共有住户</w:t>
      </w:r>
      <w:r>
        <w:rPr>
          <w:rFonts w:hint="eastAsia" w:ascii="宋体" w:hAnsi="宋体" w:cs="宋体"/>
          <w:color w:val="auto"/>
          <w:kern w:val="2"/>
          <w:sz w:val="28"/>
          <w:szCs w:val="28"/>
          <w:lang w:val="en-US" w:eastAsia="zh-CN"/>
        </w:rPr>
        <w:t>256</w:t>
      </w:r>
      <w:r>
        <w:rPr>
          <w:rFonts w:hint="eastAsia" w:ascii="宋体" w:hAnsi="宋体" w:cs="宋体"/>
          <w:color w:val="auto"/>
          <w:kern w:val="2"/>
          <w:sz w:val="28"/>
          <w:szCs w:val="28"/>
        </w:rPr>
        <w:t>户，</w:t>
      </w:r>
      <w:r>
        <w:rPr>
          <w:rFonts w:hint="eastAsia" w:ascii="宋体" w:hAnsi="宋体" w:cs="宋体"/>
          <w:color w:val="auto"/>
          <w:kern w:val="2"/>
          <w:sz w:val="28"/>
          <w:szCs w:val="28"/>
          <w:lang w:val="en-US" w:eastAsia="zh-CN"/>
        </w:rPr>
        <w:t>开放式小区，</w:t>
      </w:r>
      <w:r>
        <w:rPr>
          <w:rFonts w:hint="eastAsia" w:ascii="宋体" w:hAnsi="宋体" w:cs="宋体"/>
          <w:color w:val="000000" w:themeColor="text1"/>
          <w:kern w:val="2"/>
          <w:sz w:val="28"/>
          <w:szCs w:val="28"/>
          <w14:textFill>
            <w14:solidFill>
              <w14:schemeClr w14:val="tx1"/>
            </w14:solidFill>
          </w14:textFill>
        </w:rPr>
        <w:t>消防控制室、火灾自动报警系统、自动喷水灭火系统、室外消火栓、灭火器、应急灯具及疏散标志。 小区目前</w:t>
      </w:r>
      <w:r>
        <w:rPr>
          <w:rFonts w:hint="eastAsia" w:ascii="宋体" w:hAnsi="宋体" w:cs="宋体"/>
          <w:color w:val="auto"/>
          <w:kern w:val="2"/>
          <w:sz w:val="28"/>
          <w:szCs w:val="28"/>
        </w:rPr>
        <w:t>地下停车位</w:t>
      </w:r>
      <w:r>
        <w:rPr>
          <w:rFonts w:hint="eastAsia" w:ascii="宋体" w:hAnsi="宋体" w:cs="宋体"/>
          <w:color w:val="auto"/>
          <w:kern w:val="2"/>
          <w:sz w:val="28"/>
          <w:szCs w:val="28"/>
          <w:lang w:val="en-US" w:eastAsia="zh-CN"/>
        </w:rPr>
        <w:t>1314</w:t>
      </w:r>
      <w:r>
        <w:rPr>
          <w:rFonts w:hint="eastAsia" w:ascii="宋体" w:hAnsi="宋体" w:cs="宋体"/>
          <w:color w:val="auto"/>
          <w:kern w:val="2"/>
          <w:sz w:val="28"/>
          <w:szCs w:val="28"/>
        </w:rPr>
        <w:t>个，两轮、三轮车停车场</w:t>
      </w:r>
      <w:r>
        <w:rPr>
          <w:rFonts w:hint="eastAsia" w:ascii="宋体" w:hAnsi="宋体" w:cs="宋体"/>
          <w:color w:val="auto"/>
          <w:kern w:val="2"/>
          <w:sz w:val="28"/>
          <w:szCs w:val="28"/>
          <w:lang w:val="en-US" w:eastAsia="zh-CN"/>
        </w:rPr>
        <w:t>一</w:t>
      </w:r>
      <w:r>
        <w:rPr>
          <w:rFonts w:hint="eastAsia" w:ascii="宋体" w:hAnsi="宋体" w:cs="宋体"/>
          <w:color w:val="auto"/>
          <w:kern w:val="2"/>
          <w:sz w:val="28"/>
          <w:szCs w:val="28"/>
        </w:rPr>
        <w:t>处。</w:t>
      </w:r>
      <w:r>
        <w:rPr>
          <w:rFonts w:hint="eastAsia" w:ascii="宋体" w:hAnsi="宋体" w:cs="宋体"/>
          <w:color w:val="FF0000"/>
          <w:kern w:val="2"/>
          <w:sz w:val="28"/>
          <w:szCs w:val="28"/>
        </w:rPr>
        <w:t xml:space="preserve"> </w:t>
      </w:r>
    </w:p>
    <w:p>
      <w:pPr>
        <w:spacing w:line="360" w:lineRule="auto"/>
        <w:ind w:firstLine="562" w:firstLineChars="200"/>
        <w:rPr>
          <w:rFonts w:ascii="楷体" w:hAnsi="楷体" w:eastAsia="楷体" w:cs="楷体"/>
          <w:color w:val="000000" w:themeColor="text1"/>
          <w:sz w:val="28"/>
          <w:szCs w:val="28"/>
          <w14:textFill>
            <w14:solidFill>
              <w14:schemeClr w14:val="tx1"/>
            </w14:solidFill>
          </w14:textFill>
        </w:rPr>
      </w:pPr>
      <w:bookmarkStart w:id="154" w:name="_Toc14912"/>
      <w:bookmarkStart w:id="155" w:name="_Toc28005"/>
      <w:r>
        <w:rPr>
          <w:rStyle w:val="45"/>
          <w:rFonts w:hint="eastAsia" w:ascii="楷体" w:hAnsi="楷体" w:eastAsia="楷体" w:cs="楷体"/>
          <w:sz w:val="28"/>
          <w:szCs w:val="28"/>
        </w:rPr>
        <w:t>2.2地理位置及自然条件</w:t>
      </w:r>
      <w:bookmarkEnd w:id="153"/>
      <w:bookmarkEnd w:id="154"/>
      <w:bookmarkEnd w:id="155"/>
    </w:p>
    <w:p>
      <w:pPr>
        <w:pStyle w:val="5"/>
        <w:spacing w:line="360" w:lineRule="auto"/>
        <w:ind w:firstLine="281" w:firstLineChars="100"/>
        <w:rPr>
          <w:rFonts w:ascii="宋体" w:hAnsi="宋体" w:cs="宋体"/>
          <w:b/>
          <w:bCs/>
          <w:color w:val="000000" w:themeColor="text1"/>
          <w14:textFill>
            <w14:solidFill>
              <w14:schemeClr w14:val="tx1"/>
            </w14:solidFill>
          </w14:textFill>
        </w:rPr>
      </w:pPr>
      <w:bookmarkStart w:id="156" w:name="_Toc30371"/>
      <w:r>
        <w:rPr>
          <w:rFonts w:hint="eastAsia" w:ascii="宋体" w:hAnsi="宋体" w:cs="宋体"/>
          <w:b/>
          <w:bCs/>
          <w:color w:val="000000" w:themeColor="text1"/>
          <w14:textFill>
            <w14:solidFill>
              <w14:schemeClr w14:val="tx1"/>
            </w14:solidFill>
          </w14:textFill>
        </w:rPr>
        <w:t>2.2.1地理位置</w:t>
      </w:r>
      <w:bookmarkEnd w:id="156"/>
    </w:p>
    <w:p>
      <w:pPr>
        <w:spacing w:line="360" w:lineRule="auto"/>
        <w:ind w:firstLine="560" w:firstLineChars="200"/>
        <w:rPr>
          <w:rFonts w:ascii="仿宋_GB2312" w:hAnsi="宋体"/>
          <w:sz w:val="28"/>
          <w:szCs w:val="28"/>
        </w:rPr>
      </w:pPr>
      <w:r>
        <w:rPr>
          <w:rFonts w:hint="eastAsia" w:ascii="宋体" w:hAnsi="宋体" w:eastAsia="宋体" w:cs="宋体"/>
          <w:sz w:val="28"/>
          <w:szCs w:val="28"/>
        </w:rPr>
        <w:t>本预案对应的项目是南充横竖物业管理有限公司管理的砖石广场A区小区，小区位于</w:t>
      </w:r>
      <w:r>
        <w:rPr>
          <w:rFonts w:hint="eastAsia" w:ascii="宋体" w:hAnsi="宋体" w:cs="宋体"/>
          <w:color w:val="auto"/>
          <w:kern w:val="2"/>
          <w:sz w:val="28"/>
          <w:szCs w:val="28"/>
        </w:rPr>
        <w:t>南充市</w:t>
      </w:r>
      <w:r>
        <w:rPr>
          <w:rFonts w:hint="eastAsia" w:ascii="宋体" w:hAnsi="宋体" w:cs="宋体"/>
          <w:color w:val="auto"/>
          <w:kern w:val="2"/>
          <w:sz w:val="28"/>
          <w:szCs w:val="28"/>
          <w:lang w:val="en-US" w:eastAsia="zh-CN"/>
        </w:rPr>
        <w:t>高坪区高都路88号</w:t>
      </w:r>
      <w:r>
        <w:rPr>
          <w:rFonts w:hint="eastAsia" w:ascii="仿宋_GB2312" w:hAnsi="宋体"/>
          <w:sz w:val="28"/>
          <w:szCs w:val="28"/>
        </w:rPr>
        <w:t>。地理位置见下图：</w:t>
      </w:r>
    </w:p>
    <w:p>
      <w:pPr>
        <w:jc w:val="distribute"/>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5758815" cy="4214495"/>
            <wp:effectExtent l="0" t="0" r="13335" b="14605"/>
            <wp:docPr id="16" name="图片 16" descr="2fd458ec5575260d6a26346b8775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fd458ec5575260d6a26346b87752ea"/>
                    <pic:cNvPicPr>
                      <a:picLocks noChangeAspect="1"/>
                    </pic:cNvPicPr>
                  </pic:nvPicPr>
                  <pic:blipFill>
                    <a:blip r:embed="rId7"/>
                    <a:stretch>
                      <a:fillRect/>
                    </a:stretch>
                  </pic:blipFill>
                  <pic:spPr>
                    <a:xfrm>
                      <a:off x="0" y="0"/>
                      <a:ext cx="5758815" cy="4214495"/>
                    </a:xfrm>
                    <a:prstGeom prst="rect">
                      <a:avLst/>
                    </a:prstGeom>
                  </pic:spPr>
                </pic:pic>
              </a:graphicData>
            </a:graphic>
          </wp:inline>
        </w:drawing>
      </w:r>
    </w:p>
    <w:p>
      <w:pPr>
        <w:ind w:firstLine="420" w:firstLineChars="200"/>
        <w:jc w:val="distribute"/>
        <w:rPr>
          <w:color w:val="000000" w:themeColor="text1"/>
          <w14:textFill>
            <w14:solidFill>
              <w14:schemeClr w14:val="tx1"/>
            </w14:solidFill>
          </w14:textFill>
        </w:rPr>
      </w:pPr>
    </w:p>
    <w:p>
      <w:pPr>
        <w:ind w:firstLine="482" w:firstLineChars="200"/>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图2-1地理位置图</w:t>
      </w:r>
    </w:p>
    <w:p>
      <w:pPr>
        <w:pStyle w:val="5"/>
        <w:spacing w:line="360" w:lineRule="auto"/>
        <w:rPr>
          <w:color w:val="000000" w:themeColor="text1"/>
          <w14:textFill>
            <w14:solidFill>
              <w14:schemeClr w14:val="tx1"/>
            </w14:solidFill>
          </w14:textFill>
        </w:rPr>
      </w:pPr>
      <w:bookmarkStart w:id="157" w:name="_Toc32547"/>
      <w:r>
        <w:rPr>
          <w:rFonts w:hint="eastAsia" w:ascii="宋体" w:hAnsi="宋体" w:cs="宋体"/>
          <w:b/>
          <w:bCs/>
          <w:color w:val="000000" w:themeColor="text1"/>
          <w14:textFill>
            <w14:solidFill>
              <w14:schemeClr w14:val="tx1"/>
            </w14:solidFill>
          </w14:textFill>
        </w:rPr>
        <w:t>2.2.2区域自然条件</w:t>
      </w:r>
      <w:bookmarkEnd w:id="157"/>
    </w:p>
    <w:p>
      <w:pPr>
        <w:snapToGrid w:val="0"/>
        <w:spacing w:line="360" w:lineRule="auto"/>
        <w:ind w:firstLine="560" w:firstLineChars="200"/>
        <w:rPr>
          <w:rFonts w:ascii="宋体" w:hAnsi="宋体" w:cs="宋体"/>
          <w:color w:val="FF0000"/>
          <w:sz w:val="28"/>
          <w:szCs w:val="28"/>
          <w:lang w:val="zh-CN"/>
        </w:rPr>
      </w:pPr>
      <w:bookmarkStart w:id="158" w:name="_Toc278184794"/>
      <w:bookmarkStart w:id="159" w:name="_Toc373506189"/>
      <w:bookmarkStart w:id="160" w:name="_Toc302052751"/>
      <w:bookmarkStart w:id="161" w:name="_Toc685"/>
      <w:r>
        <w:rPr>
          <w:rFonts w:hint="eastAsia" w:ascii="宋体" w:hAnsi="宋体" w:cs="宋体"/>
          <w:sz w:val="28"/>
          <w:szCs w:val="28"/>
          <w:lang w:val="zh-CN"/>
        </w:rPr>
        <w:t>据岩土勘察报告可知，南充地区位于四川盆地内川中浅丘区，属新华夏构造体系的四川沉降带川中褶皱带，在南充及邻近地区为呈东西向的一系列短轴背、向斜构造，褶曲宽缓，轴部舒展，两翼地层产状平缓，区域内晚近期构造活动微弱，无断裂构造。</w:t>
      </w:r>
    </w:p>
    <w:p>
      <w:pPr>
        <w:pStyle w:val="5"/>
        <w:spacing w:line="360" w:lineRule="auto"/>
        <w:ind w:left="0" w:leftChars="0" w:firstLine="560" w:firstLineChars="200"/>
        <w:jc w:val="left"/>
        <w:rPr>
          <w:rFonts w:hint="eastAsia" w:ascii="宋体" w:hAnsi="宋体" w:cs="宋体"/>
          <w:b w:val="0"/>
          <w:bCs w:val="0"/>
          <w:color w:val="000000" w:themeColor="text1"/>
          <w14:textFill>
            <w14:solidFill>
              <w14:schemeClr w14:val="tx1"/>
            </w14:solidFill>
          </w14:textFill>
        </w:rPr>
      </w:pPr>
      <w:bookmarkStart w:id="162" w:name="_Toc1565"/>
      <w:r>
        <w:rPr>
          <w:rFonts w:hint="eastAsia" w:ascii="宋体" w:hAnsi="宋体" w:cs="宋体"/>
          <w:b w:val="0"/>
          <w:bCs w:val="0"/>
          <w:color w:val="000000" w:themeColor="text1"/>
          <w:lang w:val="en-US" w:eastAsia="zh-CN"/>
          <w14:textFill>
            <w14:solidFill>
              <w14:schemeClr w14:val="tx1"/>
            </w14:solidFill>
          </w14:textFill>
        </w:rPr>
        <w:t>高坪</w:t>
      </w:r>
      <w:r>
        <w:rPr>
          <w:rFonts w:hint="eastAsia" w:ascii="宋体" w:hAnsi="宋体" w:cs="宋体"/>
          <w:b w:val="0"/>
          <w:bCs w:val="0"/>
          <w:color w:val="000000" w:themeColor="text1"/>
          <w14:textFill>
            <w14:solidFill>
              <w14:schemeClr w14:val="tx1"/>
            </w14:solidFill>
          </w14:textFill>
        </w:rPr>
        <w:t>区地处四川东北部丘陵地区。地势由于受地质构造、崖石、河流浸蚀的影响，西北高，东南低，海拔一般在270米至530米之间，最高点在重仙境山，山顶海拔523米，最低点在嘉陵江中心与高坪嘉陵两区交界处，海拔265.40米。境内分布着河谷平坝，浅后宽谷，中丘中谷和深丘窄谷四种地貌类型。分别分布在各乡镇。</w:t>
      </w:r>
    </w:p>
    <w:p>
      <w:pPr>
        <w:pStyle w:val="5"/>
        <w:spacing w:line="360" w:lineRule="auto"/>
        <w:ind w:left="0" w:leftChars="0" w:firstLine="0" w:firstLineChars="0"/>
        <w:jc w:val="left"/>
        <w:rPr>
          <w:rFonts w:hint="eastAsia" w:ascii="宋体" w:hAnsi="宋体" w:cs="宋体"/>
          <w:b w:val="0"/>
          <w:bCs w:val="0"/>
          <w:color w:val="000000" w:themeColor="text1"/>
          <w14:textFill>
            <w14:solidFill>
              <w14:schemeClr w14:val="tx1"/>
            </w14:solidFill>
          </w14:textFill>
        </w:rPr>
      </w:pPr>
      <w:r>
        <w:rPr>
          <w:rFonts w:hint="eastAsia" w:ascii="宋体" w:hAnsi="宋体" w:cs="宋体"/>
          <w:b w:val="0"/>
          <w:bCs w:val="0"/>
          <w:color w:val="000000" w:themeColor="text1"/>
          <w14:textFill>
            <w14:solidFill>
              <w14:schemeClr w14:val="tx1"/>
            </w14:solidFill>
          </w14:textFill>
        </w:rPr>
        <w:t>土地肥沃，分布着六种成土母质，主要有坡、残积母质和冲积母质两大类，</w:t>
      </w:r>
      <w:r>
        <w:rPr>
          <w:rFonts w:hint="eastAsia" w:ascii="宋体" w:hAnsi="宋体" w:cs="宋体"/>
          <w:b w:val="0"/>
          <w:bCs w:val="0"/>
          <w:color w:val="000000" w:themeColor="text1"/>
          <w:lang w:val="en-US" w:eastAsia="zh-CN"/>
          <w14:textFill>
            <w14:solidFill>
              <w14:schemeClr w14:val="tx1"/>
            </w14:solidFill>
          </w14:textFill>
        </w:rPr>
        <w:t>高坪</w:t>
      </w:r>
      <w:r>
        <w:rPr>
          <w:rFonts w:hint="eastAsia" w:ascii="宋体" w:hAnsi="宋体" w:cs="宋体"/>
          <w:b w:val="0"/>
          <w:bCs w:val="0"/>
          <w:color w:val="000000" w:themeColor="text1"/>
          <w14:textFill>
            <w14:solidFill>
              <w14:schemeClr w14:val="tx1"/>
            </w14:solidFill>
          </w14:textFill>
        </w:rPr>
        <w:t>区土地经棕紫泥土和红棕紫泥土为主，占总面积的85%以上。土壤有机质含量略偏低。</w:t>
      </w:r>
    </w:p>
    <w:p>
      <w:pPr>
        <w:pStyle w:val="5"/>
        <w:spacing w:line="360" w:lineRule="auto"/>
        <w:ind w:left="0" w:leftChars="0" w:firstLine="0" w:firstLineChars="0"/>
        <w:jc w:val="left"/>
        <w:rPr>
          <w:rFonts w:hint="eastAsia" w:ascii="宋体" w:hAnsi="宋体" w:cs="宋体"/>
          <w:b w:val="0"/>
          <w:bCs w:val="0"/>
          <w:color w:val="000000" w:themeColor="text1"/>
          <w14:textFill>
            <w14:solidFill>
              <w14:schemeClr w14:val="tx1"/>
            </w14:solidFill>
          </w14:textFill>
        </w:rPr>
      </w:pPr>
      <w:r>
        <w:rPr>
          <w:rFonts w:hint="eastAsia" w:ascii="宋体" w:hAnsi="宋体" w:cs="宋体"/>
          <w:b w:val="0"/>
          <w:bCs w:val="0"/>
          <w:color w:val="000000" w:themeColor="text1"/>
          <w:lang w:val="en-US" w:eastAsia="zh-CN"/>
          <w14:textFill>
            <w14:solidFill>
              <w14:schemeClr w14:val="tx1"/>
            </w14:solidFill>
          </w14:textFill>
        </w:rPr>
        <w:t>高坪</w:t>
      </w:r>
      <w:r>
        <w:rPr>
          <w:rFonts w:hint="eastAsia" w:ascii="宋体" w:hAnsi="宋体" w:cs="宋体"/>
          <w:b w:val="0"/>
          <w:bCs w:val="0"/>
          <w:color w:val="000000" w:themeColor="text1"/>
          <w14:textFill>
            <w14:solidFill>
              <w14:schemeClr w14:val="tx1"/>
            </w14:solidFill>
          </w14:textFill>
        </w:rPr>
        <w:t>属于扬子地层四川盆地分区南充小区部分。区域内侏罗系地层广布，第四系松散层分布在嘉陵江及其支流沿岸。区境地处扬子准地台、四川台向斜、川中台拱构造区。境内株罗系地层受力被挤压、褶皱变形，形成宽缓的、近东西方向的背斜和向斜构造。</w:t>
      </w:r>
    </w:p>
    <w:p>
      <w:pPr>
        <w:pStyle w:val="5"/>
        <w:spacing w:line="360" w:lineRule="auto"/>
        <w:ind w:left="0" w:leftChars="0" w:firstLine="0" w:firstLineChars="0"/>
        <w:jc w:val="left"/>
        <w:rPr>
          <w:rFonts w:hint="eastAsia" w:ascii="宋体" w:hAnsi="宋体" w:cs="宋体"/>
          <w:b w:val="0"/>
          <w:bCs w:val="0"/>
          <w:color w:val="000000" w:themeColor="text1"/>
          <w14:textFill>
            <w14:solidFill>
              <w14:schemeClr w14:val="tx1"/>
            </w14:solidFill>
          </w14:textFill>
        </w:rPr>
      </w:pPr>
      <w:r>
        <w:rPr>
          <w:rFonts w:hint="eastAsia" w:ascii="宋体" w:hAnsi="宋体" w:cs="宋体"/>
          <w:b w:val="0"/>
          <w:bCs w:val="0"/>
          <w:color w:val="000000" w:themeColor="text1"/>
          <w14:textFill>
            <w14:solidFill>
              <w14:schemeClr w14:val="tx1"/>
            </w14:solidFill>
          </w14:textFill>
        </w:rPr>
        <w:t>区境内地势西北略高，东南较低，地层水平。方山丘陵典型，丘陵占67.3%，余为平坝，海拔多在300米左右。区内主要有中丘、浅丘和平坝3种地貌类型。</w:t>
      </w:r>
      <w:bookmarkStart w:id="163" w:name="5651523-5864170-3_3"/>
      <w:bookmarkEnd w:id="163"/>
    </w:p>
    <w:p>
      <w:pPr>
        <w:pStyle w:val="5"/>
        <w:spacing w:line="360" w:lineRule="auto"/>
        <w:ind w:left="0" w:leftChars="0" w:firstLine="0" w:firstLineChars="0"/>
        <w:jc w:val="left"/>
        <w:rPr>
          <w:rFonts w:ascii="宋体" w:hAnsi="宋体" w:cs="宋体"/>
          <w:b w:val="0"/>
          <w:bCs w:val="0"/>
          <w:color w:val="000000" w:themeColor="text1"/>
          <w:lang w:val="zh-CN"/>
          <w14:textFill>
            <w14:solidFill>
              <w14:schemeClr w14:val="tx1"/>
            </w14:solidFill>
          </w14:textFill>
        </w:rPr>
      </w:pPr>
      <w:r>
        <w:rPr>
          <w:rFonts w:hint="eastAsia" w:ascii="宋体" w:hAnsi="宋体" w:cs="宋体"/>
          <w:b w:val="0"/>
          <w:bCs w:val="0"/>
          <w:color w:val="000000" w:themeColor="text1"/>
          <w14:textFill>
            <w14:solidFill>
              <w14:schemeClr w14:val="tx1"/>
            </w14:solidFill>
          </w14:textFill>
        </w:rPr>
        <w:t xml:space="preserve">2.2.3 </w:t>
      </w:r>
      <w:r>
        <w:rPr>
          <w:rFonts w:hint="eastAsia" w:ascii="宋体" w:hAnsi="宋体" w:cs="宋体"/>
          <w:b w:val="0"/>
          <w:bCs w:val="0"/>
          <w:color w:val="000000" w:themeColor="text1"/>
          <w:lang w:val="zh-CN"/>
          <w14:textFill>
            <w14:solidFill>
              <w14:schemeClr w14:val="tx1"/>
            </w14:solidFill>
          </w14:textFill>
        </w:rPr>
        <w:t>水文条件</w:t>
      </w:r>
      <w:bookmarkEnd w:id="162"/>
    </w:p>
    <w:p>
      <w:pPr>
        <w:snapToGrid w:val="0"/>
        <w:spacing w:line="360" w:lineRule="auto"/>
        <w:ind w:firstLine="560" w:firstLineChars="200"/>
        <w:rPr>
          <w:rFonts w:ascii="宋体" w:hAnsi="宋体" w:cs="宋体"/>
          <w:sz w:val="28"/>
          <w:szCs w:val="28"/>
          <w:lang w:val="zh-CN"/>
        </w:rPr>
      </w:pPr>
      <w:r>
        <w:rPr>
          <w:rFonts w:hint="eastAsia" w:ascii="宋体" w:hAnsi="宋体" w:cs="宋体"/>
          <w:sz w:val="28"/>
          <w:szCs w:val="28"/>
          <w:lang w:val="zh-CN"/>
        </w:rPr>
        <w:t>南充市水源丰富，境内河流属长江流域嘉陵江水系。市境内有“一江六河”。一江为嘉陵江，发源于陕西省西凤县，流域面积约8.8万km</w:t>
      </w:r>
      <w:r>
        <w:rPr>
          <w:rFonts w:hint="eastAsia" w:ascii="宋体" w:hAnsi="宋体" w:cs="宋体"/>
          <w:sz w:val="28"/>
          <w:szCs w:val="28"/>
          <w:vertAlign w:val="superscript"/>
          <w:lang w:val="zh-CN"/>
        </w:rPr>
        <w:t>2</w:t>
      </w:r>
      <w:r>
        <w:rPr>
          <w:rFonts w:hint="eastAsia" w:ascii="宋体" w:hAnsi="宋体" w:cs="宋体"/>
          <w:sz w:val="28"/>
          <w:szCs w:val="28"/>
          <w:lang w:val="zh-CN"/>
        </w:rPr>
        <w:t>，全长约1120km，是长江第二大支流，历年最大洪峰流量30100m3/s（1903年）。嘉陵江历史最低枯水位为259.413m（黄海高程，下同），历史最高洪水位为274.823m（1903年），境内流程301km，南充经开区多年平均流量814m</w:t>
      </w:r>
      <w:r>
        <w:rPr>
          <w:rFonts w:hint="eastAsia" w:ascii="宋体" w:hAnsi="宋体" w:cs="宋体"/>
          <w:sz w:val="28"/>
          <w:szCs w:val="28"/>
          <w:vertAlign w:val="superscript"/>
          <w:lang w:val="zh-CN"/>
        </w:rPr>
        <w:t>3</w:t>
      </w:r>
      <w:r>
        <w:rPr>
          <w:rFonts w:hint="eastAsia" w:ascii="宋体" w:hAnsi="宋体" w:cs="宋体"/>
          <w:sz w:val="28"/>
          <w:szCs w:val="28"/>
          <w:lang w:val="zh-CN"/>
        </w:rPr>
        <w:t>/s、枯水期平均流量180m</w:t>
      </w:r>
      <w:r>
        <w:rPr>
          <w:rFonts w:hint="eastAsia" w:ascii="宋体" w:hAnsi="宋体" w:cs="宋体"/>
          <w:sz w:val="28"/>
          <w:szCs w:val="28"/>
          <w:vertAlign w:val="superscript"/>
          <w:lang w:val="zh-CN"/>
        </w:rPr>
        <w:t>3</w:t>
      </w:r>
      <w:r>
        <w:rPr>
          <w:rFonts w:hint="eastAsia" w:ascii="宋体" w:hAnsi="宋体" w:cs="宋体"/>
          <w:sz w:val="28"/>
          <w:szCs w:val="28"/>
          <w:lang w:val="zh-CN"/>
        </w:rPr>
        <w:t>/s，东西关航电工程最低通航流量110m</w:t>
      </w:r>
      <w:r>
        <w:rPr>
          <w:rFonts w:hint="eastAsia" w:ascii="宋体" w:hAnsi="宋体" w:cs="宋体"/>
          <w:sz w:val="28"/>
          <w:szCs w:val="28"/>
          <w:vertAlign w:val="superscript"/>
          <w:lang w:val="zh-CN"/>
        </w:rPr>
        <w:t>3</w:t>
      </w:r>
      <w:r>
        <w:rPr>
          <w:rFonts w:hint="eastAsia" w:ascii="宋体" w:hAnsi="宋体" w:cs="宋体"/>
          <w:sz w:val="28"/>
          <w:szCs w:val="28"/>
          <w:lang w:val="zh-CN"/>
        </w:rPr>
        <w:t>/s。嘉陵江下游河段河谷开阔，阶地宽平，多冲击平坝，有利于农业生产；六河为华凤、东河、构溪河、白溪濠、螺溪河、西充河六条主要支流；人平均水量600m</w:t>
      </w:r>
      <w:r>
        <w:rPr>
          <w:rFonts w:hint="eastAsia" w:ascii="宋体" w:hAnsi="宋体" w:cs="宋体"/>
          <w:sz w:val="28"/>
          <w:szCs w:val="28"/>
          <w:vertAlign w:val="superscript"/>
          <w:lang w:val="zh-CN"/>
        </w:rPr>
        <w:t>3</w:t>
      </w:r>
      <w:r>
        <w:rPr>
          <w:rFonts w:hint="eastAsia" w:ascii="宋体" w:hAnsi="宋体" w:cs="宋体"/>
          <w:sz w:val="28"/>
          <w:szCs w:val="28"/>
          <w:lang w:val="zh-CN"/>
        </w:rPr>
        <w:t>，低于全国、全省的平均水平。</w:t>
      </w:r>
    </w:p>
    <w:p>
      <w:pPr>
        <w:pStyle w:val="5"/>
        <w:spacing w:line="360" w:lineRule="auto"/>
        <w:rPr>
          <w:rFonts w:ascii="宋体" w:hAnsi="宋体" w:cs="宋体"/>
          <w:b/>
          <w:bCs/>
          <w:color w:val="000000" w:themeColor="text1"/>
          <w:lang w:val="zh-CN"/>
          <w14:textFill>
            <w14:solidFill>
              <w14:schemeClr w14:val="tx1"/>
            </w14:solidFill>
          </w14:textFill>
        </w:rPr>
      </w:pPr>
      <w:bookmarkStart w:id="164" w:name="_Toc17266"/>
      <w:r>
        <w:rPr>
          <w:rFonts w:hint="eastAsia" w:ascii="宋体" w:hAnsi="宋体" w:cs="宋体"/>
          <w:b/>
          <w:bCs/>
          <w:color w:val="000000" w:themeColor="text1"/>
          <w14:textFill>
            <w14:solidFill>
              <w14:schemeClr w14:val="tx1"/>
            </w14:solidFill>
          </w14:textFill>
        </w:rPr>
        <w:t>2.2.4</w:t>
      </w:r>
      <w:r>
        <w:rPr>
          <w:rFonts w:hint="eastAsia" w:ascii="宋体" w:hAnsi="宋体" w:cs="宋体"/>
          <w:b/>
          <w:bCs/>
          <w:color w:val="000000" w:themeColor="text1"/>
          <w:lang w:val="zh-CN"/>
          <w14:textFill>
            <w14:solidFill>
              <w14:schemeClr w14:val="tx1"/>
            </w14:solidFill>
          </w14:textFill>
        </w:rPr>
        <w:t>地震烈度</w:t>
      </w:r>
      <w:bookmarkEnd w:id="164"/>
    </w:p>
    <w:p>
      <w:pPr>
        <w:snapToGrid w:val="0"/>
        <w:spacing w:line="360" w:lineRule="auto"/>
        <w:ind w:firstLine="560" w:firstLineChars="200"/>
        <w:rPr>
          <w:rFonts w:ascii="宋体" w:hAnsi="宋体" w:cs="宋体"/>
          <w:color w:val="FF0000"/>
          <w:sz w:val="28"/>
          <w:szCs w:val="28"/>
          <w:lang w:val="zh-CN"/>
        </w:rPr>
      </w:pPr>
      <w:r>
        <w:rPr>
          <w:rFonts w:hint="eastAsia" w:ascii="宋体" w:hAnsi="宋体" w:cs="宋体"/>
          <w:sz w:val="28"/>
          <w:szCs w:val="28"/>
          <w:lang w:val="zh-CN"/>
        </w:rPr>
        <w:t>根据《建筑抗震设计规范》（GB50011-2010，2016版）和《中国地震动参数区划图》（GB18306-2015）的有关规定，南充市抗震设防烈度为6度，设计基本地震加速度为0.05g。</w:t>
      </w:r>
    </w:p>
    <w:p>
      <w:pPr>
        <w:pStyle w:val="5"/>
        <w:spacing w:line="360" w:lineRule="auto"/>
        <w:rPr>
          <w:rFonts w:ascii="宋体" w:hAnsi="宋体" w:cs="宋体"/>
          <w:b/>
          <w:bCs/>
          <w:color w:val="000000" w:themeColor="text1"/>
          <w14:textFill>
            <w14:solidFill>
              <w14:schemeClr w14:val="tx1"/>
            </w14:solidFill>
          </w14:textFill>
        </w:rPr>
      </w:pPr>
      <w:bookmarkStart w:id="165" w:name="_Toc14741"/>
      <w:r>
        <w:rPr>
          <w:rFonts w:hint="eastAsia" w:ascii="宋体" w:hAnsi="宋体" w:cs="宋体"/>
          <w:b/>
          <w:bCs/>
          <w:color w:val="000000" w:themeColor="text1"/>
          <w14:textFill>
            <w14:solidFill>
              <w14:schemeClr w14:val="tx1"/>
            </w14:solidFill>
          </w14:textFill>
        </w:rPr>
        <w:t>2.2.5周边环境</w:t>
      </w:r>
      <w:bookmarkEnd w:id="158"/>
      <w:bookmarkEnd w:id="159"/>
      <w:bookmarkEnd w:id="160"/>
      <w:r>
        <w:rPr>
          <w:rFonts w:hint="eastAsia" w:ascii="宋体" w:hAnsi="宋体" w:cs="宋体"/>
          <w:b/>
          <w:bCs/>
          <w:color w:val="000000" w:themeColor="text1"/>
          <w14:textFill>
            <w14:solidFill>
              <w14:schemeClr w14:val="tx1"/>
            </w14:solidFill>
          </w14:textFill>
        </w:rPr>
        <w:t>关系</w:t>
      </w:r>
      <w:bookmarkEnd w:id="161"/>
      <w:bookmarkEnd w:id="165"/>
    </w:p>
    <w:p>
      <w:pPr>
        <w:pStyle w:val="25"/>
        <w:spacing w:after="0" w:line="360" w:lineRule="auto"/>
        <w:ind w:firstLine="560" w:firstLineChars="200"/>
        <w:rPr>
          <w:rFonts w:ascii="宋体" w:hAnsi="宋体" w:eastAsia="宋体" w:cs="宋体"/>
          <w:sz w:val="28"/>
          <w:szCs w:val="36"/>
          <w:lang w:val="zh-CN"/>
        </w:rPr>
      </w:pPr>
      <w:r>
        <w:rPr>
          <w:rFonts w:hint="eastAsia" w:ascii="宋体" w:hAnsi="宋体" w:eastAsia="宋体" w:cs="宋体"/>
          <w:sz w:val="28"/>
          <w:szCs w:val="36"/>
        </w:rPr>
        <w:t>砖石广场A区小区处于</w:t>
      </w:r>
      <w:r>
        <w:rPr>
          <w:rFonts w:hint="eastAsia" w:ascii="宋体" w:hAnsi="宋体" w:eastAsia="宋体" w:cs="宋体"/>
          <w:sz w:val="28"/>
          <w:szCs w:val="28"/>
        </w:rPr>
        <w:t>位于</w:t>
      </w:r>
      <w:r>
        <w:rPr>
          <w:rFonts w:hint="eastAsia" w:ascii="宋体" w:hAnsi="宋体" w:cs="宋体"/>
          <w:color w:val="auto"/>
          <w:kern w:val="2"/>
          <w:sz w:val="28"/>
          <w:szCs w:val="28"/>
        </w:rPr>
        <w:t>砖石广场A区位于南充市</w:t>
      </w:r>
      <w:r>
        <w:rPr>
          <w:rFonts w:hint="eastAsia" w:ascii="宋体" w:hAnsi="宋体" w:cs="宋体"/>
          <w:color w:val="auto"/>
          <w:kern w:val="2"/>
          <w:sz w:val="28"/>
          <w:szCs w:val="28"/>
          <w:lang w:val="en-US" w:eastAsia="zh-CN"/>
        </w:rPr>
        <w:t>高坪区高都路88号</w:t>
      </w:r>
      <w:r>
        <w:rPr>
          <w:rFonts w:hint="eastAsia" w:ascii="宋体" w:hAnsi="宋体" w:eastAsia="宋体" w:cs="宋体"/>
          <w:sz w:val="28"/>
          <w:szCs w:val="36"/>
          <w:lang w:val="zh-CN"/>
        </w:rPr>
        <w:t>。</w:t>
      </w:r>
      <w:r>
        <w:rPr>
          <w:rFonts w:hint="eastAsia" w:ascii="宋体" w:hAnsi="宋体" w:eastAsia="宋体" w:cs="宋体"/>
          <w:sz w:val="28"/>
          <w:szCs w:val="36"/>
        </w:rPr>
        <w:t>小区北面是</w:t>
      </w:r>
      <w:r>
        <w:rPr>
          <w:rFonts w:hint="eastAsia" w:ascii="宋体" w:hAnsi="宋体" w:eastAsia="宋体" w:cs="宋体"/>
          <w:sz w:val="28"/>
          <w:szCs w:val="36"/>
          <w:lang w:val="en-US" w:eastAsia="zh-CN"/>
        </w:rPr>
        <w:t>万达广场</w:t>
      </w:r>
      <w:r>
        <w:rPr>
          <w:rFonts w:hint="eastAsia" w:ascii="宋体" w:hAnsi="宋体" w:eastAsia="宋体" w:cs="宋体"/>
          <w:sz w:val="28"/>
          <w:szCs w:val="36"/>
        </w:rPr>
        <w:t>。南面是</w:t>
      </w:r>
      <w:r>
        <w:rPr>
          <w:rFonts w:hint="eastAsia" w:ascii="宋体" w:hAnsi="宋体" w:eastAsia="宋体" w:cs="宋体"/>
          <w:sz w:val="28"/>
          <w:szCs w:val="36"/>
          <w:lang w:val="en-US" w:eastAsia="zh-CN"/>
        </w:rPr>
        <w:t>万科金润华府</w:t>
      </w:r>
      <w:r>
        <w:rPr>
          <w:rFonts w:hint="eastAsia" w:ascii="宋体" w:hAnsi="宋体" w:eastAsia="宋体" w:cs="宋体"/>
          <w:sz w:val="28"/>
          <w:szCs w:val="36"/>
        </w:rPr>
        <w:t>；小区西面是</w:t>
      </w:r>
      <w:r>
        <w:rPr>
          <w:rFonts w:hint="eastAsia" w:ascii="宋体" w:hAnsi="宋体" w:eastAsia="宋体" w:cs="宋体"/>
          <w:sz w:val="28"/>
          <w:szCs w:val="36"/>
          <w:lang w:val="en-US" w:eastAsia="zh-CN"/>
        </w:rPr>
        <w:t>南门坝生态公园</w:t>
      </w:r>
      <w:r>
        <w:rPr>
          <w:rFonts w:hint="eastAsia" w:ascii="宋体" w:hAnsi="宋体" w:eastAsia="宋体" w:cs="宋体"/>
          <w:sz w:val="28"/>
          <w:szCs w:val="36"/>
        </w:rPr>
        <w:t>，东面是</w:t>
      </w:r>
      <w:r>
        <w:rPr>
          <w:rFonts w:hint="eastAsia" w:ascii="宋体" w:hAnsi="宋体" w:eastAsia="宋体" w:cs="宋体"/>
          <w:sz w:val="28"/>
          <w:szCs w:val="36"/>
          <w:lang w:val="en-US" w:eastAsia="zh-CN"/>
        </w:rPr>
        <w:t>上河湾</w:t>
      </w:r>
      <w:r>
        <w:rPr>
          <w:rFonts w:hint="eastAsia" w:ascii="宋体" w:hAnsi="宋体" w:eastAsia="宋体" w:cs="宋体"/>
          <w:sz w:val="28"/>
          <w:szCs w:val="36"/>
          <w:lang w:val="zh-CN"/>
        </w:rPr>
        <w:t>。</w:t>
      </w:r>
      <w:r>
        <w:rPr>
          <w:rFonts w:hint="eastAsia" w:ascii="宋体" w:hAnsi="宋体" w:eastAsia="宋体" w:cs="宋体"/>
          <w:sz w:val="28"/>
          <w:szCs w:val="36"/>
        </w:rPr>
        <w:t>小区周边详情见图2-2周边关系图。</w:t>
      </w:r>
    </w:p>
    <w:p>
      <w:pPr>
        <w:pStyle w:val="25"/>
        <w:spacing w:after="0"/>
        <w:ind w:firstLine="0" w:firstLineChars="0"/>
        <w:jc w:val="center"/>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5755640" cy="5873115"/>
            <wp:effectExtent l="0" t="0" r="16510" b="13335"/>
            <wp:docPr id="22" name="图片 22" descr="a98732bf30468d89c5092c832b04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98732bf30468d89c5092c832b042a2"/>
                    <pic:cNvPicPr>
                      <a:picLocks noChangeAspect="1"/>
                    </pic:cNvPicPr>
                  </pic:nvPicPr>
                  <pic:blipFill>
                    <a:blip r:embed="rId8"/>
                    <a:stretch>
                      <a:fillRect/>
                    </a:stretch>
                  </pic:blipFill>
                  <pic:spPr>
                    <a:xfrm>
                      <a:off x="0" y="0"/>
                      <a:ext cx="5755640" cy="5873115"/>
                    </a:xfrm>
                    <a:prstGeom prst="rect">
                      <a:avLst/>
                    </a:prstGeom>
                  </pic:spPr>
                </pic:pic>
              </a:graphicData>
            </a:graphic>
          </wp:inline>
        </w:drawing>
      </w:r>
    </w:p>
    <w:p>
      <w:pPr>
        <w:pStyle w:val="25"/>
        <w:spacing w:after="0"/>
        <w:ind w:firstLine="0" w:firstLineChars="0"/>
        <w:jc w:val="center"/>
        <w:rPr>
          <w:rFonts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图2-2周边关系图</w:t>
      </w:r>
    </w:p>
    <w:p>
      <w:pPr>
        <w:pStyle w:val="4"/>
        <w:spacing w:before="0" w:after="0" w:line="360" w:lineRule="auto"/>
        <w:rPr>
          <w:rFonts w:ascii="楷体" w:hAnsi="楷体" w:eastAsia="楷体" w:cs="楷体"/>
          <w:color w:val="000000" w:themeColor="text1"/>
          <w:sz w:val="28"/>
          <w:szCs w:val="28"/>
          <w14:textFill>
            <w14:solidFill>
              <w14:schemeClr w14:val="tx1"/>
            </w14:solidFill>
          </w14:textFill>
        </w:rPr>
      </w:pPr>
      <w:bookmarkStart w:id="166" w:name="_Toc16275"/>
      <w:bookmarkStart w:id="167" w:name="_Toc38813323"/>
      <w:bookmarkStart w:id="168" w:name="_Toc13341"/>
      <w:bookmarkStart w:id="169" w:name="_Toc7669"/>
      <w:bookmarkStart w:id="170" w:name="_Toc28949"/>
      <w:bookmarkStart w:id="171" w:name="_Toc29073"/>
      <w:bookmarkStart w:id="172" w:name="_Toc27769"/>
      <w:r>
        <w:rPr>
          <w:rFonts w:hint="eastAsia" w:ascii="楷体" w:hAnsi="楷体" w:eastAsia="楷体" w:cs="楷体"/>
          <w:color w:val="000000" w:themeColor="text1"/>
          <w:sz w:val="28"/>
          <w:szCs w:val="28"/>
          <w14:textFill>
            <w14:solidFill>
              <w14:schemeClr w14:val="tx1"/>
            </w14:solidFill>
          </w14:textFill>
        </w:rPr>
        <w:t>2.3各方应急力量有关基本情况</w:t>
      </w:r>
      <w:bookmarkEnd w:id="166"/>
      <w:bookmarkEnd w:id="167"/>
      <w:bookmarkEnd w:id="168"/>
      <w:bookmarkEnd w:id="169"/>
      <w:bookmarkEnd w:id="170"/>
    </w:p>
    <w:p>
      <w:pPr>
        <w:pStyle w:val="5"/>
        <w:spacing w:line="360" w:lineRule="auto"/>
        <w:rPr>
          <w:rFonts w:ascii="宋体" w:hAnsi="宋体" w:cs="宋体"/>
          <w:color w:val="000000" w:themeColor="text1"/>
          <w:szCs w:val="28"/>
          <w14:textFill>
            <w14:solidFill>
              <w14:schemeClr w14:val="tx1"/>
            </w14:solidFill>
          </w14:textFill>
        </w:rPr>
      </w:pPr>
      <w:bookmarkStart w:id="173" w:name="_Toc26861"/>
      <w:bookmarkStart w:id="174" w:name="_Toc38813324"/>
      <w:bookmarkStart w:id="175" w:name="_Toc15659"/>
      <w:r>
        <w:rPr>
          <w:rFonts w:hint="eastAsia" w:ascii="宋体" w:hAnsi="宋体" w:cs="宋体"/>
          <w:color w:val="000000" w:themeColor="text1"/>
          <w:szCs w:val="28"/>
          <w14:textFill>
            <w14:solidFill>
              <w14:schemeClr w14:val="tx1"/>
            </w14:solidFill>
          </w14:textFill>
        </w:rPr>
        <w:t>2.3.1内部应急力量</w:t>
      </w:r>
      <w:bookmarkEnd w:id="173"/>
      <w:bookmarkEnd w:id="174"/>
      <w:bookmarkEnd w:id="175"/>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南充横竖物业管理有限公司</w:t>
      </w:r>
      <w:r>
        <w:rPr>
          <w:rFonts w:hint="eastAsia" w:ascii="仿宋_GB2312" w:hAnsi="宋体"/>
          <w:color w:val="000000" w:themeColor="text1"/>
          <w:sz w:val="28"/>
          <w:szCs w:val="28"/>
          <w14:textFill>
            <w14:solidFill>
              <w14:schemeClr w14:val="tx1"/>
            </w14:solidFill>
          </w14:textFill>
        </w:rPr>
        <w:t>成立以南充片区经理</w:t>
      </w:r>
      <w:r>
        <w:rPr>
          <w:rFonts w:hint="eastAsia" w:ascii="仿宋_GB2312" w:hAnsi="宋体"/>
          <w:color w:val="000000" w:themeColor="text1"/>
          <w:sz w:val="28"/>
          <w:szCs w:val="28"/>
          <w:lang w:val="en-US" w:eastAsia="zh-CN"/>
          <w14:textFill>
            <w14:solidFill>
              <w14:schemeClr w14:val="tx1"/>
            </w14:solidFill>
          </w14:textFill>
        </w:rPr>
        <w:t>宋敏</w:t>
      </w:r>
      <w:r>
        <w:rPr>
          <w:rFonts w:hint="eastAsia" w:ascii="宋体" w:hAnsi="宋体" w:eastAsia="宋体" w:cs="宋体"/>
          <w:color w:val="000000" w:themeColor="text1"/>
          <w:sz w:val="28"/>
          <w:szCs w:val="28"/>
          <w14:textFill>
            <w14:solidFill>
              <w14:schemeClr w14:val="tx1"/>
            </w14:solidFill>
          </w14:textFill>
        </w:rPr>
        <w:t>为组长的应急救援领导小组，副组长由项目经理</w:t>
      </w:r>
      <w:r>
        <w:rPr>
          <w:rFonts w:hint="eastAsia" w:ascii="宋体" w:hAnsi="宋体" w:eastAsia="宋体" w:cs="宋体"/>
          <w:color w:val="000000" w:themeColor="text1"/>
          <w:sz w:val="28"/>
          <w:szCs w:val="28"/>
          <w:lang w:val="en-US" w:eastAsia="zh-CN"/>
          <w14:textFill>
            <w14:solidFill>
              <w14:schemeClr w14:val="tx1"/>
            </w14:solidFill>
          </w14:textFill>
        </w:rPr>
        <w:t>李阳</w:t>
      </w:r>
      <w:r>
        <w:rPr>
          <w:rFonts w:hint="eastAsia" w:ascii="宋体" w:hAnsi="宋体" w:eastAsia="宋体" w:cs="宋体"/>
          <w:color w:val="000000" w:themeColor="text1"/>
          <w:sz w:val="28"/>
          <w:szCs w:val="28"/>
          <w14:textFill>
            <w14:solidFill>
              <w14:schemeClr w14:val="tx1"/>
            </w14:solidFill>
          </w14:textFill>
        </w:rPr>
        <w:t>担任。成员由</w:t>
      </w:r>
      <w:r>
        <w:rPr>
          <w:rFonts w:hint="eastAsia" w:ascii="宋体" w:hAnsi="宋体" w:eastAsia="宋体" w:cs="宋体"/>
          <w:color w:val="000000" w:themeColor="text1"/>
          <w:sz w:val="28"/>
          <w:szCs w:val="36"/>
          <w:lang w:val="en-US" w:eastAsia="zh-CN"/>
          <w14:textFill>
            <w14:solidFill>
              <w14:schemeClr w14:val="tx1"/>
            </w14:solidFill>
          </w14:textFill>
        </w:rPr>
        <w:t>冯七林、刘洋、张登学、罗文琳</w:t>
      </w:r>
      <w:r>
        <w:rPr>
          <w:rFonts w:hint="eastAsia" w:ascii="宋体" w:hAnsi="宋体" w:cs="宋体"/>
          <w:color w:val="000000" w:themeColor="text1"/>
          <w:sz w:val="28"/>
          <w:szCs w:val="28"/>
          <w14:textFill>
            <w14:solidFill>
              <w14:schemeClr w14:val="tx1"/>
            </w14:solidFill>
          </w14:textFill>
        </w:rPr>
        <w:t>组成</w:t>
      </w:r>
      <w:r>
        <w:rPr>
          <w:rFonts w:hint="eastAsia" w:ascii="仿宋_GB2312" w:hAnsi="宋体"/>
          <w:color w:val="000000" w:themeColor="text1"/>
          <w:sz w:val="28"/>
          <w:szCs w:val="28"/>
          <w:lang w:val="zh-CN"/>
          <w14:textFill>
            <w14:solidFill>
              <w14:schemeClr w14:val="tx1"/>
            </w14:solidFill>
          </w14:textFill>
        </w:rPr>
        <w:t>；指挥部常设机构为应急救援指挥部办公室（以下简称应急办）；</w:t>
      </w:r>
      <w:r>
        <w:rPr>
          <w:rFonts w:hint="eastAsia" w:ascii="仿宋_GB2312" w:hAnsi="宋体"/>
          <w:color w:val="000000" w:themeColor="text1"/>
          <w:sz w:val="28"/>
          <w:szCs w:val="28"/>
          <w14:textFill>
            <w14:solidFill>
              <w14:schemeClr w14:val="tx1"/>
            </w14:solidFill>
          </w14:textFill>
        </w:rPr>
        <w:t>应急救援指挥部下设应急办以及</w:t>
      </w:r>
      <w:r>
        <w:rPr>
          <w:rFonts w:hint="eastAsia" w:ascii="仿宋_GB2312" w:hAnsi="宋体"/>
          <w:color w:val="000000" w:themeColor="text1"/>
          <w:sz w:val="28"/>
          <w:szCs w:val="28"/>
          <w:lang w:val="zh-CN"/>
          <w14:textFill>
            <w14:solidFill>
              <w14:schemeClr w14:val="tx1"/>
            </w14:solidFill>
          </w14:textFill>
        </w:rPr>
        <w:t>抢险救</w:t>
      </w:r>
      <w:r>
        <w:rPr>
          <w:rFonts w:hint="eastAsia" w:ascii="仿宋_GB2312" w:hAnsi="宋体"/>
          <w:color w:val="000000" w:themeColor="text1"/>
          <w:sz w:val="28"/>
          <w:szCs w:val="28"/>
          <w14:textFill>
            <w14:solidFill>
              <w14:schemeClr w14:val="tx1"/>
            </w14:solidFill>
          </w14:textFill>
        </w:rPr>
        <w:t>援</w:t>
      </w:r>
      <w:r>
        <w:rPr>
          <w:rFonts w:hint="eastAsia" w:ascii="仿宋_GB2312" w:hAnsi="宋体"/>
          <w:color w:val="000000" w:themeColor="text1"/>
          <w:sz w:val="28"/>
          <w:szCs w:val="28"/>
          <w:lang w:val="zh-CN"/>
          <w14:textFill>
            <w14:solidFill>
              <w14:schemeClr w14:val="tx1"/>
            </w14:solidFill>
          </w14:textFill>
        </w:rPr>
        <w:t>组、</w:t>
      </w:r>
      <w:r>
        <w:rPr>
          <w:rFonts w:hint="eastAsia" w:ascii="仿宋_GB2312" w:hAnsi="宋体"/>
          <w:color w:val="000000" w:themeColor="text1"/>
          <w:sz w:val="28"/>
          <w:szCs w:val="28"/>
          <w14:textFill>
            <w14:solidFill>
              <w14:schemeClr w14:val="tx1"/>
            </w14:solidFill>
          </w14:textFill>
        </w:rPr>
        <w:t>疏散警戒组、后勤保障组、报警联络组、事故调查善后组</w:t>
      </w:r>
      <w:r>
        <w:rPr>
          <w:rFonts w:hint="eastAsia" w:ascii="宋体" w:hAnsi="宋体" w:cs="宋体"/>
          <w:color w:val="000000" w:themeColor="text1"/>
          <w:sz w:val="28"/>
          <w:szCs w:val="28"/>
          <w14:textFill>
            <w14:solidFill>
              <w14:schemeClr w14:val="tx1"/>
            </w14:solidFill>
          </w14:textFill>
        </w:rPr>
        <w:t>。</w:t>
      </w:r>
    </w:p>
    <w:p>
      <w:pPr>
        <w:pStyle w:val="5"/>
        <w:spacing w:line="360" w:lineRule="auto"/>
        <w:rPr>
          <w:rFonts w:ascii="宋体" w:hAnsi="宋体" w:cs="宋体"/>
          <w:b/>
          <w:bCs/>
          <w:color w:val="000000" w:themeColor="text1"/>
          <w:szCs w:val="28"/>
          <w14:textFill>
            <w14:solidFill>
              <w14:schemeClr w14:val="tx1"/>
            </w14:solidFill>
          </w14:textFill>
        </w:rPr>
      </w:pPr>
      <w:bookmarkStart w:id="176" w:name="_Toc17204"/>
      <w:bookmarkStart w:id="177" w:name="_Toc31342"/>
      <w:bookmarkStart w:id="178" w:name="_Toc38813325"/>
      <w:r>
        <w:rPr>
          <w:rFonts w:hint="eastAsia" w:ascii="宋体" w:hAnsi="宋体" w:cs="宋体"/>
          <w:b/>
          <w:bCs/>
          <w:color w:val="000000" w:themeColor="text1"/>
          <w:szCs w:val="28"/>
          <w14:textFill>
            <w14:solidFill>
              <w14:schemeClr w14:val="tx1"/>
            </w14:solidFill>
          </w14:textFill>
        </w:rPr>
        <w:t>2.3.2外部应急力量</w:t>
      </w:r>
      <w:bookmarkEnd w:id="176"/>
      <w:bookmarkEnd w:id="177"/>
      <w:bookmarkEnd w:id="178"/>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36"/>
          <w:lang w:eastAsia="zh-CN"/>
          <w14:textFill>
            <w14:solidFill>
              <w14:schemeClr w14:val="tx1"/>
            </w14:solidFill>
          </w14:textFill>
        </w:rPr>
        <w:t>砖石广场A区</w:t>
      </w:r>
      <w:r>
        <w:rPr>
          <w:rFonts w:hint="eastAsia" w:ascii="宋体" w:hAnsi="宋体" w:eastAsia="宋体" w:cs="宋体"/>
          <w:color w:val="000000" w:themeColor="text1"/>
          <w:sz w:val="28"/>
          <w:szCs w:val="36"/>
          <w14:textFill>
            <w14:solidFill>
              <w14:schemeClr w14:val="tx1"/>
            </w14:solidFill>
          </w14:textFill>
        </w:rPr>
        <w:t>小区</w:t>
      </w:r>
      <w:r>
        <w:rPr>
          <w:rFonts w:hint="eastAsia" w:ascii="宋体" w:hAnsi="宋体" w:cs="宋体"/>
          <w:color w:val="000000" w:themeColor="text1"/>
          <w:sz w:val="28"/>
          <w:szCs w:val="28"/>
          <w14:textFill>
            <w14:solidFill>
              <w14:schemeClr w14:val="tx1"/>
            </w14:solidFill>
          </w14:textFill>
        </w:rPr>
        <w:t>能借用的外部力量</w:t>
      </w:r>
      <w:r>
        <w:rPr>
          <w:rFonts w:hint="eastAsia" w:ascii="宋体" w:hAnsi="宋体" w:cs="宋体"/>
          <w:sz w:val="28"/>
          <w:szCs w:val="28"/>
        </w:rPr>
        <w:t>包括就近</w:t>
      </w:r>
      <w:r>
        <w:rPr>
          <w:rFonts w:hint="eastAsia" w:ascii="宋体" w:hAnsi="宋体" w:cs="宋体"/>
          <w:color w:val="000000" w:themeColor="text1"/>
          <w:sz w:val="28"/>
          <w:szCs w:val="28"/>
          <w14:textFill>
            <w14:solidFill>
              <w14:schemeClr w14:val="tx1"/>
            </w14:solidFill>
          </w14:textFill>
        </w:rPr>
        <w:t>的</w:t>
      </w:r>
      <w:r>
        <w:rPr>
          <w:rFonts w:hint="eastAsia" w:ascii="宋体" w:hAnsi="宋体" w:cs="宋体"/>
          <w:color w:val="000000" w:themeColor="text1"/>
          <w:sz w:val="28"/>
          <w:szCs w:val="28"/>
          <w:lang w:val="en-US" w:eastAsia="zh-CN"/>
          <w14:textFill>
            <w14:solidFill>
              <w14:schemeClr w14:val="tx1"/>
            </w14:solidFill>
          </w14:textFill>
        </w:rPr>
        <w:t>高坪区</w:t>
      </w:r>
      <w:r>
        <w:rPr>
          <w:rFonts w:hint="eastAsia" w:ascii="宋体" w:hAnsi="宋体" w:cs="宋体"/>
          <w:color w:val="000000" w:themeColor="text1"/>
          <w:sz w:val="28"/>
          <w:szCs w:val="28"/>
          <w14:textFill>
            <w14:solidFill>
              <w14:schemeClr w14:val="tx1"/>
            </w14:solidFill>
          </w14:textFill>
        </w:rPr>
        <w:t>应急管理局、</w:t>
      </w:r>
      <w:r>
        <w:rPr>
          <w:rFonts w:hint="eastAsia" w:ascii="宋体" w:hAnsi="宋体" w:eastAsia="宋体" w:cs="宋体"/>
          <w:color w:val="000000" w:themeColor="text1"/>
          <w:kern w:val="0"/>
          <w:sz w:val="28"/>
          <w:szCs w:val="28"/>
          <w:lang w:bidi="ar"/>
          <w14:textFill>
            <w14:solidFill>
              <w14:schemeClr w14:val="tx1"/>
            </w14:solidFill>
          </w14:textFill>
        </w:rPr>
        <w:t>南充市市场监督管理局、</w:t>
      </w:r>
      <w:r>
        <w:rPr>
          <w:rFonts w:hint="eastAsia" w:ascii="宋体" w:hAnsi="宋体" w:eastAsia="宋体" w:cs="宋体"/>
          <w:color w:val="000000" w:themeColor="text1"/>
          <w:kern w:val="0"/>
          <w:sz w:val="28"/>
          <w:szCs w:val="28"/>
          <w:lang w:val="en-US" w:eastAsia="zh-CN" w:bidi="ar"/>
          <w14:textFill>
            <w14:solidFill>
              <w14:schemeClr w14:val="tx1"/>
            </w14:solidFill>
          </w14:textFill>
        </w:rPr>
        <w:t>清溪</w:t>
      </w:r>
      <w:r>
        <w:rPr>
          <w:rFonts w:hint="eastAsia" w:ascii="宋体" w:hAnsi="宋体" w:eastAsia="宋体" w:cs="宋体"/>
          <w:color w:val="000000" w:themeColor="text1"/>
          <w:kern w:val="0"/>
          <w:sz w:val="28"/>
          <w:szCs w:val="28"/>
          <w:lang w:bidi="ar"/>
          <w14:textFill>
            <w14:solidFill>
              <w14:schemeClr w14:val="tx1"/>
            </w14:solidFill>
          </w14:textFill>
        </w:rPr>
        <w:t>街道办事处、</w:t>
      </w:r>
      <w:r>
        <w:rPr>
          <w:rFonts w:hint="eastAsia" w:ascii="宋体" w:hAnsi="宋体" w:eastAsia="宋体" w:cs="宋体"/>
          <w:color w:val="000000" w:themeColor="text1"/>
          <w:sz w:val="28"/>
          <w:szCs w:val="28"/>
          <w14:textFill>
            <w14:solidFill>
              <w14:schemeClr w14:val="tx1"/>
            </w14:solidFill>
          </w14:textFill>
        </w:rPr>
        <w:t>南充市</w:t>
      </w:r>
      <w:r>
        <w:rPr>
          <w:rFonts w:hint="eastAsia" w:ascii="宋体" w:hAnsi="宋体" w:eastAsia="宋体" w:cs="宋体"/>
          <w:color w:val="000000" w:themeColor="text1"/>
          <w:sz w:val="28"/>
          <w:szCs w:val="28"/>
          <w:lang w:val="en-US" w:eastAsia="zh-CN"/>
          <w14:textFill>
            <w14:solidFill>
              <w14:schemeClr w14:val="tx1"/>
            </w14:solidFill>
          </w14:textFill>
        </w:rPr>
        <w:t>高坪区</w:t>
      </w:r>
      <w:r>
        <w:rPr>
          <w:rFonts w:hint="eastAsia" w:ascii="宋体" w:hAnsi="宋体" w:eastAsia="宋体" w:cs="宋体"/>
          <w:color w:val="000000" w:themeColor="text1"/>
          <w:sz w:val="28"/>
          <w:szCs w:val="28"/>
          <w14:textFill>
            <w14:solidFill>
              <w14:schemeClr w14:val="tx1"/>
            </w14:solidFill>
          </w14:textFill>
        </w:rPr>
        <w:t>消防救援支队</w:t>
      </w:r>
      <w:r>
        <w:rPr>
          <w:rFonts w:hint="eastAsia" w:ascii="宋体" w:hAnsi="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清溪</w:t>
      </w:r>
      <w:r>
        <w:rPr>
          <w:rFonts w:hint="eastAsia" w:ascii="宋体" w:hAnsi="宋体" w:cs="宋体"/>
          <w:color w:val="000000" w:themeColor="text1"/>
          <w:sz w:val="28"/>
          <w:szCs w:val="28"/>
          <w14:textFill>
            <w14:solidFill>
              <w14:schemeClr w14:val="tx1"/>
            </w14:solidFill>
          </w14:textFill>
        </w:rPr>
        <w:t>派出所</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以及周边企业应急救援物质。</w:t>
      </w:r>
    </w:p>
    <w:p>
      <w:pPr>
        <w:pStyle w:val="25"/>
        <w:spacing w:after="0" w:line="360" w:lineRule="auto"/>
        <w:ind w:firstLine="210"/>
        <w:rPr>
          <w:rFonts w:ascii="宋体" w:hAnsi="宋体" w:cs="宋体"/>
          <w:color w:val="FF0000"/>
          <w:sz w:val="28"/>
          <w:szCs w:val="28"/>
        </w:rPr>
      </w:pPr>
      <w:r>
        <w:rPr>
          <w:rFonts w:hint="eastAsia"/>
          <w:color w:val="FF0000"/>
        </w:rPr>
        <w:t xml:space="preserve">  </w:t>
      </w:r>
      <w:r>
        <w:rPr>
          <w:rFonts w:hint="eastAsia" w:ascii="宋体" w:hAnsi="宋体" w:cs="宋体"/>
          <w:sz w:val="28"/>
          <w:szCs w:val="28"/>
          <w:lang w:val="en-US" w:eastAsia="zh-CN"/>
        </w:rPr>
        <w:t>高坪区</w:t>
      </w:r>
      <w:r>
        <w:rPr>
          <w:rFonts w:hint="eastAsia" w:ascii="宋体" w:hAnsi="宋体" w:cs="宋体"/>
          <w:sz w:val="28"/>
          <w:szCs w:val="28"/>
        </w:rPr>
        <w:t>应急管理局距离小区约</w:t>
      </w:r>
      <w:r>
        <w:rPr>
          <w:rFonts w:hint="eastAsia" w:ascii="宋体" w:hAnsi="宋体" w:cs="宋体"/>
          <w:sz w:val="28"/>
          <w:szCs w:val="28"/>
          <w:lang w:val="en-US" w:eastAsia="zh-CN"/>
        </w:rPr>
        <w:t>2.7</w:t>
      </w:r>
      <w:r>
        <w:rPr>
          <w:rFonts w:hint="eastAsia" w:ascii="宋体" w:hAnsi="宋体" w:cs="宋体"/>
          <w:sz w:val="28"/>
          <w:szCs w:val="28"/>
        </w:rPr>
        <w:t>公里，事故发时驾车约</w:t>
      </w:r>
      <w:r>
        <w:rPr>
          <w:rFonts w:hint="eastAsia" w:ascii="宋体" w:hAnsi="宋体" w:cs="宋体"/>
          <w:sz w:val="28"/>
          <w:szCs w:val="28"/>
          <w:lang w:val="en-US" w:eastAsia="zh-CN"/>
        </w:rPr>
        <w:t>10</w:t>
      </w:r>
      <w:r>
        <w:rPr>
          <w:rFonts w:hint="eastAsia" w:ascii="宋体" w:hAnsi="宋体" w:cs="宋体"/>
          <w:sz w:val="28"/>
          <w:szCs w:val="28"/>
        </w:rPr>
        <w:t>分钟能到达现场。</w:t>
      </w:r>
    </w:p>
    <w:p>
      <w:pPr>
        <w:pStyle w:val="25"/>
        <w:spacing w:after="0" w:line="360" w:lineRule="auto"/>
        <w:ind w:firstLine="560" w:firstLineChars="200"/>
        <w:rPr>
          <w:color w:val="FF0000"/>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清溪</w:t>
      </w:r>
      <w:r>
        <w:rPr>
          <w:rFonts w:hint="eastAsia" w:ascii="宋体" w:hAnsi="宋体" w:eastAsia="宋体" w:cs="宋体"/>
          <w:color w:val="000000" w:themeColor="text1"/>
          <w:kern w:val="0"/>
          <w:sz w:val="28"/>
          <w:szCs w:val="28"/>
          <w:lang w:bidi="ar"/>
          <w14:textFill>
            <w14:solidFill>
              <w14:schemeClr w14:val="tx1"/>
            </w14:solidFill>
          </w14:textFill>
        </w:rPr>
        <w:t>街道办事处</w:t>
      </w:r>
      <w:r>
        <w:rPr>
          <w:rFonts w:hint="eastAsia" w:ascii="宋体" w:hAnsi="宋体" w:eastAsia="宋体" w:cs="宋体"/>
          <w:kern w:val="0"/>
          <w:sz w:val="28"/>
          <w:szCs w:val="28"/>
          <w:lang w:bidi="ar"/>
        </w:rPr>
        <w:t>距</w:t>
      </w:r>
      <w:r>
        <w:rPr>
          <w:rFonts w:hint="eastAsia" w:ascii="宋体" w:hAnsi="宋体" w:cs="宋体"/>
          <w:sz w:val="28"/>
          <w:szCs w:val="28"/>
        </w:rPr>
        <w:t>离小区约</w:t>
      </w:r>
      <w:r>
        <w:rPr>
          <w:rFonts w:hint="eastAsia" w:ascii="宋体" w:hAnsi="宋体" w:cs="宋体"/>
          <w:sz w:val="28"/>
          <w:szCs w:val="28"/>
          <w:lang w:val="en-US" w:eastAsia="zh-CN"/>
        </w:rPr>
        <w:t>1.1</w:t>
      </w:r>
      <w:r>
        <w:rPr>
          <w:rFonts w:hint="eastAsia" w:ascii="宋体" w:hAnsi="宋体" w:cs="宋体"/>
          <w:sz w:val="28"/>
          <w:szCs w:val="28"/>
        </w:rPr>
        <w:t>公里，事故发时驾车约</w:t>
      </w:r>
      <w:r>
        <w:rPr>
          <w:rFonts w:hint="eastAsia" w:ascii="宋体" w:hAnsi="宋体" w:cs="宋体"/>
          <w:sz w:val="28"/>
          <w:szCs w:val="28"/>
          <w:lang w:val="en-US" w:eastAsia="zh-CN"/>
        </w:rPr>
        <w:t>4</w:t>
      </w:r>
      <w:r>
        <w:rPr>
          <w:rFonts w:hint="eastAsia" w:ascii="宋体" w:hAnsi="宋体" w:cs="宋体"/>
          <w:sz w:val="28"/>
          <w:szCs w:val="28"/>
        </w:rPr>
        <w:t>分钟能到达现场。</w:t>
      </w:r>
    </w:p>
    <w:p>
      <w:pPr>
        <w:spacing w:line="360" w:lineRule="auto"/>
        <w:ind w:firstLine="546" w:firstLineChars="195"/>
        <w:rPr>
          <w:rFonts w:ascii="宋体" w:hAnsi="宋体" w:cs="宋体"/>
          <w:sz w:val="28"/>
          <w:szCs w:val="28"/>
        </w:rPr>
      </w:pPr>
      <w:r>
        <w:rPr>
          <w:rFonts w:hint="eastAsia" w:ascii="宋体" w:hAnsi="宋体" w:eastAsia="宋体" w:cs="宋体"/>
          <w:color w:val="000000" w:themeColor="text1"/>
          <w:sz w:val="28"/>
          <w:szCs w:val="28"/>
          <w14:textFill>
            <w14:solidFill>
              <w14:schemeClr w14:val="tx1"/>
            </w14:solidFill>
          </w14:textFill>
        </w:rPr>
        <w:t>南充市</w:t>
      </w:r>
      <w:r>
        <w:rPr>
          <w:rFonts w:hint="eastAsia" w:ascii="宋体" w:hAnsi="宋体" w:eastAsia="宋体" w:cs="宋体"/>
          <w:color w:val="000000" w:themeColor="text1"/>
          <w:sz w:val="28"/>
          <w:szCs w:val="28"/>
          <w:lang w:val="en-US" w:eastAsia="zh-CN"/>
          <w14:textFill>
            <w14:solidFill>
              <w14:schemeClr w14:val="tx1"/>
            </w14:solidFill>
          </w14:textFill>
        </w:rPr>
        <w:t>高坪区</w:t>
      </w:r>
      <w:r>
        <w:rPr>
          <w:rFonts w:hint="eastAsia" w:ascii="宋体" w:hAnsi="宋体" w:eastAsia="宋体" w:cs="宋体"/>
          <w:color w:val="000000" w:themeColor="text1"/>
          <w:sz w:val="28"/>
          <w:szCs w:val="28"/>
          <w14:textFill>
            <w14:solidFill>
              <w14:schemeClr w14:val="tx1"/>
            </w14:solidFill>
          </w14:textFill>
        </w:rPr>
        <w:t>消防救援支队</w:t>
      </w:r>
      <w:r>
        <w:rPr>
          <w:rFonts w:hint="eastAsia" w:ascii="宋体" w:hAnsi="宋体" w:cs="宋体"/>
          <w:sz w:val="28"/>
          <w:szCs w:val="28"/>
        </w:rPr>
        <w:t>距小区距离约</w:t>
      </w:r>
      <w:r>
        <w:rPr>
          <w:rFonts w:hint="eastAsia" w:ascii="宋体" w:hAnsi="宋体" w:cs="宋体"/>
          <w:sz w:val="28"/>
          <w:szCs w:val="28"/>
          <w:lang w:val="en-US" w:eastAsia="zh-CN"/>
        </w:rPr>
        <w:t>0.6</w:t>
      </w:r>
      <w:r>
        <w:rPr>
          <w:rFonts w:hint="eastAsia" w:ascii="宋体" w:hAnsi="宋体" w:cs="宋体"/>
          <w:sz w:val="28"/>
          <w:szCs w:val="28"/>
        </w:rPr>
        <w:t>公里，发生事故时驾车约</w:t>
      </w:r>
      <w:r>
        <w:rPr>
          <w:rFonts w:hint="eastAsia" w:ascii="宋体" w:hAnsi="宋体" w:cs="宋体"/>
          <w:sz w:val="28"/>
          <w:szCs w:val="28"/>
          <w:lang w:val="en-US" w:eastAsia="zh-CN"/>
        </w:rPr>
        <w:t>2</w:t>
      </w:r>
      <w:r>
        <w:rPr>
          <w:rFonts w:hint="eastAsia" w:ascii="宋体" w:hAnsi="宋体" w:cs="宋体"/>
          <w:sz w:val="28"/>
          <w:szCs w:val="28"/>
        </w:rPr>
        <w:t>分钟内能到达现场。</w:t>
      </w:r>
    </w:p>
    <w:p>
      <w:pPr>
        <w:spacing w:line="360" w:lineRule="auto"/>
        <w:rPr>
          <w:color w:val="FF0000"/>
        </w:rPr>
      </w:pPr>
    </w:p>
    <w:p>
      <w:pPr>
        <w:pStyle w:val="25"/>
        <w:spacing w:after="0" w:line="360" w:lineRule="auto"/>
        <w:ind w:firstLine="241"/>
        <w:jc w:val="center"/>
        <w:rPr>
          <w:rFonts w:ascii="宋体" w:hAnsi="宋体" w:eastAsia="宋体" w:cs="宋体"/>
          <w:b/>
          <w:bCs/>
          <w:sz w:val="24"/>
        </w:rPr>
      </w:pPr>
      <w:r>
        <w:rPr>
          <w:rFonts w:hint="eastAsia" w:ascii="宋体" w:hAnsi="宋体" w:eastAsia="宋体" w:cs="宋体"/>
          <w:b/>
          <w:bCs/>
          <w:sz w:val="24"/>
        </w:rPr>
        <w:t>表2-1外部应急救援单位</w:t>
      </w:r>
    </w:p>
    <w:tbl>
      <w:tblPr>
        <w:tblStyle w:val="27"/>
        <w:tblW w:w="8760" w:type="dxa"/>
        <w:tblInd w:w="2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54"/>
        <w:gridCol w:w="3255"/>
        <w:gridCol w:w="2045"/>
        <w:gridCol w:w="2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trPr>
        <w:tc>
          <w:tcPr>
            <w:tcW w:w="954" w:type="dxa"/>
            <w:vAlign w:val="center"/>
          </w:tcPr>
          <w:p>
            <w:pPr>
              <w:widowControl/>
              <w:spacing w:line="360" w:lineRule="auto"/>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rPr>
              <w:t>序号</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政府有关部门</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联系人及电话</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到达小区距离和花费时间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清溪</w:t>
            </w:r>
            <w:r>
              <w:rPr>
                <w:rFonts w:hint="eastAsia" w:ascii="微软雅黑" w:hAnsi="微软雅黑" w:eastAsia="微软雅黑" w:cs="微软雅黑"/>
                <w:color w:val="000000"/>
                <w:kern w:val="0"/>
                <w:sz w:val="22"/>
                <w:szCs w:val="22"/>
              </w:rPr>
              <w:t>街道办事处</w:t>
            </w:r>
          </w:p>
        </w:tc>
        <w:tc>
          <w:tcPr>
            <w:tcW w:w="2045" w:type="dxa"/>
            <w:vAlign w:val="center"/>
          </w:tcPr>
          <w:p>
            <w:pPr>
              <w:spacing w:line="360" w:lineRule="auto"/>
              <w:jc w:val="center"/>
              <w:rPr>
                <w:rFonts w:hint="default" w:ascii="微软雅黑" w:hAnsi="微软雅黑" w:eastAsia="宋体" w:cs="微软雅黑"/>
                <w:color w:val="000000"/>
                <w:kern w:val="0"/>
                <w:sz w:val="22"/>
                <w:szCs w:val="22"/>
                <w:lang w:val="en-US" w:eastAsia="zh-CN"/>
              </w:rPr>
            </w:pPr>
            <w:r>
              <w:rPr>
                <w:rFonts w:hint="eastAsia" w:ascii="微软雅黑" w:hAnsi="微软雅黑" w:eastAsia="微软雅黑" w:cs="微软雅黑"/>
                <w:color w:val="000000"/>
                <w:kern w:val="0"/>
                <w:sz w:val="22"/>
                <w:szCs w:val="22"/>
              </w:rPr>
              <w:t>0817-</w:t>
            </w:r>
            <w:r>
              <w:rPr>
                <w:rFonts w:hint="eastAsia" w:ascii="微软雅黑" w:hAnsi="微软雅黑" w:eastAsia="微软雅黑" w:cs="微软雅黑"/>
                <w:color w:val="000000"/>
                <w:kern w:val="0"/>
                <w:sz w:val="22"/>
                <w:szCs w:val="22"/>
                <w:lang w:val="en-US" w:eastAsia="zh-CN"/>
              </w:rPr>
              <w:t>3336584</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1.1</w:t>
            </w:r>
            <w:r>
              <w:rPr>
                <w:rFonts w:ascii="微软雅黑" w:hAnsi="微软雅黑" w:eastAsia="微软雅黑" w:cs="微软雅黑"/>
                <w:color w:val="000000"/>
                <w:kern w:val="0"/>
                <w:sz w:val="22"/>
                <w:szCs w:val="22"/>
              </w:rPr>
              <w:t>公里</w:t>
            </w:r>
            <w:r>
              <w:rPr>
                <w:rFonts w:hint="eastAsia" w:ascii="微软雅黑" w:hAnsi="微软雅黑" w:eastAsia="微软雅黑" w:cs="微软雅黑"/>
                <w:color w:val="000000"/>
                <w:kern w:val="0"/>
                <w:sz w:val="22"/>
                <w:szCs w:val="22"/>
              </w:rPr>
              <w:t>/</w:t>
            </w:r>
            <w:r>
              <w:rPr>
                <w:rFonts w:hint="eastAsia" w:ascii="微软雅黑" w:hAnsi="微软雅黑" w:eastAsia="微软雅黑" w:cs="微软雅黑"/>
                <w:color w:val="000000"/>
                <w:kern w:val="0"/>
                <w:sz w:val="22"/>
                <w:szCs w:val="22"/>
                <w:lang w:val="en-US" w:eastAsia="zh-CN"/>
              </w:rPr>
              <w:t>4</w:t>
            </w:r>
            <w:r>
              <w:rPr>
                <w:rFonts w:hint="eastAsia" w:ascii="微软雅黑" w:hAnsi="微软雅黑" w:eastAsia="微软雅黑" w:cs="微软雅黑"/>
                <w:color w:val="000000"/>
                <w:kern w:val="0"/>
                <w:sz w:val="22"/>
                <w:szCs w:val="22"/>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2</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清溪</w:t>
            </w:r>
            <w:r>
              <w:rPr>
                <w:rFonts w:hint="eastAsia" w:ascii="微软雅黑" w:hAnsi="微软雅黑" w:eastAsia="微软雅黑" w:cs="微软雅黑"/>
                <w:color w:val="000000"/>
                <w:kern w:val="0"/>
                <w:sz w:val="22"/>
                <w:szCs w:val="22"/>
              </w:rPr>
              <w:t>派出所</w:t>
            </w:r>
          </w:p>
        </w:tc>
        <w:tc>
          <w:tcPr>
            <w:tcW w:w="2045" w:type="dxa"/>
            <w:vAlign w:val="center"/>
          </w:tcPr>
          <w:p>
            <w:pPr>
              <w:spacing w:line="360" w:lineRule="auto"/>
              <w:jc w:val="center"/>
              <w:rPr>
                <w:rFonts w:hint="default"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rPr>
              <w:t>0817-</w:t>
            </w:r>
            <w:r>
              <w:rPr>
                <w:rFonts w:hint="eastAsia" w:ascii="微软雅黑" w:hAnsi="微软雅黑" w:eastAsia="微软雅黑" w:cs="微软雅黑"/>
                <w:color w:val="000000"/>
                <w:kern w:val="0"/>
                <w:sz w:val="22"/>
                <w:szCs w:val="22"/>
                <w:lang w:val="en-US" w:eastAsia="zh-CN"/>
              </w:rPr>
              <w:t>3332528</w:t>
            </w:r>
          </w:p>
        </w:tc>
        <w:tc>
          <w:tcPr>
            <w:tcW w:w="2506" w:type="dxa"/>
            <w:vAlign w:val="center"/>
          </w:tcPr>
          <w:p>
            <w:pPr>
              <w:spacing w:line="360" w:lineRule="auto"/>
              <w:jc w:val="center"/>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1</w:t>
            </w:r>
            <w:r>
              <w:rPr>
                <w:rFonts w:hint="eastAsia" w:ascii="微软雅黑" w:hAnsi="微软雅黑" w:eastAsia="微软雅黑" w:cs="微软雅黑"/>
                <w:color w:val="000000"/>
                <w:kern w:val="0"/>
                <w:sz w:val="22"/>
                <w:szCs w:val="22"/>
              </w:rPr>
              <w:t>公里/</w:t>
            </w:r>
            <w:r>
              <w:rPr>
                <w:rFonts w:hint="eastAsia" w:ascii="微软雅黑" w:hAnsi="微软雅黑" w:eastAsia="微软雅黑" w:cs="微软雅黑"/>
                <w:color w:val="000000"/>
                <w:kern w:val="0"/>
                <w:sz w:val="22"/>
                <w:szCs w:val="22"/>
                <w:lang w:val="en-US" w:eastAsia="zh-CN"/>
              </w:rPr>
              <w:t>3</w:t>
            </w:r>
            <w:r>
              <w:rPr>
                <w:rFonts w:hint="eastAsia" w:ascii="微软雅黑" w:hAnsi="微软雅黑" w:eastAsia="微软雅黑" w:cs="微软雅黑"/>
                <w:color w:val="000000"/>
                <w:kern w:val="0"/>
                <w:sz w:val="22"/>
                <w:szCs w:val="22"/>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4" w:hRule="atLeast"/>
        </w:trPr>
        <w:tc>
          <w:tcPr>
            <w:tcW w:w="954" w:type="dxa"/>
            <w:vAlign w:val="center"/>
          </w:tcPr>
          <w:p>
            <w:pPr>
              <w:spacing w:line="360" w:lineRule="auto"/>
              <w:jc w:val="center"/>
              <w:rPr>
                <w:rFonts w:hint="eastAsia" w:ascii="微软雅黑" w:hAnsi="微软雅黑" w:eastAsia="微软雅黑" w:cs="微软雅黑"/>
                <w:color w:val="000000"/>
                <w:kern w:val="0"/>
                <w:sz w:val="22"/>
                <w:szCs w:val="22"/>
                <w:lang w:eastAsia="zh-CN"/>
              </w:rPr>
            </w:pPr>
            <w:r>
              <w:rPr>
                <w:rFonts w:hint="eastAsia" w:ascii="微软雅黑" w:hAnsi="微软雅黑" w:eastAsia="微软雅黑" w:cs="微软雅黑"/>
                <w:color w:val="000000"/>
                <w:kern w:val="0"/>
                <w:sz w:val="22"/>
                <w:szCs w:val="22"/>
                <w:lang w:val="en-US" w:eastAsia="zh-CN"/>
              </w:rPr>
              <w:t>4</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高坪区</w:t>
            </w:r>
            <w:r>
              <w:rPr>
                <w:rFonts w:hint="eastAsia" w:ascii="微软雅黑" w:hAnsi="微软雅黑" w:eastAsia="微软雅黑" w:cs="微软雅黑"/>
                <w:color w:val="000000"/>
                <w:kern w:val="0"/>
                <w:sz w:val="22"/>
                <w:szCs w:val="22"/>
              </w:rPr>
              <w:t>应急管理局</w:t>
            </w:r>
          </w:p>
        </w:tc>
        <w:tc>
          <w:tcPr>
            <w:tcW w:w="2045" w:type="dxa"/>
            <w:vAlign w:val="center"/>
          </w:tcPr>
          <w:p>
            <w:pPr>
              <w:spacing w:line="360" w:lineRule="auto"/>
              <w:jc w:val="center"/>
              <w:rPr>
                <w:rFonts w:hint="default"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rPr>
              <w:t>0817-</w:t>
            </w:r>
            <w:r>
              <w:rPr>
                <w:rFonts w:hint="eastAsia" w:ascii="微软雅黑" w:hAnsi="微软雅黑" w:eastAsia="微软雅黑" w:cs="微软雅黑"/>
                <w:color w:val="000000"/>
                <w:kern w:val="0"/>
                <w:sz w:val="22"/>
                <w:szCs w:val="22"/>
                <w:lang w:val="en-US" w:eastAsia="zh-CN"/>
              </w:rPr>
              <w:t>3340001</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2.7</w:t>
            </w:r>
            <w:r>
              <w:rPr>
                <w:rFonts w:hint="eastAsia" w:ascii="微软雅黑" w:hAnsi="微软雅黑" w:eastAsia="微软雅黑" w:cs="微软雅黑"/>
                <w:color w:val="000000"/>
                <w:kern w:val="0"/>
                <w:sz w:val="22"/>
                <w:szCs w:val="22"/>
              </w:rPr>
              <w:t>公里/</w:t>
            </w:r>
            <w:r>
              <w:rPr>
                <w:rFonts w:hint="eastAsia" w:ascii="微软雅黑" w:hAnsi="微软雅黑" w:eastAsia="微软雅黑" w:cs="微软雅黑"/>
                <w:color w:val="000000"/>
                <w:kern w:val="0"/>
                <w:sz w:val="22"/>
                <w:szCs w:val="22"/>
                <w:lang w:val="en-US" w:eastAsia="zh-CN"/>
              </w:rPr>
              <w:t>10</w:t>
            </w:r>
            <w:r>
              <w:rPr>
                <w:rFonts w:hint="eastAsia" w:ascii="微软雅黑" w:hAnsi="微软雅黑" w:eastAsia="微软雅黑" w:cs="微软雅黑"/>
                <w:color w:val="000000"/>
                <w:kern w:val="0"/>
                <w:sz w:val="22"/>
                <w:szCs w:val="22"/>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hint="eastAsia" w:ascii="微软雅黑" w:hAnsi="微软雅黑" w:eastAsia="微软雅黑" w:cs="微软雅黑"/>
                <w:color w:val="000000"/>
                <w:kern w:val="0"/>
                <w:sz w:val="22"/>
                <w:szCs w:val="22"/>
                <w:lang w:eastAsia="zh-CN"/>
              </w:rPr>
            </w:pPr>
            <w:r>
              <w:rPr>
                <w:rFonts w:hint="eastAsia" w:ascii="微软雅黑" w:hAnsi="微软雅黑" w:eastAsia="微软雅黑" w:cs="微软雅黑"/>
                <w:color w:val="000000"/>
                <w:kern w:val="0"/>
                <w:sz w:val="22"/>
                <w:szCs w:val="22"/>
                <w:lang w:val="en-US" w:eastAsia="zh-CN"/>
              </w:rPr>
              <w:t>5</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南充市</w:t>
            </w:r>
            <w:r>
              <w:rPr>
                <w:rFonts w:hint="eastAsia" w:ascii="微软雅黑" w:hAnsi="微软雅黑" w:eastAsia="微软雅黑" w:cs="微软雅黑"/>
                <w:color w:val="000000"/>
                <w:kern w:val="0"/>
                <w:sz w:val="22"/>
                <w:szCs w:val="22"/>
                <w:lang w:val="en-US" w:eastAsia="zh-CN"/>
              </w:rPr>
              <w:t>高坪区</w:t>
            </w:r>
            <w:r>
              <w:rPr>
                <w:rFonts w:hint="eastAsia" w:ascii="微软雅黑" w:hAnsi="微软雅黑" w:eastAsia="微软雅黑" w:cs="微软雅黑"/>
                <w:color w:val="000000"/>
                <w:kern w:val="0"/>
                <w:sz w:val="22"/>
                <w:szCs w:val="22"/>
              </w:rPr>
              <w:t>消防救援支队</w:t>
            </w:r>
          </w:p>
        </w:tc>
        <w:tc>
          <w:tcPr>
            <w:tcW w:w="2045" w:type="dxa"/>
            <w:vAlign w:val="center"/>
          </w:tcPr>
          <w:p>
            <w:pPr>
              <w:spacing w:line="360" w:lineRule="auto"/>
              <w:jc w:val="center"/>
              <w:rPr>
                <w:rFonts w:ascii="微软雅黑" w:hAnsi="微软雅黑" w:eastAsia="微软雅黑" w:cs="微软雅黑"/>
                <w:color w:val="000000"/>
                <w:kern w:val="0"/>
                <w:sz w:val="22"/>
                <w:szCs w:val="22"/>
              </w:rPr>
            </w:pP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0.6</w:t>
            </w:r>
            <w:r>
              <w:rPr>
                <w:rFonts w:hint="eastAsia" w:ascii="微软雅黑" w:hAnsi="微软雅黑" w:eastAsia="微软雅黑" w:cs="微软雅黑"/>
                <w:color w:val="000000"/>
                <w:kern w:val="0"/>
                <w:sz w:val="22"/>
                <w:szCs w:val="22"/>
              </w:rPr>
              <w:t>公里/</w:t>
            </w:r>
            <w:r>
              <w:rPr>
                <w:rFonts w:hint="eastAsia" w:ascii="微软雅黑" w:hAnsi="微软雅黑" w:eastAsia="微软雅黑" w:cs="微软雅黑"/>
                <w:color w:val="000000"/>
                <w:kern w:val="0"/>
                <w:sz w:val="22"/>
                <w:szCs w:val="22"/>
                <w:lang w:val="en-US" w:eastAsia="zh-CN"/>
              </w:rPr>
              <w:t>2</w:t>
            </w:r>
            <w:r>
              <w:rPr>
                <w:rFonts w:hint="eastAsia" w:ascii="微软雅黑" w:hAnsi="微软雅黑" w:eastAsia="微软雅黑" w:cs="微软雅黑"/>
                <w:color w:val="000000"/>
                <w:kern w:val="0"/>
                <w:sz w:val="22"/>
                <w:szCs w:val="22"/>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hint="default"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6</w:t>
            </w:r>
          </w:p>
        </w:tc>
        <w:tc>
          <w:tcPr>
            <w:tcW w:w="3255" w:type="dxa"/>
            <w:vAlign w:val="center"/>
          </w:tcPr>
          <w:p>
            <w:pPr>
              <w:spacing w:line="360" w:lineRule="auto"/>
              <w:jc w:val="center"/>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（办公电话）火警</w:t>
            </w:r>
          </w:p>
        </w:tc>
        <w:tc>
          <w:tcPr>
            <w:tcW w:w="2045" w:type="dxa"/>
            <w:vAlign w:val="center"/>
          </w:tcPr>
          <w:p>
            <w:pPr>
              <w:spacing w:line="360" w:lineRule="auto"/>
              <w:jc w:val="center"/>
              <w:rPr>
                <w:rFonts w:hint="default"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119</w:t>
            </w:r>
          </w:p>
        </w:tc>
        <w:tc>
          <w:tcPr>
            <w:tcW w:w="2506" w:type="dxa"/>
            <w:vAlign w:val="center"/>
          </w:tcPr>
          <w:p>
            <w:pPr>
              <w:spacing w:line="360" w:lineRule="auto"/>
              <w:jc w:val="center"/>
              <w:rPr>
                <w:rFonts w:hint="eastAsia" w:ascii="微软雅黑" w:hAnsi="微软雅黑" w:eastAsia="微软雅黑" w:cs="微软雅黑"/>
                <w:color w:val="000000"/>
                <w:kern w:val="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hint="eastAsia" w:ascii="微软雅黑" w:hAnsi="微软雅黑" w:eastAsia="微软雅黑" w:cs="微软雅黑"/>
                <w:color w:val="000000"/>
                <w:kern w:val="0"/>
                <w:sz w:val="22"/>
                <w:szCs w:val="22"/>
                <w:lang w:eastAsia="zh-CN"/>
              </w:rPr>
            </w:pPr>
            <w:r>
              <w:rPr>
                <w:rFonts w:hint="eastAsia" w:ascii="微软雅黑" w:hAnsi="微软雅黑" w:eastAsia="微软雅黑" w:cs="微软雅黑"/>
                <w:color w:val="000000"/>
                <w:kern w:val="0"/>
                <w:sz w:val="22"/>
                <w:szCs w:val="22"/>
                <w:lang w:val="en-US" w:eastAsia="zh-CN"/>
              </w:rPr>
              <w:t>7</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医院应急救援电话</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120</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hint="eastAsia" w:ascii="微软雅黑" w:hAnsi="微软雅黑" w:eastAsia="微软雅黑" w:cs="微软雅黑"/>
                <w:color w:val="000000"/>
                <w:kern w:val="0"/>
                <w:sz w:val="22"/>
                <w:szCs w:val="22"/>
                <w:lang w:eastAsia="zh-CN"/>
              </w:rPr>
            </w:pPr>
            <w:r>
              <w:rPr>
                <w:rFonts w:hint="eastAsia" w:ascii="微软雅黑" w:hAnsi="微软雅黑" w:eastAsia="微软雅黑" w:cs="微软雅黑"/>
                <w:color w:val="000000"/>
                <w:kern w:val="0"/>
                <w:sz w:val="22"/>
                <w:szCs w:val="22"/>
                <w:lang w:val="en-US" w:eastAsia="zh-CN"/>
              </w:rPr>
              <w:t>8</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公安局应急电话</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110</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bl>
    <w:p>
      <w:pPr>
        <w:pStyle w:val="2"/>
        <w:spacing w:line="360" w:lineRule="auto"/>
        <w:rPr>
          <w:color w:val="000000" w:themeColor="text1"/>
          <w14:textFill>
            <w14:solidFill>
              <w14:schemeClr w14:val="tx1"/>
            </w14:solidFill>
          </w14:textFill>
        </w:rPr>
      </w:pP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79" w:name="_Toc7834"/>
      <w:bookmarkStart w:id="180" w:name="_Toc5485"/>
      <w:r>
        <w:rPr>
          <w:rFonts w:hint="eastAsia" w:ascii="楷体" w:hAnsi="楷体" w:eastAsia="楷体" w:cs="楷体"/>
          <w:color w:val="000000" w:themeColor="text1"/>
          <w:sz w:val="28"/>
          <w:szCs w:val="28"/>
          <w14:textFill>
            <w14:solidFill>
              <w14:schemeClr w14:val="tx1"/>
            </w14:solidFill>
          </w14:textFill>
        </w:rPr>
        <w:t>2.4 危险源与风险分析</w:t>
      </w:r>
      <w:bookmarkEnd w:id="171"/>
      <w:bookmarkEnd w:id="172"/>
      <w:bookmarkEnd w:id="179"/>
      <w:bookmarkEnd w:id="180"/>
    </w:p>
    <w:p>
      <w:pPr>
        <w:pStyle w:val="5"/>
        <w:rPr>
          <w:rFonts w:ascii="宋体" w:hAnsi="宋体" w:cs="宋体"/>
          <w:b/>
          <w:bCs/>
          <w:color w:val="000000" w:themeColor="text1"/>
          <w14:textFill>
            <w14:solidFill>
              <w14:schemeClr w14:val="tx1"/>
            </w14:solidFill>
          </w14:textFill>
        </w:rPr>
      </w:pPr>
      <w:bookmarkStart w:id="181" w:name="_Toc22588"/>
      <w:bookmarkStart w:id="182" w:name="_Toc28607"/>
      <w:bookmarkStart w:id="183" w:name="_Toc302052754"/>
      <w:bookmarkStart w:id="184" w:name="_Toc373506197"/>
      <w:bookmarkStart w:id="185" w:name="_Toc377043706"/>
      <w:r>
        <w:rPr>
          <w:rFonts w:hint="eastAsia" w:ascii="宋体" w:hAnsi="宋体" w:cs="宋体"/>
          <w:b/>
          <w:bCs/>
          <w:color w:val="000000" w:themeColor="text1"/>
          <w14:textFill>
            <w14:solidFill>
              <w14:schemeClr w14:val="tx1"/>
            </w14:solidFill>
          </w14:textFill>
        </w:rPr>
        <w:t>2.4.1危险源分析</w:t>
      </w:r>
      <w:bookmarkEnd w:id="181"/>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危险源是指一个系统中具有潜在能量和物质释放危险的、在一定的触发因素作用下可转化为事故的部位、区域、场所、空间、岗位、设备及其位置。根据危险源在事故发生、发展中的作用，把危险源划分为两大类，即第一类危险源和第二类危险源。</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第一类危险源：系统中存在的、可能发生意外释放的能量或危险物质。常见的第一类危险源包括：</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①产生、供给能量的装置、设备，例如配电室、燃气锅炉等；</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②使人体或物体具有较高势能的装置、设备、场所，例如起重机械、高处作业场所等；</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③能量载体，例如运动中的车辆、机械的运动部件、带电的导体等；</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④一旦失控可能产生巨大能量的装置、设备、场所，例如埋地柴油罐等；</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⑤一旦失控可能发生能量蓄积或突然释放的装置、设备、场所，例如各种压力容器、受压设备、燃气管道，容易发生静电蓄积的装置、场所等；</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⑥危险物质，如油性油漆、稀释剂等；</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⑦生产、加工、储存危险物质的装置、设备、场所；</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⑧人体一旦与之接触将导致人体能量意外释放的物体，例如物体的棱角、工件的毛刺、锋利的刃等。</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第二类危险源：导致约束、限制能量屏蔽措施失效或破坏的各种不安全因素。它包括人、物、环境三个方面的问题：</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①人的因素问题包括“人的不安全行为”和“人失误”；</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②物的因素问题包括“物的不安全状态”和“物的故障（或失效）”；</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③环境因素主要指系统运行的环境，包括温度、湿度、照明、粉尘、通风换气、噪声和振动等物理环境，以及企业和社会的软环境。</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通过对公司所管理小区的危险源进行分析，确认的危险源如下表：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4221"/>
        <w:gridCol w:w="4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Align w:val="center"/>
          </w:tcPr>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序号</w:t>
            </w:r>
          </w:p>
        </w:tc>
        <w:tc>
          <w:tcPr>
            <w:tcW w:w="4221" w:type="dxa"/>
            <w:vAlign w:val="center"/>
          </w:tcPr>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危险源名称</w:t>
            </w:r>
          </w:p>
        </w:tc>
        <w:tc>
          <w:tcPr>
            <w:tcW w:w="4190" w:type="dxa"/>
            <w:vAlign w:val="center"/>
          </w:tcPr>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可能发生事故类型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Align w:val="center"/>
          </w:tcPr>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w:t>
            </w:r>
          </w:p>
        </w:tc>
        <w:tc>
          <w:tcPr>
            <w:tcW w:w="4221" w:type="dxa"/>
            <w:vAlign w:val="center"/>
          </w:tcPr>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小区居民用火、作业动火、</w:t>
            </w:r>
          </w:p>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小区商户用火</w:t>
            </w:r>
          </w:p>
        </w:tc>
        <w:tc>
          <w:tcPr>
            <w:tcW w:w="4190" w:type="dxa"/>
            <w:vAlign w:val="center"/>
          </w:tcPr>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Align w:val="center"/>
          </w:tcPr>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w:t>
            </w:r>
          </w:p>
        </w:tc>
        <w:tc>
          <w:tcPr>
            <w:tcW w:w="4221" w:type="dxa"/>
            <w:vAlign w:val="center"/>
          </w:tcPr>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小区居民用车辆</w:t>
            </w:r>
          </w:p>
        </w:tc>
        <w:tc>
          <w:tcPr>
            <w:tcW w:w="4190" w:type="dxa"/>
            <w:vAlign w:val="center"/>
          </w:tcPr>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交通事故、火灾（自燃）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Align w:val="center"/>
          </w:tcPr>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w:t>
            </w:r>
          </w:p>
        </w:tc>
        <w:tc>
          <w:tcPr>
            <w:tcW w:w="4221" w:type="dxa"/>
            <w:vAlign w:val="center"/>
          </w:tcPr>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小区地面、居民楼、高处作业</w:t>
            </w:r>
          </w:p>
        </w:tc>
        <w:tc>
          <w:tcPr>
            <w:tcW w:w="4190" w:type="dxa"/>
            <w:vAlign w:val="center"/>
          </w:tcPr>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高处坠落、跌倒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87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w:t>
            </w:r>
          </w:p>
        </w:tc>
        <w:tc>
          <w:tcPr>
            <w:tcW w:w="422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配电箱及带电体</w:t>
            </w:r>
          </w:p>
        </w:tc>
        <w:tc>
          <w:tcPr>
            <w:tcW w:w="4190" w:type="dxa"/>
            <w:tcBorders>
              <w:top w:val="single" w:color="auto" w:sz="4" w:space="0"/>
              <w:left w:val="single" w:color="auto" w:sz="4" w:space="0"/>
              <w:bottom w:val="single" w:color="auto" w:sz="4" w:space="0"/>
              <w:right w:val="single" w:color="auto" w:sz="4" w:space="0"/>
            </w:tcBorders>
            <w:vAlign w:val="center"/>
          </w:tcPr>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触电、爆炸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87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w:t>
            </w:r>
          </w:p>
        </w:tc>
        <w:tc>
          <w:tcPr>
            <w:tcW w:w="422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暴风雨、地震等自然灾害</w:t>
            </w:r>
          </w:p>
        </w:tc>
        <w:tc>
          <w:tcPr>
            <w:tcW w:w="4190" w:type="dxa"/>
            <w:tcBorders>
              <w:top w:val="single" w:color="auto" w:sz="4" w:space="0"/>
              <w:left w:val="single" w:color="auto" w:sz="4" w:space="0"/>
              <w:bottom w:val="single" w:color="auto" w:sz="4" w:space="0"/>
              <w:right w:val="single" w:color="auto" w:sz="4" w:space="0"/>
            </w:tcBorders>
            <w:vAlign w:val="center"/>
          </w:tcPr>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自然灾害事故</w:t>
            </w:r>
          </w:p>
        </w:tc>
      </w:tr>
    </w:tbl>
    <w:p>
      <w:pPr>
        <w:pStyle w:val="5"/>
        <w:ind w:left="0" w:leftChars="0" w:firstLine="562" w:firstLineChars="200"/>
        <w:rPr>
          <w:rFonts w:ascii="宋体" w:hAnsi="宋体" w:cs="宋体"/>
          <w:b/>
          <w:bCs/>
          <w:color w:val="000000" w:themeColor="text1"/>
          <w14:textFill>
            <w14:solidFill>
              <w14:schemeClr w14:val="tx1"/>
            </w14:solidFill>
          </w14:textFill>
        </w:rPr>
      </w:pPr>
      <w:bookmarkStart w:id="186" w:name="_Toc26710"/>
      <w:bookmarkStart w:id="187" w:name="_Toc2362"/>
      <w:bookmarkStart w:id="188" w:name="_Toc308617283"/>
      <w:r>
        <w:rPr>
          <w:rFonts w:hint="eastAsia" w:ascii="宋体" w:hAnsi="宋体" w:cs="宋体"/>
          <w:b/>
          <w:bCs/>
          <w:color w:val="000000" w:themeColor="text1"/>
          <w14:textFill>
            <w14:solidFill>
              <w14:schemeClr w14:val="tx1"/>
            </w14:solidFill>
          </w14:textFill>
        </w:rPr>
        <w:t>2.4.2主要危险、有害因素分析</w:t>
      </w:r>
      <w:bookmarkEnd w:id="186"/>
      <w:bookmarkEnd w:id="187"/>
      <w:bookmarkEnd w:id="188"/>
    </w:p>
    <w:p>
      <w:pPr>
        <w:pStyle w:val="6"/>
        <w:adjustRightInd w:val="0"/>
        <w:snapToGrid w:val="0"/>
        <w:spacing w:before="0" w:after="0" w:line="360" w:lineRule="auto"/>
        <w:ind w:firstLine="560" w:firstLineChars="200"/>
        <w:rPr>
          <w:rFonts w:ascii="宋体" w:hAnsi="宋体" w:eastAsia="宋体" w:cs="宋体"/>
          <w:b w:val="0"/>
          <w:color w:val="000000" w:themeColor="text1"/>
          <w14:textFill>
            <w14:solidFill>
              <w14:schemeClr w14:val="tx1"/>
            </w14:solidFill>
          </w14:textFill>
        </w:rPr>
      </w:pPr>
      <w:r>
        <w:rPr>
          <w:rFonts w:hint="eastAsia" w:ascii="宋体" w:hAnsi="宋体" w:eastAsia="宋体" w:cs="宋体"/>
          <w:b w:val="0"/>
          <w:color w:val="000000" w:themeColor="text1"/>
          <w14:textFill>
            <w14:solidFill>
              <w14:schemeClr w14:val="tx1"/>
            </w14:solidFill>
          </w14:textFill>
        </w:rPr>
        <w:t>1、火灾</w:t>
      </w:r>
    </w:p>
    <w:p>
      <w:pPr>
        <w:adjustRightInd w:val="0"/>
        <w:snapToGrid w:val="0"/>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火灾是指小区内所发生的火灾。</w:t>
      </w:r>
    </w:p>
    <w:p>
      <w:pPr>
        <w:adjustRightInd w:val="0"/>
        <w:snapToGrid w:val="0"/>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因煤气爆炸、电气、雷击以及操作不当、用火、用电不当、消费场所因吸烟、设备维修时，违章动火动焊、电气线路接触不良、电热器使用不当、照明灯具温度过高等因素造成的生产经营现场火灾和住户家里火灾。</w:t>
      </w:r>
    </w:p>
    <w:p>
      <w:pPr>
        <w:pStyle w:val="6"/>
        <w:adjustRightInd w:val="0"/>
        <w:snapToGrid w:val="0"/>
        <w:spacing w:before="0" w:after="0" w:line="360" w:lineRule="auto"/>
        <w:ind w:firstLine="560" w:firstLineChars="200"/>
        <w:rPr>
          <w:rFonts w:ascii="宋体" w:hAnsi="宋体" w:eastAsia="宋体" w:cs="宋体"/>
          <w:b w:val="0"/>
          <w:color w:val="000000" w:themeColor="text1"/>
          <w14:textFill>
            <w14:solidFill>
              <w14:schemeClr w14:val="tx1"/>
            </w14:solidFill>
          </w14:textFill>
        </w:rPr>
      </w:pPr>
      <w:r>
        <w:rPr>
          <w:rFonts w:hint="eastAsia" w:ascii="宋体" w:hAnsi="宋体" w:eastAsia="宋体" w:cs="宋体"/>
          <w:b w:val="0"/>
          <w:color w:val="000000" w:themeColor="text1"/>
          <w14:textFill>
            <w14:solidFill>
              <w14:schemeClr w14:val="tx1"/>
            </w14:solidFill>
          </w14:textFill>
        </w:rPr>
        <w:t>2、触电</w:t>
      </w:r>
    </w:p>
    <w:p>
      <w:pPr>
        <w:adjustRightInd w:val="0"/>
        <w:snapToGrid w:val="0"/>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触电事故是指由于电流流经人体导电的生理伤害，包括：</w:t>
      </w:r>
    </w:p>
    <w:p>
      <w:pPr>
        <w:pStyle w:val="36"/>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1）电器设备、线路长时间使用，绝缘层破损老化；</w:t>
      </w:r>
    </w:p>
    <w:p>
      <w:pPr>
        <w:pStyle w:val="36"/>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2）电器设备接地不良或未接地；</w:t>
      </w:r>
    </w:p>
    <w:p>
      <w:pPr>
        <w:pStyle w:val="36"/>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3）临时用电私拉乱接、管理不善、超负荷运行；</w:t>
      </w:r>
    </w:p>
    <w:p>
      <w:pPr>
        <w:pStyle w:val="36"/>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4）未按照规定进行必要的保养和检查；</w:t>
      </w:r>
    </w:p>
    <w:p>
      <w:pPr>
        <w:adjustRightInd w:val="0"/>
        <w:snapToGrid w:val="0"/>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5）物业动电动火未按照安全操作规程；</w:t>
      </w:r>
    </w:p>
    <w:p>
      <w:pPr>
        <w:pStyle w:val="6"/>
        <w:adjustRightInd w:val="0"/>
        <w:snapToGrid w:val="0"/>
        <w:spacing w:before="0" w:after="0" w:line="360" w:lineRule="auto"/>
        <w:ind w:firstLine="560" w:firstLineChars="200"/>
        <w:rPr>
          <w:rFonts w:ascii="宋体" w:hAnsi="宋体" w:eastAsia="宋体" w:cs="宋体"/>
          <w:b w:val="0"/>
          <w:color w:val="000000" w:themeColor="text1"/>
          <w14:textFill>
            <w14:solidFill>
              <w14:schemeClr w14:val="tx1"/>
            </w14:solidFill>
          </w14:textFill>
        </w:rPr>
      </w:pPr>
      <w:r>
        <w:rPr>
          <w:rFonts w:hint="eastAsia" w:ascii="宋体" w:hAnsi="宋体" w:eastAsia="宋体" w:cs="宋体"/>
          <w:b w:val="0"/>
          <w:color w:val="000000" w:themeColor="text1"/>
          <w14:textFill>
            <w14:solidFill>
              <w14:schemeClr w14:val="tx1"/>
            </w14:solidFill>
          </w14:textFill>
        </w:rPr>
        <w:t>3、交通事故</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交通事故是指车辆在公路、街道或其它道路上运行时引起或所发生的死人、伤人或物件损失的事故。车辆包括机动车和非机动车，机动车中有各类汽车、摩托车和拖拉机等，是用发动机或电动马达驱动的车辆。非机动车中有电瓶车、畜力车和自行车等。道路是指公路、街道、胡同、里巷、广场、停车场等供公众通行的地方。其中供车辆行驶的为车行道，供人通行的为人行道。</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 本项目中小区居民车辆多，地下停车场内车多，光线暗淡，地面返潮现象导致地面湿滑，因此可能发生交通事故。</w:t>
      </w:r>
    </w:p>
    <w:p>
      <w:pPr>
        <w:pStyle w:val="6"/>
        <w:adjustRightInd w:val="0"/>
        <w:snapToGrid w:val="0"/>
        <w:spacing w:before="0" w:after="0" w:line="360" w:lineRule="auto"/>
        <w:ind w:firstLine="560" w:firstLineChars="200"/>
        <w:rPr>
          <w:rFonts w:ascii="宋体" w:hAnsi="宋体" w:eastAsia="宋体" w:cs="宋体"/>
          <w:b w:val="0"/>
          <w:color w:val="000000" w:themeColor="text1"/>
          <w14:textFill>
            <w14:solidFill>
              <w14:schemeClr w14:val="tx1"/>
            </w14:solidFill>
          </w14:textFill>
        </w:rPr>
      </w:pPr>
      <w:r>
        <w:rPr>
          <w:rFonts w:hint="eastAsia" w:ascii="宋体" w:hAnsi="宋体" w:eastAsia="宋体" w:cs="宋体"/>
          <w:b w:val="0"/>
          <w:color w:val="000000" w:themeColor="text1"/>
          <w14:textFill>
            <w14:solidFill>
              <w14:schemeClr w14:val="tx1"/>
            </w14:solidFill>
          </w14:textFill>
        </w:rPr>
        <w:t>4、高处坠落</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高处坠落是指在相对高差大于2M的高处作业时，发生坠落而造成的伤亡事故，不包括触电坠落事故。</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发生高处坠落事故的主要原因：</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人员、设备上下道路安全性差，作业人员中途跌滑，道路坡度过大。在平台上搬运货物、行走时，距边缘安全距离不够。高处作业人员未按规定使用安全带；安全带、安全绳不符合安全系数要求、磨损，绳桩不牢固；多人共用一条安全绳。人员或设备在台阶外缘作业时安全距离不够，意外跌落；人员、设备在不稳固的平台上行走、作业。登高作业人员生理、心里性因素，过度疲劳、思想不集中等，作业人员对周边环境情况估计不准确，冒险作业。作业无人指挥，意外跌落。高处坠落事故造成的后果是人员伤亡和设备损坏。</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本项目均为高层住宅，楼层较高，业主装修以及物业高处检修失足都有可能发生高处坠落事故。</w:t>
      </w:r>
    </w:p>
    <w:p>
      <w:pPr>
        <w:pStyle w:val="6"/>
        <w:adjustRightInd w:val="0"/>
        <w:snapToGrid w:val="0"/>
        <w:spacing w:before="0" w:after="0" w:line="360" w:lineRule="auto"/>
        <w:ind w:firstLine="560" w:firstLineChars="200"/>
        <w:rPr>
          <w:rFonts w:ascii="宋体" w:hAnsi="宋体" w:eastAsia="宋体" w:cs="宋体"/>
          <w:b w:val="0"/>
          <w:color w:val="000000" w:themeColor="text1"/>
          <w14:textFill>
            <w14:solidFill>
              <w14:schemeClr w14:val="tx1"/>
            </w14:solidFill>
          </w14:textFill>
        </w:rPr>
      </w:pPr>
      <w:r>
        <w:rPr>
          <w:rFonts w:hint="eastAsia" w:ascii="宋体" w:hAnsi="宋体" w:eastAsia="宋体" w:cs="宋体"/>
          <w:b w:val="0"/>
          <w:color w:val="000000" w:themeColor="text1"/>
          <w14:textFill>
            <w14:solidFill>
              <w14:schemeClr w14:val="tx1"/>
            </w14:solidFill>
          </w14:textFill>
        </w:rPr>
        <w:t>5、自然灾害事故</w:t>
      </w:r>
    </w:p>
    <w:p>
      <w:pPr>
        <w:adjustRightInd w:val="0"/>
        <w:snapToGrid w:val="0"/>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地震、暴雨、雷电等引发自然灾害事故，将会造成小区居民人员伤亡和财产损失等。</w:t>
      </w:r>
      <w:bookmarkEnd w:id="182"/>
      <w:bookmarkEnd w:id="183"/>
      <w:bookmarkEnd w:id="184"/>
      <w:bookmarkEnd w:id="185"/>
      <w:bookmarkStart w:id="189" w:name="_Toc16308"/>
      <w:bookmarkStart w:id="190" w:name="_Toc3331"/>
    </w:p>
    <w:p>
      <w:pPr>
        <w:pStyle w:val="2"/>
        <w:rPr>
          <w:rFonts w:ascii="宋体" w:hAnsi="宋体" w:cs="宋体"/>
          <w:color w:val="000000" w:themeColor="text1"/>
          <w:sz w:val="28"/>
          <w:szCs w:val="28"/>
          <w14:textFill>
            <w14:solidFill>
              <w14:schemeClr w14:val="tx1"/>
            </w14:solidFill>
          </w14:textFill>
        </w:rPr>
      </w:pPr>
    </w:p>
    <w:p>
      <w:pPr>
        <w:pStyle w:val="2"/>
        <w:rPr>
          <w:rFonts w:ascii="宋体" w:hAnsi="宋体" w:cs="宋体"/>
          <w:color w:val="000000" w:themeColor="text1"/>
          <w:sz w:val="28"/>
          <w:szCs w:val="28"/>
          <w14:textFill>
            <w14:solidFill>
              <w14:schemeClr w14:val="tx1"/>
            </w14:solidFill>
          </w14:textFill>
        </w:rPr>
      </w:pPr>
    </w:p>
    <w:p>
      <w:pPr>
        <w:pStyle w:val="3"/>
        <w:jc w:val="center"/>
        <w:rPr>
          <w:rFonts w:ascii="黑体" w:hAnsi="黑体" w:eastAsia="黑体" w:cs="黑体"/>
          <w:color w:val="000000" w:themeColor="text1"/>
          <w:sz w:val="32"/>
          <w:szCs w:val="32"/>
          <w14:textFill>
            <w14:solidFill>
              <w14:schemeClr w14:val="tx1"/>
            </w14:solidFill>
          </w14:textFill>
        </w:rPr>
      </w:pPr>
      <w:bookmarkStart w:id="191" w:name="_Toc12981"/>
      <w:bookmarkStart w:id="192" w:name="_Toc28310"/>
      <w:r>
        <w:rPr>
          <w:rFonts w:hint="eastAsia" w:ascii="黑体" w:hAnsi="黑体" w:eastAsia="黑体" w:cs="黑体"/>
          <w:color w:val="000000" w:themeColor="text1"/>
          <w:sz w:val="32"/>
          <w:szCs w:val="32"/>
          <w14:textFill>
            <w14:solidFill>
              <w14:schemeClr w14:val="tx1"/>
            </w14:solidFill>
          </w14:textFill>
        </w:rPr>
        <w:t>3 应急组织机构及职责</w:t>
      </w:r>
      <w:bookmarkEnd w:id="189"/>
      <w:bookmarkEnd w:id="190"/>
      <w:bookmarkEnd w:id="191"/>
      <w:bookmarkEnd w:id="192"/>
    </w:p>
    <w:p>
      <w:pPr>
        <w:pStyle w:val="4"/>
        <w:rPr>
          <w:rFonts w:ascii="楷体" w:hAnsi="楷体" w:eastAsia="楷体" w:cs="楷体"/>
          <w:color w:val="000000" w:themeColor="text1"/>
          <w:sz w:val="28"/>
          <w:szCs w:val="28"/>
          <w14:textFill>
            <w14:solidFill>
              <w14:schemeClr w14:val="tx1"/>
            </w14:solidFill>
          </w14:textFill>
        </w:rPr>
      </w:pPr>
      <w:bookmarkStart w:id="193" w:name="_Toc3600"/>
      <w:bookmarkStart w:id="194" w:name="_Toc373506201"/>
      <w:bookmarkStart w:id="195" w:name="_Toc32543"/>
      <w:bookmarkStart w:id="196" w:name="_Toc3711"/>
      <w:bookmarkStart w:id="197" w:name="_Toc21306"/>
      <w:r>
        <w:rPr>
          <w:rFonts w:hint="eastAsia" w:ascii="楷体" w:hAnsi="楷体" w:eastAsia="楷体" w:cs="楷体"/>
          <w:color w:val="000000" w:themeColor="text1"/>
          <w:sz w:val="28"/>
          <w:szCs w:val="28"/>
          <w14:textFill>
            <w14:solidFill>
              <w14:schemeClr w14:val="tx1"/>
            </w14:solidFill>
          </w14:textFill>
        </w:rPr>
        <w:t>3.1 应急组织</w:t>
      </w:r>
      <w:bookmarkEnd w:id="193"/>
      <w:bookmarkEnd w:id="194"/>
      <w:r>
        <w:rPr>
          <w:rFonts w:hint="eastAsia" w:ascii="楷体" w:hAnsi="楷体" w:eastAsia="楷体" w:cs="楷体"/>
          <w:color w:val="000000" w:themeColor="text1"/>
          <w:sz w:val="28"/>
          <w:szCs w:val="28"/>
          <w14:textFill>
            <w14:solidFill>
              <w14:schemeClr w14:val="tx1"/>
            </w14:solidFill>
          </w14:textFill>
        </w:rPr>
        <w:t>机构</w:t>
      </w:r>
      <w:bookmarkEnd w:id="195"/>
      <w:bookmarkEnd w:id="196"/>
      <w:bookmarkEnd w:id="197"/>
    </w:p>
    <w:p>
      <w:pPr>
        <w:ind w:firstLine="560" w:firstLineChars="200"/>
        <w:rPr>
          <w:rFonts w:hint="eastAsia" w:ascii="仿宋_GB2312" w:hAnsi="宋体"/>
          <w:color w:val="000000" w:themeColor="text1"/>
          <w:sz w:val="28"/>
          <w:szCs w:val="28"/>
          <w:lang w:val="zh-CN"/>
          <w14:textFill>
            <w14:solidFill>
              <w14:schemeClr w14:val="tx1"/>
            </w14:solidFill>
          </w14:textFill>
        </w:rPr>
      </w:pPr>
      <w:r>
        <w:rPr>
          <w:rFonts w:hint="eastAsia" w:ascii="仿宋_GB2312" w:hAnsi="宋体"/>
          <w:color w:val="000000" w:themeColor="text1"/>
          <w:sz w:val="28"/>
          <w:szCs w:val="28"/>
          <w:lang w:val="zh-CN"/>
          <w14:textFill>
            <w14:solidFill>
              <w14:schemeClr w14:val="tx1"/>
            </w14:solidFill>
          </w14:textFill>
        </w:rPr>
        <w:t>公司</w:t>
      </w:r>
      <w:r>
        <w:rPr>
          <w:rFonts w:hint="eastAsia" w:ascii="仿宋_GB2312" w:hAnsi="宋体"/>
          <w:color w:val="000000" w:themeColor="text1"/>
          <w:sz w:val="28"/>
          <w:szCs w:val="28"/>
          <w14:textFill>
            <w14:solidFill>
              <w14:schemeClr w14:val="tx1"/>
            </w14:solidFill>
          </w14:textFill>
        </w:rPr>
        <w:t>成立</w:t>
      </w:r>
      <w:r>
        <w:rPr>
          <w:rFonts w:hint="eastAsia" w:ascii="仿宋_GB2312" w:hAnsi="宋体"/>
          <w:color w:val="000000" w:themeColor="text1"/>
          <w:sz w:val="28"/>
          <w:szCs w:val="28"/>
          <w:lang w:val="zh-CN"/>
          <w14:textFill>
            <w14:solidFill>
              <w14:schemeClr w14:val="tx1"/>
            </w14:solidFill>
          </w14:textFill>
        </w:rPr>
        <w:t>应急救援指挥部。应急救援指挥部设总指挥、副总指挥；指挥部常设机构为应急救援指挥部办公室（以下简称应急办）；</w:t>
      </w:r>
      <w:r>
        <w:rPr>
          <w:rFonts w:hint="eastAsia" w:ascii="仿宋_GB2312" w:hAnsi="宋体"/>
          <w:color w:val="000000" w:themeColor="text1"/>
          <w:sz w:val="28"/>
          <w:szCs w:val="28"/>
          <w14:textFill>
            <w14:solidFill>
              <w14:schemeClr w14:val="tx1"/>
            </w14:solidFill>
          </w14:textFill>
        </w:rPr>
        <w:t>应急救援指挥部下设应急办以及</w:t>
      </w:r>
      <w:r>
        <w:rPr>
          <w:rFonts w:hint="eastAsia" w:ascii="仿宋_GB2312" w:hAnsi="宋体"/>
          <w:color w:val="000000" w:themeColor="text1"/>
          <w:sz w:val="28"/>
          <w:szCs w:val="28"/>
          <w:lang w:val="zh-CN"/>
          <w14:textFill>
            <w14:solidFill>
              <w14:schemeClr w14:val="tx1"/>
            </w14:solidFill>
          </w14:textFill>
        </w:rPr>
        <w:t>抢险救</w:t>
      </w:r>
      <w:r>
        <w:rPr>
          <w:rFonts w:hint="eastAsia" w:ascii="仿宋_GB2312" w:hAnsi="宋体"/>
          <w:color w:val="000000" w:themeColor="text1"/>
          <w:sz w:val="28"/>
          <w:szCs w:val="28"/>
          <w14:textFill>
            <w14:solidFill>
              <w14:schemeClr w14:val="tx1"/>
            </w14:solidFill>
          </w14:textFill>
        </w:rPr>
        <w:t>援</w:t>
      </w:r>
      <w:r>
        <w:rPr>
          <w:rFonts w:hint="eastAsia" w:ascii="仿宋_GB2312" w:hAnsi="宋体"/>
          <w:color w:val="000000" w:themeColor="text1"/>
          <w:sz w:val="28"/>
          <w:szCs w:val="28"/>
          <w:lang w:val="zh-CN"/>
          <w14:textFill>
            <w14:solidFill>
              <w14:schemeClr w14:val="tx1"/>
            </w14:solidFill>
          </w14:textFill>
        </w:rPr>
        <w:t>组、</w:t>
      </w:r>
      <w:r>
        <w:rPr>
          <w:rFonts w:hint="eastAsia" w:ascii="仿宋_GB2312" w:hAnsi="宋体"/>
          <w:color w:val="000000" w:themeColor="text1"/>
          <w:sz w:val="28"/>
          <w:szCs w:val="28"/>
          <w14:textFill>
            <w14:solidFill>
              <w14:schemeClr w14:val="tx1"/>
            </w14:solidFill>
          </w14:textFill>
        </w:rPr>
        <w:t>疏散警戒组、后勤保障组、报警联络组、事故调查善后组</w:t>
      </w:r>
      <w:r>
        <w:rPr>
          <w:rFonts w:hint="eastAsia" w:ascii="仿宋_GB2312" w:hAnsi="宋体"/>
          <w:color w:val="000000" w:themeColor="text1"/>
          <w:sz w:val="28"/>
          <w:szCs w:val="28"/>
          <w:lang w:val="zh-CN"/>
          <w14:textFill>
            <w14:solidFill>
              <w14:schemeClr w14:val="tx1"/>
            </w14:solidFill>
          </w14:textFill>
        </w:rPr>
        <w:t>。如有特殊情况，各专业组由总指挥临时任命。</w:t>
      </w:r>
    </w:p>
    <w:p>
      <w:pPr>
        <w:pStyle w:val="2"/>
        <w:rPr>
          <w:rFonts w:hint="eastAsia"/>
          <w:lang w:val="zh-CN"/>
        </w:rPr>
      </w:pPr>
    </w:p>
    <w:p>
      <w:pPr>
        <w:pStyle w:val="2"/>
        <w:rPr>
          <w:rFonts w:hint="eastAsia"/>
          <w:lang w:val="zh-CN"/>
        </w:rPr>
      </w:pPr>
      <w:r>
        <w:rPr>
          <w:color w:val="000000" w:themeColor="text1"/>
          <w14:textFill>
            <w14:solidFill>
              <w14:schemeClr w14:val="tx1"/>
            </w14:solidFill>
          </w14:textFill>
        </w:rPr>
        <mc:AlternateContent>
          <mc:Choice Requires="wpg">
            <w:drawing>
              <wp:anchor distT="0" distB="0" distL="114300" distR="114300" simplePos="0" relativeHeight="251659264" behindDoc="1" locked="0" layoutInCell="1" allowOverlap="1">
                <wp:simplePos x="0" y="0"/>
                <wp:positionH relativeFrom="column">
                  <wp:posOffset>296545</wp:posOffset>
                </wp:positionH>
                <wp:positionV relativeFrom="paragraph">
                  <wp:posOffset>172720</wp:posOffset>
                </wp:positionV>
                <wp:extent cx="5009515" cy="3303270"/>
                <wp:effectExtent l="4445" t="4445" r="15240" b="14605"/>
                <wp:wrapNone/>
                <wp:docPr id="342" name="组合 342"/>
                <wp:cNvGraphicFramePr/>
                <a:graphic xmlns:a="http://schemas.openxmlformats.org/drawingml/2006/main">
                  <a:graphicData uri="http://schemas.microsoft.com/office/word/2010/wordprocessingGroup">
                    <wpg:wgp>
                      <wpg:cNvGrpSpPr/>
                      <wpg:grpSpPr>
                        <a:xfrm>
                          <a:off x="0" y="0"/>
                          <a:ext cx="5009515" cy="3303368"/>
                          <a:chOff x="8395" y="293049"/>
                          <a:chExt cx="7889" cy="4243"/>
                        </a:xfrm>
                        <a:effectLst/>
                      </wpg:grpSpPr>
                      <wpg:grpSp>
                        <wpg:cNvPr id="336" name="组合 336"/>
                        <wpg:cNvGrpSpPr/>
                        <wpg:grpSpPr>
                          <a:xfrm>
                            <a:off x="8395" y="294798"/>
                            <a:ext cx="7889" cy="2494"/>
                            <a:chOff x="8395" y="294798"/>
                            <a:chExt cx="7889" cy="2494"/>
                          </a:xfrm>
                          <a:effectLst/>
                        </wpg:grpSpPr>
                        <wps:wsp>
                          <wps:cNvPr id="48" name="文本框 3"/>
                          <wps:cNvSpPr txBox="1"/>
                          <wps:spPr>
                            <a:xfrm>
                              <a:off x="8395" y="295358"/>
                              <a:ext cx="855" cy="191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抢险救援组</w:t>
                                </w:r>
                              </w:p>
                              <w:p/>
                            </w:txbxContent>
                          </wps:txbx>
                          <wps:bodyPr vert="eaVert" upright="1"/>
                        </wps:wsp>
                        <wps:wsp>
                          <wps:cNvPr id="126" name="文本框 126"/>
                          <wps:cNvSpPr txBox="1"/>
                          <wps:spPr>
                            <a:xfrm>
                              <a:off x="10156" y="295332"/>
                              <a:ext cx="870" cy="195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疏散警戒组</w:t>
                                </w:r>
                              </w:p>
                              <w:p/>
                            </w:txbxContent>
                          </wps:txbx>
                          <wps:bodyPr vert="eaVert" upright="1"/>
                        </wps:wsp>
                        <wps:wsp>
                          <wps:cNvPr id="198" name="文本框 198"/>
                          <wps:cNvSpPr txBox="1"/>
                          <wps:spPr>
                            <a:xfrm>
                              <a:off x="12027" y="295343"/>
                              <a:ext cx="840" cy="194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报警联络组</w:t>
                                </w:r>
                              </w:p>
                            </w:txbxContent>
                          </wps:txbx>
                          <wps:bodyPr vert="eaVert" upright="1"/>
                        </wps:wsp>
                        <wps:wsp>
                          <wps:cNvPr id="231" name="文本框 231"/>
                          <wps:cNvSpPr txBox="1"/>
                          <wps:spPr>
                            <a:xfrm>
                              <a:off x="13844" y="295360"/>
                              <a:ext cx="870" cy="19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后勤保障组</w:t>
                                </w:r>
                              </w:p>
                              <w:p/>
                            </w:txbxContent>
                          </wps:txbx>
                          <wps:bodyPr vert="eaVert" upright="1"/>
                        </wps:wsp>
                        <wps:wsp>
                          <wps:cNvPr id="232" name="文本框 232"/>
                          <wps:cNvSpPr txBox="1"/>
                          <wps:spPr>
                            <a:xfrm>
                              <a:off x="15474" y="295353"/>
                              <a:ext cx="810" cy="193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事故调查善后组</w:t>
                                </w:r>
                              </w:p>
                              <w:p/>
                            </w:txbxContent>
                          </wps:txbx>
                          <wps:bodyPr vert="eaVert" upright="1"/>
                        </wps:wsp>
                        <wps:wsp>
                          <wps:cNvPr id="233" name="直接连接符 233"/>
                          <wps:cNvCnPr/>
                          <wps:spPr>
                            <a:xfrm>
                              <a:off x="8799" y="294798"/>
                              <a:ext cx="7140" cy="1"/>
                            </a:xfrm>
                            <a:prstGeom prst="line">
                              <a:avLst/>
                            </a:prstGeom>
                            <a:ln w="9525" cap="flat" cmpd="sng">
                              <a:solidFill>
                                <a:srgbClr val="000000"/>
                              </a:solidFill>
                              <a:prstDash val="solid"/>
                              <a:headEnd type="none" w="med" len="med"/>
                              <a:tailEnd type="none" w="med" len="med"/>
                            </a:ln>
                            <a:effectLst/>
                          </wps:spPr>
                          <wps:bodyPr/>
                        </wps:wsp>
                        <wps:wsp>
                          <wps:cNvPr id="234" name="直接连接符 234"/>
                          <wps:cNvCnPr/>
                          <wps:spPr>
                            <a:xfrm>
                              <a:off x="8799" y="294813"/>
                              <a:ext cx="1" cy="525"/>
                            </a:xfrm>
                            <a:prstGeom prst="line">
                              <a:avLst/>
                            </a:prstGeom>
                            <a:ln w="9525" cap="flat" cmpd="sng">
                              <a:solidFill>
                                <a:srgbClr val="000000"/>
                              </a:solidFill>
                              <a:prstDash val="solid"/>
                              <a:headEnd type="none" w="med" len="med"/>
                              <a:tailEnd type="triangle" w="med" len="med"/>
                            </a:ln>
                            <a:effectLst/>
                          </wps:spPr>
                          <wps:bodyPr/>
                        </wps:wsp>
                        <wps:wsp>
                          <wps:cNvPr id="324" name="直接连接符 324"/>
                          <wps:cNvCnPr/>
                          <wps:spPr>
                            <a:xfrm>
                              <a:off x="10583" y="294798"/>
                              <a:ext cx="1" cy="540"/>
                            </a:xfrm>
                            <a:prstGeom prst="line">
                              <a:avLst/>
                            </a:prstGeom>
                            <a:ln w="9525" cap="flat" cmpd="sng">
                              <a:solidFill>
                                <a:srgbClr val="000000"/>
                              </a:solidFill>
                              <a:prstDash val="solid"/>
                              <a:headEnd type="none" w="med" len="med"/>
                              <a:tailEnd type="triangle" w="med" len="med"/>
                            </a:ln>
                            <a:effectLst/>
                          </wps:spPr>
                          <wps:bodyPr/>
                        </wps:wsp>
                        <wps:wsp>
                          <wps:cNvPr id="333" name="直接连接符 333"/>
                          <wps:cNvCnPr/>
                          <wps:spPr>
                            <a:xfrm>
                              <a:off x="12514" y="294808"/>
                              <a:ext cx="1" cy="555"/>
                            </a:xfrm>
                            <a:prstGeom prst="line">
                              <a:avLst/>
                            </a:prstGeom>
                            <a:ln w="9525" cap="flat" cmpd="sng">
                              <a:solidFill>
                                <a:srgbClr val="000000"/>
                              </a:solidFill>
                              <a:prstDash val="solid"/>
                              <a:headEnd type="none" w="med" len="med"/>
                              <a:tailEnd type="triangle" w="med" len="med"/>
                            </a:ln>
                            <a:effectLst/>
                          </wps:spPr>
                          <wps:bodyPr/>
                        </wps:wsp>
                        <wps:wsp>
                          <wps:cNvPr id="334" name="直接连接符 334"/>
                          <wps:cNvCnPr/>
                          <wps:spPr>
                            <a:xfrm>
                              <a:off x="15939" y="294798"/>
                              <a:ext cx="1" cy="540"/>
                            </a:xfrm>
                            <a:prstGeom prst="line">
                              <a:avLst/>
                            </a:prstGeom>
                            <a:ln w="9525" cap="flat" cmpd="sng">
                              <a:solidFill>
                                <a:srgbClr val="000000"/>
                              </a:solidFill>
                              <a:prstDash val="solid"/>
                              <a:headEnd type="none" w="med" len="med"/>
                              <a:tailEnd type="triangle" w="med" len="med"/>
                            </a:ln>
                            <a:effectLst/>
                          </wps:spPr>
                          <wps:bodyPr/>
                        </wps:wsp>
                        <wps:wsp>
                          <wps:cNvPr id="335" name="直接连接符 335"/>
                          <wps:cNvCnPr/>
                          <wps:spPr>
                            <a:xfrm>
                              <a:off x="14347" y="294813"/>
                              <a:ext cx="1" cy="525"/>
                            </a:xfrm>
                            <a:prstGeom prst="line">
                              <a:avLst/>
                            </a:prstGeom>
                            <a:ln w="9525" cap="flat" cmpd="sng">
                              <a:solidFill>
                                <a:srgbClr val="000000"/>
                              </a:solidFill>
                              <a:prstDash val="solid"/>
                              <a:headEnd type="none" w="med" len="med"/>
                              <a:tailEnd type="triangle" w="med" len="med"/>
                            </a:ln>
                            <a:effectLst/>
                          </wps:spPr>
                          <wps:bodyPr/>
                        </wps:wsp>
                      </wpg:grpSp>
                      <wpg:grpSp>
                        <wpg:cNvPr id="341" name="组合 341"/>
                        <wpg:cNvGrpSpPr/>
                        <wpg:grpSpPr>
                          <a:xfrm>
                            <a:off x="10219" y="293049"/>
                            <a:ext cx="5527" cy="1747"/>
                            <a:chOff x="10219" y="293049"/>
                            <a:chExt cx="5527" cy="1747"/>
                          </a:xfrm>
                          <a:effectLst/>
                        </wpg:grpSpPr>
                        <wps:wsp>
                          <wps:cNvPr id="337" name="文本框 337"/>
                          <wps:cNvSpPr txBox="1"/>
                          <wps:spPr>
                            <a:xfrm>
                              <a:off x="10219" y="293049"/>
                              <a:ext cx="4082" cy="6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32"/>
                                    <w:szCs w:val="32"/>
                                  </w:rPr>
                                </w:pPr>
                                <w:r>
                                  <w:rPr>
                                    <w:rFonts w:hint="eastAsia"/>
                                    <w:sz w:val="32"/>
                                    <w:szCs w:val="32"/>
                                  </w:rPr>
                                  <w:t>安全事故应急指挥部</w:t>
                                </w:r>
                              </w:p>
                              <w:p/>
                            </w:txbxContent>
                          </wps:txbx>
                          <wps:bodyPr upright="1"/>
                        </wps:wsp>
                        <wps:wsp>
                          <wps:cNvPr id="338" name="直接连接符 338"/>
                          <wps:cNvCnPr/>
                          <wps:spPr>
                            <a:xfrm>
                              <a:off x="11644" y="293716"/>
                              <a:ext cx="1" cy="1081"/>
                            </a:xfrm>
                            <a:prstGeom prst="line">
                              <a:avLst/>
                            </a:prstGeom>
                            <a:ln w="9525" cap="flat" cmpd="sng">
                              <a:solidFill>
                                <a:srgbClr val="000000"/>
                              </a:solidFill>
                              <a:prstDash val="solid"/>
                              <a:headEnd type="none" w="med" len="med"/>
                              <a:tailEnd type="none" w="med" len="med"/>
                            </a:ln>
                            <a:effectLst/>
                          </wps:spPr>
                          <wps:bodyPr/>
                        </wps:wsp>
                        <wps:wsp>
                          <wps:cNvPr id="339" name="文本框 339"/>
                          <wps:cNvSpPr txBox="1"/>
                          <wps:spPr>
                            <a:xfrm>
                              <a:off x="12544" y="294032"/>
                              <a:ext cx="3202" cy="49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Theme="minorEastAsia" w:hAnsiTheme="minorEastAsia" w:cstheme="minorEastAsia"/>
                                    <w:sz w:val="24"/>
                                  </w:rPr>
                                </w:pPr>
                                <w:r>
                                  <w:rPr>
                                    <w:rFonts w:hint="eastAsia" w:asciiTheme="minorEastAsia" w:hAnsiTheme="minorEastAsia" w:cstheme="minorEastAsia"/>
                                    <w:sz w:val="24"/>
                                  </w:rPr>
                                  <w:t>应急救援指挥部（办公室）</w:t>
                                </w:r>
                              </w:p>
                            </w:txbxContent>
                          </wps:txbx>
                          <wps:bodyPr upright="1"/>
                        </wps:wsp>
                        <wps:wsp>
                          <wps:cNvPr id="340" name="直接连接符 340"/>
                          <wps:cNvCnPr/>
                          <wps:spPr>
                            <a:xfrm>
                              <a:off x="11648" y="294298"/>
                              <a:ext cx="920" cy="1"/>
                            </a:xfrm>
                            <a:prstGeom prst="line">
                              <a:avLst/>
                            </a:prstGeom>
                            <a:ln w="9525" cap="flat" cmpd="sng">
                              <a:solidFill>
                                <a:srgbClr val="000000"/>
                              </a:solidFill>
                              <a:prstDash val="solid"/>
                              <a:headEnd type="none" w="med" len="med"/>
                              <a:tailEnd type="triangle" w="med" len="lg"/>
                            </a:ln>
                            <a:effectLst/>
                          </wps:spPr>
                          <wps:bodyPr/>
                        </wps:wsp>
                      </wpg:grpSp>
                    </wpg:wgp>
                  </a:graphicData>
                </a:graphic>
              </wp:anchor>
            </w:drawing>
          </mc:Choice>
          <mc:Fallback>
            <w:pict>
              <v:group id="_x0000_s1026" o:spid="_x0000_s1026" o:spt="203" style="position:absolute;left:0pt;margin-left:23.35pt;margin-top:13.6pt;height:260.1pt;width:394.45pt;z-index:-251657216;mso-width-relative:page;mso-height-relative:page;" coordorigin="8395,293049" coordsize="7889,4243" o:gfxdata="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">
                <o:lock v:ext="edit" aspectratio="f"/>
                <v:group id="_x0000_s1026" o:spid="_x0000_s1026" o:spt="203" style="position:absolute;left:8395;top:294798;height:2494;width:7889;" coordorigin="8395,294798" coordsize="7889,2494"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aspectratio="f"/>
                  <v:shape id="文本框 3" o:spid="_x0000_s1026" o:spt="202" type="#_x0000_t202" style="position:absolute;left:8395;top:295358;height:1916;width:855;" fillcolor="#FFFFFF" filled="t" stroked="t" coordsize="21600,21600" o:gfxdata="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RIpc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抢险救援组</w:t>
                          </w:r>
                        </w:p>
                        <w:p/>
                      </w:txbxContent>
                    </v:textbox>
                  </v:shape>
                  <v:shape id="_x0000_s1026" o:spid="_x0000_s1026" o:spt="202" type="#_x0000_t202" style="position:absolute;left:10156;top:295332;height:1958;width:870;" fillcolor="#FFFFFF" filled="t" stroked="t" coordsize="21600,21600" o:gfxdata="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h95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疏散警戒组</w:t>
                          </w:r>
                        </w:p>
                        <w:p/>
                      </w:txbxContent>
                    </v:textbox>
                  </v:shape>
                  <v:shape id="_x0000_s1026" o:spid="_x0000_s1026" o:spt="202" type="#_x0000_t202" style="position:absolute;left:12027;top:295343;height:1949;width:840;" fillcolor="#FFFFFF" filled="t" stroked="t" coordsize="21600,21600" o:gfxdata="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Ecw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报警联络组</w:t>
                          </w:r>
                        </w:p>
                      </w:txbxContent>
                    </v:textbox>
                  </v:shape>
                  <v:shape id="_x0000_s1026" o:spid="_x0000_s1026" o:spt="202" type="#_x0000_t202" style="position:absolute;left:13844;top:295360;height:1923;width:870;" fillcolor="#FFFFFF" filled="t" stroked="t" coordsize="21600,21600" o:gfxdata="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oix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后勤保障组</w:t>
                          </w:r>
                        </w:p>
                        <w:p/>
                      </w:txbxContent>
                    </v:textbox>
                  </v:shape>
                  <v:shape id="_x0000_s1026" o:spid="_x0000_s1026" o:spt="202" type="#_x0000_t202" style="position:absolute;left:15474;top:295353;height:1939;width:810;" fillcolor="#FFFFFF" filled="t" stroked="t" coordsize="21600,21600" o:gfxdata="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oVb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事故调查善后组</w:t>
                          </w:r>
                        </w:p>
                        <w:p/>
                      </w:txbxContent>
                    </v:textbox>
                  </v:shape>
                  <v:line id="_x0000_s1026" o:spid="_x0000_s1026" o:spt="20" style="position:absolute;left:8799;top:294798;height:1;width:7140;" filled="f" stroked="t" coordsize="21600,21600" o:gfxdata="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Zqy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799;top:294813;height:525;width:1;" filled="f" stroked="t" coordsize="21600,21600" o:gfxdata="UEsDBAoAAAAAAIdO4kAAAAAAAAAAAAAAAAAEAAAAZHJzL1BLAwQUAAAACACHTuJAjM9TdM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Gk/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z1N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83;top:294798;height:540;width:1;" filled="f" stroked="t" coordsize="21600,21600" o:gfxdata="UEsDBAoAAAAAAIdO4kAAAAAAAAAAAAAAAAAEAAAAZHJzL1BLAwQUAAAACACHTuJAf/fKNM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Hk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8o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2514;top:294808;height:555;width:1;" filled="f" stroked="t" coordsize="21600,21600" o:gfxdata="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x8S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5939;top:294798;height:540;width:1;" filled="f" stroked="t" coordsize="21600,21600" o:gfxdata="UEsDBAoAAAAAAIdO4kAAAAAAAAAAAAAAAAAEAAAAZHJzL1BLAwQUAAAACACHTuJA+i5c6b8AAADc&#10;AAAADwAAAGRycy9kb3ducmV2LnhtbEWPQWvCQBSE74L/YXmCN92klh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uX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4347;top:294813;height:525;width:1;" filled="f" stroked="t" coordsize="21600,21600" o:gfxdata="UEsDBAoAAAAAAIdO4kAAAAAAAAAAAAAAAAAEAAAAZHJzL1BLAwQUAAAACACHTuJAlWL5cr8AAADc&#10;AAAADwAAAGRycy9kb3ducmV2LnhtbEWPQWvCQBSE74L/YXmCN92k0h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i+X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_x0000_s1026" o:spid="_x0000_s1026" o:spt="203" style="position:absolute;left:10219;top:293049;height:1747;width:5527;" coordorigin="10219,293049" coordsize="5527,1747" o:gfxdata="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eO9r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10219;top:293049;height:672;width:4082;" fillcolor="#FFFFFF" filled="t" stroked="t" coordsize="21600,21600" o:gfxdata="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zweD&#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32"/>
                              <w:szCs w:val="32"/>
                            </w:rPr>
                          </w:pPr>
                          <w:r>
                            <w:rPr>
                              <w:rFonts w:hint="eastAsia"/>
                              <w:sz w:val="32"/>
                              <w:szCs w:val="32"/>
                            </w:rPr>
                            <w:t>安全事故应急指挥部</w:t>
                          </w:r>
                        </w:p>
                        <w:p/>
                      </w:txbxContent>
                    </v:textbox>
                  </v:shape>
                  <v:line id="_x0000_s1026" o:spid="_x0000_s1026" o:spt="20" style="position:absolute;left:11644;top:293716;height:1081;width:1;" filled="f" stroked="t" coordsize="21600,21600" o:gfxdata="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kjMX2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_x0000_s1026" o:spid="_x0000_s1026" o:spt="202" type="#_x0000_t202" style="position:absolute;left:12544;top:294032;height:493;width:3202;" fillcolor="#FFFFFF" filled="t" stroked="t" coordsize="21600,21600" o:gfxdata="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cNm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Theme="minorEastAsia" w:hAnsiTheme="minorEastAsia" w:cstheme="minorEastAsia"/>
                              <w:sz w:val="24"/>
                            </w:rPr>
                          </w:pPr>
                          <w:r>
                            <w:rPr>
                              <w:rFonts w:hint="eastAsia" w:asciiTheme="minorEastAsia" w:hAnsiTheme="minorEastAsia" w:cstheme="minorEastAsia"/>
                              <w:sz w:val="24"/>
                            </w:rPr>
                            <w:t>应急救援指挥部（办公室）</w:t>
                          </w:r>
                        </w:p>
                      </w:txbxContent>
                    </v:textbox>
                  </v:shape>
                  <v:line id="_x0000_s1026" o:spid="_x0000_s1026" o:spt="20" style="position:absolute;left:11648;top:294298;height:1;width:920;" filled="f" stroked="t" coordsize="21600,21600" o:gfxdata="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AADmbsAAADc&#10;AAAADwAAAAAAAAABACAAAAAiAAAAZHJzL2Rvd25yZXYueG1sUEsBAhQAFAAAAAgAh07iQDMvBZ47&#10;AAAAOQAAABAAAAAAAAAAAQAgAAAACgEAAGRycy9zaGFwZXhtbC54bWxQSwUGAAAAAAYABgBbAQAA&#10;tAMAAAAA&#10;">
                    <v:fill on="f" focussize="0,0"/>
                    <v:stroke color="#000000" joinstyle="round" endarrow="block" endarrowlength="long"/>
                    <v:imagedata o:title=""/>
                    <o:lock v:ext="edit" aspectratio="f"/>
                  </v:line>
                </v:group>
              </v:group>
            </w:pict>
          </mc:Fallback>
        </mc:AlternateContent>
      </w:r>
    </w:p>
    <w:p>
      <w:pPr>
        <w:pStyle w:val="2"/>
        <w:rPr>
          <w:rFonts w:hint="eastAsia"/>
          <w:lang w:val="zh-CN"/>
        </w:rPr>
      </w:pPr>
    </w:p>
    <w:p>
      <w:pPr>
        <w:pStyle w:val="2"/>
        <w:rPr>
          <w:rFonts w:hint="eastAsia"/>
          <w:lang w:val="zh-CN"/>
        </w:rPr>
      </w:pPr>
    </w:p>
    <w:p>
      <w:pPr>
        <w:pStyle w:val="2"/>
        <w:rPr>
          <w:rFonts w:hint="eastAsia"/>
          <w:lang w:val="zh-CN"/>
        </w:rPr>
      </w:pPr>
    </w:p>
    <w:p>
      <w:pPr>
        <w:pStyle w:val="2"/>
        <w:rPr>
          <w:rFonts w:hint="eastAsia"/>
          <w:lang w:val="zh-CN"/>
        </w:rPr>
      </w:pPr>
    </w:p>
    <w:p>
      <w:pPr>
        <w:pStyle w:val="2"/>
        <w:rPr>
          <w:rFonts w:hint="eastAsia"/>
          <w:lang w:val="zh-CN"/>
        </w:rPr>
      </w:pPr>
    </w:p>
    <w:p>
      <w:pPr>
        <w:pStyle w:val="2"/>
        <w:rPr>
          <w:rFonts w:hint="eastAsia"/>
          <w:lang w:val="zh-CN"/>
        </w:rPr>
      </w:pPr>
    </w:p>
    <w:p>
      <w:pPr>
        <w:pStyle w:val="2"/>
        <w:rPr>
          <w:lang w:val="zh-CN"/>
        </w:rPr>
      </w:pPr>
    </w:p>
    <w:p>
      <w:pPr>
        <w:widowControl/>
        <w:spacing w:line="360" w:lineRule="auto"/>
        <w:ind w:firstLine="420" w:firstLineChars="200"/>
        <w:jc w:val="left"/>
        <w:rPr>
          <w:color w:val="000000" w:themeColor="text1"/>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jc w:val="both"/>
        <w:rPr>
          <w:rFonts w:hint="eastAsia" w:ascii="仿宋_GB2312" w:hAnsi="宋体"/>
          <w:b/>
          <w:bCs/>
          <w:color w:val="000000" w:themeColor="text1"/>
          <w:sz w:val="24"/>
          <w:lang w:val="zh-CN"/>
          <w14:textFill>
            <w14:solidFill>
              <w14:schemeClr w14:val="tx1"/>
            </w14:solidFill>
          </w14:textFill>
        </w:rPr>
      </w:pPr>
    </w:p>
    <w:p>
      <w:pPr>
        <w:jc w:val="both"/>
        <w:rPr>
          <w:rFonts w:ascii="宋体" w:hAnsi="宋体" w:eastAsia="宋体" w:cs="宋体"/>
          <w:b/>
          <w:bCs/>
          <w:color w:val="000000" w:themeColor="text1"/>
          <w14:textFill>
            <w14:solidFill>
              <w14:schemeClr w14:val="tx1"/>
            </w14:solidFill>
          </w14:textFill>
        </w:rPr>
      </w:pPr>
      <w:r>
        <w:rPr>
          <w:rFonts w:hint="eastAsia" w:ascii="仿宋_GB2312" w:hAnsi="宋体"/>
          <w:b/>
          <w:bCs/>
          <w:color w:val="000000" w:themeColor="text1"/>
          <w:sz w:val="24"/>
          <w:lang w:val="zh-CN"/>
          <w14:textFill>
            <w14:solidFill>
              <w14:schemeClr w14:val="tx1"/>
            </w14:solidFill>
          </w14:textFill>
        </w:rPr>
        <w:t>图</w:t>
      </w:r>
      <w:r>
        <w:rPr>
          <w:rFonts w:hint="eastAsia" w:ascii="仿宋_GB2312" w:hAnsi="宋体"/>
          <w:b/>
          <w:bCs/>
          <w:color w:val="000000" w:themeColor="text1"/>
          <w:sz w:val="24"/>
          <w14:textFill>
            <w14:solidFill>
              <w14:schemeClr w14:val="tx1"/>
            </w14:solidFill>
          </w14:textFill>
        </w:rPr>
        <w:t>3</w:t>
      </w:r>
      <w:r>
        <w:rPr>
          <w:rFonts w:hint="eastAsia" w:ascii="仿宋_GB2312" w:hAnsi="宋体"/>
          <w:b/>
          <w:bCs/>
          <w:color w:val="000000" w:themeColor="text1"/>
          <w:sz w:val="24"/>
          <w:lang w:val="zh-CN"/>
          <w14:textFill>
            <w14:solidFill>
              <w14:schemeClr w14:val="tx1"/>
            </w14:solidFill>
          </w14:textFill>
        </w:rPr>
        <w:t>-</w:t>
      </w:r>
      <w:r>
        <w:rPr>
          <w:rFonts w:hint="eastAsia" w:ascii="仿宋_GB2312" w:hAnsi="宋体"/>
          <w:b/>
          <w:bCs/>
          <w:color w:val="000000" w:themeColor="text1"/>
          <w:sz w:val="24"/>
          <w14:textFill>
            <w14:solidFill>
              <w14:schemeClr w14:val="tx1"/>
            </w14:solidFill>
          </w14:textFill>
        </w:rPr>
        <w:t xml:space="preserve">1 </w:t>
      </w:r>
      <w:r>
        <w:rPr>
          <w:rFonts w:hint="eastAsia" w:ascii="仿宋_GB2312" w:hAnsi="宋体"/>
          <w:b/>
          <w:bCs/>
          <w:color w:val="000000" w:themeColor="text1"/>
          <w:sz w:val="24"/>
          <w:lang w:val="zh-CN"/>
          <w14:textFill>
            <w14:solidFill>
              <w14:schemeClr w14:val="tx1"/>
            </w14:solidFill>
          </w14:textFill>
        </w:rPr>
        <w:t>南充横竖物业管理有限公司砖石广场A区应急组织机构图</w:t>
      </w:r>
    </w:p>
    <w:p>
      <w:pPr>
        <w:pStyle w:val="5"/>
        <w:ind w:left="0" w:leftChars="0" w:firstLine="562" w:firstLineChars="200"/>
        <w:rPr>
          <w:rFonts w:ascii="宋体" w:hAnsi="宋体" w:cs="宋体"/>
          <w:b/>
          <w:bCs/>
          <w:color w:val="000000" w:themeColor="text1"/>
          <w14:textFill>
            <w14:solidFill>
              <w14:schemeClr w14:val="tx1"/>
            </w14:solidFill>
          </w14:textFill>
        </w:rPr>
      </w:pPr>
      <w:bookmarkStart w:id="198" w:name="_Toc2462"/>
      <w:r>
        <w:rPr>
          <w:rFonts w:hint="eastAsia" w:ascii="宋体" w:hAnsi="宋体" w:cs="宋体"/>
          <w:b/>
          <w:bCs/>
          <w:color w:val="000000" w:themeColor="text1"/>
          <w14:textFill>
            <w14:solidFill>
              <w14:schemeClr w14:val="tx1"/>
            </w14:solidFill>
          </w14:textFill>
        </w:rPr>
        <w:t>3.1.1应急救援指挥部成员</w:t>
      </w:r>
      <w:bookmarkEnd w:id="198"/>
    </w:p>
    <w:p>
      <w:pPr>
        <w:spacing w:line="360" w:lineRule="auto"/>
        <w:ind w:firstLine="560" w:firstLineChars="200"/>
        <w:rPr>
          <w:rFonts w:ascii="宋体" w:hAnsi="宋体" w:eastAsia="宋体" w:cs="宋体"/>
          <w:color w:val="000000" w:themeColor="text1"/>
          <w:sz w:val="28"/>
          <w:szCs w:val="36"/>
          <w:lang w:eastAsia="ar-SA"/>
          <w14:textFill>
            <w14:solidFill>
              <w14:schemeClr w14:val="tx1"/>
            </w14:solidFill>
          </w14:textFill>
        </w:rPr>
      </w:pPr>
      <w:r>
        <w:rPr>
          <w:rFonts w:hint="eastAsia" w:ascii="宋体" w:hAnsi="宋体" w:eastAsia="宋体" w:cs="宋体"/>
          <w:color w:val="000000" w:themeColor="text1"/>
          <w:sz w:val="28"/>
          <w:szCs w:val="36"/>
          <w14:textFill>
            <w14:solidFill>
              <w14:schemeClr w14:val="tx1"/>
            </w14:solidFill>
          </w14:textFill>
        </w:rPr>
        <w:t>公司</w:t>
      </w:r>
      <w:r>
        <w:rPr>
          <w:rFonts w:hint="eastAsia" w:ascii="宋体" w:hAnsi="宋体" w:eastAsia="宋体" w:cs="宋体"/>
          <w:color w:val="000000" w:themeColor="text1"/>
          <w:sz w:val="28"/>
          <w:szCs w:val="36"/>
          <w:lang w:eastAsia="ar-SA"/>
          <w14:textFill>
            <w14:solidFill>
              <w14:schemeClr w14:val="tx1"/>
            </w14:solidFill>
          </w14:textFill>
        </w:rPr>
        <w:t>应急</w:t>
      </w:r>
      <w:r>
        <w:rPr>
          <w:rFonts w:hint="eastAsia" w:ascii="宋体" w:hAnsi="宋体" w:eastAsia="宋体" w:cs="宋体"/>
          <w:color w:val="000000" w:themeColor="text1"/>
          <w:sz w:val="28"/>
          <w:szCs w:val="36"/>
          <w14:textFill>
            <w14:solidFill>
              <w14:schemeClr w14:val="tx1"/>
            </w14:solidFill>
          </w14:textFill>
        </w:rPr>
        <w:t>指挥部</w:t>
      </w:r>
      <w:r>
        <w:rPr>
          <w:rFonts w:hint="eastAsia" w:ascii="宋体" w:hAnsi="宋体" w:eastAsia="宋体" w:cs="宋体"/>
          <w:color w:val="000000" w:themeColor="text1"/>
          <w:sz w:val="28"/>
          <w:szCs w:val="36"/>
          <w:lang w:eastAsia="ar-SA"/>
          <w14:textFill>
            <w14:solidFill>
              <w14:schemeClr w14:val="tx1"/>
            </w14:solidFill>
          </w14:textFill>
        </w:rPr>
        <w:t>组织体系如下：</w:t>
      </w:r>
    </w:p>
    <w:p>
      <w:pPr>
        <w:spacing w:line="360" w:lineRule="auto"/>
        <w:ind w:firstLine="560" w:firstLineChars="200"/>
        <w:rPr>
          <w:rFonts w:hint="default" w:ascii="宋体" w:hAnsi="宋体" w:eastAsia="宋体" w:cs="宋体"/>
          <w:color w:val="000000" w:themeColor="text1"/>
          <w:sz w:val="28"/>
          <w:szCs w:val="36"/>
          <w:lang w:val="en-US" w:eastAsia="zh-CN"/>
          <w14:textFill>
            <w14:solidFill>
              <w14:schemeClr w14:val="tx1"/>
            </w14:solidFill>
          </w14:textFill>
        </w:rPr>
      </w:pPr>
      <w:r>
        <w:rPr>
          <w:rFonts w:hint="eastAsia" w:ascii="宋体" w:hAnsi="宋体" w:eastAsia="宋体" w:cs="宋体"/>
          <w:color w:val="000000" w:themeColor="text1"/>
          <w:sz w:val="28"/>
          <w:szCs w:val="36"/>
          <w14:textFill>
            <w14:solidFill>
              <w14:schemeClr w14:val="tx1"/>
            </w14:solidFill>
          </w14:textFill>
        </w:rPr>
        <w:t>总指挥：</w:t>
      </w:r>
      <w:r>
        <w:rPr>
          <w:rFonts w:hint="eastAsia" w:ascii="宋体" w:hAnsi="宋体" w:eastAsia="宋体" w:cs="宋体"/>
          <w:color w:val="000000" w:themeColor="text1"/>
          <w:sz w:val="28"/>
          <w:szCs w:val="36"/>
          <w:lang w:val="en-US" w:eastAsia="zh-CN"/>
          <w14:textFill>
            <w14:solidFill>
              <w14:schemeClr w14:val="tx1"/>
            </w14:solidFill>
          </w14:textFill>
        </w:rPr>
        <w:t>宋敏</w:t>
      </w:r>
    </w:p>
    <w:p>
      <w:pPr>
        <w:spacing w:line="360" w:lineRule="auto"/>
        <w:ind w:firstLine="560" w:firstLineChars="200"/>
        <w:rPr>
          <w:rFonts w:hint="eastAsia" w:ascii="宋体" w:hAnsi="宋体" w:eastAsia="宋体" w:cs="宋体"/>
          <w:color w:val="000000" w:themeColor="text1"/>
          <w:sz w:val="28"/>
          <w:szCs w:val="36"/>
          <w:lang w:val="en-US" w:eastAsia="zh-CN"/>
          <w14:textFill>
            <w14:solidFill>
              <w14:schemeClr w14:val="tx1"/>
            </w14:solidFill>
          </w14:textFill>
        </w:rPr>
      </w:pPr>
      <w:r>
        <w:rPr>
          <w:rFonts w:hint="eastAsia" w:ascii="宋体" w:hAnsi="宋体" w:eastAsia="宋体" w:cs="宋体"/>
          <w:color w:val="000000" w:themeColor="text1"/>
          <w:sz w:val="28"/>
          <w:szCs w:val="36"/>
          <w14:textFill>
            <w14:solidFill>
              <w14:schemeClr w14:val="tx1"/>
            </w14:solidFill>
          </w14:textFill>
        </w:rPr>
        <w:t>副总指挥：</w:t>
      </w:r>
      <w:r>
        <w:rPr>
          <w:rFonts w:hint="eastAsia" w:ascii="宋体" w:hAnsi="宋体" w:eastAsia="宋体" w:cs="宋体"/>
          <w:color w:val="000000" w:themeColor="text1"/>
          <w:sz w:val="28"/>
          <w:szCs w:val="36"/>
          <w:lang w:val="en-US" w:eastAsia="zh-CN"/>
          <w14:textFill>
            <w14:solidFill>
              <w14:schemeClr w14:val="tx1"/>
            </w14:solidFill>
          </w14:textFill>
        </w:rPr>
        <w:t>李阳</w:t>
      </w:r>
    </w:p>
    <w:p>
      <w:pPr>
        <w:spacing w:line="360" w:lineRule="auto"/>
        <w:ind w:firstLine="560" w:firstLineChars="200"/>
        <w:rPr>
          <w:rFonts w:hint="default" w:ascii="宋体" w:hAnsi="宋体" w:eastAsia="宋体" w:cs="宋体"/>
          <w:color w:val="000000" w:themeColor="text1"/>
          <w:sz w:val="28"/>
          <w:szCs w:val="36"/>
          <w:lang w:val="en-US" w:eastAsia="zh-CN"/>
          <w14:textFill>
            <w14:solidFill>
              <w14:schemeClr w14:val="tx1"/>
            </w14:solidFill>
          </w14:textFill>
        </w:rPr>
      </w:pPr>
      <w:r>
        <w:rPr>
          <w:rFonts w:hint="eastAsia" w:ascii="宋体" w:hAnsi="宋体" w:eastAsia="宋体" w:cs="宋体"/>
          <w:color w:val="000000" w:themeColor="text1"/>
          <w:sz w:val="28"/>
          <w:szCs w:val="36"/>
          <w14:textFill>
            <w14:solidFill>
              <w14:schemeClr w14:val="tx1"/>
            </w14:solidFill>
          </w14:textFill>
        </w:rPr>
        <w:t>成员：</w:t>
      </w:r>
      <w:r>
        <w:rPr>
          <w:rFonts w:hint="eastAsia" w:ascii="宋体" w:hAnsi="宋体" w:eastAsia="宋体" w:cs="宋体"/>
          <w:color w:val="000000" w:themeColor="text1"/>
          <w:sz w:val="28"/>
          <w:szCs w:val="36"/>
          <w:lang w:val="en-US" w:eastAsia="zh-CN"/>
          <w14:textFill>
            <w14:solidFill>
              <w14:schemeClr w14:val="tx1"/>
            </w14:solidFill>
          </w14:textFill>
        </w:rPr>
        <w:t>冯七林、刘洋、张登学、罗文琳</w:t>
      </w:r>
    </w:p>
    <w:p>
      <w:pPr>
        <w:spacing w:line="360" w:lineRule="auto"/>
        <w:ind w:firstLine="560" w:firstLineChars="200"/>
        <w:rPr>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公司抢险值班电话24小时应急值守（电话：</w:t>
      </w:r>
      <w:r>
        <w:rPr>
          <w:rFonts w:hint="eastAsia" w:ascii="宋体" w:hAnsi="宋体" w:eastAsia="宋体" w:cs="宋体"/>
          <w:sz w:val="28"/>
          <w:szCs w:val="28"/>
        </w:rPr>
        <w:t>0817-</w:t>
      </w:r>
      <w:r>
        <w:rPr>
          <w:rFonts w:hint="eastAsia" w:ascii="宋体" w:hAnsi="宋体" w:eastAsia="宋体" w:cs="宋体"/>
          <w:sz w:val="28"/>
          <w:szCs w:val="28"/>
          <w:lang w:val="en-US" w:eastAsia="zh-CN"/>
        </w:rPr>
        <w:t>3305900</w:t>
      </w:r>
      <w:r>
        <w:rPr>
          <w:rFonts w:hint="eastAsia" w:ascii="宋体" w:hAnsi="宋体" w:eastAsia="宋体" w:cs="宋体"/>
          <w:color w:val="000000" w:themeColor="text1"/>
          <w:sz w:val="28"/>
          <w:szCs w:val="28"/>
          <w14:textFill>
            <w14:solidFill>
              <w14:schemeClr w14:val="tx1"/>
            </w14:solidFill>
          </w14:textFill>
        </w:rPr>
        <w:t>），若总指挥不在公司时，由副总指挥负责应急救援工作。</w:t>
      </w:r>
    </w:p>
    <w:p>
      <w:pPr>
        <w:pStyle w:val="5"/>
        <w:rPr>
          <w:rFonts w:ascii="宋体" w:hAnsi="宋体" w:cs="宋体"/>
          <w:b/>
          <w:bCs/>
          <w:color w:val="000000" w:themeColor="text1"/>
          <w:lang w:val="zh-CN"/>
          <w14:textFill>
            <w14:solidFill>
              <w14:schemeClr w14:val="tx1"/>
            </w14:solidFill>
          </w14:textFill>
        </w:rPr>
      </w:pPr>
      <w:bookmarkStart w:id="199" w:name="_Toc28473"/>
      <w:bookmarkStart w:id="200" w:name="_Toc21658"/>
      <w:bookmarkStart w:id="201" w:name="_Toc16799"/>
      <w:bookmarkStart w:id="202" w:name="_Toc21041"/>
      <w:bookmarkStart w:id="203" w:name="_Toc9615"/>
      <w:bookmarkStart w:id="204" w:name="_Toc19390"/>
      <w:bookmarkStart w:id="205" w:name="_Toc26782"/>
      <w:bookmarkStart w:id="206" w:name="_Toc19150"/>
      <w:bookmarkStart w:id="207" w:name="_Toc1496"/>
      <w:bookmarkStart w:id="208" w:name="_Toc21406"/>
      <w:bookmarkStart w:id="209" w:name="_Toc5306"/>
      <w:r>
        <w:rPr>
          <w:rFonts w:hint="eastAsia" w:ascii="宋体" w:hAnsi="宋体" w:cs="宋体"/>
          <w:b/>
          <w:bCs/>
          <w:color w:val="000000" w:themeColor="text1"/>
          <w14:textFill>
            <w14:solidFill>
              <w14:schemeClr w14:val="tx1"/>
            </w14:solidFill>
          </w14:textFill>
        </w:rPr>
        <w:t>3.1.2</w:t>
      </w:r>
      <w:r>
        <w:rPr>
          <w:rFonts w:hint="eastAsia" w:ascii="宋体" w:hAnsi="宋体" w:cs="宋体"/>
          <w:b/>
          <w:bCs/>
          <w:color w:val="000000" w:themeColor="text1"/>
          <w:lang w:val="zh-CN"/>
          <w14:textFill>
            <w14:solidFill>
              <w14:schemeClr w14:val="tx1"/>
            </w14:solidFill>
          </w14:textFill>
        </w:rPr>
        <w:t>应急救援指挥部职责</w:t>
      </w:r>
      <w:bookmarkEnd w:id="199"/>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（1）</w:t>
      </w:r>
      <w:r>
        <w:rPr>
          <w:rFonts w:hint="eastAsia" w:ascii="仿宋_GB2312" w:hAnsi="宋体"/>
          <w:color w:val="000000" w:themeColor="text1"/>
          <w:sz w:val="28"/>
          <w:szCs w:val="28"/>
          <w:lang w:val="zh-CN"/>
          <w14:textFill>
            <w14:solidFill>
              <w14:schemeClr w14:val="tx1"/>
            </w14:solidFill>
          </w14:textFill>
        </w:rPr>
        <w:t>贯彻落实国家有关事故应急处理管理工作的法律、法规和上级部门的有关规章制度，执行政府关于事故应急处理的重大部</w:t>
      </w:r>
      <w:r>
        <w:rPr>
          <w:rFonts w:hint="eastAsia" w:ascii="仿宋_GB2312" w:hAnsi="宋体"/>
          <w:color w:val="000000" w:themeColor="text1"/>
          <w:sz w:val="28"/>
          <w:szCs w:val="28"/>
          <w14:textFill>
            <w14:solidFill>
              <w14:schemeClr w14:val="tx1"/>
            </w14:solidFill>
          </w14:textFill>
        </w:rPr>
        <w:t>署。</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（2）危急事件发生后，应立即组织各应急处置工作组按职责分工，赶赴现场组织事故处理。按照“以人为本，安全第一”的原则，进行应急处理。</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（3）指挥开展事故应急处理、救援和生活恢复等各项工作。</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（4）负责向上级领导及有关部门报告事故情况和事故处理进展情况。</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（5）做好事故（发生原因、处理经过、设备损坏和经济损失情况）调查工作。</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（6）发布、启动和解除安全事故应急预案的命令。</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（7）审查批准现场救援方案。</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（8）按照预案程序和现场救援方案，组织、协调、指挥生产安全事故应急救援工作的有效实施。</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（9）根据事故发展状态和现场救援过程中出现的新问题，随时变更、修改救援方案，及时采取相应的应急处理措施。</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（10）紧急调用各类救援物资、设备、人员和占用场地，并负责督促归还或给予适当补偿。</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（11）总结应急预案工作经验教训。</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（12）办理政府主管部门交办的其他事项。</w:t>
      </w:r>
    </w:p>
    <w:p>
      <w:pPr>
        <w:pStyle w:val="4"/>
        <w:rPr>
          <w:rFonts w:ascii="楷体" w:hAnsi="楷体" w:eastAsia="楷体" w:cs="楷体"/>
          <w:color w:val="000000" w:themeColor="text1"/>
          <w:sz w:val="28"/>
          <w:szCs w:val="28"/>
          <w14:textFill>
            <w14:solidFill>
              <w14:schemeClr w14:val="tx1"/>
            </w14:solidFill>
          </w14:textFill>
        </w:rPr>
      </w:pPr>
      <w:bookmarkStart w:id="210" w:name="_Toc31058"/>
      <w:bookmarkStart w:id="211" w:name="_Toc29237"/>
      <w:bookmarkStart w:id="212" w:name="_Toc23966"/>
      <w:bookmarkStart w:id="213" w:name="_Toc13186"/>
      <w:bookmarkStart w:id="214" w:name="_Toc16813"/>
      <w:bookmarkStart w:id="215" w:name="_Toc19687"/>
      <w:r>
        <w:rPr>
          <w:rFonts w:hint="eastAsia" w:ascii="楷体" w:hAnsi="楷体" w:eastAsia="楷体" w:cs="楷体"/>
          <w:color w:val="000000" w:themeColor="text1"/>
          <w:sz w:val="28"/>
          <w:szCs w:val="28"/>
          <w14:textFill>
            <w14:solidFill>
              <w14:schemeClr w14:val="tx1"/>
            </w14:solidFill>
          </w14:textFill>
        </w:rPr>
        <w:t>3.2总指挥及职责</w:t>
      </w:r>
      <w:bookmarkEnd w:id="210"/>
      <w:bookmarkEnd w:id="211"/>
      <w:bookmarkEnd w:id="212"/>
      <w:bookmarkEnd w:id="213"/>
      <w:bookmarkEnd w:id="214"/>
      <w:bookmarkEnd w:id="215"/>
    </w:p>
    <w:p>
      <w:pPr>
        <w:ind w:firstLine="562" w:firstLineChars="200"/>
        <w:rPr>
          <w:rFonts w:hint="default" w:ascii="仿宋_GB2312" w:hAnsi="宋体" w:eastAsiaTheme="minorEastAsia"/>
          <w:b/>
          <w:bCs/>
          <w:color w:val="000000" w:themeColor="text1"/>
          <w:sz w:val="28"/>
          <w:szCs w:val="28"/>
          <w:lang w:val="en-US" w:eastAsia="zh-CN"/>
          <w14:textFill>
            <w14:solidFill>
              <w14:schemeClr w14:val="tx1"/>
            </w14:solidFill>
          </w14:textFill>
        </w:rPr>
      </w:pPr>
      <w:r>
        <w:rPr>
          <w:rFonts w:hint="eastAsia" w:ascii="仿宋_GB2312" w:hAnsi="宋体"/>
          <w:b/>
          <w:bCs/>
          <w:color w:val="000000" w:themeColor="text1"/>
          <w:sz w:val="28"/>
          <w:szCs w:val="28"/>
          <w14:textFill>
            <w14:solidFill>
              <w14:schemeClr w14:val="tx1"/>
            </w14:solidFill>
          </w14:textFill>
        </w:rPr>
        <w:t>总指挥：</w:t>
      </w:r>
      <w:r>
        <w:rPr>
          <w:rFonts w:hint="eastAsia" w:ascii="仿宋_GB2312" w:hAnsi="宋体"/>
          <w:b/>
          <w:bCs/>
          <w:color w:val="000000" w:themeColor="text1"/>
          <w:sz w:val="28"/>
          <w:szCs w:val="28"/>
          <w:lang w:val="en-US" w:eastAsia="zh-CN"/>
          <w14:textFill>
            <w14:solidFill>
              <w14:schemeClr w14:val="tx1"/>
            </w14:solidFill>
          </w14:textFill>
        </w:rPr>
        <w:t>宋敏</w:t>
      </w:r>
      <w:r>
        <w:rPr>
          <w:rFonts w:hint="eastAsia" w:ascii="仿宋_GB2312" w:hAnsi="宋体"/>
          <w:b/>
          <w:bCs/>
          <w:color w:val="000000" w:themeColor="text1"/>
          <w:sz w:val="28"/>
          <w:szCs w:val="28"/>
          <w14:textFill>
            <w14:solidFill>
              <w14:schemeClr w14:val="tx1"/>
            </w14:solidFill>
          </w14:textFill>
        </w:rPr>
        <w:t xml:space="preserve">      联系电话：</w:t>
      </w:r>
      <w:r>
        <w:rPr>
          <w:rFonts w:hint="eastAsia" w:ascii="仿宋_GB2312" w:hAnsi="宋体"/>
          <w:b/>
          <w:bCs/>
          <w:color w:val="000000" w:themeColor="text1"/>
          <w:sz w:val="28"/>
          <w:szCs w:val="28"/>
          <w:lang w:val="en-US" w:eastAsia="zh-CN"/>
          <w14:textFill>
            <w14:solidFill>
              <w14:schemeClr w14:val="tx1"/>
            </w14:solidFill>
          </w14:textFill>
        </w:rPr>
        <w:t>18080354646</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职  责：负责公司突发事故应急处理，全面协调、指挥、制定和实施正确有效的突发事故应急抢险方案，并亲临现场指挥，组织人员对物资、设备进行救援处理，有效地减少事件损失，防止事件蔓延、扩大，具体如下：</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（1）分析紧急状态和确定相应报警级别；</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（2）指挥、协调应急反应行动；</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（3）与外部应急反应机构的联络；</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（4）直接监察应急人员的行动；</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（5）保护现场和人员的安全；</w:t>
      </w:r>
    </w:p>
    <w:p>
      <w:pPr>
        <w:ind w:left="559" w:leftChars="266"/>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（6）向上级汇报事故情况，必要时向上一级政府机构发出支援请求；（7）组织事故调查，总结事故经验教训。</w:t>
      </w:r>
    </w:p>
    <w:p>
      <w:pPr>
        <w:pStyle w:val="4"/>
        <w:rPr>
          <w:rFonts w:ascii="楷体" w:hAnsi="楷体" w:eastAsia="楷体" w:cs="楷体"/>
          <w:color w:val="000000" w:themeColor="text1"/>
          <w:sz w:val="28"/>
          <w:szCs w:val="28"/>
          <w14:textFill>
            <w14:solidFill>
              <w14:schemeClr w14:val="tx1"/>
            </w14:solidFill>
          </w14:textFill>
        </w:rPr>
      </w:pPr>
      <w:bookmarkStart w:id="216" w:name="_Toc14613"/>
      <w:bookmarkStart w:id="217" w:name="_Toc6366"/>
      <w:bookmarkStart w:id="218" w:name="_Toc28883"/>
      <w:bookmarkStart w:id="219" w:name="_Toc25545"/>
      <w:bookmarkStart w:id="220" w:name="_Toc16710"/>
      <w:r>
        <w:rPr>
          <w:rFonts w:hint="eastAsia" w:ascii="楷体" w:hAnsi="楷体" w:eastAsia="楷体" w:cs="楷体"/>
          <w:color w:val="000000" w:themeColor="text1"/>
          <w:sz w:val="28"/>
          <w:szCs w:val="28"/>
          <w14:textFill>
            <w14:solidFill>
              <w14:schemeClr w14:val="tx1"/>
            </w14:solidFill>
          </w14:textFill>
        </w:rPr>
        <w:t>3.3 副总指挥及职责</w:t>
      </w:r>
      <w:bookmarkEnd w:id="216"/>
      <w:bookmarkEnd w:id="217"/>
      <w:bookmarkEnd w:id="218"/>
      <w:bookmarkEnd w:id="219"/>
      <w:bookmarkEnd w:id="220"/>
    </w:p>
    <w:p>
      <w:pPr>
        <w:ind w:firstLine="562" w:firstLineChars="200"/>
        <w:rPr>
          <w:rFonts w:hint="default" w:ascii="仿宋_GB2312" w:hAnsi="宋体" w:eastAsiaTheme="minorEastAsia"/>
          <w:b/>
          <w:bCs/>
          <w:color w:val="000000" w:themeColor="text1"/>
          <w:sz w:val="28"/>
          <w:szCs w:val="28"/>
          <w:lang w:val="en-US" w:eastAsia="zh-CN"/>
          <w14:textFill>
            <w14:solidFill>
              <w14:schemeClr w14:val="tx1"/>
            </w14:solidFill>
          </w14:textFill>
        </w:rPr>
      </w:pPr>
      <w:r>
        <w:rPr>
          <w:rFonts w:hint="eastAsia" w:ascii="仿宋_GB2312" w:hAnsi="宋体"/>
          <w:b/>
          <w:bCs/>
          <w:color w:val="000000" w:themeColor="text1"/>
          <w:sz w:val="28"/>
          <w:szCs w:val="28"/>
          <w14:textFill>
            <w14:solidFill>
              <w14:schemeClr w14:val="tx1"/>
            </w14:solidFill>
          </w14:textFill>
        </w:rPr>
        <w:t>副总指挥：</w:t>
      </w:r>
      <w:r>
        <w:rPr>
          <w:rFonts w:hint="eastAsia" w:ascii="仿宋_GB2312" w:hAnsi="宋体"/>
          <w:b/>
          <w:bCs/>
          <w:color w:val="000000" w:themeColor="text1"/>
          <w:sz w:val="28"/>
          <w:szCs w:val="28"/>
          <w:lang w:val="en-US" w:eastAsia="zh-CN"/>
          <w14:textFill>
            <w14:solidFill>
              <w14:schemeClr w14:val="tx1"/>
            </w14:solidFill>
          </w14:textFill>
        </w:rPr>
        <w:t>李阳</w:t>
      </w:r>
      <w:r>
        <w:rPr>
          <w:rFonts w:hint="eastAsia" w:ascii="仿宋_GB2312" w:hAnsi="宋体"/>
          <w:b/>
          <w:bCs/>
          <w:color w:val="000000" w:themeColor="text1"/>
          <w:sz w:val="28"/>
          <w:szCs w:val="28"/>
          <w14:textFill>
            <w14:solidFill>
              <w14:schemeClr w14:val="tx1"/>
            </w14:solidFill>
          </w14:textFill>
        </w:rPr>
        <w:t xml:space="preserve">      联系电话：</w:t>
      </w:r>
      <w:r>
        <w:rPr>
          <w:rFonts w:hint="eastAsia" w:ascii="仿宋_GB2312" w:hAnsi="宋体"/>
          <w:b/>
          <w:bCs/>
          <w:color w:val="000000" w:themeColor="text1"/>
          <w:sz w:val="28"/>
          <w:szCs w:val="28"/>
          <w:lang w:val="en-US" w:eastAsia="zh-CN"/>
          <w14:textFill>
            <w14:solidFill>
              <w14:schemeClr w14:val="tx1"/>
            </w14:solidFill>
          </w14:textFill>
        </w:rPr>
        <w:t>17390179797</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职    责：紧急情况发生后总指挥尚未到达或由于工作原因无法到场时，由副总指挥负责紧急事件发生时现场应急救援的全面组织、指挥、决策，当总指挥到场后，向总指挥移交指挥权，并在随后的救援工作中密切配合、协助总指挥进行事故报告、事故救援工作。</w:t>
      </w:r>
    </w:p>
    <w:p>
      <w:pPr>
        <w:pStyle w:val="4"/>
        <w:rPr>
          <w:rFonts w:ascii="楷体" w:hAnsi="楷体" w:eastAsia="楷体" w:cs="楷体"/>
          <w:color w:val="000000" w:themeColor="text1"/>
          <w:sz w:val="28"/>
          <w:szCs w:val="28"/>
          <w14:textFill>
            <w14:solidFill>
              <w14:schemeClr w14:val="tx1"/>
            </w14:solidFill>
          </w14:textFill>
        </w:rPr>
      </w:pPr>
      <w:bookmarkStart w:id="221" w:name="_Toc7584"/>
      <w:bookmarkStart w:id="222" w:name="_Toc8221"/>
      <w:bookmarkStart w:id="223" w:name="_Toc21113"/>
      <w:bookmarkStart w:id="224" w:name="_Toc17874"/>
      <w:bookmarkStart w:id="225" w:name="_Toc30565"/>
      <w:r>
        <w:rPr>
          <w:rFonts w:hint="eastAsia" w:ascii="楷体" w:hAnsi="楷体" w:eastAsia="楷体" w:cs="楷体"/>
          <w:color w:val="000000" w:themeColor="text1"/>
          <w:sz w:val="28"/>
          <w:szCs w:val="28"/>
          <w14:textFill>
            <w14:solidFill>
              <w14:schemeClr w14:val="tx1"/>
            </w14:solidFill>
          </w14:textFill>
        </w:rPr>
        <w:t>3.4应急办</w:t>
      </w:r>
      <w:bookmarkEnd w:id="221"/>
      <w:bookmarkEnd w:id="222"/>
      <w:bookmarkEnd w:id="223"/>
      <w:bookmarkEnd w:id="224"/>
      <w:bookmarkEnd w:id="225"/>
    </w:p>
    <w:p>
      <w:pPr>
        <w:pStyle w:val="5"/>
        <w:rPr>
          <w:rFonts w:ascii="宋体" w:hAnsi="宋体" w:cs="宋体"/>
          <w:b/>
          <w:bCs/>
          <w:color w:val="000000" w:themeColor="text1"/>
          <w14:textFill>
            <w14:solidFill>
              <w14:schemeClr w14:val="tx1"/>
            </w14:solidFill>
          </w14:textFill>
        </w:rPr>
      </w:pPr>
      <w:bookmarkStart w:id="226" w:name="_Toc2516"/>
      <w:r>
        <w:rPr>
          <w:rFonts w:hint="eastAsia" w:ascii="宋体" w:hAnsi="宋体" w:cs="宋体"/>
          <w:b/>
          <w:bCs/>
          <w:color w:val="000000" w:themeColor="text1"/>
          <w14:textFill>
            <w14:solidFill>
              <w14:schemeClr w14:val="tx1"/>
            </w14:solidFill>
          </w14:textFill>
        </w:rPr>
        <w:t>3.4.1应急办成员</w:t>
      </w:r>
      <w:bookmarkEnd w:id="226"/>
    </w:p>
    <w:p>
      <w:pPr>
        <w:spacing w:line="360" w:lineRule="auto"/>
        <w:ind w:firstLine="560" w:firstLineChars="200"/>
        <w:rPr>
          <w:rFonts w:hint="default"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应急办设在</w:t>
      </w:r>
      <w:r>
        <w:rPr>
          <w:rFonts w:hint="eastAsia" w:ascii="宋体" w:hAnsi="宋体" w:eastAsia="宋体" w:cs="宋体"/>
          <w:color w:val="000000" w:themeColor="text1"/>
          <w:kern w:val="0"/>
          <w:sz w:val="28"/>
          <w:szCs w:val="28"/>
          <w:lang w:eastAsia="zh-CN"/>
          <w14:textFill>
            <w14:solidFill>
              <w14:schemeClr w14:val="tx1"/>
            </w14:solidFill>
          </w14:textFill>
        </w:rPr>
        <w:t>砖石广场A区</w:t>
      </w:r>
      <w:r>
        <w:rPr>
          <w:rFonts w:hint="eastAsia" w:ascii="宋体" w:hAnsi="宋体" w:eastAsia="宋体" w:cs="宋体"/>
          <w:color w:val="000000" w:themeColor="text1"/>
          <w:kern w:val="0"/>
          <w:sz w:val="28"/>
          <w:szCs w:val="28"/>
          <w14:textFill>
            <w14:solidFill>
              <w14:schemeClr w14:val="tx1"/>
            </w14:solidFill>
          </w14:textFill>
        </w:rPr>
        <w:t>物业办公室，应急办主任由</w:t>
      </w:r>
      <w:r>
        <w:rPr>
          <w:rFonts w:hint="eastAsia" w:ascii="仿宋_GB2312" w:hAnsi="宋体"/>
          <w:color w:val="000000" w:themeColor="text1"/>
          <w:sz w:val="28"/>
          <w:szCs w:val="28"/>
          <w14:textFill>
            <w14:solidFill>
              <w14:schemeClr w14:val="tx1"/>
            </w14:solidFill>
          </w14:textFill>
        </w:rPr>
        <w:t>项目经理</w:t>
      </w:r>
      <w:r>
        <w:rPr>
          <w:rFonts w:hint="eastAsia" w:ascii="宋体" w:hAnsi="宋体" w:eastAsia="宋体" w:cs="宋体"/>
          <w:color w:val="000000" w:themeColor="text1"/>
          <w:kern w:val="0"/>
          <w:sz w:val="28"/>
          <w:szCs w:val="28"/>
          <w14:textFill>
            <w14:solidFill>
              <w14:schemeClr w14:val="tx1"/>
            </w14:solidFill>
          </w14:textFill>
        </w:rPr>
        <w:t>担任,其它人员由应急救援指挥部成员组成。值班电话：</w:t>
      </w:r>
      <w:r>
        <w:rPr>
          <w:rFonts w:hint="eastAsia" w:ascii="宋体" w:hAnsi="宋体" w:eastAsia="宋体" w:cs="宋体"/>
          <w:sz w:val="28"/>
          <w:szCs w:val="28"/>
        </w:rPr>
        <w:t>0817-</w:t>
      </w:r>
      <w:r>
        <w:rPr>
          <w:rFonts w:hint="eastAsia" w:ascii="宋体" w:hAnsi="宋体" w:eastAsia="宋体" w:cs="宋体"/>
          <w:sz w:val="28"/>
          <w:szCs w:val="28"/>
          <w:lang w:val="en-US" w:eastAsia="zh-CN"/>
        </w:rPr>
        <w:t>3305900</w:t>
      </w:r>
    </w:p>
    <w:p>
      <w:pPr>
        <w:pStyle w:val="5"/>
        <w:rPr>
          <w:rFonts w:ascii="宋体" w:hAnsi="宋体" w:cs="宋体"/>
          <w:b/>
          <w:bCs/>
          <w:color w:val="000000" w:themeColor="text1"/>
          <w:lang w:val="zh-CN"/>
          <w14:textFill>
            <w14:solidFill>
              <w14:schemeClr w14:val="tx1"/>
            </w14:solidFill>
          </w14:textFill>
        </w:rPr>
      </w:pPr>
      <w:bookmarkStart w:id="227" w:name="_Toc26560"/>
      <w:r>
        <w:rPr>
          <w:rFonts w:hint="eastAsia" w:ascii="宋体" w:hAnsi="宋体" w:cs="宋体"/>
          <w:b/>
          <w:bCs/>
          <w:color w:val="000000" w:themeColor="text1"/>
          <w14:textFill>
            <w14:solidFill>
              <w14:schemeClr w14:val="tx1"/>
            </w14:solidFill>
          </w14:textFill>
        </w:rPr>
        <w:t>3.4.2</w:t>
      </w:r>
      <w:r>
        <w:rPr>
          <w:rFonts w:hint="eastAsia" w:ascii="宋体" w:hAnsi="宋体" w:cs="宋体"/>
          <w:b/>
          <w:bCs/>
          <w:color w:val="000000" w:themeColor="text1"/>
          <w:lang w:val="zh-CN"/>
          <w14:textFill>
            <w14:solidFill>
              <w14:schemeClr w14:val="tx1"/>
            </w14:solidFill>
          </w14:textFill>
        </w:rPr>
        <w:t>应急办职责</w:t>
      </w:r>
      <w:bookmarkEnd w:id="227"/>
    </w:p>
    <w:p>
      <w:pPr>
        <w:spacing w:line="360" w:lineRule="auto"/>
        <w:ind w:firstLine="560" w:firstLineChars="200"/>
        <w:rPr>
          <w:rFonts w:ascii="宋体" w:hAnsi="宋体" w:eastAsia="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（1）</w:t>
      </w:r>
      <w:r>
        <w:rPr>
          <w:rFonts w:hint="eastAsia" w:ascii="宋体" w:hAnsi="宋体" w:eastAsia="宋体" w:cs="宋体"/>
          <w:color w:val="000000" w:themeColor="text1"/>
          <w:kern w:val="0"/>
          <w:sz w:val="28"/>
          <w:szCs w:val="28"/>
          <w:lang w:val="zh-CN"/>
          <w14:textFill>
            <w14:solidFill>
              <w14:schemeClr w14:val="tx1"/>
            </w14:solidFill>
          </w14:textFill>
        </w:rPr>
        <w:t>应急办应与各区域（部门）、政府有关部门及周边</w:t>
      </w:r>
      <w:r>
        <w:rPr>
          <w:rFonts w:hint="eastAsia" w:ascii="宋体" w:hAnsi="宋体" w:eastAsia="宋体" w:cs="宋体"/>
          <w:color w:val="000000" w:themeColor="text1"/>
          <w:kern w:val="0"/>
          <w:sz w:val="28"/>
          <w:szCs w:val="28"/>
          <w14:textFill>
            <w14:solidFill>
              <w14:schemeClr w14:val="tx1"/>
            </w14:solidFill>
          </w14:textFill>
        </w:rPr>
        <w:t>企业</w:t>
      </w:r>
      <w:r>
        <w:rPr>
          <w:rFonts w:hint="eastAsia" w:ascii="宋体" w:hAnsi="宋体" w:eastAsia="宋体" w:cs="宋体"/>
          <w:color w:val="000000" w:themeColor="text1"/>
          <w:kern w:val="0"/>
          <w:sz w:val="28"/>
          <w:szCs w:val="28"/>
          <w:lang w:val="zh-CN"/>
          <w14:textFill>
            <w14:solidFill>
              <w14:schemeClr w14:val="tx1"/>
            </w14:solidFill>
          </w14:textFill>
        </w:rPr>
        <w:t>持畅通联系。</w:t>
      </w:r>
    </w:p>
    <w:p>
      <w:pPr>
        <w:spacing w:line="360" w:lineRule="auto"/>
        <w:ind w:firstLine="560" w:firstLineChars="200"/>
        <w:rPr>
          <w:rFonts w:ascii="宋体" w:hAnsi="宋体" w:eastAsia="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（2）</w:t>
      </w:r>
      <w:r>
        <w:rPr>
          <w:rFonts w:hint="eastAsia" w:ascii="宋体" w:hAnsi="宋体" w:eastAsia="宋体" w:cs="宋体"/>
          <w:color w:val="000000" w:themeColor="text1"/>
          <w:kern w:val="0"/>
          <w:sz w:val="28"/>
          <w:szCs w:val="28"/>
          <w:lang w:val="zh-CN"/>
          <w14:textFill>
            <w14:solidFill>
              <w14:schemeClr w14:val="tx1"/>
            </w14:solidFill>
          </w14:textFill>
        </w:rPr>
        <w:t>负责接、发险情警报，及时准确向指挥部汇报险情、抢险、疏散、救援等有关情况，及时准确将指挥部的指令向相关人员和相关部门传达。</w:t>
      </w:r>
    </w:p>
    <w:p>
      <w:pPr>
        <w:spacing w:line="360" w:lineRule="auto"/>
        <w:ind w:firstLine="560" w:firstLineChars="200"/>
        <w:rPr>
          <w:rFonts w:ascii="宋体" w:hAnsi="宋体" w:eastAsia="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（3）</w:t>
      </w:r>
      <w:r>
        <w:rPr>
          <w:rFonts w:hint="eastAsia" w:ascii="宋体" w:hAnsi="宋体" w:eastAsia="宋体" w:cs="宋体"/>
          <w:color w:val="000000" w:themeColor="text1"/>
          <w:kern w:val="0"/>
          <w:sz w:val="28"/>
          <w:szCs w:val="28"/>
          <w:lang w:val="zh-CN"/>
          <w14:textFill>
            <w14:solidFill>
              <w14:schemeClr w14:val="tx1"/>
            </w14:solidFill>
          </w14:textFill>
        </w:rPr>
        <w:t>负责动态收集汇总各项应急救援信息，并按总指挥授权，对外发布险情及救援工作信息。</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（4）</w:t>
      </w:r>
      <w:r>
        <w:rPr>
          <w:rFonts w:hint="eastAsia" w:ascii="宋体" w:hAnsi="宋体" w:eastAsia="宋体" w:cs="宋体"/>
          <w:color w:val="000000" w:themeColor="text1"/>
          <w:kern w:val="0"/>
          <w:sz w:val="28"/>
          <w:szCs w:val="28"/>
          <w:lang w:val="zh-CN"/>
          <w14:textFill>
            <w14:solidFill>
              <w14:schemeClr w14:val="tx1"/>
            </w14:solidFill>
          </w14:textFill>
        </w:rPr>
        <w:t>保证现场</w:t>
      </w:r>
      <w:r>
        <w:rPr>
          <w:rFonts w:hint="eastAsia" w:ascii="宋体" w:hAnsi="宋体" w:eastAsia="宋体" w:cs="宋体"/>
          <w:color w:val="000000" w:themeColor="text1"/>
          <w:kern w:val="0"/>
          <w:sz w:val="28"/>
          <w:szCs w:val="28"/>
          <w14:textFill>
            <w14:solidFill>
              <w14:schemeClr w14:val="tx1"/>
            </w14:solidFill>
          </w14:textFill>
        </w:rPr>
        <w:t>指挥与上级的通信联络畅通，保持指挥部与外界的联系，请求应急升级。</w:t>
      </w:r>
    </w:p>
    <w:p>
      <w:pPr>
        <w:spacing w:line="360" w:lineRule="auto"/>
        <w:ind w:firstLine="560" w:firstLineChars="200"/>
        <w:rPr>
          <w:rFonts w:ascii="宋体" w:hAnsi="宋体" w:eastAsia="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（5）针对公司的各种危险因素，制定相应的现场处置方案。</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（6）组织开展专门的培训和演练。并根据演练中暴露出来的问题，对应急预案进行定期或不定期的修订、完善。</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（7）负责平时的应急准备，事故发生时接受事故报、信息报送，组织联络应急状态下的各职能部门的沟通协调，立即向应急救援指挥部总指挥报告。</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（8）组织召开事故现场会议，传达指挥部命令并监督落实。</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（9）通知应急救援有关成员，做好应急准备、立即投入救援。</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（10）检查现场救援工作，联络气象部门、获取准确的气象预报，收集险情和救援状况并向指挥部报告，提出救援建议，协调指挥部开展工作。</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（11）配合相关部门进行事故调查处理工作。</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（12）负责建立生产安全专家组，并组织专家开展应急救援现场咨询服务工作。</w:t>
      </w:r>
    </w:p>
    <w:p>
      <w:pPr>
        <w:pStyle w:val="4"/>
        <w:rPr>
          <w:rFonts w:ascii="宋体" w:hAnsi="宋体" w:eastAsia="宋体" w:cs="宋体"/>
          <w:color w:val="000000" w:themeColor="text1"/>
          <w:sz w:val="28"/>
          <w:szCs w:val="28"/>
          <w14:textFill>
            <w14:solidFill>
              <w14:schemeClr w14:val="tx1"/>
            </w14:solidFill>
          </w14:textFill>
        </w:rPr>
      </w:pPr>
      <w:bookmarkStart w:id="228" w:name="_Toc15593"/>
      <w:bookmarkStart w:id="229" w:name="_Toc6699"/>
      <w:bookmarkStart w:id="230" w:name="_Toc6949"/>
      <w:bookmarkStart w:id="231" w:name="_Toc22356"/>
      <w:bookmarkStart w:id="232" w:name="_Toc13574"/>
      <w:r>
        <w:rPr>
          <w:rFonts w:hint="eastAsia" w:ascii="宋体" w:hAnsi="宋体" w:eastAsia="宋体" w:cs="宋体"/>
          <w:color w:val="000000" w:themeColor="text1"/>
          <w:sz w:val="28"/>
          <w:szCs w:val="28"/>
          <w14:textFill>
            <w14:solidFill>
              <w14:schemeClr w14:val="tx1"/>
            </w14:solidFill>
          </w14:textFill>
        </w:rPr>
        <w:t>3.5抢险救援组</w:t>
      </w:r>
      <w:bookmarkEnd w:id="228"/>
      <w:bookmarkEnd w:id="229"/>
      <w:bookmarkEnd w:id="230"/>
      <w:bookmarkEnd w:id="231"/>
      <w:bookmarkEnd w:id="232"/>
    </w:p>
    <w:p>
      <w:pPr>
        <w:pStyle w:val="5"/>
        <w:rPr>
          <w:rFonts w:ascii="宋体" w:hAnsi="宋体" w:cs="宋体"/>
          <w:b/>
          <w:bCs/>
          <w:color w:val="000000" w:themeColor="text1"/>
          <w14:textFill>
            <w14:solidFill>
              <w14:schemeClr w14:val="tx1"/>
            </w14:solidFill>
          </w14:textFill>
        </w:rPr>
      </w:pPr>
      <w:bookmarkStart w:id="233" w:name="_Toc22972"/>
      <w:r>
        <w:rPr>
          <w:rFonts w:hint="eastAsia" w:ascii="宋体" w:hAnsi="宋体" w:cs="宋体"/>
          <w:b/>
          <w:bCs/>
          <w:color w:val="000000" w:themeColor="text1"/>
          <w14:textFill>
            <w14:solidFill>
              <w14:schemeClr w14:val="tx1"/>
            </w14:solidFill>
          </w14:textFill>
        </w:rPr>
        <w:t>3.5.1抢险救援组成员</w:t>
      </w:r>
      <w:bookmarkEnd w:id="233"/>
    </w:p>
    <w:p>
      <w:pPr>
        <w:pStyle w:val="25"/>
        <w:spacing w:line="360" w:lineRule="auto"/>
        <w:ind w:firstLine="562" w:firstLineChars="200"/>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组长（应急队长）：</w:t>
      </w:r>
      <w:r>
        <w:rPr>
          <w:rFonts w:hint="eastAsia" w:ascii="宋体" w:hAnsi="宋体" w:eastAsia="宋体" w:cs="宋体"/>
          <w:b/>
          <w:bCs/>
          <w:color w:val="000000" w:themeColor="text1"/>
          <w:sz w:val="28"/>
          <w:szCs w:val="28"/>
          <w:lang w:val="en-US" w:eastAsia="zh-CN"/>
          <w14:textFill>
            <w14:solidFill>
              <w14:schemeClr w14:val="tx1"/>
            </w14:solidFill>
          </w14:textFill>
        </w:rPr>
        <w:t>屈燕</w:t>
      </w:r>
      <w:r>
        <w:rPr>
          <w:rFonts w:hint="eastAsia" w:ascii="宋体" w:hAnsi="宋体" w:eastAsia="宋体" w:cs="宋体"/>
          <w:b/>
          <w:bCs/>
          <w:color w:val="000000" w:themeColor="text1"/>
          <w:sz w:val="28"/>
          <w:szCs w:val="28"/>
          <w14:textFill>
            <w14:solidFill>
              <w14:schemeClr w14:val="tx1"/>
            </w14:solidFill>
          </w14:textFill>
        </w:rPr>
        <w:t xml:space="preserve">    联系电话：</w:t>
      </w:r>
      <w:r>
        <w:rPr>
          <w:rFonts w:hint="eastAsia" w:ascii="宋体" w:hAnsi="宋体" w:eastAsia="宋体" w:cs="宋体"/>
          <w:b/>
          <w:bCs/>
          <w:color w:val="000000" w:themeColor="text1"/>
          <w:sz w:val="28"/>
          <w:szCs w:val="28"/>
          <w:lang w:val="en-US" w:eastAsia="zh-CN"/>
          <w14:textFill>
            <w14:solidFill>
              <w14:schemeClr w14:val="tx1"/>
            </w14:solidFill>
          </w14:textFill>
        </w:rPr>
        <w:t>15196788830</w:t>
      </w:r>
    </w:p>
    <w:p>
      <w:pPr>
        <w:pStyle w:val="25"/>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成员：本项目秩序、工程、保洁当值人员。</w:t>
      </w:r>
    </w:p>
    <w:p>
      <w:pPr>
        <w:pStyle w:val="5"/>
        <w:rPr>
          <w:rFonts w:ascii="宋体" w:hAnsi="宋体" w:cs="宋体"/>
          <w:b/>
          <w:bCs/>
          <w:color w:val="000000" w:themeColor="text1"/>
          <w14:textFill>
            <w14:solidFill>
              <w14:schemeClr w14:val="tx1"/>
            </w14:solidFill>
          </w14:textFill>
        </w:rPr>
      </w:pPr>
      <w:bookmarkStart w:id="234" w:name="_Toc22410"/>
      <w:r>
        <w:rPr>
          <w:rFonts w:hint="eastAsia" w:ascii="宋体" w:hAnsi="宋体" w:cs="宋体"/>
          <w:b/>
          <w:bCs/>
          <w:color w:val="000000" w:themeColor="text1"/>
          <w14:textFill>
            <w14:solidFill>
              <w14:schemeClr w14:val="tx1"/>
            </w14:solidFill>
          </w14:textFill>
        </w:rPr>
        <w:t>3.5.2抢险救援组职责</w:t>
      </w:r>
      <w:bookmarkEnd w:id="234"/>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根据预案规定的应急处理程序，协调各专业技术人员按专业范围具体实施应急处理，负责事故现场的救生、控险、排险等工作；</w:t>
      </w:r>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执行事故应急救援指挥部指令，及时报告事故处置情况；</w:t>
      </w:r>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落实配备抢险救灾所需的装置设施、物资及个体防护设备；</w:t>
      </w:r>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负责抢救遇险人员；</w:t>
      </w:r>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负责排险、控险等现场救援工作；</w:t>
      </w:r>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负责事故现场转移物资；</w:t>
      </w:r>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负责泄漏现场处置工作；</w:t>
      </w:r>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负责事故后现场的消洗清理工作。</w:t>
      </w:r>
    </w:p>
    <w:p>
      <w:pPr>
        <w:pStyle w:val="4"/>
        <w:ind w:firstLine="281" w:firstLineChars="100"/>
        <w:rPr>
          <w:rFonts w:ascii="宋体" w:hAnsi="宋体" w:eastAsia="宋体" w:cs="宋体"/>
          <w:color w:val="000000" w:themeColor="text1"/>
          <w:sz w:val="28"/>
          <w:szCs w:val="28"/>
          <w14:textFill>
            <w14:solidFill>
              <w14:schemeClr w14:val="tx1"/>
            </w14:solidFill>
          </w14:textFill>
        </w:rPr>
      </w:pPr>
      <w:bookmarkStart w:id="235" w:name="_Toc30801"/>
      <w:bookmarkStart w:id="236" w:name="_Toc24240"/>
      <w:bookmarkStart w:id="237" w:name="_Toc8250"/>
      <w:bookmarkStart w:id="238" w:name="_Toc31243"/>
      <w:bookmarkStart w:id="239" w:name="_Toc20243"/>
      <w:r>
        <w:rPr>
          <w:rFonts w:hint="eastAsia" w:ascii="宋体" w:hAnsi="宋体" w:eastAsia="宋体" w:cs="宋体"/>
          <w:color w:val="000000" w:themeColor="text1"/>
          <w:sz w:val="28"/>
          <w:szCs w:val="28"/>
          <w14:textFill>
            <w14:solidFill>
              <w14:schemeClr w14:val="tx1"/>
            </w14:solidFill>
          </w14:textFill>
        </w:rPr>
        <w:t>3.6疏散警戒组</w:t>
      </w:r>
      <w:bookmarkEnd w:id="235"/>
      <w:bookmarkEnd w:id="236"/>
      <w:bookmarkEnd w:id="237"/>
      <w:bookmarkEnd w:id="238"/>
      <w:bookmarkEnd w:id="239"/>
    </w:p>
    <w:p>
      <w:pPr>
        <w:pStyle w:val="5"/>
        <w:rPr>
          <w:rFonts w:ascii="宋体" w:hAnsi="宋体" w:cs="宋体"/>
          <w:b/>
          <w:bCs/>
          <w:color w:val="000000" w:themeColor="text1"/>
          <w14:textFill>
            <w14:solidFill>
              <w14:schemeClr w14:val="tx1"/>
            </w14:solidFill>
          </w14:textFill>
        </w:rPr>
      </w:pPr>
      <w:bookmarkStart w:id="240" w:name="_Toc3508"/>
      <w:r>
        <w:rPr>
          <w:rFonts w:hint="eastAsia" w:ascii="宋体" w:hAnsi="宋体" w:cs="宋体"/>
          <w:b/>
          <w:bCs/>
          <w:color w:val="000000" w:themeColor="text1"/>
          <w14:textFill>
            <w14:solidFill>
              <w14:schemeClr w14:val="tx1"/>
            </w14:solidFill>
          </w14:textFill>
        </w:rPr>
        <w:t>3.6.1疏散警戒组成员</w:t>
      </w:r>
      <w:bookmarkEnd w:id="240"/>
    </w:p>
    <w:p>
      <w:pPr>
        <w:spacing w:line="360" w:lineRule="auto"/>
        <w:ind w:firstLine="562" w:firstLineChars="200"/>
        <w:rPr>
          <w:rFonts w:ascii="宋体" w:hAnsi="宋体" w:eastAsia="宋体" w:cs="宋体"/>
          <w:b/>
          <w:bCs/>
          <w:color w:val="000000" w:themeColor="text1"/>
          <w:kern w:val="0"/>
          <w:sz w:val="28"/>
          <w:szCs w:val="28"/>
          <w14:textFill>
            <w14:solidFill>
              <w14:schemeClr w14:val="tx1"/>
            </w14:solidFill>
          </w14:textFill>
        </w:rPr>
      </w:pPr>
      <w:r>
        <w:rPr>
          <w:rFonts w:hint="eastAsia" w:ascii="宋体" w:hAnsi="宋体" w:eastAsia="宋体" w:cs="宋体"/>
          <w:b/>
          <w:bCs/>
          <w:color w:val="000000" w:themeColor="text1"/>
          <w:kern w:val="0"/>
          <w:sz w:val="28"/>
          <w:szCs w:val="28"/>
          <w14:textFill>
            <w14:solidFill>
              <w14:schemeClr w14:val="tx1"/>
            </w14:solidFill>
          </w14:textFill>
        </w:rPr>
        <w:t>组长：</w:t>
      </w:r>
      <w:r>
        <w:rPr>
          <w:rFonts w:hint="eastAsia" w:ascii="宋体" w:hAnsi="宋体" w:eastAsia="宋体" w:cs="宋体"/>
          <w:b/>
          <w:bCs/>
          <w:color w:val="000000" w:themeColor="text1"/>
          <w:kern w:val="0"/>
          <w:sz w:val="28"/>
          <w:szCs w:val="28"/>
          <w:lang w:val="en-US" w:eastAsia="zh-CN"/>
          <w14:textFill>
            <w14:solidFill>
              <w14:schemeClr w14:val="tx1"/>
            </w14:solidFill>
          </w14:textFill>
        </w:rPr>
        <w:t>王文成</w:t>
      </w:r>
      <w:r>
        <w:rPr>
          <w:rFonts w:hint="eastAsia" w:ascii="宋体" w:hAnsi="宋体" w:eastAsia="宋体" w:cs="宋体"/>
          <w:b/>
          <w:bCs/>
          <w:color w:val="000000" w:themeColor="text1"/>
          <w:kern w:val="0"/>
          <w:sz w:val="28"/>
          <w:szCs w:val="28"/>
          <w14:textFill>
            <w14:solidFill>
              <w14:schemeClr w14:val="tx1"/>
            </w14:solidFill>
          </w14:textFill>
        </w:rPr>
        <w:t xml:space="preserve">    联系电话：</w:t>
      </w:r>
      <w:r>
        <w:rPr>
          <w:rFonts w:hint="eastAsia" w:ascii="宋体" w:hAnsi="宋体" w:cs="宋体"/>
          <w:b/>
          <w:bCs/>
          <w:color w:val="000000" w:themeColor="text1"/>
          <w:kern w:val="0"/>
          <w:sz w:val="28"/>
          <w:szCs w:val="28"/>
          <w14:textFill>
            <w14:solidFill>
              <w14:schemeClr w14:val="tx1"/>
            </w14:solidFill>
          </w14:textFill>
        </w:rPr>
        <w:t>1</w:t>
      </w:r>
      <w:r>
        <w:rPr>
          <w:rFonts w:hint="eastAsia" w:ascii="宋体" w:hAnsi="宋体" w:cs="宋体"/>
          <w:b/>
          <w:bCs/>
          <w:color w:val="000000" w:themeColor="text1"/>
          <w:kern w:val="0"/>
          <w:sz w:val="28"/>
          <w:szCs w:val="28"/>
          <w:lang w:val="en-US" w:eastAsia="zh-CN"/>
          <w14:textFill>
            <w14:solidFill>
              <w14:schemeClr w14:val="tx1"/>
            </w14:solidFill>
          </w14:textFill>
        </w:rPr>
        <w:t>7790497860</w:t>
      </w:r>
      <w:r>
        <w:rPr>
          <w:rFonts w:hint="eastAsia" w:ascii="宋体" w:hAnsi="宋体" w:eastAsia="宋体" w:cs="宋体"/>
          <w:b/>
          <w:bCs/>
          <w:color w:val="000000" w:themeColor="text1"/>
          <w:kern w:val="0"/>
          <w:sz w:val="28"/>
          <w:szCs w:val="28"/>
          <w14:textFill>
            <w14:solidFill>
              <w14:schemeClr w14:val="tx1"/>
            </w14:solidFill>
          </w14:textFill>
        </w:rPr>
        <w:t xml:space="preserve"> </w:t>
      </w:r>
    </w:p>
    <w:p>
      <w:pPr>
        <w:spacing w:line="360" w:lineRule="auto"/>
        <w:ind w:firstLine="560" w:firstLineChars="200"/>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成员：</w:t>
      </w:r>
      <w:r>
        <w:rPr>
          <w:rFonts w:hint="eastAsia" w:ascii="宋体" w:hAnsi="宋体" w:eastAsia="宋体" w:cs="宋体"/>
          <w:color w:val="000000" w:themeColor="text1"/>
          <w:kern w:val="0"/>
          <w:sz w:val="28"/>
          <w:szCs w:val="28"/>
          <w:lang w:val="en-US" w:eastAsia="zh-CN"/>
          <w14:textFill>
            <w14:solidFill>
              <w14:schemeClr w14:val="tx1"/>
            </w14:solidFill>
          </w14:textFill>
        </w:rPr>
        <w:t>吴永明</w:t>
      </w:r>
      <w:r>
        <w:rPr>
          <w:rFonts w:hint="eastAsia" w:ascii="宋体" w:hAnsi="宋体" w:eastAsia="宋体" w:cs="宋体"/>
          <w:color w:val="000000" w:themeColor="text1"/>
          <w:kern w:val="0"/>
          <w:sz w:val="28"/>
          <w:szCs w:val="28"/>
          <w14:textFill>
            <w14:solidFill>
              <w14:schemeClr w14:val="tx1"/>
            </w14:solidFill>
          </w14:textFill>
        </w:rPr>
        <w:t xml:space="preserve"> </w:t>
      </w:r>
    </w:p>
    <w:p>
      <w:pPr>
        <w:spacing w:line="360" w:lineRule="auto"/>
        <w:ind w:firstLine="560" w:firstLineChars="200"/>
        <w:rPr>
          <w:rFonts w:hint="default"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成员： </w:t>
      </w:r>
      <w:r>
        <w:rPr>
          <w:rFonts w:hint="eastAsia" w:ascii="宋体" w:hAnsi="宋体" w:eastAsia="宋体" w:cs="宋体"/>
          <w:color w:val="000000" w:themeColor="text1"/>
          <w:kern w:val="0"/>
          <w:sz w:val="28"/>
          <w:szCs w:val="28"/>
          <w:lang w:val="en-US" w:eastAsia="zh-CN"/>
          <w14:textFill>
            <w14:solidFill>
              <w14:schemeClr w14:val="tx1"/>
            </w14:solidFill>
          </w14:textFill>
        </w:rPr>
        <w:t>雍兴平</w:t>
      </w:r>
    </w:p>
    <w:p>
      <w:pPr>
        <w:pStyle w:val="2"/>
        <w:rPr>
          <w:rFonts w:hint="eastAsia" w:eastAsia="宋体"/>
          <w:lang w:val="en-US" w:eastAsia="zh-CN"/>
        </w:rPr>
      </w:pPr>
      <w:r>
        <w:rPr>
          <w:rFonts w:hint="eastAsia" w:ascii="宋体" w:hAnsi="宋体" w:cs="宋体"/>
          <w:color w:val="000000" w:themeColor="text1"/>
          <w:sz w:val="28"/>
          <w:szCs w:val="28"/>
          <w14:textFill>
            <w14:solidFill>
              <w14:schemeClr w14:val="tx1"/>
            </w14:solidFill>
          </w14:textFill>
        </w:rPr>
        <w:t xml:space="preserve">    成员： </w:t>
      </w:r>
    </w:p>
    <w:p>
      <w:pPr>
        <w:pStyle w:val="5"/>
        <w:rPr>
          <w:rFonts w:ascii="宋体" w:hAnsi="宋体" w:cs="宋体"/>
          <w:b/>
          <w:bCs/>
          <w:color w:val="000000" w:themeColor="text1"/>
          <w14:textFill>
            <w14:solidFill>
              <w14:schemeClr w14:val="tx1"/>
            </w14:solidFill>
          </w14:textFill>
        </w:rPr>
      </w:pPr>
      <w:bookmarkStart w:id="241" w:name="_Toc18919"/>
      <w:r>
        <w:rPr>
          <w:rFonts w:hint="eastAsia" w:ascii="宋体" w:hAnsi="宋体" w:cs="宋体"/>
          <w:b/>
          <w:bCs/>
          <w:color w:val="000000" w:themeColor="text1"/>
          <w14:textFill>
            <w14:solidFill>
              <w14:schemeClr w14:val="tx1"/>
            </w14:solidFill>
          </w14:textFill>
        </w:rPr>
        <w:t>3.6.2疏散警戒组职责</w:t>
      </w:r>
      <w:bookmarkEnd w:id="241"/>
    </w:p>
    <w:p>
      <w:pPr>
        <w:numPr>
          <w:ilvl w:val="0"/>
          <w:numId w:val="3"/>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执行事故应急救援指挥部的指令；</w:t>
      </w:r>
    </w:p>
    <w:p>
      <w:pPr>
        <w:numPr>
          <w:ilvl w:val="0"/>
          <w:numId w:val="3"/>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负责事故现场的警戒和治安保卫工作，划出警戒区域；</w:t>
      </w:r>
    </w:p>
    <w:p>
      <w:pPr>
        <w:numPr>
          <w:ilvl w:val="0"/>
          <w:numId w:val="3"/>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负责人员疏散，清点疏散人数，统计伤亡人数；</w:t>
      </w:r>
    </w:p>
    <w:p>
      <w:pPr>
        <w:numPr>
          <w:ilvl w:val="0"/>
          <w:numId w:val="3"/>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负责维持事故现场秩序； </w:t>
      </w:r>
    </w:p>
    <w:p>
      <w:pPr>
        <w:numPr>
          <w:ilvl w:val="0"/>
          <w:numId w:val="3"/>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保护事故现场；</w:t>
      </w:r>
    </w:p>
    <w:p>
      <w:pPr>
        <w:numPr>
          <w:ilvl w:val="0"/>
          <w:numId w:val="3"/>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保障救援现场道路交通畅通无阻；</w:t>
      </w:r>
    </w:p>
    <w:p>
      <w:pPr>
        <w:spacing w:line="360" w:lineRule="auto"/>
        <w:ind w:firstLine="560" w:firstLineChars="200"/>
        <w:rPr>
          <w:color w:val="000000" w:themeColor="text1"/>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（7）负责引导消防车、救护车、外援抢险车辆进入公司。</w:t>
      </w:r>
    </w:p>
    <w:p>
      <w:pPr>
        <w:pStyle w:val="4"/>
        <w:rPr>
          <w:rFonts w:ascii="楷体" w:hAnsi="楷体" w:eastAsia="楷体" w:cs="楷体"/>
          <w:color w:val="000000" w:themeColor="text1"/>
          <w:sz w:val="28"/>
          <w:szCs w:val="28"/>
          <w14:textFill>
            <w14:solidFill>
              <w14:schemeClr w14:val="tx1"/>
            </w14:solidFill>
          </w14:textFill>
        </w:rPr>
      </w:pPr>
      <w:bookmarkStart w:id="242" w:name="_Toc29982"/>
      <w:bookmarkStart w:id="243" w:name="_Toc17891"/>
      <w:bookmarkStart w:id="244" w:name="_Toc18537"/>
      <w:bookmarkStart w:id="245" w:name="_Toc28492"/>
      <w:r>
        <w:rPr>
          <w:rFonts w:hint="eastAsia" w:ascii="楷体" w:hAnsi="楷体" w:eastAsia="楷体" w:cs="楷体"/>
          <w:color w:val="000000" w:themeColor="text1"/>
          <w:sz w:val="28"/>
          <w:szCs w:val="28"/>
          <w14:textFill>
            <w14:solidFill>
              <w14:schemeClr w14:val="tx1"/>
            </w14:solidFill>
          </w14:textFill>
        </w:rPr>
        <w:t>3.7报警联络组</w:t>
      </w:r>
      <w:bookmarkEnd w:id="242"/>
      <w:bookmarkEnd w:id="243"/>
      <w:bookmarkEnd w:id="244"/>
      <w:bookmarkEnd w:id="245"/>
    </w:p>
    <w:p>
      <w:pPr>
        <w:pStyle w:val="5"/>
        <w:rPr>
          <w:rFonts w:ascii="宋体" w:hAnsi="宋体" w:cs="宋体"/>
          <w:b/>
          <w:bCs/>
          <w:color w:val="000000" w:themeColor="text1"/>
          <w14:textFill>
            <w14:solidFill>
              <w14:schemeClr w14:val="tx1"/>
            </w14:solidFill>
          </w14:textFill>
        </w:rPr>
      </w:pPr>
      <w:bookmarkStart w:id="246" w:name="_Toc19190"/>
      <w:r>
        <w:rPr>
          <w:rFonts w:hint="eastAsia" w:ascii="宋体" w:hAnsi="宋体" w:cs="宋体"/>
          <w:b/>
          <w:bCs/>
          <w:color w:val="000000" w:themeColor="text1"/>
          <w14:textFill>
            <w14:solidFill>
              <w14:schemeClr w14:val="tx1"/>
            </w14:solidFill>
          </w14:textFill>
        </w:rPr>
        <w:t>3.7.1报警联络组成员</w:t>
      </w:r>
      <w:bookmarkEnd w:id="246"/>
    </w:p>
    <w:p>
      <w:pPr>
        <w:pStyle w:val="5"/>
        <w:rPr>
          <w:rFonts w:hint="eastAsia" w:ascii="宋体" w:hAnsi="宋体" w:cs="宋体"/>
          <w:b/>
          <w:bCs/>
          <w:color w:val="000000" w:themeColor="text1"/>
          <w:kern w:val="0"/>
          <w:szCs w:val="28"/>
          <w:lang w:val="en-US" w:eastAsia="zh-CN"/>
          <w14:textFill>
            <w14:solidFill>
              <w14:schemeClr w14:val="tx1"/>
            </w14:solidFill>
          </w14:textFill>
        </w:rPr>
      </w:pPr>
      <w:bookmarkStart w:id="247" w:name="_Toc18292"/>
      <w:bookmarkStart w:id="248" w:name="_Toc7717"/>
      <w:r>
        <w:rPr>
          <w:rFonts w:hint="eastAsia" w:ascii="宋体" w:hAnsi="宋体" w:cs="宋体"/>
          <w:b/>
          <w:bCs/>
          <w:color w:val="000000" w:themeColor="text1"/>
          <w:kern w:val="0"/>
          <w:szCs w:val="28"/>
          <w14:textFill>
            <w14:solidFill>
              <w14:schemeClr w14:val="tx1"/>
            </w14:solidFill>
          </w14:textFill>
        </w:rPr>
        <w:t>组长：</w:t>
      </w:r>
      <w:r>
        <w:rPr>
          <w:rFonts w:hint="eastAsia" w:ascii="宋体" w:hAnsi="宋体" w:cs="宋体"/>
          <w:b/>
          <w:bCs/>
          <w:color w:val="000000" w:themeColor="text1"/>
          <w:kern w:val="0"/>
          <w:szCs w:val="28"/>
          <w:lang w:val="en-US" w:eastAsia="zh-CN"/>
          <w14:textFill>
            <w14:solidFill>
              <w14:schemeClr w14:val="tx1"/>
            </w14:solidFill>
          </w14:textFill>
        </w:rPr>
        <w:t>王益林</w:t>
      </w:r>
      <w:r>
        <w:rPr>
          <w:rFonts w:hint="eastAsia" w:ascii="宋体" w:hAnsi="宋体" w:cs="宋体"/>
          <w:b/>
          <w:bCs/>
          <w:color w:val="000000" w:themeColor="text1"/>
          <w:kern w:val="0"/>
          <w:szCs w:val="28"/>
          <w14:textFill>
            <w14:solidFill>
              <w14:schemeClr w14:val="tx1"/>
            </w14:solidFill>
          </w14:textFill>
        </w:rPr>
        <w:tab/>
      </w:r>
      <w:r>
        <w:rPr>
          <w:rFonts w:hint="eastAsia" w:ascii="宋体" w:hAnsi="宋体" w:cs="宋体"/>
          <w:b/>
          <w:bCs/>
          <w:color w:val="000000" w:themeColor="text1"/>
          <w:kern w:val="0"/>
          <w:szCs w:val="28"/>
          <w14:textFill>
            <w14:solidFill>
              <w14:schemeClr w14:val="tx1"/>
            </w14:solidFill>
          </w14:textFill>
        </w:rPr>
        <w:t xml:space="preserve"> 联系电话：</w:t>
      </w:r>
      <w:bookmarkEnd w:id="247"/>
      <w:bookmarkEnd w:id="248"/>
      <w:bookmarkStart w:id="249" w:name="_Toc6793"/>
      <w:bookmarkStart w:id="250" w:name="_Toc21727"/>
      <w:r>
        <w:rPr>
          <w:rFonts w:hint="eastAsia" w:ascii="宋体" w:hAnsi="宋体" w:cs="宋体"/>
          <w:b/>
          <w:bCs/>
          <w:color w:val="000000" w:themeColor="text1"/>
          <w:kern w:val="0"/>
          <w:szCs w:val="28"/>
          <w:lang w:val="en-US" w:eastAsia="zh-CN"/>
          <w14:textFill>
            <w14:solidFill>
              <w14:schemeClr w14:val="tx1"/>
            </w14:solidFill>
          </w14:textFill>
        </w:rPr>
        <w:t>15228110795</w:t>
      </w:r>
    </w:p>
    <w:p>
      <w:pPr>
        <w:pStyle w:val="5"/>
        <w:rPr>
          <w:rFonts w:hint="default" w:ascii="宋体" w:hAnsi="宋体" w:cs="宋体"/>
          <w:color w:val="000000" w:themeColor="text1"/>
          <w:kern w:val="0"/>
          <w:szCs w:val="28"/>
          <w:lang w:val="en-US" w:eastAsia="zh-CN"/>
          <w14:textFill>
            <w14:solidFill>
              <w14:schemeClr w14:val="tx1"/>
            </w14:solidFill>
          </w14:textFill>
        </w:rPr>
      </w:pPr>
      <w:r>
        <w:rPr>
          <w:rFonts w:hint="eastAsia" w:ascii="宋体" w:hAnsi="宋体" w:cs="宋体"/>
          <w:color w:val="000000" w:themeColor="text1"/>
          <w:kern w:val="0"/>
          <w:szCs w:val="28"/>
          <w14:textFill>
            <w14:solidFill>
              <w14:schemeClr w14:val="tx1"/>
            </w14:solidFill>
          </w14:textFill>
        </w:rPr>
        <w:t>成员：</w:t>
      </w:r>
      <w:bookmarkEnd w:id="249"/>
      <w:bookmarkEnd w:id="250"/>
      <w:bookmarkStart w:id="251" w:name="_Toc3018"/>
      <w:r>
        <w:rPr>
          <w:rFonts w:hint="eastAsia" w:ascii="宋体" w:hAnsi="宋体" w:cs="宋体"/>
          <w:color w:val="000000" w:themeColor="text1"/>
          <w:kern w:val="0"/>
          <w:szCs w:val="28"/>
          <w:lang w:val="en-US" w:eastAsia="zh-CN"/>
          <w14:textFill>
            <w14:solidFill>
              <w14:schemeClr w14:val="tx1"/>
            </w14:solidFill>
          </w14:textFill>
        </w:rPr>
        <w:t>许茂辉</w:t>
      </w:r>
    </w:p>
    <w:p>
      <w:pPr>
        <w:pStyle w:val="5"/>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3.7.2报警联络组职责</w:t>
      </w:r>
      <w:bookmarkEnd w:id="251"/>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负责内外部信息的联络沟通。当发生紧急情况时，及时报警，详细告知公司的详细地址，灾害发生的位置，并及时与公司值班领导联系。</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如遇火灾事故，自身救援人员无法扑灭时，应立即拨打119，联系最近的消防中心；当有人员受伤时，应立即拨打120，与当地医疗急救中心进行联系。</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在紧急抢救的全过程中，负责内部与外部信息的联络沟通，并确保所有信息的及时性与准确性。</w:t>
      </w:r>
    </w:p>
    <w:p>
      <w:pPr>
        <w:pStyle w:val="4"/>
        <w:rPr>
          <w:rFonts w:ascii="楷体" w:hAnsi="楷体" w:eastAsia="楷体" w:cs="楷体"/>
          <w:color w:val="000000" w:themeColor="text1"/>
          <w:sz w:val="28"/>
          <w:szCs w:val="28"/>
          <w14:textFill>
            <w14:solidFill>
              <w14:schemeClr w14:val="tx1"/>
            </w14:solidFill>
          </w14:textFill>
        </w:rPr>
      </w:pPr>
      <w:bookmarkStart w:id="252" w:name="_Toc7519"/>
      <w:bookmarkStart w:id="253" w:name="_Toc32336"/>
      <w:bookmarkStart w:id="254" w:name="_Toc31667"/>
      <w:bookmarkStart w:id="255" w:name="_Toc12674"/>
      <w:bookmarkStart w:id="256" w:name="_Toc19954"/>
      <w:r>
        <w:rPr>
          <w:rFonts w:hint="eastAsia" w:ascii="楷体" w:hAnsi="楷体" w:eastAsia="楷体" w:cs="楷体"/>
          <w:color w:val="000000" w:themeColor="text1"/>
          <w:sz w:val="28"/>
          <w:szCs w:val="28"/>
          <w14:textFill>
            <w14:solidFill>
              <w14:schemeClr w14:val="tx1"/>
            </w14:solidFill>
          </w14:textFill>
        </w:rPr>
        <w:t>3.8后勤保障组</w:t>
      </w:r>
      <w:bookmarkEnd w:id="252"/>
      <w:bookmarkEnd w:id="253"/>
      <w:bookmarkEnd w:id="254"/>
      <w:bookmarkEnd w:id="255"/>
      <w:bookmarkEnd w:id="256"/>
    </w:p>
    <w:p>
      <w:pPr>
        <w:pStyle w:val="5"/>
        <w:rPr>
          <w:rFonts w:ascii="宋体" w:hAnsi="宋体" w:cs="宋体"/>
          <w:b/>
          <w:bCs/>
          <w:color w:val="000000" w:themeColor="text1"/>
          <w14:textFill>
            <w14:solidFill>
              <w14:schemeClr w14:val="tx1"/>
            </w14:solidFill>
          </w14:textFill>
        </w:rPr>
      </w:pPr>
      <w:bookmarkStart w:id="257" w:name="_Toc29782"/>
      <w:r>
        <w:rPr>
          <w:rFonts w:hint="eastAsia" w:ascii="宋体" w:hAnsi="宋体" w:cs="宋体"/>
          <w:b/>
          <w:bCs/>
          <w:color w:val="000000" w:themeColor="text1"/>
          <w14:textFill>
            <w14:solidFill>
              <w14:schemeClr w14:val="tx1"/>
            </w14:solidFill>
          </w14:textFill>
        </w:rPr>
        <w:t>3.8.1后勤保障组成员</w:t>
      </w:r>
      <w:bookmarkEnd w:id="257"/>
    </w:p>
    <w:p>
      <w:pPr>
        <w:spacing w:line="360" w:lineRule="auto"/>
        <w:ind w:firstLine="562" w:firstLineChars="200"/>
        <w:rPr>
          <w:rFonts w:hint="default" w:ascii="宋体" w:hAnsi="宋体" w:eastAsia="宋体" w:cs="宋体"/>
          <w:b/>
          <w:bCs/>
          <w:color w:val="000000" w:themeColor="text1"/>
          <w:kern w:val="0"/>
          <w:sz w:val="28"/>
          <w:szCs w:val="28"/>
          <w:lang w:val="en-US" w:eastAsia="zh-CN"/>
          <w14:textFill>
            <w14:solidFill>
              <w14:schemeClr w14:val="tx1"/>
            </w14:solidFill>
          </w14:textFill>
        </w:rPr>
      </w:pPr>
      <w:r>
        <w:rPr>
          <w:rFonts w:hint="eastAsia" w:ascii="宋体" w:hAnsi="宋体" w:eastAsia="宋体" w:cs="宋体"/>
          <w:b/>
          <w:bCs/>
          <w:color w:val="000000" w:themeColor="text1"/>
          <w:kern w:val="0"/>
          <w:sz w:val="28"/>
          <w:szCs w:val="28"/>
          <w14:textFill>
            <w14:solidFill>
              <w14:schemeClr w14:val="tx1"/>
            </w14:solidFill>
          </w14:textFill>
        </w:rPr>
        <w:t>组长：</w:t>
      </w:r>
      <w:r>
        <w:rPr>
          <w:rFonts w:hint="eastAsia" w:ascii="宋体" w:hAnsi="宋体" w:eastAsia="宋体" w:cs="宋体"/>
          <w:b/>
          <w:bCs/>
          <w:color w:val="000000" w:themeColor="text1"/>
          <w:kern w:val="0"/>
          <w:sz w:val="28"/>
          <w:szCs w:val="28"/>
          <w:lang w:val="en-US" w:eastAsia="zh-CN"/>
          <w14:textFill>
            <w14:solidFill>
              <w14:schemeClr w14:val="tx1"/>
            </w14:solidFill>
          </w14:textFill>
        </w:rPr>
        <w:t>罗文琳</w:t>
      </w:r>
      <w:r>
        <w:rPr>
          <w:rFonts w:hint="eastAsia" w:ascii="宋体" w:hAnsi="宋体" w:eastAsia="宋体" w:cs="宋体"/>
          <w:b/>
          <w:bCs/>
          <w:color w:val="000000" w:themeColor="text1"/>
          <w:kern w:val="0"/>
          <w:sz w:val="28"/>
          <w:szCs w:val="28"/>
          <w14:textFill>
            <w14:solidFill>
              <w14:schemeClr w14:val="tx1"/>
            </w14:solidFill>
          </w14:textFill>
        </w:rPr>
        <w:t xml:space="preserve">   联系电话：</w:t>
      </w:r>
      <w:r>
        <w:rPr>
          <w:rFonts w:hint="eastAsia" w:ascii="宋体" w:hAnsi="宋体" w:eastAsia="宋体" w:cs="宋体"/>
          <w:b/>
          <w:bCs/>
          <w:color w:val="000000" w:themeColor="text1"/>
          <w:kern w:val="0"/>
          <w:sz w:val="28"/>
          <w:szCs w:val="28"/>
          <w:lang w:val="en-US" w:eastAsia="zh-CN"/>
          <w14:textFill>
            <w14:solidFill>
              <w14:schemeClr w14:val="tx1"/>
            </w14:solidFill>
          </w14:textFill>
        </w:rPr>
        <w:t>15309077569</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成员：</w:t>
      </w:r>
      <w:r>
        <w:rPr>
          <w:rFonts w:ascii="宋体" w:hAnsi="宋体" w:eastAsia="宋体" w:cs="宋体"/>
          <w:color w:val="000000" w:themeColor="text1"/>
          <w:kern w:val="0"/>
          <w:sz w:val="28"/>
          <w:szCs w:val="28"/>
          <w14:textFill>
            <w14:solidFill>
              <w14:schemeClr w14:val="tx1"/>
            </w14:solidFill>
          </w14:textFill>
        </w:rPr>
        <w:t xml:space="preserve"> </w:t>
      </w:r>
      <w:r>
        <w:rPr>
          <w:rFonts w:hint="eastAsia" w:ascii="宋体" w:hAnsi="宋体" w:eastAsia="宋体" w:cs="宋体"/>
          <w:color w:val="000000" w:themeColor="text1"/>
          <w:kern w:val="0"/>
          <w:sz w:val="28"/>
          <w:szCs w:val="28"/>
          <w14:textFill>
            <w14:solidFill>
              <w14:schemeClr w14:val="tx1"/>
            </w14:solidFill>
          </w14:textFill>
        </w:rPr>
        <w:t xml:space="preserve">  </w:t>
      </w:r>
    </w:p>
    <w:p>
      <w:pPr>
        <w:pStyle w:val="5"/>
        <w:rPr>
          <w:rFonts w:ascii="宋体" w:hAnsi="宋体" w:cs="宋体"/>
          <w:b/>
          <w:bCs/>
          <w:color w:val="000000" w:themeColor="text1"/>
          <w14:textFill>
            <w14:solidFill>
              <w14:schemeClr w14:val="tx1"/>
            </w14:solidFill>
          </w14:textFill>
        </w:rPr>
      </w:pPr>
      <w:bookmarkStart w:id="258" w:name="_Toc30715"/>
      <w:r>
        <w:rPr>
          <w:rFonts w:hint="eastAsia" w:ascii="宋体" w:hAnsi="宋体" w:cs="宋体"/>
          <w:b/>
          <w:bCs/>
          <w:color w:val="000000" w:themeColor="text1"/>
          <w14:textFill>
            <w14:solidFill>
              <w14:schemeClr w14:val="tx1"/>
            </w14:solidFill>
          </w14:textFill>
        </w:rPr>
        <w:t>3.8.2后勤保障组职责</w:t>
      </w:r>
      <w:bookmarkEnd w:id="258"/>
    </w:p>
    <w:p>
      <w:pPr>
        <w:numPr>
          <w:ilvl w:val="0"/>
          <w:numId w:val="4"/>
        </w:num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执行事故应急救援指挥部的指令；</w:t>
      </w:r>
    </w:p>
    <w:p>
      <w:pPr>
        <w:numPr>
          <w:ilvl w:val="0"/>
          <w:numId w:val="4"/>
        </w:num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负责受伤人员的救护工作；</w:t>
      </w:r>
    </w:p>
    <w:p>
      <w:pPr>
        <w:numPr>
          <w:ilvl w:val="0"/>
          <w:numId w:val="4"/>
        </w:num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负责接送受伤人员到医院急救；</w:t>
      </w:r>
    </w:p>
    <w:p>
      <w:pPr>
        <w:numPr>
          <w:ilvl w:val="0"/>
          <w:numId w:val="4"/>
        </w:num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负责抢险物资、设备设施、防护用品及抢险救灾人员食物及生活用品供应等后勤保障工作；</w:t>
      </w:r>
    </w:p>
    <w:p>
      <w:pPr>
        <w:numPr>
          <w:ilvl w:val="0"/>
          <w:numId w:val="4"/>
        </w:num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负责受灾人员安置及物资供应等工作；</w:t>
      </w:r>
    </w:p>
    <w:p>
      <w:pPr>
        <w:numPr>
          <w:ilvl w:val="0"/>
          <w:numId w:val="4"/>
        </w:num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负责抢险物资、设备设施、防护用品日常检查、补充、维护、保养工作。</w:t>
      </w:r>
    </w:p>
    <w:p>
      <w:pPr>
        <w:numPr>
          <w:ilvl w:val="0"/>
          <w:numId w:val="4"/>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负责现场人员救护，及时与医疗机构联系，拨打120，配合护送转移伤员。</w:t>
      </w:r>
    </w:p>
    <w:p>
      <w:pPr>
        <w:pStyle w:val="25"/>
        <w:ind w:left="42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p>
    <w:p>
      <w:pPr>
        <w:pStyle w:val="4"/>
        <w:rPr>
          <w:rFonts w:ascii="楷体" w:hAnsi="楷体" w:eastAsia="楷体" w:cs="楷体"/>
          <w:color w:val="000000" w:themeColor="text1"/>
          <w:sz w:val="28"/>
          <w:szCs w:val="28"/>
          <w14:textFill>
            <w14:solidFill>
              <w14:schemeClr w14:val="tx1"/>
            </w14:solidFill>
          </w14:textFill>
        </w:rPr>
      </w:pPr>
      <w:bookmarkStart w:id="259" w:name="_Toc30892"/>
      <w:bookmarkStart w:id="260" w:name="_Toc23195"/>
      <w:bookmarkStart w:id="261" w:name="_Toc4190"/>
      <w:bookmarkStart w:id="262" w:name="_Toc32420"/>
      <w:bookmarkStart w:id="263" w:name="_Toc5311"/>
      <w:r>
        <w:rPr>
          <w:rFonts w:hint="eastAsia" w:ascii="楷体" w:hAnsi="楷体" w:eastAsia="楷体" w:cs="楷体"/>
          <w:color w:val="000000" w:themeColor="text1"/>
          <w:sz w:val="28"/>
          <w:szCs w:val="28"/>
          <w14:textFill>
            <w14:solidFill>
              <w14:schemeClr w14:val="tx1"/>
            </w14:solidFill>
          </w14:textFill>
        </w:rPr>
        <w:t>3.9事故调查善后组</w:t>
      </w:r>
      <w:bookmarkEnd w:id="259"/>
      <w:bookmarkEnd w:id="260"/>
      <w:bookmarkEnd w:id="261"/>
      <w:bookmarkEnd w:id="262"/>
      <w:bookmarkEnd w:id="263"/>
    </w:p>
    <w:p>
      <w:pPr>
        <w:pStyle w:val="5"/>
        <w:rPr>
          <w:rFonts w:ascii="宋体" w:hAnsi="宋体" w:cs="宋体"/>
          <w:b/>
          <w:bCs/>
          <w:color w:val="000000" w:themeColor="text1"/>
          <w14:textFill>
            <w14:solidFill>
              <w14:schemeClr w14:val="tx1"/>
            </w14:solidFill>
          </w14:textFill>
        </w:rPr>
      </w:pPr>
      <w:bookmarkStart w:id="264" w:name="_Toc26228"/>
      <w:r>
        <w:rPr>
          <w:rFonts w:hint="eastAsia" w:ascii="宋体" w:hAnsi="宋体" w:cs="宋体"/>
          <w:b/>
          <w:bCs/>
          <w:color w:val="000000" w:themeColor="text1"/>
          <w14:textFill>
            <w14:solidFill>
              <w14:schemeClr w14:val="tx1"/>
            </w14:solidFill>
          </w14:textFill>
        </w:rPr>
        <w:t>3.9.1事故调查善后组</w:t>
      </w:r>
      <w:bookmarkEnd w:id="264"/>
    </w:p>
    <w:p>
      <w:pPr>
        <w:pStyle w:val="5"/>
        <w:rPr>
          <w:rFonts w:hint="eastAsia" w:ascii="宋体" w:hAnsi="宋体" w:cs="宋体"/>
          <w:color w:val="000000" w:themeColor="text1"/>
          <w:kern w:val="0"/>
          <w:szCs w:val="28"/>
          <w14:textFill>
            <w14:solidFill>
              <w14:schemeClr w14:val="tx1"/>
            </w14:solidFill>
          </w14:textFill>
        </w:rPr>
      </w:pPr>
      <w:bookmarkStart w:id="265" w:name="_Toc10982"/>
      <w:bookmarkStart w:id="266" w:name="_Toc27738"/>
      <w:r>
        <w:rPr>
          <w:rFonts w:hint="eastAsia" w:ascii="宋体" w:hAnsi="宋体" w:cs="宋体"/>
          <w:color w:val="000000" w:themeColor="text1"/>
          <w:kern w:val="0"/>
          <w:szCs w:val="28"/>
          <w14:textFill>
            <w14:solidFill>
              <w14:schemeClr w14:val="tx1"/>
            </w14:solidFill>
          </w14:textFill>
        </w:rPr>
        <w:t>组  长：</w:t>
      </w:r>
      <w:r>
        <w:rPr>
          <w:rFonts w:hint="eastAsia" w:ascii="宋体" w:hAnsi="宋体" w:cs="宋体"/>
          <w:color w:val="000000" w:themeColor="text1"/>
          <w:kern w:val="0"/>
          <w:szCs w:val="28"/>
          <w:lang w:val="en-US" w:eastAsia="zh-CN"/>
          <w14:textFill>
            <w14:solidFill>
              <w14:schemeClr w14:val="tx1"/>
            </w14:solidFill>
          </w14:textFill>
        </w:rPr>
        <w:t>宋 敏</w:t>
      </w:r>
      <w:r>
        <w:rPr>
          <w:rFonts w:hint="eastAsia" w:ascii="宋体" w:hAnsi="宋体" w:cs="宋体"/>
          <w:color w:val="000000" w:themeColor="text1"/>
          <w:kern w:val="0"/>
          <w:szCs w:val="28"/>
          <w14:textFill>
            <w14:solidFill>
              <w14:schemeClr w14:val="tx1"/>
            </w14:solidFill>
          </w14:textFill>
        </w:rPr>
        <w:t xml:space="preserve">    南充片区经理</w:t>
      </w:r>
      <w:r>
        <w:rPr>
          <w:rFonts w:hint="eastAsia" w:ascii="宋体" w:hAnsi="宋体" w:cs="宋体"/>
          <w:color w:val="000000" w:themeColor="text1"/>
          <w:kern w:val="0"/>
          <w:szCs w:val="28"/>
          <w14:textFill>
            <w14:solidFill>
              <w14:schemeClr w14:val="tx1"/>
            </w14:solidFill>
          </w14:textFill>
        </w:rPr>
        <w:tab/>
      </w:r>
      <w:r>
        <w:rPr>
          <w:rFonts w:hint="eastAsia" w:ascii="宋体" w:hAnsi="宋体" w:cs="宋体"/>
          <w:color w:val="000000" w:themeColor="text1"/>
          <w:kern w:val="0"/>
          <w:szCs w:val="28"/>
          <w14:textFill>
            <w14:solidFill>
              <w14:schemeClr w14:val="tx1"/>
            </w14:solidFill>
          </w14:textFill>
        </w:rPr>
        <w:t xml:space="preserve">   </w:t>
      </w:r>
      <w:bookmarkEnd w:id="265"/>
      <w:bookmarkEnd w:id="266"/>
      <w:r>
        <w:rPr>
          <w:rFonts w:hint="eastAsia" w:ascii="宋体" w:hAnsi="宋体" w:cs="宋体"/>
          <w:color w:val="000000" w:themeColor="text1"/>
          <w:kern w:val="0"/>
          <w:szCs w:val="28"/>
          <w:lang w:val="en-US" w:eastAsia="zh-CN"/>
          <w14:textFill>
            <w14:solidFill>
              <w14:schemeClr w14:val="tx1"/>
            </w14:solidFill>
          </w14:textFill>
        </w:rPr>
        <w:t>18080354646</w:t>
      </w:r>
    </w:p>
    <w:p>
      <w:pPr>
        <w:pStyle w:val="5"/>
        <w:rPr>
          <w:rFonts w:ascii="宋体" w:hAnsi="宋体" w:cs="宋体"/>
          <w:color w:val="000000" w:themeColor="text1"/>
          <w:kern w:val="0"/>
          <w:szCs w:val="28"/>
          <w14:textFill>
            <w14:solidFill>
              <w14:schemeClr w14:val="tx1"/>
            </w14:solidFill>
          </w14:textFill>
        </w:rPr>
      </w:pPr>
      <w:bookmarkStart w:id="267" w:name="_Toc10846"/>
      <w:bookmarkStart w:id="268" w:name="_Toc23586"/>
      <w:r>
        <w:rPr>
          <w:rFonts w:hint="eastAsia" w:ascii="宋体" w:hAnsi="宋体" w:cs="宋体"/>
          <w:color w:val="000000" w:themeColor="text1"/>
          <w:kern w:val="0"/>
          <w:szCs w:val="28"/>
          <w14:textFill>
            <w14:solidFill>
              <w14:schemeClr w14:val="tx1"/>
            </w14:solidFill>
          </w14:textFill>
        </w:rPr>
        <w:t>副组长：</w:t>
      </w:r>
      <w:r>
        <w:rPr>
          <w:rFonts w:hint="eastAsia" w:ascii="宋体" w:hAnsi="宋体" w:cs="宋体"/>
          <w:color w:val="000000" w:themeColor="text1"/>
          <w:kern w:val="0"/>
          <w:szCs w:val="28"/>
          <w:lang w:val="en-US" w:eastAsia="zh-CN"/>
          <w14:textFill>
            <w14:solidFill>
              <w14:schemeClr w14:val="tx1"/>
            </w14:solidFill>
          </w14:textFill>
        </w:rPr>
        <w:t>李 丽</w:t>
      </w:r>
      <w:r>
        <w:rPr>
          <w:rFonts w:hint="eastAsia" w:ascii="宋体" w:hAnsi="宋体" w:cs="宋体"/>
          <w:color w:val="000000" w:themeColor="text1"/>
          <w:kern w:val="0"/>
          <w:szCs w:val="28"/>
          <w14:textFill>
            <w14:solidFill>
              <w14:schemeClr w14:val="tx1"/>
            </w14:solidFill>
          </w14:textFill>
        </w:rPr>
        <w:tab/>
      </w:r>
      <w:r>
        <w:rPr>
          <w:rFonts w:hint="eastAsia" w:ascii="宋体" w:hAnsi="宋体" w:cs="宋体"/>
          <w:color w:val="000000" w:themeColor="text1"/>
          <w:kern w:val="0"/>
          <w:szCs w:val="28"/>
          <w14:textFill>
            <w14:solidFill>
              <w14:schemeClr w14:val="tx1"/>
            </w14:solidFill>
          </w14:textFill>
        </w:rPr>
        <w:t xml:space="preserve">   项目经理</w:t>
      </w:r>
      <w:r>
        <w:rPr>
          <w:rFonts w:hint="eastAsia" w:ascii="宋体" w:hAnsi="宋体" w:cs="宋体"/>
          <w:color w:val="000000" w:themeColor="text1"/>
          <w:kern w:val="0"/>
          <w:szCs w:val="28"/>
          <w14:textFill>
            <w14:solidFill>
              <w14:schemeClr w14:val="tx1"/>
            </w14:solidFill>
          </w14:textFill>
        </w:rPr>
        <w:tab/>
      </w:r>
      <w:r>
        <w:rPr>
          <w:rFonts w:hint="eastAsia" w:ascii="宋体" w:hAnsi="宋体" w:cs="宋体"/>
          <w:color w:val="000000" w:themeColor="text1"/>
          <w:kern w:val="0"/>
          <w:szCs w:val="28"/>
          <w14:textFill>
            <w14:solidFill>
              <w14:schemeClr w14:val="tx1"/>
            </w14:solidFill>
          </w14:textFill>
        </w:rPr>
        <w:t xml:space="preserve">      </w:t>
      </w:r>
      <w:bookmarkEnd w:id="267"/>
      <w:bookmarkEnd w:id="268"/>
      <w:r>
        <w:rPr>
          <w:rFonts w:hint="eastAsia" w:ascii="宋体" w:hAnsi="宋体" w:cs="宋体"/>
          <w:color w:val="000000" w:themeColor="text1"/>
          <w:kern w:val="0"/>
          <w:szCs w:val="28"/>
          <w14:textFill>
            <w14:solidFill>
              <w14:schemeClr w14:val="tx1"/>
            </w14:solidFill>
          </w14:textFill>
        </w:rPr>
        <w:t>13890849060</w:t>
      </w:r>
    </w:p>
    <w:p>
      <w:pPr>
        <w:pStyle w:val="5"/>
        <w:rPr>
          <w:rFonts w:hint="eastAsia" w:ascii="宋体" w:hAnsi="宋体" w:cs="宋体"/>
          <w:color w:val="000000" w:themeColor="text1"/>
          <w:kern w:val="0"/>
          <w:szCs w:val="28"/>
          <w14:textFill>
            <w14:solidFill>
              <w14:schemeClr w14:val="tx1"/>
            </w14:solidFill>
          </w14:textFill>
        </w:rPr>
      </w:pPr>
      <w:bookmarkStart w:id="269" w:name="_Toc5289"/>
      <w:bookmarkStart w:id="270" w:name="_Toc4358"/>
      <w:r>
        <w:rPr>
          <w:rFonts w:hint="eastAsia" w:ascii="宋体" w:hAnsi="宋体" w:cs="宋体"/>
          <w:color w:val="000000" w:themeColor="text1"/>
          <w:kern w:val="0"/>
          <w:szCs w:val="28"/>
          <w14:textFill>
            <w14:solidFill>
              <w14:schemeClr w14:val="tx1"/>
            </w14:solidFill>
          </w14:textFill>
        </w:rPr>
        <w:t>成  员：</w:t>
      </w:r>
      <w:r>
        <w:rPr>
          <w:rFonts w:hint="eastAsia" w:ascii="宋体" w:hAnsi="宋体" w:cs="宋体"/>
          <w:color w:val="000000" w:themeColor="text1"/>
          <w:kern w:val="0"/>
          <w:szCs w:val="28"/>
          <w:lang w:val="en-US" w:eastAsia="zh-CN"/>
          <w14:textFill>
            <w14:solidFill>
              <w14:schemeClr w14:val="tx1"/>
            </w14:solidFill>
          </w14:textFill>
        </w:rPr>
        <w:t>李 丽</w:t>
      </w:r>
      <w:r>
        <w:rPr>
          <w:rFonts w:hint="eastAsia" w:ascii="宋体" w:hAnsi="宋体" w:cs="宋体"/>
          <w:color w:val="000000" w:themeColor="text1"/>
          <w:kern w:val="0"/>
          <w:szCs w:val="28"/>
          <w14:textFill>
            <w14:solidFill>
              <w14:schemeClr w14:val="tx1"/>
            </w14:solidFill>
          </w14:textFill>
        </w:rPr>
        <w:t xml:space="preserve">    </w:t>
      </w:r>
      <w:r>
        <w:rPr>
          <w:rFonts w:hint="eastAsia" w:ascii="宋体" w:hAnsi="宋体" w:cs="宋体"/>
          <w:color w:val="000000" w:themeColor="text1"/>
          <w:kern w:val="0"/>
          <w:szCs w:val="28"/>
          <w:lang w:val="en-US" w:eastAsia="zh-CN"/>
          <w14:textFill>
            <w14:solidFill>
              <w14:schemeClr w14:val="tx1"/>
            </w14:solidFill>
          </w14:textFill>
        </w:rPr>
        <w:t xml:space="preserve"> 客服</w:t>
      </w:r>
      <w:r>
        <w:rPr>
          <w:rFonts w:hint="eastAsia" w:ascii="宋体" w:hAnsi="宋体" w:cs="宋体"/>
          <w:color w:val="000000" w:themeColor="text1"/>
          <w:kern w:val="0"/>
          <w:szCs w:val="28"/>
          <w14:textFill>
            <w14:solidFill>
              <w14:schemeClr w14:val="tx1"/>
            </w14:solidFill>
          </w14:textFill>
        </w:rPr>
        <w:t xml:space="preserve">主管       </w:t>
      </w:r>
      <w:bookmarkEnd w:id="269"/>
      <w:bookmarkEnd w:id="270"/>
      <w:bookmarkStart w:id="271" w:name="_Toc26532"/>
      <w:bookmarkStart w:id="272" w:name="_Toc28303"/>
      <w:r>
        <w:rPr>
          <w:rFonts w:hint="eastAsia" w:ascii="宋体" w:hAnsi="宋体" w:cs="宋体"/>
          <w:color w:val="000000" w:themeColor="text1"/>
          <w:kern w:val="0"/>
          <w:szCs w:val="28"/>
          <w14:textFill>
            <w14:solidFill>
              <w14:schemeClr w14:val="tx1"/>
            </w14:solidFill>
          </w14:textFill>
        </w:rPr>
        <w:t>13890849060</w:t>
      </w:r>
    </w:p>
    <w:p>
      <w:pPr>
        <w:pStyle w:val="5"/>
        <w:rPr>
          <w:rFonts w:hint="default"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 xml:space="preserve">成  员：李 阳      工程领班    </w:t>
      </w:r>
      <w:r>
        <w:rPr>
          <w:rFonts w:hint="eastAsia" w:ascii="宋体" w:hAnsi="宋体" w:cs="宋体"/>
          <w:color w:val="000000" w:themeColor="text1"/>
          <w:kern w:val="0"/>
          <w:szCs w:val="28"/>
          <w14:textFill>
            <w14:solidFill>
              <w14:schemeClr w14:val="tx1"/>
            </w14:solidFill>
          </w14:textFill>
        </w:rPr>
        <w:t xml:space="preserve">  </w:t>
      </w:r>
      <w:bookmarkEnd w:id="271"/>
      <w:bookmarkEnd w:id="272"/>
      <w:bookmarkStart w:id="273" w:name="_Toc15864"/>
      <w:bookmarkStart w:id="274" w:name="_Toc24028"/>
      <w:r>
        <w:rPr>
          <w:rFonts w:hint="eastAsia" w:ascii="宋体" w:hAnsi="宋体" w:eastAsia="宋体" w:cs="宋体"/>
          <w:color w:val="000000" w:themeColor="text1"/>
          <w:kern w:val="0"/>
          <w:sz w:val="28"/>
          <w:szCs w:val="28"/>
          <w:lang w:val="en-US" w:eastAsia="zh-CN" w:bidi="ar-SA"/>
          <w14:textFill>
            <w14:solidFill>
              <w14:schemeClr w14:val="tx1"/>
            </w14:solidFill>
          </w14:textFill>
        </w:rPr>
        <w:t>17390179797</w:t>
      </w:r>
    </w:p>
    <w:p>
      <w:pPr>
        <w:pStyle w:val="5"/>
        <w:rPr>
          <w:rFonts w:hint="eastAsia" w:ascii="宋体" w:hAnsi="宋体" w:cs="宋体"/>
          <w:color w:val="000000" w:themeColor="text1"/>
          <w:kern w:val="0"/>
          <w:szCs w:val="28"/>
          <w:lang w:val="en-US" w:eastAsia="zh-CN"/>
          <w14:textFill>
            <w14:solidFill>
              <w14:schemeClr w14:val="tx1"/>
            </w14:solidFill>
          </w14:textFill>
        </w:rPr>
      </w:pPr>
      <w:r>
        <w:rPr>
          <w:rFonts w:hint="eastAsia" w:ascii="宋体" w:hAnsi="宋体" w:cs="宋体"/>
          <w:color w:val="000000" w:themeColor="text1"/>
          <w:kern w:val="0"/>
          <w:szCs w:val="28"/>
          <w14:textFill>
            <w14:solidFill>
              <w14:schemeClr w14:val="tx1"/>
            </w14:solidFill>
          </w14:textFill>
        </w:rPr>
        <w:t>成  员：</w:t>
      </w:r>
      <w:r>
        <w:rPr>
          <w:rFonts w:hint="eastAsia" w:ascii="宋体" w:hAnsi="宋体" w:cs="宋体"/>
          <w:color w:val="000000" w:themeColor="text1"/>
          <w:kern w:val="0"/>
          <w:szCs w:val="28"/>
          <w:lang w:val="en-US" w:eastAsia="zh-CN"/>
          <w14:textFill>
            <w14:solidFill>
              <w14:schemeClr w14:val="tx1"/>
            </w14:solidFill>
          </w14:textFill>
        </w:rPr>
        <w:t>刘洋</w:t>
      </w:r>
      <w:r>
        <w:rPr>
          <w:rFonts w:hint="eastAsia" w:ascii="宋体" w:hAnsi="宋体" w:cs="宋体"/>
          <w:color w:val="000000" w:themeColor="text1"/>
          <w:kern w:val="0"/>
          <w:szCs w:val="28"/>
          <w14:textFill>
            <w14:solidFill>
              <w14:schemeClr w14:val="tx1"/>
            </w14:solidFill>
          </w14:textFill>
        </w:rPr>
        <w:t xml:space="preserve">    </w:t>
      </w:r>
      <w:r>
        <w:rPr>
          <w:rFonts w:hint="eastAsia" w:ascii="宋体" w:hAnsi="宋体" w:cs="宋体"/>
          <w:color w:val="000000" w:themeColor="text1"/>
          <w:kern w:val="0"/>
          <w:szCs w:val="28"/>
          <w:lang w:val="en-US" w:eastAsia="zh-CN"/>
          <w14:textFill>
            <w14:solidFill>
              <w14:schemeClr w14:val="tx1"/>
            </w14:solidFill>
          </w14:textFill>
        </w:rPr>
        <w:t xml:space="preserve">  秩序领班</w:t>
      </w:r>
      <w:r>
        <w:rPr>
          <w:rFonts w:hint="eastAsia" w:ascii="宋体" w:hAnsi="宋体" w:cs="宋体"/>
          <w:color w:val="000000" w:themeColor="text1"/>
          <w:kern w:val="0"/>
          <w:szCs w:val="28"/>
          <w14:textFill>
            <w14:solidFill>
              <w14:schemeClr w14:val="tx1"/>
            </w14:solidFill>
          </w14:textFill>
        </w:rPr>
        <w:t xml:space="preserve">      </w:t>
      </w:r>
      <w:bookmarkEnd w:id="273"/>
      <w:bookmarkEnd w:id="274"/>
      <w:r>
        <w:rPr>
          <w:rFonts w:hint="eastAsia" w:ascii="宋体" w:hAnsi="宋体" w:cs="宋体"/>
          <w:color w:val="000000" w:themeColor="text1"/>
          <w:kern w:val="0"/>
          <w:szCs w:val="28"/>
          <w:lang w:val="en-US" w:eastAsia="zh-CN"/>
          <w14:textFill>
            <w14:solidFill>
              <w14:schemeClr w14:val="tx1"/>
            </w14:solidFill>
          </w14:textFill>
        </w:rPr>
        <w:t xml:space="preserve"> 17713839885</w:t>
      </w:r>
    </w:p>
    <w:p>
      <w:pPr>
        <w:pStyle w:val="5"/>
        <w:rPr>
          <w:rFonts w:ascii="宋体" w:hAnsi="宋体" w:cs="宋体"/>
          <w:color w:val="000000" w:themeColor="text1"/>
          <w:kern w:val="0"/>
          <w:szCs w:val="28"/>
          <w14:textFill>
            <w14:solidFill>
              <w14:schemeClr w14:val="tx1"/>
            </w14:solidFill>
          </w14:textFill>
        </w:rPr>
      </w:pPr>
    </w:p>
    <w:p>
      <w:pPr>
        <w:pStyle w:val="5"/>
        <w:rPr>
          <w:rFonts w:ascii="宋体" w:hAnsi="宋体" w:cs="宋体"/>
          <w:b/>
          <w:bCs/>
          <w:color w:val="000000" w:themeColor="text1"/>
          <w14:textFill>
            <w14:solidFill>
              <w14:schemeClr w14:val="tx1"/>
            </w14:solidFill>
          </w14:textFill>
        </w:rPr>
      </w:pPr>
      <w:bookmarkStart w:id="275" w:name="_Toc16148"/>
      <w:r>
        <w:rPr>
          <w:rFonts w:hint="eastAsia" w:ascii="宋体" w:hAnsi="宋体" w:cs="宋体"/>
          <w:b/>
          <w:bCs/>
          <w:color w:val="000000" w:themeColor="text1"/>
          <w14:textFill>
            <w14:solidFill>
              <w14:schemeClr w14:val="tx1"/>
            </w14:solidFill>
          </w14:textFill>
        </w:rPr>
        <w:t>3.9.2事故调查善后组职责</w:t>
      </w:r>
      <w:bookmarkEnd w:id="275"/>
      <w:bookmarkStart w:id="276" w:name="_Toc4417"/>
      <w:bookmarkStart w:id="277" w:name="_Toc25696"/>
    </w:p>
    <w:p>
      <w:pPr>
        <w:pStyle w:val="5"/>
        <w:ind w:left="0" w:leftChars="0" w:firstLine="420" w:firstLineChars="150"/>
        <w:rPr>
          <w:rFonts w:ascii="宋体" w:hAnsi="宋体" w:cs="宋体"/>
          <w:color w:val="000000" w:themeColor="text1"/>
          <w:kern w:val="0"/>
          <w:szCs w:val="28"/>
          <w14:textFill>
            <w14:solidFill>
              <w14:schemeClr w14:val="tx1"/>
            </w14:solidFill>
          </w14:textFill>
        </w:rPr>
      </w:pPr>
      <w:bookmarkStart w:id="278" w:name="_Toc16519"/>
      <w:r>
        <w:rPr>
          <w:rFonts w:hint="eastAsia" w:ascii="宋体" w:hAnsi="宋体" w:cs="宋体"/>
          <w:color w:val="000000" w:themeColor="text1"/>
          <w:kern w:val="0"/>
          <w:szCs w:val="28"/>
          <w14:textFill>
            <w14:solidFill>
              <w14:schemeClr w14:val="tx1"/>
            </w14:solidFill>
          </w14:textFill>
        </w:rPr>
        <w:t>负责保护事故现场并取证，配合相关职能部门，对事故发生的原因进行分析、调查；事后将事故情况形成书面材料，并对事故提出处理意见或建议。</w:t>
      </w:r>
      <w:bookmarkEnd w:id="276"/>
      <w:bookmarkEnd w:id="277"/>
      <w:bookmarkEnd w:id="278"/>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负责灾后保险理赔工作；</w:t>
      </w:r>
      <w:r>
        <w:rPr>
          <w:rFonts w:hint="eastAsia" w:ascii="宋体" w:hAnsi="宋体" w:eastAsia="宋体" w:cs="宋体"/>
          <w:color w:val="000000" w:themeColor="text1"/>
          <w:kern w:val="0"/>
          <w:sz w:val="28"/>
          <w:szCs w:val="28"/>
          <w14:textFill>
            <w14:solidFill>
              <w14:schemeClr w14:val="tx1"/>
            </w14:solidFill>
          </w14:textFill>
        </w:rPr>
        <w:t>负责做好伤员住院期间临时护理工作；受伤人员的治疗及伤员家属的安抚工作；公司内部人员的思想稳定工作；积极做好接待及事后处理的准备工作。</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以上组织机构所有成员手机（电话）必须24小时开通，确保联络畅通。</w:t>
      </w:r>
    </w:p>
    <w:p>
      <w:pPr>
        <w:pStyle w:val="25"/>
        <w:ind w:firstLine="0" w:firstLineChars="0"/>
        <w:rPr>
          <w:color w:val="000000" w:themeColor="text1"/>
          <w14:textFill>
            <w14:solidFill>
              <w14:schemeClr w14:val="tx1"/>
            </w14:solidFill>
          </w14:textFill>
        </w:rPr>
      </w:pPr>
    </w:p>
    <w:p>
      <w:pPr>
        <w:pStyle w:val="25"/>
        <w:ind w:firstLine="0" w:firstLineChars="0"/>
        <w:rPr>
          <w:color w:val="000000" w:themeColor="text1"/>
          <w14:textFill>
            <w14:solidFill>
              <w14:schemeClr w14:val="tx1"/>
            </w14:solidFill>
          </w14:textFill>
        </w:rPr>
      </w:pPr>
    </w:p>
    <w:p>
      <w:pPr>
        <w:pStyle w:val="25"/>
        <w:ind w:firstLine="0" w:firstLineChars="0"/>
        <w:rPr>
          <w:color w:val="000000" w:themeColor="text1"/>
          <w14:textFill>
            <w14:solidFill>
              <w14:schemeClr w14:val="tx1"/>
            </w14:solidFill>
          </w14:textFill>
        </w:rPr>
      </w:pPr>
    </w:p>
    <w:p>
      <w:pPr>
        <w:pStyle w:val="25"/>
        <w:ind w:firstLine="0" w:firstLineChars="0"/>
        <w:rPr>
          <w:color w:val="000000" w:themeColor="text1"/>
          <w14:textFill>
            <w14:solidFill>
              <w14:schemeClr w14:val="tx1"/>
            </w14:solidFill>
          </w14:textFill>
        </w:rPr>
      </w:pPr>
    </w:p>
    <w:p>
      <w:pPr>
        <w:pStyle w:val="25"/>
        <w:ind w:firstLine="0" w:firstLineChars="0"/>
        <w:rPr>
          <w:color w:val="000000" w:themeColor="text1"/>
          <w14:textFill>
            <w14:solidFill>
              <w14:schemeClr w14:val="tx1"/>
            </w14:solidFill>
          </w14:textFill>
        </w:rPr>
      </w:pPr>
    </w:p>
    <w:p>
      <w:pPr>
        <w:pStyle w:val="25"/>
        <w:ind w:firstLine="0" w:firstLineChars="0"/>
        <w:rPr>
          <w:color w:val="000000" w:themeColor="text1"/>
          <w14:textFill>
            <w14:solidFill>
              <w14:schemeClr w14:val="tx1"/>
            </w14:solidFill>
          </w14:textFill>
        </w:rPr>
      </w:pPr>
    </w:p>
    <w:p>
      <w:pPr>
        <w:pStyle w:val="25"/>
        <w:ind w:firstLine="0" w:firstLineChars="0"/>
        <w:rPr>
          <w:color w:val="000000" w:themeColor="text1"/>
          <w14:textFill>
            <w14:solidFill>
              <w14:schemeClr w14:val="tx1"/>
            </w14:solidFill>
          </w14:textFill>
        </w:rPr>
      </w:pPr>
    </w:p>
    <w:p>
      <w:pPr>
        <w:pStyle w:val="25"/>
        <w:ind w:firstLine="0" w:firstLineChars="0"/>
        <w:rPr>
          <w:color w:val="000000" w:themeColor="text1"/>
          <w14:textFill>
            <w14:solidFill>
              <w14:schemeClr w14:val="tx1"/>
            </w14:solidFill>
          </w14:textFill>
        </w:rPr>
      </w:pPr>
    </w:p>
    <w:p>
      <w:pPr>
        <w:pStyle w:val="25"/>
        <w:ind w:firstLine="0" w:firstLineChars="0"/>
        <w:rPr>
          <w:color w:val="000000" w:themeColor="text1"/>
          <w14:textFill>
            <w14:solidFill>
              <w14:schemeClr w14:val="tx1"/>
            </w14:solidFill>
          </w14:textFill>
        </w:rPr>
      </w:pPr>
    </w:p>
    <w:p>
      <w:pPr>
        <w:pStyle w:val="25"/>
        <w:ind w:firstLine="0" w:firstLineChars="0"/>
        <w:rPr>
          <w:color w:val="000000" w:themeColor="text1"/>
          <w14:textFill>
            <w14:solidFill>
              <w14:schemeClr w14:val="tx1"/>
            </w14:solidFill>
          </w14:textFill>
        </w:rPr>
      </w:pPr>
    </w:p>
    <w:p>
      <w:pPr>
        <w:pStyle w:val="25"/>
        <w:ind w:firstLine="0" w:firstLineChars="0"/>
        <w:rPr>
          <w:color w:val="000000" w:themeColor="text1"/>
          <w14:textFill>
            <w14:solidFill>
              <w14:schemeClr w14:val="tx1"/>
            </w14:solidFill>
          </w14:textFill>
        </w:rPr>
      </w:pPr>
    </w:p>
    <w:p>
      <w:pPr>
        <w:jc w:val="center"/>
        <w:rPr>
          <w:rFonts w:ascii="黑体" w:hAnsi="黑体" w:eastAsia="黑体" w:cs="黑体"/>
          <w:b/>
          <w:bCs/>
          <w:color w:val="000000" w:themeColor="text1"/>
          <w:sz w:val="32"/>
          <w:szCs w:val="32"/>
          <w14:textFill>
            <w14:solidFill>
              <w14:schemeClr w14:val="tx1"/>
            </w14:solidFill>
          </w14:textFill>
        </w:rPr>
      </w:pPr>
      <w:r>
        <w:rPr>
          <w:rFonts w:hint="eastAsia" w:ascii="黑体" w:hAnsi="黑体" w:eastAsia="黑体" w:cs="黑体"/>
          <w:b/>
          <w:bCs/>
          <w:color w:val="000000" w:themeColor="text1"/>
          <w:sz w:val="32"/>
          <w:szCs w:val="32"/>
          <w14:textFill>
            <w14:solidFill>
              <w14:schemeClr w14:val="tx1"/>
            </w14:solidFill>
          </w14:textFill>
        </w:rPr>
        <w:t xml:space="preserve">4 </w:t>
      </w:r>
      <w:bookmarkEnd w:id="200"/>
      <w:bookmarkEnd w:id="201"/>
      <w:bookmarkEnd w:id="202"/>
      <w:bookmarkEnd w:id="203"/>
      <w:bookmarkEnd w:id="204"/>
      <w:bookmarkEnd w:id="205"/>
      <w:bookmarkEnd w:id="206"/>
      <w:bookmarkEnd w:id="207"/>
      <w:bookmarkStart w:id="279" w:name="_Toc25936"/>
      <w:bookmarkStart w:id="280" w:name="_Toc30733"/>
      <w:bookmarkStart w:id="281" w:name="_Toc12932"/>
      <w:bookmarkStart w:id="282" w:name="_Toc80"/>
      <w:r>
        <w:rPr>
          <w:rFonts w:hint="eastAsia" w:ascii="黑体" w:hAnsi="黑体" w:eastAsia="黑体" w:cs="黑体"/>
          <w:b/>
          <w:bCs/>
          <w:color w:val="000000" w:themeColor="text1"/>
          <w:sz w:val="32"/>
          <w:szCs w:val="32"/>
          <w14:textFill>
            <w14:solidFill>
              <w14:schemeClr w14:val="tx1"/>
            </w14:solidFill>
          </w14:textFill>
        </w:rPr>
        <w:t>预警及信息报告</w:t>
      </w:r>
      <w:bookmarkEnd w:id="208"/>
      <w:bookmarkEnd w:id="209"/>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283" w:name="_Toc30960"/>
      <w:bookmarkStart w:id="284" w:name="_Toc11925"/>
      <w:bookmarkStart w:id="285" w:name="_Toc25859"/>
      <w:bookmarkStart w:id="286" w:name="_Toc30518"/>
      <w:bookmarkStart w:id="287" w:name="_Toc3437"/>
      <w:bookmarkStart w:id="288" w:name="_Toc2307"/>
      <w:bookmarkStart w:id="289" w:name="_Toc12318"/>
      <w:bookmarkStart w:id="290" w:name="_Toc9539"/>
      <w:bookmarkStart w:id="291" w:name="_Toc2727"/>
      <w:bookmarkStart w:id="292" w:name="_Toc28528"/>
      <w:bookmarkStart w:id="293" w:name="_Toc12931"/>
      <w:bookmarkStart w:id="294" w:name="_Toc30219"/>
      <w:r>
        <w:rPr>
          <w:rFonts w:hint="eastAsia" w:ascii="楷体" w:hAnsi="楷体" w:eastAsia="楷体" w:cs="楷体"/>
          <w:color w:val="000000" w:themeColor="text1"/>
          <w:sz w:val="28"/>
          <w:szCs w:val="28"/>
          <w14:textFill>
            <w14:solidFill>
              <w14:schemeClr w14:val="tx1"/>
            </w14:solidFill>
          </w14:textFill>
        </w:rPr>
        <w:t>4.1</w:t>
      </w:r>
      <w:bookmarkEnd w:id="279"/>
      <w:bookmarkEnd w:id="280"/>
      <w:bookmarkEnd w:id="281"/>
      <w:bookmarkEnd w:id="282"/>
      <w:bookmarkEnd w:id="283"/>
      <w:bookmarkEnd w:id="284"/>
      <w:bookmarkEnd w:id="285"/>
      <w:bookmarkEnd w:id="286"/>
      <w:bookmarkEnd w:id="287"/>
      <w:bookmarkEnd w:id="288"/>
      <w:bookmarkEnd w:id="289"/>
      <w:bookmarkEnd w:id="290"/>
      <w:r>
        <w:rPr>
          <w:rFonts w:hint="eastAsia" w:ascii="楷体" w:hAnsi="楷体" w:eastAsia="楷体" w:cs="楷体"/>
          <w:color w:val="000000" w:themeColor="text1"/>
          <w:sz w:val="28"/>
          <w:szCs w:val="28"/>
          <w14:textFill>
            <w14:solidFill>
              <w14:schemeClr w14:val="tx1"/>
            </w14:solidFill>
          </w14:textFill>
        </w:rPr>
        <w:t>预警</w:t>
      </w:r>
      <w:bookmarkEnd w:id="291"/>
      <w:bookmarkEnd w:id="292"/>
      <w:bookmarkEnd w:id="293"/>
      <w:bookmarkEnd w:id="294"/>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295" w:name="_Toc10818"/>
      <w:r>
        <w:rPr>
          <w:rFonts w:hint="eastAsia" w:ascii="宋体" w:hAnsi="宋体" w:cs="宋体"/>
          <w:b/>
          <w:bCs/>
          <w:color w:val="000000" w:themeColor="text1"/>
          <w14:textFill>
            <w14:solidFill>
              <w14:schemeClr w14:val="tx1"/>
            </w14:solidFill>
          </w14:textFill>
        </w:rPr>
        <w:t>4.1.1危险源监控及预警方式、方法</w:t>
      </w:r>
      <w:bookmarkEnd w:id="295"/>
    </w:p>
    <w:p>
      <w:pPr>
        <w:numPr>
          <w:ilvl w:val="0"/>
          <w:numId w:val="5"/>
        </w:numPr>
        <w:adjustRightInd w:val="0"/>
        <w:snapToGrid w:val="0"/>
        <w:spacing w:line="360" w:lineRule="auto"/>
        <w:ind w:left="420" w:leftChars="200"/>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建立危险源、危险场所（部位）安全监管制度，落实主体责任及对策措施。如地下停车场，每栋楼出入口，小区大门出入口安装摄像设备。</w:t>
      </w:r>
    </w:p>
    <w:p>
      <w:pPr>
        <w:numPr>
          <w:ilvl w:val="0"/>
          <w:numId w:val="5"/>
        </w:numPr>
        <w:adjustRightInd w:val="0"/>
        <w:snapToGrid w:val="0"/>
        <w:spacing w:line="360" w:lineRule="auto"/>
        <w:ind w:left="420" w:leftChars="200"/>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建立危险目标安全管理台账及档案体系；</w:t>
      </w:r>
    </w:p>
    <w:p>
      <w:pPr>
        <w:numPr>
          <w:ilvl w:val="0"/>
          <w:numId w:val="5"/>
        </w:numPr>
        <w:adjustRightInd w:val="0"/>
        <w:snapToGrid w:val="0"/>
        <w:spacing w:line="360" w:lineRule="auto"/>
        <w:ind w:left="420" w:leftChars="200"/>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各危险源、危险场所（部位）定期安全检查，极端气候（干旱、暴雨、雷击、高温、低温等）实施专项检查，查“三违”，查事故隐患，落实整改措施；如变压器，配电房（箱），配电箱等制订日常点检表，设专人巡检，作好巡检记录；</w:t>
      </w:r>
    </w:p>
    <w:p>
      <w:pPr>
        <w:numPr>
          <w:ilvl w:val="0"/>
          <w:numId w:val="5"/>
        </w:numPr>
        <w:adjustRightInd w:val="0"/>
        <w:snapToGrid w:val="0"/>
        <w:spacing w:line="360" w:lineRule="auto"/>
        <w:ind w:left="420" w:leftChars="200"/>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装置设施定期检查保养，保持良好的实用性；</w:t>
      </w:r>
    </w:p>
    <w:p>
      <w:pPr>
        <w:numPr>
          <w:ilvl w:val="0"/>
          <w:numId w:val="5"/>
        </w:numPr>
        <w:adjustRightInd w:val="0"/>
        <w:snapToGrid w:val="0"/>
        <w:spacing w:line="360" w:lineRule="auto"/>
        <w:ind w:left="420" w:leftChars="200"/>
        <w:jc w:val="left"/>
        <w:rPr>
          <w:rFonts w:ascii="仿宋" w:hAnsi="仿宋" w:eastAsia="仿宋" w:cs="仿宋"/>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做好交接班记录；</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296" w:name="_Toc2013"/>
      <w:r>
        <w:rPr>
          <w:rFonts w:hint="eastAsia" w:ascii="宋体" w:hAnsi="宋体" w:cs="宋体"/>
          <w:b/>
          <w:bCs/>
          <w:color w:val="000000" w:themeColor="text1"/>
          <w14:textFill>
            <w14:solidFill>
              <w14:schemeClr w14:val="tx1"/>
            </w14:solidFill>
          </w14:textFill>
        </w:rPr>
        <w:t>4.1.2预防措施</w:t>
      </w:r>
      <w:bookmarkEnd w:id="296"/>
    </w:p>
    <w:p>
      <w:pPr>
        <w:numPr>
          <w:ilvl w:val="0"/>
          <w:numId w:val="6"/>
        </w:numPr>
        <w:adjustRightInd w:val="0"/>
        <w:snapToGrid w:val="0"/>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保证安全设施的投入、维保及更换；</w:t>
      </w:r>
    </w:p>
    <w:p>
      <w:pPr>
        <w:numPr>
          <w:ilvl w:val="0"/>
          <w:numId w:val="6"/>
        </w:numPr>
        <w:adjustRightInd w:val="0"/>
        <w:snapToGrid w:val="0"/>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危险场所（部位）设置安全警示标志标牌；比如安全出口标识牌，有电危险，有车出入等警示标牌。</w:t>
      </w:r>
    </w:p>
    <w:p>
      <w:pPr>
        <w:numPr>
          <w:ilvl w:val="0"/>
          <w:numId w:val="6"/>
        </w:numPr>
        <w:adjustRightInd w:val="0"/>
        <w:snapToGrid w:val="0"/>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按照设备报废标准，及时报废达到使用年限的设备；</w:t>
      </w:r>
    </w:p>
    <w:p>
      <w:pPr>
        <w:numPr>
          <w:ilvl w:val="0"/>
          <w:numId w:val="6"/>
        </w:numPr>
        <w:adjustRightInd w:val="0"/>
        <w:snapToGrid w:val="0"/>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选用合格设施，确保设备、管线的质量；</w:t>
      </w:r>
    </w:p>
    <w:p>
      <w:pPr>
        <w:numPr>
          <w:ilvl w:val="0"/>
          <w:numId w:val="6"/>
        </w:numPr>
        <w:adjustRightInd w:val="0"/>
        <w:snapToGrid w:val="0"/>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正确使用与维护设备，严格按规程操作，超位移、超负荷生产，严格执行设备维护保养制度，认真做好润滑、巡检等工作，做到运转设备振动不超标，密封点无泄漏；</w:t>
      </w:r>
    </w:p>
    <w:p>
      <w:pPr>
        <w:numPr>
          <w:ilvl w:val="0"/>
          <w:numId w:val="6"/>
        </w:numPr>
        <w:adjustRightInd w:val="0"/>
        <w:snapToGrid w:val="0"/>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定期检测建筑物防雷接地设施；</w:t>
      </w:r>
    </w:p>
    <w:p>
      <w:pPr>
        <w:numPr>
          <w:ilvl w:val="0"/>
          <w:numId w:val="6"/>
        </w:numPr>
        <w:adjustRightInd w:val="0"/>
        <w:snapToGrid w:val="0"/>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用电设备设施安装漏电保护开关和PE接地；</w:t>
      </w:r>
    </w:p>
    <w:p>
      <w:pPr>
        <w:numPr>
          <w:ilvl w:val="0"/>
          <w:numId w:val="6"/>
        </w:numPr>
        <w:adjustRightInd w:val="0"/>
        <w:snapToGrid w:val="0"/>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登高平台设置防护栏；</w:t>
      </w:r>
    </w:p>
    <w:p>
      <w:pPr>
        <w:numPr>
          <w:ilvl w:val="0"/>
          <w:numId w:val="6"/>
        </w:numPr>
        <w:adjustRightInd w:val="0"/>
        <w:snapToGrid w:val="0"/>
        <w:spacing w:line="360" w:lineRule="auto"/>
        <w:ind w:left="420" w:leftChars="200"/>
        <w:rPr>
          <w:rFonts w:ascii="仿宋" w:hAnsi="仿宋" w:cs="仿宋"/>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严格执行安全技术操作规程，对所属的设备定期巡检保养。</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297" w:name="_Toc22196"/>
      <w:r>
        <w:rPr>
          <w:rFonts w:hint="eastAsia" w:ascii="宋体" w:hAnsi="宋体" w:cs="宋体"/>
          <w:b/>
          <w:bCs/>
          <w:color w:val="000000" w:themeColor="text1"/>
          <w14:textFill>
            <w14:solidFill>
              <w14:schemeClr w14:val="tx1"/>
            </w14:solidFill>
          </w14:textFill>
        </w:rPr>
        <w:t>4.1.3预警条件</w:t>
      </w:r>
      <w:bookmarkEnd w:id="297"/>
    </w:p>
    <w:p>
      <w:pPr>
        <w:pStyle w:val="14"/>
        <w:numPr>
          <w:ilvl w:val="0"/>
          <w:numId w:val="7"/>
        </w:numPr>
        <w:adjustRightInd w:val="0"/>
        <w:snapToGrid w:val="0"/>
        <w:spacing w:line="360" w:lineRule="auto"/>
        <w:ind w:left="420" w:leftChars="200"/>
        <w:rPr>
          <w:rFonts w:asciiTheme="minorEastAsia" w:hAnsiTheme="minorEastAsia" w:eastAsiaTheme="minorEastAsia" w:cstheme="minorEastAsia"/>
          <w:snapToGrid w:val="0"/>
          <w:color w:val="000000" w:themeColor="text1"/>
          <w:kern w:val="0"/>
          <w:sz w:val="28"/>
          <w:szCs w:val="28"/>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8"/>
          <w:szCs w:val="28"/>
          <w14:textFill>
            <w14:solidFill>
              <w14:schemeClr w14:val="tx1"/>
            </w14:solidFill>
          </w14:textFill>
        </w:rPr>
        <w:t>存在人员伤亡事故的危险；</w:t>
      </w:r>
    </w:p>
    <w:p>
      <w:pPr>
        <w:pStyle w:val="14"/>
        <w:numPr>
          <w:ilvl w:val="0"/>
          <w:numId w:val="7"/>
        </w:numPr>
        <w:adjustRightInd w:val="0"/>
        <w:snapToGrid w:val="0"/>
        <w:spacing w:line="360" w:lineRule="auto"/>
        <w:ind w:left="420" w:leftChars="200"/>
        <w:rPr>
          <w:rFonts w:asciiTheme="minorEastAsia" w:hAnsiTheme="minorEastAsia" w:eastAsiaTheme="minorEastAsia" w:cstheme="minorEastAsia"/>
          <w:snapToGrid w:val="0"/>
          <w:color w:val="000000" w:themeColor="text1"/>
          <w:kern w:val="0"/>
          <w:sz w:val="28"/>
          <w:szCs w:val="28"/>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8"/>
          <w:szCs w:val="28"/>
          <w14:textFill>
            <w14:solidFill>
              <w14:schemeClr w14:val="tx1"/>
            </w14:solidFill>
          </w14:textFill>
        </w:rPr>
        <w:t>存在建筑装置损毁事故的危险；</w:t>
      </w:r>
    </w:p>
    <w:p>
      <w:pPr>
        <w:pStyle w:val="14"/>
        <w:numPr>
          <w:ilvl w:val="0"/>
          <w:numId w:val="7"/>
        </w:numPr>
        <w:adjustRightInd w:val="0"/>
        <w:snapToGrid w:val="0"/>
        <w:spacing w:line="360" w:lineRule="auto"/>
        <w:ind w:left="420" w:leftChars="200"/>
        <w:rPr>
          <w:rFonts w:asciiTheme="minorEastAsia" w:hAnsiTheme="minorEastAsia" w:eastAsiaTheme="minorEastAsia" w:cstheme="minorEastAsia"/>
          <w:snapToGrid w:val="0"/>
          <w:color w:val="000000" w:themeColor="text1"/>
          <w:kern w:val="0"/>
          <w:sz w:val="28"/>
          <w:szCs w:val="28"/>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8"/>
          <w:szCs w:val="28"/>
          <w14:textFill>
            <w14:solidFill>
              <w14:schemeClr w14:val="tx1"/>
            </w14:solidFill>
          </w14:textFill>
        </w:rPr>
        <w:t>存在环境污染事故的危险；</w:t>
      </w:r>
    </w:p>
    <w:p>
      <w:pPr>
        <w:pStyle w:val="14"/>
        <w:numPr>
          <w:ilvl w:val="0"/>
          <w:numId w:val="7"/>
        </w:numPr>
        <w:adjustRightInd w:val="0"/>
        <w:snapToGrid w:val="0"/>
        <w:spacing w:line="360" w:lineRule="auto"/>
        <w:ind w:left="420" w:leftChars="200"/>
        <w:rPr>
          <w:rFonts w:asciiTheme="minorEastAsia" w:hAnsiTheme="minorEastAsia" w:eastAsiaTheme="minorEastAsia" w:cstheme="minorEastAsia"/>
          <w:snapToGrid w:val="0"/>
          <w:color w:val="000000" w:themeColor="text1"/>
          <w:kern w:val="0"/>
          <w:sz w:val="28"/>
          <w:szCs w:val="28"/>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8"/>
          <w:szCs w:val="28"/>
          <w14:textFill>
            <w14:solidFill>
              <w14:schemeClr w14:val="tx1"/>
            </w14:solidFill>
          </w14:textFill>
        </w:rPr>
        <w:t>存在其他事故的危险。</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298" w:name="_Toc20646"/>
      <w:r>
        <w:rPr>
          <w:rFonts w:hint="eastAsia" w:ascii="宋体" w:hAnsi="宋体" w:cs="宋体"/>
          <w:b/>
          <w:bCs/>
          <w:color w:val="000000" w:themeColor="text1"/>
          <w14:textFill>
            <w14:solidFill>
              <w14:schemeClr w14:val="tx1"/>
            </w14:solidFill>
          </w14:textFill>
        </w:rPr>
        <w:t>4.1.4</w:t>
      </w:r>
      <w:bookmarkStart w:id="299" w:name="_Toc20910"/>
      <w:bookmarkStart w:id="300" w:name="_Toc301471205"/>
      <w:bookmarkStart w:id="301" w:name="_Toc297111449"/>
      <w:bookmarkStart w:id="302" w:name="_Toc373506216"/>
      <w:r>
        <w:rPr>
          <w:rFonts w:hint="eastAsia" w:ascii="宋体" w:hAnsi="宋体" w:cs="宋体"/>
          <w:b/>
          <w:bCs/>
          <w:color w:val="000000" w:themeColor="text1"/>
          <w14:textFill>
            <w14:solidFill>
              <w14:schemeClr w14:val="tx1"/>
            </w14:solidFill>
          </w14:textFill>
        </w:rPr>
        <w:t>预警启动程序</w:t>
      </w:r>
      <w:bookmarkEnd w:id="298"/>
      <w:bookmarkEnd w:id="299"/>
      <w:bookmarkEnd w:id="300"/>
      <w:bookmarkEnd w:id="301"/>
      <w:bookmarkEnd w:id="302"/>
    </w:p>
    <w:p>
      <w:pPr>
        <w:numPr>
          <w:ilvl w:val="0"/>
          <w:numId w:val="8"/>
        </w:numPr>
        <w:adjustRightInd w:val="0"/>
        <w:snapToGrid w:val="0"/>
        <w:spacing w:line="360" w:lineRule="auto"/>
        <w:ind w:left="420" w:leftChars="200"/>
        <w:rPr>
          <w:rFonts w:asciiTheme="minorEastAsia" w:hAnsiTheme="minorEastAsia" w:cstheme="minorEastAsia"/>
          <w:color w:val="000000" w:themeColor="text1"/>
          <w:kern w:val="0"/>
          <w:sz w:val="28"/>
          <w:szCs w:val="28"/>
          <w14:textFill>
            <w14:solidFill>
              <w14:schemeClr w14:val="tx1"/>
            </w14:solidFill>
          </w14:textFill>
        </w:rPr>
      </w:pPr>
      <w:r>
        <w:rPr>
          <w:rFonts w:hint="eastAsia" w:asciiTheme="minorEastAsia" w:hAnsiTheme="minorEastAsia" w:cstheme="minorEastAsia"/>
          <w:color w:val="000000" w:themeColor="text1"/>
          <w:kern w:val="0"/>
          <w:sz w:val="28"/>
          <w:szCs w:val="28"/>
          <w14:textFill>
            <w14:solidFill>
              <w14:schemeClr w14:val="tx1"/>
            </w14:solidFill>
          </w14:textFill>
        </w:rPr>
        <w:t>现场一旦出现事故苗头或预兆，或即将出现事故，则马上启动二级预警；</w:t>
      </w:r>
    </w:p>
    <w:p>
      <w:pPr>
        <w:numPr>
          <w:ilvl w:val="0"/>
          <w:numId w:val="8"/>
        </w:numPr>
        <w:adjustRightInd w:val="0"/>
        <w:snapToGrid w:val="0"/>
        <w:spacing w:line="360" w:lineRule="auto"/>
        <w:ind w:left="420" w:leftChars="200"/>
        <w:rPr>
          <w:rFonts w:asciiTheme="minorEastAsia" w:hAnsiTheme="minorEastAsia" w:cstheme="minorEastAsia"/>
          <w:color w:val="000000" w:themeColor="text1"/>
          <w:kern w:val="0"/>
          <w:sz w:val="28"/>
          <w:szCs w:val="28"/>
          <w14:textFill>
            <w14:solidFill>
              <w14:schemeClr w14:val="tx1"/>
            </w14:solidFill>
          </w14:textFill>
        </w:rPr>
      </w:pPr>
      <w:r>
        <w:rPr>
          <w:rFonts w:hint="eastAsia" w:asciiTheme="minorEastAsia" w:hAnsiTheme="minorEastAsia" w:cstheme="minorEastAsia"/>
          <w:color w:val="000000" w:themeColor="text1"/>
          <w:kern w:val="0"/>
          <w:sz w:val="28"/>
          <w:szCs w:val="28"/>
          <w14:textFill>
            <w14:solidFill>
              <w14:schemeClr w14:val="tx1"/>
            </w14:solidFill>
          </w14:textFill>
        </w:rPr>
        <w:t>一旦启动二级预警，应急指挥部应当立即派人赶赴现场，了解事故情况，及时向应急指挥部报告情况，启动一级预警的准备；</w:t>
      </w:r>
    </w:p>
    <w:p>
      <w:pPr>
        <w:numPr>
          <w:ilvl w:val="0"/>
          <w:numId w:val="8"/>
        </w:numPr>
        <w:adjustRightInd w:val="0"/>
        <w:snapToGrid w:val="0"/>
        <w:spacing w:line="360" w:lineRule="auto"/>
        <w:ind w:left="420" w:leftChars="200"/>
        <w:rPr>
          <w:rFonts w:asciiTheme="minorEastAsia" w:hAnsiTheme="minorEastAsia" w:cstheme="minorEastAsia"/>
          <w:color w:val="000000" w:themeColor="text1"/>
          <w:kern w:val="0"/>
          <w:sz w:val="28"/>
          <w:szCs w:val="28"/>
          <w14:textFill>
            <w14:solidFill>
              <w14:schemeClr w14:val="tx1"/>
            </w14:solidFill>
          </w14:textFill>
        </w:rPr>
      </w:pPr>
      <w:r>
        <w:rPr>
          <w:rFonts w:hint="eastAsia" w:asciiTheme="minorEastAsia" w:hAnsiTheme="minorEastAsia" w:cstheme="minorEastAsia"/>
          <w:color w:val="000000" w:themeColor="text1"/>
          <w:kern w:val="0"/>
          <w:sz w:val="28"/>
          <w:szCs w:val="28"/>
          <w14:textFill>
            <w14:solidFill>
              <w14:schemeClr w14:val="tx1"/>
            </w14:solidFill>
          </w14:textFill>
        </w:rPr>
        <w:t>一旦启动一级预警，应急指挥部应将事故情况上报相关部门。</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303" w:name="_Toc23483"/>
      <w:bookmarkStart w:id="304" w:name="_Toc373506217"/>
      <w:bookmarkStart w:id="305" w:name="_Toc301471206"/>
      <w:bookmarkStart w:id="306" w:name="_Toc297111450"/>
      <w:bookmarkStart w:id="307" w:name="_Toc5919"/>
      <w:r>
        <w:rPr>
          <w:rFonts w:hint="eastAsia" w:ascii="宋体" w:hAnsi="宋体" w:cs="宋体"/>
          <w:b/>
          <w:bCs/>
          <w:color w:val="000000" w:themeColor="text1"/>
          <w14:textFill>
            <w14:solidFill>
              <w14:schemeClr w14:val="tx1"/>
            </w14:solidFill>
          </w14:textFill>
        </w:rPr>
        <w:t>4.1.5预警发布</w:t>
      </w:r>
      <w:bookmarkEnd w:id="303"/>
      <w:bookmarkEnd w:id="304"/>
      <w:bookmarkEnd w:id="305"/>
      <w:bookmarkEnd w:id="306"/>
      <w:bookmarkEnd w:id="307"/>
    </w:p>
    <w:p>
      <w:pPr>
        <w:numPr>
          <w:ilvl w:val="0"/>
          <w:numId w:val="9"/>
        </w:numPr>
        <w:adjustRightInd w:val="0"/>
        <w:snapToGrid w:val="0"/>
        <w:spacing w:line="360" w:lineRule="auto"/>
        <w:ind w:left="420" w:leftChars="200"/>
        <w:rPr>
          <w:rFonts w:asciiTheme="minorEastAsia" w:hAnsiTheme="minorEastAsia" w:cstheme="minorEastAsia"/>
          <w:color w:val="000000" w:themeColor="text1"/>
          <w:kern w:val="0"/>
          <w:sz w:val="28"/>
          <w:szCs w:val="28"/>
          <w14:textFill>
            <w14:solidFill>
              <w14:schemeClr w14:val="tx1"/>
            </w14:solidFill>
          </w14:textFill>
        </w:rPr>
      </w:pPr>
      <w:r>
        <w:rPr>
          <w:rFonts w:hint="eastAsia" w:asciiTheme="minorEastAsia" w:hAnsiTheme="minorEastAsia" w:cstheme="minorEastAsia"/>
          <w:color w:val="000000" w:themeColor="text1"/>
          <w:kern w:val="0"/>
          <w:sz w:val="28"/>
          <w:szCs w:val="28"/>
          <w14:textFill>
            <w14:solidFill>
              <w14:schemeClr w14:val="tx1"/>
            </w14:solidFill>
          </w14:textFill>
        </w:rPr>
        <w:t>二级预警由公司副总指挥发布；</w:t>
      </w:r>
    </w:p>
    <w:p>
      <w:pPr>
        <w:numPr>
          <w:ilvl w:val="0"/>
          <w:numId w:val="9"/>
        </w:numPr>
        <w:adjustRightInd w:val="0"/>
        <w:snapToGrid w:val="0"/>
        <w:spacing w:line="360" w:lineRule="auto"/>
        <w:ind w:left="420" w:leftChars="200"/>
        <w:rPr>
          <w:rFonts w:asciiTheme="minorEastAsia" w:hAnsiTheme="minorEastAsia" w:cstheme="minorEastAsia"/>
          <w:color w:val="000000" w:themeColor="text1"/>
          <w:kern w:val="0"/>
          <w:sz w:val="28"/>
          <w:szCs w:val="28"/>
          <w14:textFill>
            <w14:solidFill>
              <w14:schemeClr w14:val="tx1"/>
            </w14:solidFill>
          </w14:textFill>
        </w:rPr>
      </w:pPr>
      <w:r>
        <w:rPr>
          <w:rFonts w:hint="eastAsia" w:asciiTheme="minorEastAsia" w:hAnsiTheme="minorEastAsia" w:cstheme="minorEastAsia"/>
          <w:color w:val="000000" w:themeColor="text1"/>
          <w:kern w:val="0"/>
          <w:sz w:val="28"/>
          <w:szCs w:val="28"/>
          <w14:textFill>
            <w14:solidFill>
              <w14:schemeClr w14:val="tx1"/>
            </w14:solidFill>
          </w14:textFill>
        </w:rPr>
        <w:t>一级预警由</w:t>
      </w:r>
      <w:r>
        <w:rPr>
          <w:rFonts w:hint="eastAsia" w:ascii="仿宋_GB2312" w:hAnsi="宋体"/>
          <w:color w:val="000000" w:themeColor="text1"/>
          <w:sz w:val="28"/>
          <w:szCs w:val="28"/>
          <w14:textFill>
            <w14:solidFill>
              <w14:schemeClr w14:val="tx1"/>
            </w14:solidFill>
          </w14:textFill>
        </w:rPr>
        <w:t>公司</w:t>
      </w:r>
      <w:r>
        <w:rPr>
          <w:rFonts w:hint="eastAsia" w:asciiTheme="minorEastAsia" w:hAnsiTheme="minorEastAsia" w:cstheme="minorEastAsia"/>
          <w:color w:val="000000" w:themeColor="text1"/>
          <w:kern w:val="0"/>
          <w:sz w:val="28"/>
          <w:szCs w:val="28"/>
          <w14:textFill>
            <w14:solidFill>
              <w14:schemeClr w14:val="tx1"/>
            </w14:solidFill>
          </w14:textFill>
        </w:rPr>
        <w:t>总指挥对外发布。</w:t>
      </w:r>
    </w:p>
    <w:p>
      <w:pPr>
        <w:numPr>
          <w:ilvl w:val="0"/>
          <w:numId w:val="9"/>
        </w:numPr>
        <w:adjustRightInd w:val="0"/>
        <w:snapToGrid w:val="0"/>
        <w:spacing w:line="360" w:lineRule="auto"/>
        <w:ind w:left="420" w:leftChars="200"/>
        <w:rPr>
          <w:rFonts w:asciiTheme="minorEastAsia" w:hAnsiTheme="minorEastAsia" w:cstheme="minorEastAsia"/>
          <w:color w:val="000000" w:themeColor="text1"/>
          <w:kern w:val="0"/>
          <w:sz w:val="28"/>
          <w:szCs w:val="28"/>
          <w14:textFill>
            <w14:solidFill>
              <w14:schemeClr w14:val="tx1"/>
            </w14:solidFill>
          </w14:textFill>
        </w:rPr>
      </w:pPr>
      <w:r>
        <w:rPr>
          <w:rFonts w:hint="eastAsia" w:asciiTheme="minorEastAsia" w:hAnsiTheme="minorEastAsia" w:cstheme="minorEastAsia"/>
          <w:color w:val="000000" w:themeColor="text1"/>
          <w:kern w:val="0"/>
          <w:sz w:val="28"/>
          <w:szCs w:val="28"/>
          <w14:textFill>
            <w14:solidFill>
              <w14:schemeClr w14:val="tx1"/>
            </w14:solidFill>
          </w14:textFill>
        </w:rPr>
        <w:t>预警发布可通过电话、对讲机或广播等形式发布，也可通过逐级下达，通过现场告知等方式均可。</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308" w:name="_Toc12218"/>
      <w:bookmarkStart w:id="309" w:name="_Toc14252"/>
      <w:bookmarkStart w:id="310" w:name="_Toc5488"/>
      <w:bookmarkStart w:id="311" w:name="_Toc22333"/>
      <w:r>
        <w:rPr>
          <w:rFonts w:hint="eastAsia" w:ascii="楷体" w:hAnsi="楷体" w:eastAsia="楷体" w:cs="楷体"/>
          <w:color w:val="000000" w:themeColor="text1"/>
          <w:sz w:val="28"/>
          <w:szCs w:val="28"/>
          <w14:textFill>
            <w14:solidFill>
              <w14:schemeClr w14:val="tx1"/>
            </w14:solidFill>
          </w14:textFill>
        </w:rPr>
        <w:t>4.2信息报告</w:t>
      </w:r>
      <w:bookmarkEnd w:id="308"/>
      <w:bookmarkEnd w:id="309"/>
      <w:bookmarkEnd w:id="310"/>
      <w:bookmarkEnd w:id="311"/>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312" w:name="_Toc15030"/>
      <w:bookmarkStart w:id="313" w:name="_Toc25213"/>
      <w:bookmarkStart w:id="314" w:name="_Toc18178"/>
      <w:r>
        <w:rPr>
          <w:rFonts w:hint="eastAsia" w:ascii="宋体" w:hAnsi="宋体" w:cs="宋体"/>
          <w:b/>
          <w:bCs/>
          <w:color w:val="000000" w:themeColor="text1"/>
          <w14:textFill>
            <w14:solidFill>
              <w14:schemeClr w14:val="tx1"/>
            </w14:solidFill>
          </w14:textFill>
        </w:rPr>
        <w:t>4.2.1信息</w:t>
      </w:r>
      <w:bookmarkEnd w:id="312"/>
      <w:bookmarkEnd w:id="313"/>
      <w:r>
        <w:rPr>
          <w:rFonts w:hint="eastAsia" w:ascii="宋体" w:hAnsi="宋体" w:cs="宋体"/>
          <w:b/>
          <w:bCs/>
          <w:color w:val="000000" w:themeColor="text1"/>
          <w14:textFill>
            <w14:solidFill>
              <w14:schemeClr w14:val="tx1"/>
            </w14:solidFill>
          </w14:textFill>
        </w:rPr>
        <w:t>接受与通报</w:t>
      </w:r>
      <w:bookmarkEnd w:id="314"/>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事故应急救援由应急指挥部负责，一旦发生紧急情况或安全事故，即由应急指挥部统一指挥。</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公司设置24小时报警电话，接警单位为应急指挥部，应急指挥机构人员及其它相关人员联系电话见附件。</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当小区发生紧急情况，由</w:t>
      </w:r>
      <w:r>
        <w:rPr>
          <w:rFonts w:hint="eastAsia" w:ascii="宋体" w:hAnsi="宋体" w:eastAsia="宋体" w:cs="宋体"/>
          <w:sz w:val="28"/>
          <w:szCs w:val="28"/>
        </w:rPr>
        <w:t>值班秩序人员</w:t>
      </w:r>
      <w:r>
        <w:rPr>
          <w:rFonts w:hint="eastAsia" w:ascii="宋体" w:hAnsi="宋体" w:eastAsia="宋体" w:cs="宋体"/>
          <w:color w:val="000000" w:themeColor="text1"/>
          <w:sz w:val="28"/>
          <w:szCs w:val="28"/>
          <w14:textFill>
            <w14:solidFill>
              <w14:schemeClr w14:val="tx1"/>
            </w14:solidFill>
          </w14:textFill>
        </w:rPr>
        <w:t>迅速查明事故发生的部位和原因，立即拨打报警电话报告，并上报应急指挥部。</w:t>
      </w:r>
    </w:p>
    <w:p>
      <w:pPr>
        <w:adjustRightInd w:val="0"/>
        <w:snapToGrid w:val="0"/>
        <w:spacing w:line="360" w:lineRule="auto"/>
        <w:ind w:firstLine="560" w:firstLineChars="200"/>
        <w:rPr>
          <w:rFonts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值班护卫人员及应急指挥部按预警级别及下图“信息报告流程图”上报。紧急情况下，可越级报告，或拨打110或119，有人员受伤严重的拨打120。</w:t>
      </w:r>
    </w:p>
    <w:p>
      <w:pPr>
        <w:spacing w:line="500" w:lineRule="exact"/>
        <w:ind w:firstLine="482" w:firstLineChars="200"/>
        <w:jc w:val="center"/>
        <w:rPr>
          <w:rFonts w:ascii="宋体" w:hAnsi="宋体" w:cs="宋体"/>
          <w:color w:val="000000" w:themeColor="text1"/>
          <w:sz w:val="28"/>
          <w:szCs w:val="28"/>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4-1信息报告流程图</w:t>
      </w:r>
      <w:bookmarkStart w:id="315" w:name="_Toc30037"/>
      <w:bookmarkStart w:id="316" w:name="_Toc4275"/>
    </w:p>
    <w:p>
      <w:pPr>
        <w:spacing w:line="500" w:lineRule="exact"/>
        <w:ind w:firstLine="420" w:firstLineChars="200"/>
        <w:rPr>
          <w:rFonts w:ascii="宋体" w:hAnsi="宋体" w:cs="宋体"/>
          <w:color w:val="000000" w:themeColor="text1"/>
          <w:sz w:val="28"/>
          <w:szCs w:val="28"/>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737088" behindDoc="0" locked="0" layoutInCell="1" allowOverlap="1">
                <wp:simplePos x="0" y="0"/>
                <wp:positionH relativeFrom="column">
                  <wp:posOffset>466725</wp:posOffset>
                </wp:positionH>
                <wp:positionV relativeFrom="paragraph">
                  <wp:posOffset>128905</wp:posOffset>
                </wp:positionV>
                <wp:extent cx="4730750" cy="2012950"/>
                <wp:effectExtent l="0" t="0" r="8890" b="13970"/>
                <wp:wrapNone/>
                <wp:docPr id="56" name="组合 56"/>
                <wp:cNvGraphicFramePr/>
                <a:graphic xmlns:a="http://schemas.openxmlformats.org/drawingml/2006/main">
                  <a:graphicData uri="http://schemas.microsoft.com/office/word/2010/wordprocessingGroup">
                    <wpg:wgp>
                      <wpg:cNvGrpSpPr/>
                      <wpg:grpSpPr>
                        <a:xfrm>
                          <a:off x="0" y="0"/>
                          <a:ext cx="4730750" cy="2012950"/>
                          <a:chOff x="6346" y="690125"/>
                          <a:chExt cx="7450" cy="3170"/>
                        </a:xfrm>
                      </wpg:grpSpPr>
                      <pic:pic xmlns:pic="http://schemas.openxmlformats.org/drawingml/2006/picture">
                        <pic:nvPicPr>
                          <pic:cNvPr id="5" name="图片 2"/>
                          <pic:cNvPicPr>
                            <a:picLocks noChangeAspect="1"/>
                          </pic:cNvPicPr>
                        </pic:nvPicPr>
                        <pic:blipFill>
                          <a:blip r:embed="rId9"/>
                          <a:stretch>
                            <a:fillRect/>
                          </a:stretch>
                        </pic:blipFill>
                        <pic:spPr>
                          <a:xfrm>
                            <a:off x="6346" y="690125"/>
                            <a:ext cx="7450" cy="3170"/>
                          </a:xfrm>
                          <a:prstGeom prst="rect">
                            <a:avLst/>
                          </a:prstGeom>
                          <a:noFill/>
                          <a:ln>
                            <a:noFill/>
                          </a:ln>
                        </pic:spPr>
                      </pic:pic>
                      <wps:wsp>
                        <wps:cNvPr id="55" name="矩形 55"/>
                        <wps:cNvSpPr/>
                        <wps:spPr>
                          <a:xfrm>
                            <a:off x="9413" y="690351"/>
                            <a:ext cx="3120" cy="533"/>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黑体" w:hAnsi="黑体" w:eastAsia="黑体" w:cs="黑体"/>
                                  <w:sz w:val="24"/>
                                </w:rPr>
                              </w:pPr>
                              <w:r>
                                <w:rPr>
                                  <w:rFonts w:hint="eastAsia" w:ascii="黑体" w:hAnsi="黑体" w:eastAsia="黑体" w:cs="黑体"/>
                                  <w:sz w:val="24"/>
                                </w:rPr>
                                <w:t>值班秩序员</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6.75pt;margin-top:10.15pt;height:158.5pt;width:372.5pt;z-index:251737088;mso-width-relative:page;mso-height-relative:page;" coordorigin="6346,690125" coordsize="7450,3170" o:gfxdata="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">
                <o:lock v:ext="edit" aspectratio="f"/>
                <v:shape id="图片 2" o:spid="_x0000_s1026" o:spt="75" type="#_x0000_t75" style="position:absolute;left:6346;top:690125;height:3170;width:7450;" filled="f" o:preferrelative="t" stroked="f" coordsize="21600,21600" o:gfxdata="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8lTAvQAA&#10;ANoAAAAPAAAAAAAAAAEAIAAAACIAAABkcnMvZG93bnJldi54bWxQSwECFAAUAAAACACHTuJAMy8F&#10;njsAAAA5AAAAEAAAAAAAAAABACAAAAAMAQAAZHJzL3NoYXBleG1sLnhtbFBLBQYAAAAABgAGAFsB&#10;AAC2AwAAAAA=&#10;">
                  <v:fill on="f" focussize="0,0"/>
                  <v:stroke on="f"/>
                  <v:imagedata r:id="rId9" o:title=""/>
                  <o:lock v:ext="edit" aspectratio="t"/>
                </v:shape>
                <v:rect id="_x0000_s1026" o:spid="_x0000_s1026" o:spt="1" style="position:absolute;left:9413;top:690351;height:533;width:3120;v-text-anchor:middle;" fillcolor="#FFFFFF [3201]" filled="t" stroked="t" coordsize="21600,21600" o:gfxdata="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YgpTvQAA&#10;ANsAAAAPAAAAAAAAAAEAIAAAACIAAABkcnMvZG93bnJldi54bWxQSwECFAAUAAAACACHTuJAMy8F&#10;njsAAAA5AAAAEAAAAAAAAAABACAAAAAMAQAAZHJzL3NoYXBleG1sLnhtbFBLBQYAAAAABgAGAFsB&#10;AAC2AwAAAAA=&#10;">
                  <v:fill on="t" focussize="0,0"/>
                  <v:stroke weight="1pt" color="#70AD47 [3209]" miterlimit="8" joinstyle="miter"/>
                  <v:imagedata o:title=""/>
                  <o:lock v:ext="edit" aspectratio="f"/>
                  <v:textbox>
                    <w:txbxContent>
                      <w:p>
                        <w:pPr>
                          <w:jc w:val="center"/>
                          <w:rPr>
                            <w:rFonts w:ascii="黑体" w:hAnsi="黑体" w:eastAsia="黑体" w:cs="黑体"/>
                            <w:sz w:val="24"/>
                          </w:rPr>
                        </w:pPr>
                        <w:r>
                          <w:rPr>
                            <w:rFonts w:hint="eastAsia" w:ascii="黑体" w:hAnsi="黑体" w:eastAsia="黑体" w:cs="黑体"/>
                            <w:sz w:val="24"/>
                          </w:rPr>
                          <w:t>值班秩序员</w:t>
                        </w:r>
                      </w:p>
                    </w:txbxContent>
                  </v:textbox>
                </v:rect>
              </v:group>
            </w:pict>
          </mc:Fallback>
        </mc:AlternateContent>
      </w:r>
    </w:p>
    <w:p>
      <w:pPr>
        <w:pStyle w:val="5"/>
        <w:spacing w:line="360" w:lineRule="auto"/>
        <w:ind w:left="0" w:leftChars="0" w:firstLine="562" w:firstLineChars="200"/>
        <w:rPr>
          <w:rFonts w:hint="eastAsia" w:ascii="宋体" w:hAnsi="宋体" w:cs="宋体"/>
          <w:b/>
          <w:bCs/>
          <w:color w:val="000000" w:themeColor="text1"/>
          <w14:textFill>
            <w14:solidFill>
              <w14:schemeClr w14:val="tx1"/>
            </w14:solidFill>
          </w14:textFill>
        </w:rPr>
      </w:pPr>
      <w:bookmarkStart w:id="317" w:name="_Toc11856"/>
    </w:p>
    <w:p>
      <w:pPr>
        <w:pStyle w:val="5"/>
        <w:spacing w:line="360" w:lineRule="auto"/>
        <w:ind w:left="0" w:leftChars="0" w:firstLine="562" w:firstLineChars="200"/>
        <w:rPr>
          <w:rFonts w:hint="eastAsia" w:ascii="宋体" w:hAnsi="宋体" w:cs="宋体"/>
          <w:b/>
          <w:bCs/>
          <w:color w:val="000000" w:themeColor="text1"/>
          <w14:textFill>
            <w14:solidFill>
              <w14:schemeClr w14:val="tx1"/>
            </w14:solidFill>
          </w14:textFill>
        </w:rPr>
      </w:pPr>
    </w:p>
    <w:p>
      <w:pPr>
        <w:pStyle w:val="5"/>
        <w:spacing w:line="360" w:lineRule="auto"/>
        <w:ind w:left="0" w:leftChars="0" w:firstLine="562" w:firstLineChars="200"/>
        <w:rPr>
          <w:rFonts w:hint="eastAsia" w:ascii="宋体" w:hAnsi="宋体" w:cs="宋体"/>
          <w:b/>
          <w:bCs/>
          <w:color w:val="000000" w:themeColor="text1"/>
          <w14:textFill>
            <w14:solidFill>
              <w14:schemeClr w14:val="tx1"/>
            </w14:solidFill>
          </w14:textFill>
        </w:rPr>
      </w:pPr>
    </w:p>
    <w:p>
      <w:pPr>
        <w:pStyle w:val="5"/>
        <w:spacing w:line="360" w:lineRule="auto"/>
        <w:ind w:left="0" w:leftChars="0" w:firstLine="562" w:firstLineChars="200"/>
        <w:rPr>
          <w:rFonts w:hint="eastAsia" w:ascii="宋体" w:hAnsi="宋体" w:cs="宋体"/>
          <w:b/>
          <w:bCs/>
          <w:color w:val="000000" w:themeColor="text1"/>
          <w14:textFill>
            <w14:solidFill>
              <w14:schemeClr w14:val="tx1"/>
            </w14:solidFill>
          </w14:textFill>
        </w:rPr>
      </w:pPr>
    </w:p>
    <w:p>
      <w:pPr>
        <w:pStyle w:val="5"/>
        <w:spacing w:line="360" w:lineRule="auto"/>
        <w:ind w:left="0" w:leftChars="0" w:firstLine="562" w:firstLineChars="200"/>
        <w:rPr>
          <w:rFonts w:hint="eastAsia" w:ascii="宋体" w:hAnsi="宋体" w:cs="宋体"/>
          <w:b/>
          <w:bCs/>
          <w:color w:val="000000" w:themeColor="text1"/>
          <w14:textFill>
            <w14:solidFill>
              <w14:schemeClr w14:val="tx1"/>
            </w14:solidFill>
          </w14:textFill>
        </w:rPr>
      </w:pPr>
    </w:p>
    <w:p>
      <w:pPr>
        <w:pStyle w:val="5"/>
        <w:spacing w:line="360" w:lineRule="auto"/>
        <w:ind w:left="0" w:leftChars="0" w:firstLine="562" w:firstLineChars="200"/>
        <w:rPr>
          <w:rFonts w:hint="eastAsia" w:ascii="宋体" w:hAnsi="宋体" w:cs="宋体"/>
          <w:b/>
          <w:bCs/>
          <w:color w:val="000000" w:themeColor="text1"/>
          <w14:textFill>
            <w14:solidFill>
              <w14:schemeClr w14:val="tx1"/>
            </w14:solidFill>
          </w14:textFill>
        </w:rPr>
      </w:pP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4.2.2信息上报</w:t>
      </w:r>
      <w:bookmarkEnd w:id="315"/>
      <w:bookmarkEnd w:id="316"/>
      <w:bookmarkEnd w:id="317"/>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事故发生后，应急指挥部应在1小时内向嘉陵区应急管理局上报。</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事故报告应当包括如下内容：</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（1）事故发生单位概况；</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（2）事故发生的时间、地点以及事故现场情况；</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（3）事故的简要经过；</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（4）事故已经造成或者可能造成的伤亡人数（包括下落不明的人数）和初步估计的直接经济损失；</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（5）已经采取的措施；</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（6）其它应当报告的情况。</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情况紧急时，事故现场有关人员可以直接向嘉陵区应急管理局上报。</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318" w:name="_Toc17659"/>
      <w:bookmarkStart w:id="319" w:name="_Toc11128"/>
      <w:bookmarkStart w:id="320" w:name="_Toc16298"/>
      <w:r>
        <w:rPr>
          <w:rFonts w:hint="eastAsia" w:ascii="宋体" w:hAnsi="宋体" w:cs="宋体"/>
          <w:b/>
          <w:bCs/>
          <w:color w:val="000000" w:themeColor="text1"/>
          <w14:textFill>
            <w14:solidFill>
              <w14:schemeClr w14:val="tx1"/>
            </w14:solidFill>
          </w14:textFill>
        </w:rPr>
        <w:t>4.2.3信息传递</w:t>
      </w:r>
      <w:bookmarkEnd w:id="318"/>
      <w:bookmarkEnd w:id="319"/>
      <w:bookmarkEnd w:id="320"/>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事故发生后，现场人员通过内部电话，固定电话，手机等通讯手段，快速向应急指挥部报告。当发生的事故可能波及跟多单元楼层或波及小区外时，由应急指挥部通过电话、互联网、人员信息传递等通讯手段，迅速向其他单元楼层和小区附近单位通报事故简况。</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在发布信息时，必须发布事态的紧急程度，提出撤离的具体方法和方式。撤离方式有步行和车辆运输两种。撤离方法中应明确采取的预防措施、注意事项、撤离方向和撤离距离，撤离应有组织性。</w:t>
      </w:r>
    </w:p>
    <w:p>
      <w:pPr>
        <w:adjustRightInd w:val="0"/>
        <w:snapToGrid w:val="0"/>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确定信息发布人为：应急救援指挥部总指挥。</w:t>
      </w:r>
    </w:p>
    <w:p>
      <w:pPr>
        <w:pStyle w:val="3"/>
        <w:spacing w:line="360" w:lineRule="auto"/>
        <w:jc w:val="center"/>
        <w:rPr>
          <w:rFonts w:ascii="黑体" w:hAnsi="黑体" w:eastAsia="黑体" w:cs="黑体"/>
          <w:color w:val="000000" w:themeColor="text1"/>
          <w:sz w:val="32"/>
          <w:szCs w:val="32"/>
          <w:lang w:val="zh-CN"/>
          <w14:textFill>
            <w14:solidFill>
              <w14:schemeClr w14:val="tx1"/>
            </w14:solidFill>
          </w14:textFill>
        </w:rPr>
      </w:pPr>
      <w:bookmarkStart w:id="321" w:name="_Toc16591"/>
      <w:bookmarkStart w:id="322" w:name="_Toc31343"/>
      <w:bookmarkStart w:id="323" w:name="_Toc13337"/>
      <w:bookmarkStart w:id="324" w:name="_Toc2496"/>
      <w:bookmarkStart w:id="325" w:name="_Toc373506222"/>
      <w:bookmarkStart w:id="326" w:name="_Toc29146"/>
      <w:r>
        <w:rPr>
          <w:rFonts w:hint="eastAsia" w:ascii="黑体" w:hAnsi="黑体" w:eastAsia="黑体" w:cs="黑体"/>
          <w:color w:val="000000" w:themeColor="text1"/>
          <w:sz w:val="32"/>
          <w:szCs w:val="32"/>
          <w:lang w:val="zh-CN"/>
          <w14:textFill>
            <w14:solidFill>
              <w14:schemeClr w14:val="tx1"/>
            </w14:solidFill>
          </w14:textFill>
        </w:rPr>
        <w:t>5</w:t>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黑体" w:hAnsi="黑体" w:eastAsia="黑体" w:cs="黑体"/>
          <w:color w:val="000000" w:themeColor="text1"/>
          <w:sz w:val="32"/>
          <w:szCs w:val="32"/>
          <w:lang w:val="zh-CN"/>
          <w14:textFill>
            <w14:solidFill>
              <w14:schemeClr w14:val="tx1"/>
            </w14:solidFill>
          </w14:textFill>
        </w:rPr>
        <w:t>应急响应</w:t>
      </w:r>
      <w:bookmarkEnd w:id="321"/>
      <w:bookmarkEnd w:id="322"/>
      <w:bookmarkEnd w:id="323"/>
      <w:bookmarkEnd w:id="324"/>
      <w:bookmarkEnd w:id="325"/>
      <w:bookmarkEnd w:id="326"/>
    </w:p>
    <w:p>
      <w:pPr>
        <w:pStyle w:val="4"/>
        <w:spacing w:line="360" w:lineRule="auto"/>
        <w:rPr>
          <w:rFonts w:ascii="楷体" w:hAnsi="楷体" w:eastAsia="楷体" w:cs="楷体"/>
          <w:color w:val="000000" w:themeColor="text1"/>
          <w:sz w:val="28"/>
          <w:szCs w:val="28"/>
          <w:lang w:val="zh-CN"/>
          <w14:textFill>
            <w14:solidFill>
              <w14:schemeClr w14:val="tx1"/>
            </w14:solidFill>
          </w14:textFill>
        </w:rPr>
      </w:pPr>
      <w:bookmarkStart w:id="327" w:name="_Toc18474"/>
      <w:bookmarkStart w:id="328" w:name="_Toc32531"/>
      <w:bookmarkStart w:id="329" w:name="_Toc373506223"/>
      <w:bookmarkStart w:id="330" w:name="_Toc28418"/>
      <w:bookmarkStart w:id="331" w:name="_Toc30019"/>
      <w:bookmarkStart w:id="332" w:name="_Toc16156"/>
      <w:r>
        <w:rPr>
          <w:rFonts w:hint="eastAsia" w:ascii="楷体" w:hAnsi="楷体" w:eastAsia="楷体" w:cs="楷体"/>
          <w:color w:val="000000" w:themeColor="text1"/>
          <w:sz w:val="28"/>
          <w:szCs w:val="28"/>
          <w:lang w:val="zh-CN"/>
          <w14:textFill>
            <w14:solidFill>
              <w14:schemeClr w14:val="tx1"/>
            </w14:solidFill>
          </w14:textFill>
        </w:rPr>
        <w:t>5.1 响应分级</w:t>
      </w:r>
      <w:bookmarkEnd w:id="327"/>
      <w:bookmarkEnd w:id="328"/>
      <w:bookmarkEnd w:id="329"/>
      <w:bookmarkEnd w:id="330"/>
      <w:bookmarkEnd w:id="331"/>
      <w:bookmarkEnd w:id="332"/>
    </w:p>
    <w:p>
      <w:pPr>
        <w:spacing w:line="660" w:lineRule="exact"/>
        <w:ind w:firstLine="560"/>
        <w:textAlignment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依据《生产安全事故报告和调查处理条例》和《生产经营单位安全生产事故应急预案编制导则》，针对事故危害程度、影响范围和单位控制事态的能力，将事故分为不同的等级。按照分级负责的原则，明确</w:t>
      </w:r>
      <w:r>
        <w:rPr>
          <w:rFonts w:hint="eastAsia"/>
          <w:color w:val="000000" w:themeColor="text1"/>
          <w:sz w:val="28"/>
          <w:szCs w:val="28"/>
          <w:lang w:eastAsia="zh-CN"/>
          <w14:textFill>
            <w14:solidFill>
              <w14:schemeClr w14:val="tx1"/>
            </w14:solidFill>
          </w14:textFill>
        </w:rPr>
        <w:t>砖石广场A区小区</w:t>
      </w:r>
      <w:r>
        <w:rPr>
          <w:rFonts w:hint="eastAsia"/>
          <w:color w:val="000000" w:themeColor="text1"/>
          <w:sz w:val="28"/>
          <w:szCs w:val="28"/>
          <w14:textFill>
            <w14:solidFill>
              <w14:schemeClr w14:val="tx1"/>
            </w14:solidFill>
          </w14:textFill>
        </w:rPr>
        <w:t>的应急响应级别。</w:t>
      </w:r>
    </w:p>
    <w:p>
      <w:pPr>
        <w:pStyle w:val="5"/>
        <w:rPr>
          <w:rFonts w:ascii="宋体" w:hAnsi="宋体" w:cs="宋体"/>
          <w:b/>
          <w:bCs/>
          <w:color w:val="000000" w:themeColor="text1"/>
          <w14:textFill>
            <w14:solidFill>
              <w14:schemeClr w14:val="tx1"/>
            </w14:solidFill>
          </w14:textFill>
        </w:rPr>
      </w:pPr>
      <w:bookmarkStart w:id="333" w:name="_Toc18646"/>
      <w:r>
        <w:rPr>
          <w:rFonts w:hint="eastAsia" w:ascii="宋体" w:hAnsi="宋体" w:cs="宋体"/>
          <w:b/>
          <w:bCs/>
          <w:color w:val="000000" w:themeColor="text1"/>
          <w14:textFill>
            <w14:solidFill>
              <w14:schemeClr w14:val="tx1"/>
            </w14:solidFill>
          </w14:textFill>
        </w:rPr>
        <w:t>5.1.1 事故分级</w:t>
      </w:r>
      <w:bookmarkEnd w:id="333"/>
    </w:p>
    <w:p>
      <w:pPr>
        <w:spacing w:line="660" w:lineRule="exact"/>
        <w:ind w:firstLine="560"/>
        <w:textAlignment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Ⅰ级：《生产安全事故报告和调查处理条例》规定的造成3人以下死亡，或者10人以下重伤，或者1000万元以下直接经济损失的一般事故和造成3人以上10人以下死亡较大事故。</w:t>
      </w:r>
    </w:p>
    <w:p>
      <w:pPr>
        <w:spacing w:line="660" w:lineRule="exact"/>
        <w:ind w:firstLine="560"/>
        <w:textAlignment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Ⅱ级：不符合Ⅰ级或Ⅲ级，且</w:t>
      </w:r>
      <w:r>
        <w:rPr>
          <w:rFonts w:hint="eastAsia"/>
          <w:color w:val="000000" w:themeColor="text1"/>
          <w:sz w:val="28"/>
          <w:szCs w:val="28"/>
          <w:lang w:eastAsia="zh-CN"/>
          <w14:textFill>
            <w14:solidFill>
              <w14:schemeClr w14:val="tx1"/>
            </w14:solidFill>
          </w14:textFill>
        </w:rPr>
        <w:t>砖石广场A区小区</w:t>
      </w:r>
      <w:r>
        <w:rPr>
          <w:rFonts w:hint="eastAsia"/>
          <w:color w:val="000000" w:themeColor="text1"/>
          <w:sz w:val="28"/>
          <w:szCs w:val="28"/>
          <w14:textFill>
            <w14:solidFill>
              <w14:schemeClr w14:val="tx1"/>
            </w14:solidFill>
          </w14:textFill>
        </w:rPr>
        <w:t>自己能处理的事故：如火灾、触电、车辆伤害、轻度自然灾害等事故。</w:t>
      </w:r>
    </w:p>
    <w:p>
      <w:pPr>
        <w:spacing w:line="660" w:lineRule="exact"/>
        <w:ind w:firstLine="560"/>
        <w:textAlignment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Ⅲ级：</w:t>
      </w:r>
      <w:r>
        <w:rPr>
          <w:rFonts w:hint="eastAsia"/>
          <w:color w:val="000000" w:themeColor="text1"/>
          <w:sz w:val="28"/>
          <w:szCs w:val="28"/>
          <w:lang w:eastAsia="zh-CN"/>
          <w14:textFill>
            <w14:solidFill>
              <w14:schemeClr w14:val="tx1"/>
            </w14:solidFill>
          </w14:textFill>
        </w:rPr>
        <w:t>砖石广场A区小区</w:t>
      </w:r>
      <w:r>
        <w:rPr>
          <w:rFonts w:hint="eastAsia"/>
          <w:color w:val="000000" w:themeColor="text1"/>
          <w:sz w:val="28"/>
          <w:szCs w:val="28"/>
          <w14:textFill>
            <w14:solidFill>
              <w14:schemeClr w14:val="tx1"/>
            </w14:solidFill>
          </w14:textFill>
        </w:rPr>
        <w:t>内部能自行处理的事故，</w:t>
      </w:r>
      <w:r>
        <w:rPr>
          <w:rFonts w:hint="eastAsia"/>
          <w:sz w:val="28"/>
          <w:szCs w:val="28"/>
        </w:rPr>
        <w:t>事件简单如未发生身体损伤的盗窃</w:t>
      </w:r>
      <w:r>
        <w:rPr>
          <w:rFonts w:hint="eastAsia"/>
          <w:color w:val="000000" w:themeColor="text1"/>
          <w:sz w:val="28"/>
          <w:szCs w:val="28"/>
          <w14:textFill>
            <w14:solidFill>
              <w14:schemeClr w14:val="tx1"/>
            </w14:solidFill>
          </w14:textFill>
        </w:rPr>
        <w:t>、损害事件、打架斗殴、紧急停电事件等。</w:t>
      </w:r>
    </w:p>
    <w:p>
      <w:pPr>
        <w:pStyle w:val="5"/>
        <w:rPr>
          <w:rFonts w:ascii="宋体" w:hAnsi="宋体" w:cs="宋体"/>
          <w:b/>
          <w:bCs/>
          <w:color w:val="000000" w:themeColor="text1"/>
          <w14:textFill>
            <w14:solidFill>
              <w14:schemeClr w14:val="tx1"/>
            </w14:solidFill>
          </w14:textFill>
        </w:rPr>
      </w:pPr>
      <w:bookmarkStart w:id="334" w:name="_Toc29045"/>
      <w:r>
        <w:rPr>
          <w:rFonts w:hint="eastAsia" w:ascii="宋体" w:hAnsi="宋体" w:cs="宋体"/>
          <w:b/>
          <w:bCs/>
          <w:color w:val="000000" w:themeColor="text1"/>
          <w14:textFill>
            <w14:solidFill>
              <w14:schemeClr w14:val="tx1"/>
            </w14:solidFill>
          </w14:textFill>
        </w:rPr>
        <w:t>5.1.2 应急相应级别</w:t>
      </w:r>
      <w:bookmarkEnd w:id="334"/>
    </w:p>
    <w:p>
      <w:pPr>
        <w:spacing w:line="660" w:lineRule="exact"/>
        <w:ind w:firstLine="560"/>
        <w:textAlignment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事故发生后，按事故的级别启动预案，组织实施应急救援工作。</w:t>
      </w:r>
      <w:r>
        <w:rPr>
          <w:rFonts w:hint="eastAsia"/>
          <w:color w:val="000000" w:themeColor="text1"/>
          <w:sz w:val="28"/>
          <w:szCs w:val="28"/>
          <w:lang w:eastAsia="zh-CN"/>
          <w14:textFill>
            <w14:solidFill>
              <w14:schemeClr w14:val="tx1"/>
            </w14:solidFill>
          </w14:textFill>
        </w:rPr>
        <w:t>砖石广场A区小区</w:t>
      </w:r>
      <w:r>
        <w:rPr>
          <w:rFonts w:hint="eastAsia"/>
          <w:color w:val="000000" w:themeColor="text1"/>
          <w:sz w:val="28"/>
          <w:szCs w:val="28"/>
          <w14:textFill>
            <w14:solidFill>
              <w14:schemeClr w14:val="tx1"/>
            </w14:solidFill>
          </w14:textFill>
        </w:rPr>
        <w:t>发生Ⅰ-Ⅱ级事故启动综合或专项应急救援预案，发生Ⅲ级事故，启动现场处置预案。</w:t>
      </w:r>
      <w:bookmarkStart w:id="335" w:name="_Toc7443"/>
      <w:bookmarkStart w:id="336" w:name="_Toc356896214"/>
      <w:bookmarkStart w:id="337" w:name="_Toc27522"/>
      <w:bookmarkStart w:id="338" w:name="_Toc29996"/>
    </w:p>
    <w:p>
      <w:pPr>
        <w:spacing w:line="660" w:lineRule="exact"/>
        <w:ind w:firstLine="560"/>
        <w:textAlignment w:val="center"/>
        <w:rPr>
          <w:rFonts w:ascii="楷体" w:hAnsi="楷体" w:eastAsia="楷体" w:cs="楷体"/>
          <w:color w:val="000000" w:themeColor="text1"/>
          <w:sz w:val="28"/>
          <w:szCs w:val="28"/>
          <w:lang w:val="zh-CN"/>
          <w14:textFill>
            <w14:solidFill>
              <w14:schemeClr w14:val="tx1"/>
            </w14:solidFill>
          </w14:textFill>
        </w:rPr>
      </w:pPr>
      <w:r>
        <w:rPr>
          <w:rFonts w:hint="eastAsia" w:ascii="楷体" w:hAnsi="楷体" w:eastAsia="楷体" w:cs="楷体"/>
          <w:color w:val="000000" w:themeColor="text1"/>
          <w:sz w:val="28"/>
          <w:szCs w:val="28"/>
          <w:lang w:val="zh-CN"/>
          <w14:textFill>
            <w14:solidFill>
              <w14:schemeClr w14:val="tx1"/>
            </w14:solidFill>
          </w14:textFill>
        </w:rPr>
        <w:t>5.2 响应程序</w:t>
      </w:r>
      <w:bookmarkEnd w:id="335"/>
      <w:bookmarkEnd w:id="336"/>
      <w:bookmarkEnd w:id="337"/>
      <w:bookmarkEnd w:id="338"/>
    </w:p>
    <w:p>
      <w:pPr>
        <w:pStyle w:val="24"/>
        <w:spacing w:before="0" w:beforeAutospacing="0" w:after="0" w:afterAutospacing="0"/>
        <w:ind w:firstLine="560" w:firstLineChars="200"/>
        <w:rPr>
          <w:rFonts w:ascii="Times New Roman" w:hAnsi="Times New Roman"/>
          <w:color w:val="000000" w:themeColor="text1"/>
          <w:kern w:val="2"/>
          <w:sz w:val="28"/>
          <w:szCs w:val="28"/>
          <w14:textFill>
            <w14:solidFill>
              <w14:schemeClr w14:val="tx1"/>
            </w14:solidFill>
          </w14:textFill>
        </w:rPr>
      </w:pPr>
      <w:r>
        <w:rPr>
          <w:rFonts w:hint="eastAsia" w:ascii="Times New Roman" w:hAnsi="Times New Roman"/>
          <w:color w:val="000000" w:themeColor="text1"/>
          <w:kern w:val="2"/>
          <w:sz w:val="28"/>
          <w:szCs w:val="28"/>
          <w14:textFill>
            <w14:solidFill>
              <w14:schemeClr w14:val="tx1"/>
            </w14:solidFill>
          </w14:textFill>
        </w:rPr>
        <w:t>发生事故时，应急领导小组成员及应急队伍人员第一时间到指定地点集合。根据发生事故的位置不同，集合点不同。通常情况下，所有人员在</w:t>
      </w:r>
      <w:r>
        <w:rPr>
          <w:rFonts w:hint="eastAsia" w:ascii="Times New Roman" w:hAnsi="Times New Roman"/>
          <w:color w:val="000000" w:themeColor="text1"/>
          <w:kern w:val="2"/>
          <w:sz w:val="28"/>
          <w:szCs w:val="28"/>
          <w:lang w:eastAsia="zh-CN"/>
          <w14:textFill>
            <w14:solidFill>
              <w14:schemeClr w14:val="tx1"/>
            </w14:solidFill>
          </w14:textFill>
        </w:rPr>
        <w:t>砖石广场A区</w:t>
      </w:r>
      <w:r>
        <w:rPr>
          <w:rFonts w:hint="eastAsia" w:ascii="Times New Roman" w:hAnsi="Times New Roman"/>
          <w:color w:val="000000" w:themeColor="text1"/>
          <w:kern w:val="2"/>
          <w:sz w:val="28"/>
          <w:szCs w:val="28"/>
          <w14:textFill>
            <w14:solidFill>
              <w14:schemeClr w14:val="tx1"/>
            </w14:solidFill>
          </w14:textFill>
        </w:rPr>
        <w:t>小区正大门口集合。安全事故应急响应程序（见图5-1）</w:t>
      </w:r>
      <w:r>
        <w:rPr>
          <w:rFonts w:hint="eastAsia" w:ascii="仿宋_GB2312" w:eastAsia="仿宋_GB2312"/>
          <w:color w:val="000000" w:themeColor="text1"/>
          <w:sz w:val="27"/>
          <w14:textFill>
            <w14:solidFill>
              <w14:schemeClr w14:val="tx1"/>
            </w14:solidFill>
          </w14:textFill>
        </w:rPr>
        <mc:AlternateContent>
          <mc:Choice Requires="wpg">
            <w:drawing>
              <wp:inline distT="0" distB="0" distL="114300" distR="114300">
                <wp:extent cx="5721350" cy="6988810"/>
                <wp:effectExtent l="0" t="0" r="0" b="0"/>
                <wp:docPr id="137" name="组合 601"/>
                <wp:cNvGraphicFramePr/>
                <a:graphic xmlns:a="http://schemas.openxmlformats.org/drawingml/2006/main">
                  <a:graphicData uri="http://schemas.microsoft.com/office/word/2010/wordprocessingGroup">
                    <wpg:wgp>
                      <wpg:cNvGrpSpPr/>
                      <wpg:grpSpPr>
                        <a:xfrm>
                          <a:off x="0" y="0"/>
                          <a:ext cx="5721350" cy="6988810"/>
                          <a:chOff x="0" y="0"/>
                          <a:chExt cx="8820" cy="12012"/>
                        </a:xfrm>
                      </wpg:grpSpPr>
                      <wps:wsp>
                        <wps:cNvPr id="61" name="矩形 525"/>
                        <wps:cNvSpPr>
                          <a:spLocks noChangeAspect="1" noTextEdit="1"/>
                        </wps:cNvSpPr>
                        <wps:spPr>
                          <a:xfrm>
                            <a:off x="0" y="0"/>
                            <a:ext cx="8820" cy="12012"/>
                          </a:xfrm>
                          <a:prstGeom prst="rect">
                            <a:avLst/>
                          </a:prstGeom>
                          <a:noFill/>
                          <a:ln>
                            <a:noFill/>
                          </a:ln>
                        </wps:spPr>
                        <wps:bodyPr vert="horz" anchor="t" upright="1"/>
                      </wps:wsp>
                      <wps:wsp>
                        <wps:cNvPr id="62" name="矩形 526"/>
                        <wps:cNvSpPr/>
                        <wps:spPr>
                          <a:xfrm>
                            <a:off x="4140" y="8580"/>
                            <a:ext cx="1080" cy="468"/>
                          </a:xfrm>
                          <a:prstGeom prst="rect">
                            <a:avLst/>
                          </a:prstGeom>
                          <a:solidFill>
                            <a:srgbClr val="FFFFFF"/>
                          </a:solidFill>
                          <a:ln>
                            <a:noFill/>
                          </a:ln>
                        </wps:spPr>
                        <wps:txbx>
                          <w:txbxContent>
                            <w:p>
                              <w:pPr>
                                <w:jc w:val="center"/>
                              </w:pPr>
                              <w:r>
                                <w:rPr>
                                  <w:rFonts w:hint="eastAsia"/>
                                </w:rPr>
                                <w:t>成功</w:t>
                              </w:r>
                            </w:p>
                          </w:txbxContent>
                        </wps:txbx>
                        <wps:bodyPr vert="horz" anchor="t" upright="1"/>
                      </wps:wsp>
                      <wps:wsp>
                        <wps:cNvPr id="63" name="矩形 527"/>
                        <wps:cNvSpPr/>
                        <wps:spPr>
                          <a:xfrm>
                            <a:off x="2340" y="7020"/>
                            <a:ext cx="900" cy="468"/>
                          </a:xfrm>
                          <a:prstGeom prst="rect">
                            <a:avLst/>
                          </a:prstGeom>
                          <a:solidFill>
                            <a:srgbClr val="FFFFFF"/>
                          </a:solidFill>
                          <a:ln>
                            <a:noFill/>
                          </a:ln>
                        </wps:spPr>
                        <wps:txbx>
                          <w:txbxContent>
                            <w:p>
                              <w:pPr>
                                <w:jc w:val="center"/>
                              </w:pPr>
                              <w:r>
                                <w:rPr>
                                  <w:rFonts w:hint="eastAsia"/>
                                </w:rPr>
                                <w:t>失败</w:t>
                              </w:r>
                            </w:p>
                          </w:txbxContent>
                        </wps:txbx>
                        <wps:bodyPr vert="horz" anchor="t" upright="1"/>
                      </wps:wsp>
                      <wps:wsp>
                        <wps:cNvPr id="64" name="正五边形 528"/>
                        <wps:cNvSpPr/>
                        <wps:spPr>
                          <a:xfrm rot="10800000">
                            <a:off x="3240" y="468"/>
                            <a:ext cx="2159" cy="936"/>
                          </a:xfrm>
                          <a:prstGeom prst="pentagon">
                            <a:avLst/>
                          </a:prstGeom>
                          <a:solidFill>
                            <a:srgbClr val="FFFFFF"/>
                          </a:solidFill>
                          <a:ln w="9525" cap="flat" cmpd="sng">
                            <a:solidFill>
                              <a:srgbClr val="000000"/>
                            </a:solidFill>
                            <a:prstDash val="solid"/>
                            <a:miter/>
                            <a:headEnd type="none" w="med" len="med"/>
                            <a:tailEnd type="none" w="med" len="med"/>
                          </a:ln>
                        </wps:spPr>
                        <wps:bodyPr vert="horz" anchor="t" upright="1"/>
                      </wps:wsp>
                      <wps:wsp>
                        <wps:cNvPr id="65" name="文本框 529"/>
                        <wps:cNvSpPr txBox="1"/>
                        <wps:spPr>
                          <a:xfrm>
                            <a:off x="3600" y="624"/>
                            <a:ext cx="1440" cy="46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rPr>
                                <w:t xml:space="preserve">事故发生 </w:t>
                              </w:r>
                            </w:p>
                          </w:txbxContent>
                        </wps:txbx>
                        <wps:bodyPr vert="horz" anchor="t" upright="1"/>
                      </wps:wsp>
                      <wps:wsp>
                        <wps:cNvPr id="66" name="文本框 530"/>
                        <wps:cNvSpPr txBox="1"/>
                        <wps:spPr>
                          <a:xfrm>
                            <a:off x="3780" y="1873"/>
                            <a:ext cx="126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报警</w:t>
                              </w:r>
                            </w:p>
                          </w:txbxContent>
                        </wps:txbx>
                        <wps:bodyPr vert="horz" anchor="t" upright="1"/>
                      </wps:wsp>
                      <wps:wsp>
                        <wps:cNvPr id="67" name="文本框 531"/>
                        <wps:cNvSpPr txBox="1"/>
                        <wps:spPr>
                          <a:xfrm>
                            <a:off x="2880" y="2964"/>
                            <a:ext cx="2700"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接警，确定响应级别</w:t>
                              </w:r>
                            </w:p>
                          </w:txbxContent>
                        </wps:txbx>
                        <wps:bodyPr vert="horz" anchor="t" upright="1"/>
                      </wps:wsp>
                      <wps:wsp>
                        <wps:cNvPr id="68" name="文本框 532"/>
                        <wps:cNvSpPr txBox="1"/>
                        <wps:spPr>
                          <a:xfrm>
                            <a:off x="6660" y="2340"/>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信息反馈</w:t>
                              </w:r>
                            </w:p>
                          </w:txbxContent>
                        </wps:txbx>
                        <wps:bodyPr vert="horz" anchor="t" upright="1"/>
                      </wps:wsp>
                      <wps:wsp>
                        <wps:cNvPr id="69" name="肘形连接符 533"/>
                        <wps:cNvCnPr>
                          <a:stCxn id="67" idx="3"/>
                          <a:endCxn id="68" idx="2"/>
                        </wps:cNvCnPr>
                        <wps:spPr>
                          <a:xfrm flipV="1">
                            <a:off x="5580" y="2808"/>
                            <a:ext cx="1890" cy="390"/>
                          </a:xfrm>
                          <a:prstGeom prst="bentConnector2">
                            <a:avLst/>
                          </a:prstGeom>
                          <a:ln w="9525" cap="flat" cmpd="sng">
                            <a:solidFill>
                              <a:srgbClr val="000000"/>
                            </a:solidFill>
                            <a:prstDash val="solid"/>
                            <a:miter/>
                            <a:headEnd type="none" w="med" len="med"/>
                            <a:tailEnd type="none" w="med" len="med"/>
                          </a:ln>
                        </wps:spPr>
                        <wps:bodyPr/>
                      </wps:wsp>
                      <wps:wsp>
                        <wps:cNvPr id="70" name="肘形连接符 534"/>
                        <wps:cNvCnPr>
                          <a:stCxn id="68" idx="0"/>
                          <a:endCxn id="66" idx="3"/>
                        </wps:cNvCnPr>
                        <wps:spPr>
                          <a:xfrm rot="5400000" flipH="1">
                            <a:off x="6138" y="1008"/>
                            <a:ext cx="234" cy="2430"/>
                          </a:xfrm>
                          <a:prstGeom prst="bentConnector2">
                            <a:avLst/>
                          </a:prstGeom>
                          <a:ln w="9525" cap="flat" cmpd="sng">
                            <a:solidFill>
                              <a:srgbClr val="000000"/>
                            </a:solidFill>
                            <a:prstDash val="solid"/>
                            <a:miter/>
                            <a:headEnd type="none" w="med" len="med"/>
                            <a:tailEnd type="triangle" w="med" len="med"/>
                          </a:ln>
                        </wps:spPr>
                        <wps:bodyPr/>
                      </wps:wsp>
                      <wps:wsp>
                        <wps:cNvPr id="71" name="文本框 535"/>
                        <wps:cNvSpPr txBox="1"/>
                        <wps:spPr>
                          <a:xfrm>
                            <a:off x="3600" y="3900"/>
                            <a:ext cx="1620" cy="4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信息传递</w:t>
                              </w:r>
                            </w:p>
                          </w:txbxContent>
                        </wps:txbx>
                        <wps:bodyPr vert="horz" anchor="t" upright="1"/>
                      </wps:wsp>
                      <wps:wsp>
                        <wps:cNvPr id="72" name="文本框 536"/>
                        <wps:cNvSpPr txBox="1"/>
                        <wps:spPr>
                          <a:xfrm>
                            <a:off x="3600" y="4836"/>
                            <a:ext cx="1620"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应急启动</w:t>
                              </w:r>
                            </w:p>
                          </w:txbxContent>
                        </wps:txbx>
                        <wps:bodyPr vert="horz" anchor="t" upright="1"/>
                      </wps:wsp>
                      <wpg:grpSp>
                        <wpg:cNvPr id="82" name="组合 546"/>
                        <wpg:cNvGrpSpPr/>
                        <wpg:grpSpPr>
                          <a:xfrm>
                            <a:off x="360" y="3432"/>
                            <a:ext cx="2702" cy="2808"/>
                            <a:chOff x="0" y="0"/>
                            <a:chExt cx="2702" cy="2808"/>
                          </a:xfrm>
                        </wpg:grpSpPr>
                        <wps:wsp>
                          <wps:cNvPr id="73" name="文本框 537"/>
                          <wps:cNvSpPr txBox="1"/>
                          <wps:spPr>
                            <a:xfrm>
                              <a:off x="0" y="0"/>
                              <a:ext cx="2160"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7"/>
                                  <w:ind w:firstLine="0" w:firstLineChars="0"/>
                                  <w:rPr>
                                    <w:sz w:val="24"/>
                                  </w:rPr>
                                </w:pPr>
                                <w:r>
                                  <w:rPr>
                                    <w:rFonts w:hint="eastAsia"/>
                                    <w:sz w:val="21"/>
                                  </w:rPr>
                                  <w:t>指挥小组人员到</w:t>
                                </w:r>
                                <w:r>
                                  <w:rPr>
                                    <w:rFonts w:hint="eastAsia"/>
                                    <w:sz w:val="24"/>
                                  </w:rPr>
                                  <w:t>位</w:t>
                                </w:r>
                              </w:p>
                            </w:txbxContent>
                          </wps:txbx>
                          <wps:bodyPr vert="horz" anchor="t" upright="1"/>
                        </wps:wsp>
                        <wps:wsp>
                          <wps:cNvPr id="74" name="文本框 538"/>
                          <wps:cNvSpPr txBox="1"/>
                          <wps:spPr>
                            <a:xfrm>
                              <a:off x="0" y="780"/>
                              <a:ext cx="2160" cy="4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7"/>
                                  <w:spacing w:line="240" w:lineRule="auto"/>
                                  <w:ind w:firstLine="0" w:firstLineChars="0"/>
                                  <w:rPr>
                                    <w:sz w:val="21"/>
                                  </w:rPr>
                                </w:pPr>
                                <w:r>
                                  <w:rPr>
                                    <w:rFonts w:hint="eastAsia"/>
                                    <w:sz w:val="21"/>
                                  </w:rPr>
                                  <w:t>信息网络开通</w:t>
                                </w:r>
                              </w:p>
                              <w:p>
                                <w:pPr>
                                  <w:ind w:firstLine="560"/>
                                </w:pPr>
                              </w:p>
                            </w:txbxContent>
                          </wps:txbx>
                          <wps:bodyPr vert="horz" anchor="t" upright="1"/>
                        </wps:wsp>
                        <wps:wsp>
                          <wps:cNvPr id="75" name="文本框 539"/>
                          <wps:cNvSpPr txBox="1"/>
                          <wps:spPr>
                            <a:xfrm>
                              <a:off x="0" y="1560"/>
                              <a:ext cx="2159"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7"/>
                                  <w:spacing w:line="240" w:lineRule="auto"/>
                                  <w:ind w:firstLine="0" w:firstLineChars="0"/>
                                  <w:rPr>
                                    <w:sz w:val="21"/>
                                  </w:rPr>
                                </w:pPr>
                                <w:r>
                                  <w:rPr>
                                    <w:rFonts w:hint="eastAsia"/>
                                    <w:sz w:val="21"/>
                                  </w:rPr>
                                  <w:t>应急资源调配</w:t>
                                </w:r>
                              </w:p>
                              <w:p>
                                <w:pPr>
                                  <w:ind w:firstLine="560"/>
                                </w:pPr>
                              </w:p>
                            </w:txbxContent>
                          </wps:txbx>
                          <wps:bodyPr vert="horz" anchor="t" upright="1"/>
                        </wps:wsp>
                        <wps:wsp>
                          <wps:cNvPr id="76" name="文本框 540"/>
                          <wps:cNvSpPr txBox="1"/>
                          <wps:spPr>
                            <a:xfrm>
                              <a:off x="0" y="2340"/>
                              <a:ext cx="2159"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7"/>
                                  <w:spacing w:line="240" w:lineRule="auto"/>
                                  <w:ind w:firstLine="0" w:firstLineChars="0"/>
                                  <w:rPr>
                                    <w:sz w:val="21"/>
                                  </w:rPr>
                                </w:pPr>
                                <w:r>
                                  <w:rPr>
                                    <w:rFonts w:hint="eastAsia"/>
                                    <w:sz w:val="21"/>
                                  </w:rPr>
                                  <w:t>专业指挥到位</w:t>
                                </w:r>
                              </w:p>
                              <w:p>
                                <w:pPr>
                                  <w:ind w:firstLine="560"/>
                                </w:pPr>
                              </w:p>
                            </w:txbxContent>
                          </wps:txbx>
                          <wps:bodyPr vert="horz" anchor="t" upright="1"/>
                        </wps:wsp>
                        <wps:wsp>
                          <wps:cNvPr id="77" name="直接连接符 541"/>
                          <wps:cNvCnPr/>
                          <wps:spPr>
                            <a:xfrm flipH="1">
                              <a:off x="2700" y="312"/>
                              <a:ext cx="2" cy="2184"/>
                            </a:xfrm>
                            <a:prstGeom prst="line">
                              <a:avLst/>
                            </a:prstGeom>
                            <a:ln w="9525" cap="flat" cmpd="sng">
                              <a:solidFill>
                                <a:srgbClr val="000000"/>
                              </a:solidFill>
                              <a:prstDash val="solid"/>
                              <a:round/>
                              <a:headEnd type="none" w="med" len="med"/>
                              <a:tailEnd type="none" w="med" len="med"/>
                            </a:ln>
                          </wps:spPr>
                          <wps:bodyPr/>
                        </wps:wsp>
                        <wps:wsp>
                          <wps:cNvPr id="78" name="直接箭头连接符 542"/>
                          <wps:cNvCnPr>
                            <a:stCxn id="77" idx="0"/>
                            <a:endCxn id="73" idx="3"/>
                          </wps:cNvCnPr>
                          <wps:spPr>
                            <a:xfrm flipH="1">
                              <a:off x="2160" y="312"/>
                              <a:ext cx="542" cy="1"/>
                            </a:xfrm>
                            <a:prstGeom prst="straightConnector1">
                              <a:avLst/>
                            </a:prstGeom>
                            <a:ln w="9525" cap="flat" cmpd="sng">
                              <a:solidFill>
                                <a:srgbClr val="000000"/>
                              </a:solidFill>
                              <a:prstDash val="solid"/>
                              <a:round/>
                              <a:headEnd type="none" w="med" len="med"/>
                              <a:tailEnd type="none" w="med" len="med"/>
                            </a:ln>
                          </wps:spPr>
                          <wps:bodyPr/>
                        </wps:wsp>
                        <wps:wsp>
                          <wps:cNvPr id="79" name="直接连接符 543"/>
                          <wps:cNvCnPr/>
                          <wps:spPr>
                            <a:xfrm flipH="1">
                              <a:off x="2160" y="1092"/>
                              <a:ext cx="540" cy="0"/>
                            </a:xfrm>
                            <a:prstGeom prst="line">
                              <a:avLst/>
                            </a:prstGeom>
                            <a:ln w="9525" cap="flat" cmpd="sng">
                              <a:solidFill>
                                <a:srgbClr val="000000"/>
                              </a:solidFill>
                              <a:prstDash val="solid"/>
                              <a:round/>
                              <a:headEnd type="none" w="med" len="med"/>
                              <a:tailEnd type="none" w="med" len="med"/>
                            </a:ln>
                          </wps:spPr>
                          <wps:bodyPr/>
                        </wps:wsp>
                        <wps:wsp>
                          <wps:cNvPr id="80" name="直接连接符 544"/>
                          <wps:cNvCnPr/>
                          <wps:spPr>
                            <a:xfrm flipH="1">
                              <a:off x="2160" y="1872"/>
                              <a:ext cx="540" cy="0"/>
                            </a:xfrm>
                            <a:prstGeom prst="line">
                              <a:avLst/>
                            </a:prstGeom>
                            <a:ln w="9525" cap="flat" cmpd="sng">
                              <a:solidFill>
                                <a:srgbClr val="000000"/>
                              </a:solidFill>
                              <a:prstDash val="solid"/>
                              <a:round/>
                              <a:headEnd type="none" w="med" len="med"/>
                              <a:tailEnd type="none" w="med" len="med"/>
                            </a:ln>
                          </wps:spPr>
                          <wps:bodyPr/>
                        </wps:wsp>
                        <wps:wsp>
                          <wps:cNvPr id="81" name="直接连接符 545"/>
                          <wps:cNvCnPr/>
                          <wps:spPr>
                            <a:xfrm flipH="1">
                              <a:off x="2160" y="2496"/>
                              <a:ext cx="540" cy="0"/>
                            </a:xfrm>
                            <a:prstGeom prst="line">
                              <a:avLst/>
                            </a:prstGeom>
                            <a:ln w="9525" cap="flat" cmpd="sng">
                              <a:solidFill>
                                <a:srgbClr val="000000"/>
                              </a:solidFill>
                              <a:prstDash val="solid"/>
                              <a:round/>
                              <a:headEnd type="none" w="med" len="med"/>
                              <a:tailEnd type="none" w="med" len="med"/>
                            </a:ln>
                          </wps:spPr>
                          <wps:bodyPr/>
                        </wps:wsp>
                      </wpg:grpSp>
                      <wps:wsp>
                        <wps:cNvPr id="83" name="直接连接符 547"/>
                        <wps:cNvCnPr/>
                        <wps:spPr>
                          <a:xfrm flipH="1">
                            <a:off x="3060" y="4992"/>
                            <a:ext cx="540" cy="1"/>
                          </a:xfrm>
                          <a:prstGeom prst="line">
                            <a:avLst/>
                          </a:prstGeom>
                          <a:ln w="9525" cap="flat" cmpd="sng">
                            <a:solidFill>
                              <a:srgbClr val="000000"/>
                            </a:solidFill>
                            <a:prstDash val="solid"/>
                            <a:round/>
                            <a:headEnd type="none" w="med" len="med"/>
                            <a:tailEnd type="triangle" w="med" len="med"/>
                          </a:ln>
                        </wps:spPr>
                        <wps:bodyPr/>
                      </wps:wsp>
                      <wps:wsp>
                        <wps:cNvPr id="84" name="文本框 548"/>
                        <wps:cNvSpPr txBox="1"/>
                        <wps:spPr>
                          <a:xfrm>
                            <a:off x="3780" y="6240"/>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实施救援</w:t>
                              </w:r>
                            </w:p>
                          </w:txbxContent>
                        </wps:txbx>
                        <wps:bodyPr vert="horz" anchor="t" upright="1"/>
                      </wps:wsp>
                      <wps:wsp>
                        <wps:cNvPr id="85" name="菱形 549"/>
                        <wps:cNvSpPr/>
                        <wps:spPr>
                          <a:xfrm>
                            <a:off x="2790" y="7020"/>
                            <a:ext cx="3060" cy="1404"/>
                          </a:xfrm>
                          <a:prstGeom prst="diamond">
                            <a:avLst/>
                          </a:prstGeom>
                          <a:solidFill>
                            <a:srgbClr val="FFFFFF"/>
                          </a:solidFill>
                          <a:ln w="9525" cap="flat" cmpd="sng">
                            <a:solidFill>
                              <a:srgbClr val="000000"/>
                            </a:solidFill>
                            <a:prstDash val="solid"/>
                            <a:miter/>
                            <a:headEnd type="none" w="med" len="med"/>
                            <a:tailEnd type="none" w="med" len="med"/>
                          </a:ln>
                        </wps:spPr>
                        <wps:bodyPr vert="horz" anchor="t" upright="1"/>
                      </wps:wsp>
                      <wps:wsp>
                        <wps:cNvPr id="86" name="文本框 550"/>
                        <wps:cNvSpPr txBox="1"/>
                        <wps:spPr>
                          <a:xfrm>
                            <a:off x="3600" y="7452"/>
                            <a:ext cx="1466" cy="5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rPr>
                                <w:t>事态控制</w:t>
                              </w:r>
                            </w:p>
                          </w:txbxContent>
                        </wps:txbx>
                        <wps:bodyPr vert="horz" anchor="t" upright="1"/>
                      </wps:wsp>
                      <wpg:grpSp>
                        <wpg:cNvPr id="90" name="组合 554"/>
                        <wpg:cNvGrpSpPr/>
                        <wpg:grpSpPr>
                          <a:xfrm>
                            <a:off x="720" y="6396"/>
                            <a:ext cx="1620" cy="1560"/>
                            <a:chOff x="0" y="0"/>
                            <a:chExt cx="1620" cy="1560"/>
                          </a:xfrm>
                        </wpg:grpSpPr>
                        <wps:wsp>
                          <wps:cNvPr id="87" name="文本框 551"/>
                          <wps:cNvSpPr txBox="1"/>
                          <wps:spPr>
                            <a:xfrm>
                              <a:off x="0" y="0"/>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7"/>
                                  <w:spacing w:line="240" w:lineRule="auto"/>
                                  <w:ind w:firstLine="0" w:firstLineChars="0"/>
                                  <w:rPr>
                                    <w:sz w:val="21"/>
                                  </w:rPr>
                                </w:pPr>
                                <w:r>
                                  <w:rPr>
                                    <w:rFonts w:hint="eastAsia"/>
                                    <w:sz w:val="21"/>
                                  </w:rPr>
                                  <w:t>应急增援</w:t>
                                </w:r>
                              </w:p>
                            </w:txbxContent>
                          </wps:txbx>
                          <wps:bodyPr vert="horz" anchor="t" upright="1"/>
                        </wps:wsp>
                        <wps:wsp>
                          <wps:cNvPr id="88" name="文本框 552"/>
                          <wps:cNvSpPr txBox="1"/>
                          <wps:spPr>
                            <a:xfrm>
                              <a:off x="0" y="1092"/>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响应升级</w:t>
                                </w:r>
                              </w:p>
                            </w:txbxContent>
                          </wps:txbx>
                          <wps:bodyPr vert="horz" anchor="t" upright="1"/>
                        </wps:wsp>
                        <wps:wsp>
                          <wps:cNvPr id="89" name="直接连接符 553"/>
                          <wps:cNvCnPr/>
                          <wps:spPr>
                            <a:xfrm flipV="1">
                              <a:off x="900" y="468"/>
                              <a:ext cx="1" cy="624"/>
                            </a:xfrm>
                            <a:prstGeom prst="line">
                              <a:avLst/>
                            </a:prstGeom>
                            <a:ln w="9525" cap="flat" cmpd="sng">
                              <a:solidFill>
                                <a:srgbClr val="000000"/>
                              </a:solidFill>
                              <a:prstDash val="solid"/>
                              <a:round/>
                              <a:headEnd type="none" w="med" len="med"/>
                              <a:tailEnd type="none" w="med" len="med"/>
                            </a:ln>
                          </wps:spPr>
                          <wps:bodyPr/>
                        </wps:wsp>
                      </wpg:grpSp>
                      <wps:wsp>
                        <wps:cNvPr id="91" name="直接连接符 555"/>
                        <wps:cNvCnPr/>
                        <wps:spPr>
                          <a:xfrm>
                            <a:off x="2340" y="6552"/>
                            <a:ext cx="1440" cy="1"/>
                          </a:xfrm>
                          <a:prstGeom prst="line">
                            <a:avLst/>
                          </a:prstGeom>
                          <a:ln w="9525" cap="flat" cmpd="sng">
                            <a:solidFill>
                              <a:srgbClr val="000000"/>
                            </a:solidFill>
                            <a:prstDash val="solid"/>
                            <a:round/>
                            <a:headEnd type="none" w="med" len="med"/>
                            <a:tailEnd type="triangle" w="med" len="med"/>
                          </a:ln>
                        </wps:spPr>
                        <wps:bodyPr/>
                      </wps:wsp>
                      <wps:wsp>
                        <wps:cNvPr id="92" name="直接箭头连接符 556"/>
                        <wps:cNvCnPr>
                          <a:stCxn id="85" idx="1"/>
                          <a:endCxn id="88" idx="3"/>
                        </wps:cNvCnPr>
                        <wps:spPr>
                          <a:xfrm flipH="1">
                            <a:off x="2340" y="7722"/>
                            <a:ext cx="450" cy="1"/>
                          </a:xfrm>
                          <a:prstGeom prst="straightConnector1">
                            <a:avLst/>
                          </a:prstGeom>
                          <a:ln w="9525" cap="flat" cmpd="sng">
                            <a:solidFill>
                              <a:srgbClr val="000000"/>
                            </a:solidFill>
                            <a:prstDash val="solid"/>
                            <a:round/>
                            <a:headEnd type="none" w="med" len="med"/>
                            <a:tailEnd type="none" w="med" len="med"/>
                          </a:ln>
                        </wps:spPr>
                        <wps:bodyPr/>
                      </wps:wsp>
                      <wpg:grpSp>
                        <wpg:cNvPr id="112" name="组合 576"/>
                        <wpg:cNvGrpSpPr/>
                        <wpg:grpSpPr>
                          <a:xfrm>
                            <a:off x="5940" y="3432"/>
                            <a:ext cx="2520" cy="6240"/>
                            <a:chOff x="0" y="0"/>
                            <a:chExt cx="2520" cy="6240"/>
                          </a:xfrm>
                        </wpg:grpSpPr>
                        <wps:wsp>
                          <wps:cNvPr id="93" name="文本框 557"/>
                          <wps:cNvSpPr txBox="1"/>
                          <wps:spPr>
                            <a:xfrm>
                              <a:off x="360" y="0"/>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7"/>
                                  <w:spacing w:line="240" w:lineRule="auto"/>
                                  <w:ind w:firstLine="0" w:firstLineChars="0"/>
                                  <w:jc w:val="center"/>
                                  <w:rPr>
                                    <w:sz w:val="21"/>
                                  </w:rPr>
                                </w:pPr>
                                <w:r>
                                  <w:rPr>
                                    <w:rFonts w:hint="eastAsia"/>
                                    <w:sz w:val="21"/>
                                  </w:rPr>
                                  <w:t>人员互助</w:t>
                                </w:r>
                              </w:p>
                              <w:p>
                                <w:pPr>
                                  <w:ind w:firstLine="560"/>
                                </w:pPr>
                              </w:p>
                            </w:txbxContent>
                          </wps:txbx>
                          <wps:bodyPr vert="horz" anchor="t" upright="1"/>
                        </wps:wsp>
                        <wps:wsp>
                          <wps:cNvPr id="94" name="文本框 558"/>
                          <wps:cNvSpPr txBox="1"/>
                          <wps:spPr>
                            <a:xfrm>
                              <a:off x="360" y="624"/>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7"/>
                                  <w:spacing w:line="240" w:lineRule="auto"/>
                                  <w:ind w:firstLine="0" w:firstLineChars="0"/>
                                  <w:jc w:val="center"/>
                                  <w:rPr>
                                    <w:sz w:val="21"/>
                                  </w:rPr>
                                </w:pPr>
                                <w:r>
                                  <w:rPr>
                                    <w:rFonts w:hint="eastAsia"/>
                                    <w:sz w:val="21"/>
                                  </w:rPr>
                                  <w:t>专家技术支持</w:t>
                                </w:r>
                              </w:p>
                              <w:p>
                                <w:pPr>
                                  <w:ind w:firstLine="560"/>
                                </w:pPr>
                              </w:p>
                            </w:txbxContent>
                          </wps:txbx>
                          <wps:bodyPr vert="horz" anchor="t" upright="1"/>
                        </wps:wsp>
                        <wps:wsp>
                          <wps:cNvPr id="95" name="文本框 559"/>
                          <wps:cNvSpPr txBox="1"/>
                          <wps:spPr>
                            <a:xfrm>
                              <a:off x="360" y="1248"/>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7"/>
                                  <w:spacing w:line="240" w:lineRule="auto"/>
                                  <w:ind w:firstLine="0" w:firstLineChars="0"/>
                                  <w:jc w:val="center"/>
                                  <w:rPr>
                                    <w:sz w:val="21"/>
                                  </w:rPr>
                                </w:pPr>
                                <w:r>
                                  <w:rPr>
                                    <w:rFonts w:hint="eastAsia"/>
                                    <w:sz w:val="21"/>
                                  </w:rPr>
                                  <w:t>工程抢修</w:t>
                                </w:r>
                              </w:p>
                              <w:p>
                                <w:pPr>
                                  <w:ind w:firstLine="560"/>
                                </w:pPr>
                              </w:p>
                            </w:txbxContent>
                          </wps:txbx>
                          <wps:bodyPr vert="horz" anchor="t" upright="1"/>
                        </wps:wsp>
                        <wps:wsp>
                          <wps:cNvPr id="96" name="文本框 560"/>
                          <wps:cNvSpPr txBox="1"/>
                          <wps:spPr>
                            <a:xfrm>
                              <a:off x="360" y="187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7"/>
                                  <w:spacing w:line="240" w:lineRule="auto"/>
                                  <w:ind w:firstLine="0" w:firstLineChars="0"/>
                                  <w:jc w:val="center"/>
                                  <w:rPr>
                                    <w:sz w:val="21"/>
                                  </w:rPr>
                                </w:pPr>
                                <w:r>
                                  <w:rPr>
                                    <w:rFonts w:hint="eastAsia"/>
                                    <w:sz w:val="21"/>
                                  </w:rPr>
                                  <w:t>警戒与治安维护</w:t>
                                </w:r>
                              </w:p>
                              <w:p>
                                <w:pPr>
                                  <w:ind w:firstLine="560"/>
                                </w:pPr>
                              </w:p>
                            </w:txbxContent>
                          </wps:txbx>
                          <wps:bodyPr vert="horz" anchor="t" upright="1"/>
                        </wps:wsp>
                        <wps:wsp>
                          <wps:cNvPr id="97" name="文本框 561"/>
                          <wps:cNvSpPr txBox="1"/>
                          <wps:spPr>
                            <a:xfrm>
                              <a:off x="360" y="265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7"/>
                                  <w:spacing w:line="240" w:lineRule="auto"/>
                                  <w:ind w:firstLine="0" w:firstLineChars="0"/>
                                  <w:jc w:val="center"/>
                                  <w:rPr>
                                    <w:sz w:val="21"/>
                                  </w:rPr>
                                </w:pPr>
                                <w:r>
                                  <w:rPr>
                                    <w:rFonts w:hint="eastAsia"/>
                                    <w:sz w:val="21"/>
                                  </w:rPr>
                                  <w:t>医疗救护</w:t>
                                </w:r>
                              </w:p>
                              <w:p>
                                <w:pPr>
                                  <w:ind w:firstLine="560"/>
                                </w:pPr>
                              </w:p>
                            </w:txbxContent>
                          </wps:txbx>
                          <wps:bodyPr vert="horz" anchor="t" upright="1"/>
                        </wps:wsp>
                        <wps:wsp>
                          <wps:cNvPr id="98" name="文本框 562"/>
                          <wps:cNvSpPr txBox="1"/>
                          <wps:spPr>
                            <a:xfrm>
                              <a:off x="360" y="343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7"/>
                                  <w:spacing w:line="240" w:lineRule="auto"/>
                                  <w:ind w:firstLine="0" w:firstLineChars="0"/>
                                  <w:jc w:val="center"/>
                                  <w:rPr>
                                    <w:sz w:val="21"/>
                                  </w:rPr>
                                </w:pPr>
                                <w:r>
                                  <w:rPr>
                                    <w:rFonts w:hint="eastAsia"/>
                                    <w:sz w:val="21"/>
                                  </w:rPr>
                                  <w:t>人群疏散</w:t>
                                </w:r>
                              </w:p>
                              <w:p>
                                <w:pPr>
                                  <w:ind w:firstLine="560"/>
                                </w:pPr>
                              </w:p>
                            </w:txbxContent>
                          </wps:txbx>
                          <wps:bodyPr vert="horz" anchor="t" upright="1"/>
                        </wps:wsp>
                        <wps:wsp>
                          <wps:cNvPr id="99" name="文本框 563"/>
                          <wps:cNvSpPr txBox="1"/>
                          <wps:spPr>
                            <a:xfrm>
                              <a:off x="360" y="421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7"/>
                                  <w:spacing w:line="240" w:lineRule="auto"/>
                                  <w:ind w:firstLine="0" w:firstLineChars="0"/>
                                  <w:jc w:val="center"/>
                                  <w:rPr>
                                    <w:sz w:val="21"/>
                                  </w:rPr>
                                </w:pPr>
                                <w:r>
                                  <w:rPr>
                                    <w:rFonts w:hint="eastAsia"/>
                                    <w:sz w:val="21"/>
                                  </w:rPr>
                                  <w:t>现场监测</w:t>
                                </w:r>
                              </w:p>
                              <w:p>
                                <w:pPr>
                                  <w:ind w:firstLine="560"/>
                                </w:pPr>
                              </w:p>
                            </w:txbxContent>
                          </wps:txbx>
                          <wps:bodyPr vert="horz" anchor="t" upright="1"/>
                        </wps:wsp>
                        <wps:wsp>
                          <wps:cNvPr id="100" name="文本框 564"/>
                          <wps:cNvSpPr txBox="1"/>
                          <wps:spPr>
                            <a:xfrm>
                              <a:off x="360" y="499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7"/>
                                  <w:spacing w:line="240" w:lineRule="auto"/>
                                  <w:ind w:firstLine="0" w:firstLineChars="0"/>
                                  <w:jc w:val="center"/>
                                  <w:rPr>
                                    <w:sz w:val="21"/>
                                  </w:rPr>
                                </w:pPr>
                                <w:r>
                                  <w:rPr>
                                    <w:rFonts w:hint="eastAsia"/>
                                    <w:sz w:val="21"/>
                                  </w:rPr>
                                  <w:t>环境保护</w:t>
                                </w:r>
                              </w:p>
                              <w:p>
                                <w:pPr>
                                  <w:ind w:firstLine="560"/>
                                </w:pPr>
                              </w:p>
                            </w:txbxContent>
                          </wps:txbx>
                          <wps:bodyPr vert="horz" anchor="t" upright="1"/>
                        </wps:wsp>
                        <wps:wsp>
                          <wps:cNvPr id="101" name="文本框 565"/>
                          <wps:cNvSpPr txBox="1"/>
                          <wps:spPr>
                            <a:xfrm>
                              <a:off x="360" y="577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7"/>
                                  <w:spacing w:line="240" w:lineRule="auto"/>
                                  <w:ind w:firstLine="0" w:firstLineChars="0"/>
                                  <w:jc w:val="center"/>
                                  <w:rPr>
                                    <w:sz w:val="21"/>
                                  </w:rPr>
                                </w:pPr>
                                <w:r>
                                  <w:rPr>
                                    <w:rFonts w:hint="eastAsia"/>
                                    <w:sz w:val="21"/>
                                  </w:rPr>
                                  <w:t>事故信息收集</w:t>
                                </w:r>
                              </w:p>
                              <w:p>
                                <w:pPr>
                                  <w:ind w:firstLine="560"/>
                                </w:pPr>
                              </w:p>
                            </w:txbxContent>
                          </wps:txbx>
                          <wps:bodyPr vert="horz" anchor="t" upright="1"/>
                        </wps:wsp>
                        <wps:wsp>
                          <wps:cNvPr id="102" name="直接连接符 566"/>
                          <wps:cNvCnPr/>
                          <wps:spPr>
                            <a:xfrm>
                              <a:off x="0" y="156"/>
                              <a:ext cx="0" cy="5928"/>
                            </a:xfrm>
                            <a:prstGeom prst="line">
                              <a:avLst/>
                            </a:prstGeom>
                            <a:ln w="9525" cap="flat" cmpd="sng">
                              <a:solidFill>
                                <a:srgbClr val="000000"/>
                              </a:solidFill>
                              <a:prstDash val="solid"/>
                              <a:round/>
                              <a:headEnd type="none" w="med" len="med"/>
                              <a:tailEnd type="none" w="med" len="med"/>
                            </a:ln>
                          </wps:spPr>
                          <wps:bodyPr/>
                        </wps:wsp>
                        <wps:wsp>
                          <wps:cNvPr id="103" name="直接连接符 567"/>
                          <wps:cNvCnPr/>
                          <wps:spPr>
                            <a:xfrm>
                              <a:off x="0" y="156"/>
                              <a:ext cx="360" cy="0"/>
                            </a:xfrm>
                            <a:prstGeom prst="line">
                              <a:avLst/>
                            </a:prstGeom>
                            <a:ln w="9525" cap="flat" cmpd="sng">
                              <a:solidFill>
                                <a:srgbClr val="000000"/>
                              </a:solidFill>
                              <a:prstDash val="solid"/>
                              <a:round/>
                              <a:headEnd type="none" w="med" len="med"/>
                              <a:tailEnd type="none" w="med" len="med"/>
                            </a:ln>
                          </wps:spPr>
                          <wps:bodyPr/>
                        </wps:wsp>
                        <wps:wsp>
                          <wps:cNvPr id="104" name="直接连接符 568"/>
                          <wps:cNvCnPr/>
                          <wps:spPr>
                            <a:xfrm>
                              <a:off x="0" y="780"/>
                              <a:ext cx="360" cy="0"/>
                            </a:xfrm>
                            <a:prstGeom prst="line">
                              <a:avLst/>
                            </a:prstGeom>
                            <a:ln w="9525" cap="flat" cmpd="sng">
                              <a:solidFill>
                                <a:srgbClr val="000000"/>
                              </a:solidFill>
                              <a:prstDash val="solid"/>
                              <a:round/>
                              <a:headEnd type="none" w="med" len="med"/>
                              <a:tailEnd type="none" w="med" len="med"/>
                            </a:ln>
                          </wps:spPr>
                          <wps:bodyPr/>
                        </wps:wsp>
                        <wps:wsp>
                          <wps:cNvPr id="105" name="直接连接符 569"/>
                          <wps:cNvCnPr/>
                          <wps:spPr>
                            <a:xfrm>
                              <a:off x="0" y="1560"/>
                              <a:ext cx="360" cy="0"/>
                            </a:xfrm>
                            <a:prstGeom prst="line">
                              <a:avLst/>
                            </a:prstGeom>
                            <a:ln w="9525" cap="flat" cmpd="sng">
                              <a:solidFill>
                                <a:srgbClr val="000000"/>
                              </a:solidFill>
                              <a:prstDash val="solid"/>
                              <a:round/>
                              <a:headEnd type="none" w="med" len="med"/>
                              <a:tailEnd type="none" w="med" len="med"/>
                            </a:ln>
                          </wps:spPr>
                          <wps:bodyPr/>
                        </wps:wsp>
                        <wps:wsp>
                          <wps:cNvPr id="106" name="直接连接符 570"/>
                          <wps:cNvCnPr/>
                          <wps:spPr>
                            <a:xfrm>
                              <a:off x="0" y="2184"/>
                              <a:ext cx="360" cy="0"/>
                            </a:xfrm>
                            <a:prstGeom prst="line">
                              <a:avLst/>
                            </a:prstGeom>
                            <a:ln w="9525" cap="flat" cmpd="sng">
                              <a:solidFill>
                                <a:srgbClr val="000000"/>
                              </a:solidFill>
                              <a:prstDash val="solid"/>
                              <a:round/>
                              <a:headEnd type="none" w="med" len="med"/>
                              <a:tailEnd type="none" w="med" len="med"/>
                            </a:ln>
                          </wps:spPr>
                          <wps:bodyPr/>
                        </wps:wsp>
                        <wps:wsp>
                          <wps:cNvPr id="107" name="直接连接符 571"/>
                          <wps:cNvCnPr/>
                          <wps:spPr>
                            <a:xfrm>
                              <a:off x="0" y="2808"/>
                              <a:ext cx="360" cy="0"/>
                            </a:xfrm>
                            <a:prstGeom prst="line">
                              <a:avLst/>
                            </a:prstGeom>
                            <a:ln w="9525" cap="flat" cmpd="sng">
                              <a:solidFill>
                                <a:srgbClr val="000000"/>
                              </a:solidFill>
                              <a:prstDash val="solid"/>
                              <a:round/>
                              <a:headEnd type="none" w="med" len="med"/>
                              <a:tailEnd type="none" w="med" len="med"/>
                            </a:ln>
                          </wps:spPr>
                          <wps:bodyPr/>
                        </wps:wsp>
                        <wps:wsp>
                          <wps:cNvPr id="108" name="直接连接符 572"/>
                          <wps:cNvCnPr/>
                          <wps:spPr>
                            <a:xfrm>
                              <a:off x="0" y="3744"/>
                              <a:ext cx="360" cy="0"/>
                            </a:xfrm>
                            <a:prstGeom prst="line">
                              <a:avLst/>
                            </a:prstGeom>
                            <a:ln w="9525" cap="flat" cmpd="sng">
                              <a:solidFill>
                                <a:srgbClr val="000000"/>
                              </a:solidFill>
                              <a:prstDash val="solid"/>
                              <a:round/>
                              <a:headEnd type="none" w="med" len="med"/>
                              <a:tailEnd type="none" w="med" len="med"/>
                            </a:ln>
                          </wps:spPr>
                          <wps:bodyPr/>
                        </wps:wsp>
                        <wps:wsp>
                          <wps:cNvPr id="109" name="直接连接符 573"/>
                          <wps:cNvCnPr/>
                          <wps:spPr>
                            <a:xfrm>
                              <a:off x="0" y="4524"/>
                              <a:ext cx="360" cy="0"/>
                            </a:xfrm>
                            <a:prstGeom prst="line">
                              <a:avLst/>
                            </a:prstGeom>
                            <a:ln w="9525" cap="flat" cmpd="sng">
                              <a:solidFill>
                                <a:srgbClr val="000000"/>
                              </a:solidFill>
                              <a:prstDash val="solid"/>
                              <a:round/>
                              <a:headEnd type="none" w="med" len="med"/>
                              <a:tailEnd type="none" w="med" len="med"/>
                            </a:ln>
                          </wps:spPr>
                          <wps:bodyPr/>
                        </wps:wsp>
                        <wps:wsp>
                          <wps:cNvPr id="110" name="直接连接符 574"/>
                          <wps:cNvCnPr/>
                          <wps:spPr>
                            <a:xfrm>
                              <a:off x="0" y="5148"/>
                              <a:ext cx="360" cy="0"/>
                            </a:xfrm>
                            <a:prstGeom prst="line">
                              <a:avLst/>
                            </a:prstGeom>
                            <a:ln w="9525" cap="flat" cmpd="sng">
                              <a:solidFill>
                                <a:srgbClr val="000000"/>
                              </a:solidFill>
                              <a:prstDash val="solid"/>
                              <a:round/>
                              <a:headEnd type="none" w="med" len="med"/>
                              <a:tailEnd type="none" w="med" len="med"/>
                            </a:ln>
                          </wps:spPr>
                          <wps:bodyPr/>
                        </wps:wsp>
                        <wps:wsp>
                          <wps:cNvPr id="111" name="直接连接符 575"/>
                          <wps:cNvCnPr/>
                          <wps:spPr>
                            <a:xfrm>
                              <a:off x="0" y="6084"/>
                              <a:ext cx="360" cy="0"/>
                            </a:xfrm>
                            <a:prstGeom prst="line">
                              <a:avLst/>
                            </a:prstGeom>
                            <a:ln w="9525" cap="flat" cmpd="sng">
                              <a:solidFill>
                                <a:srgbClr val="000000"/>
                              </a:solidFill>
                              <a:prstDash val="solid"/>
                              <a:round/>
                              <a:headEnd type="none" w="med" len="med"/>
                              <a:tailEnd type="none" w="med" len="med"/>
                            </a:ln>
                          </wps:spPr>
                          <wps:bodyPr/>
                        </wps:wsp>
                      </wpg:grpSp>
                      <wps:wsp>
                        <wps:cNvPr id="113" name="直接连接符 577"/>
                        <wps:cNvCnPr/>
                        <wps:spPr>
                          <a:xfrm>
                            <a:off x="4320" y="2340"/>
                            <a:ext cx="1" cy="624"/>
                          </a:xfrm>
                          <a:prstGeom prst="line">
                            <a:avLst/>
                          </a:prstGeom>
                          <a:ln w="9525" cap="flat" cmpd="sng">
                            <a:solidFill>
                              <a:srgbClr val="000000"/>
                            </a:solidFill>
                            <a:prstDash val="solid"/>
                            <a:round/>
                            <a:headEnd type="none" w="med" len="med"/>
                            <a:tailEnd type="triangle" w="med" len="med"/>
                          </a:ln>
                        </wps:spPr>
                        <wps:bodyPr/>
                      </wps:wsp>
                      <wps:wsp>
                        <wps:cNvPr id="114" name="直接连接符 578"/>
                        <wps:cNvCnPr/>
                        <wps:spPr>
                          <a:xfrm>
                            <a:off x="4320" y="3432"/>
                            <a:ext cx="1" cy="468"/>
                          </a:xfrm>
                          <a:prstGeom prst="line">
                            <a:avLst/>
                          </a:prstGeom>
                          <a:ln w="9525" cap="flat" cmpd="sng">
                            <a:solidFill>
                              <a:srgbClr val="000000"/>
                            </a:solidFill>
                            <a:prstDash val="solid"/>
                            <a:round/>
                            <a:headEnd type="none" w="med" len="med"/>
                            <a:tailEnd type="triangle" w="med" len="med"/>
                          </a:ln>
                        </wps:spPr>
                        <wps:bodyPr/>
                      </wps:wsp>
                      <wps:wsp>
                        <wps:cNvPr id="115" name="直接连接符 579"/>
                        <wps:cNvCnPr/>
                        <wps:spPr>
                          <a:xfrm>
                            <a:off x="4320" y="4368"/>
                            <a:ext cx="1" cy="468"/>
                          </a:xfrm>
                          <a:prstGeom prst="line">
                            <a:avLst/>
                          </a:prstGeom>
                          <a:ln w="9525" cap="flat" cmpd="sng">
                            <a:solidFill>
                              <a:srgbClr val="000000"/>
                            </a:solidFill>
                            <a:prstDash val="solid"/>
                            <a:round/>
                            <a:headEnd type="none" w="med" len="med"/>
                            <a:tailEnd type="triangle" w="med" len="med"/>
                          </a:ln>
                        </wps:spPr>
                        <wps:bodyPr/>
                      </wps:wsp>
                      <wps:wsp>
                        <wps:cNvPr id="116" name="直接连接符 580"/>
                        <wps:cNvCnPr/>
                        <wps:spPr>
                          <a:xfrm>
                            <a:off x="4320" y="5304"/>
                            <a:ext cx="1" cy="936"/>
                          </a:xfrm>
                          <a:prstGeom prst="line">
                            <a:avLst/>
                          </a:prstGeom>
                          <a:ln w="9525" cap="flat" cmpd="sng">
                            <a:solidFill>
                              <a:srgbClr val="000000"/>
                            </a:solidFill>
                            <a:prstDash val="solid"/>
                            <a:round/>
                            <a:headEnd type="none" w="med" len="med"/>
                            <a:tailEnd type="triangle" w="med" len="med"/>
                          </a:ln>
                        </wps:spPr>
                        <wps:bodyPr/>
                      </wps:wsp>
                      <wps:wsp>
                        <wps:cNvPr id="117" name="直接连接符 581"/>
                        <wps:cNvCnPr/>
                        <wps:spPr>
                          <a:xfrm>
                            <a:off x="4320" y="6708"/>
                            <a:ext cx="1" cy="312"/>
                          </a:xfrm>
                          <a:prstGeom prst="line">
                            <a:avLst/>
                          </a:prstGeom>
                          <a:ln w="9525" cap="flat" cmpd="sng">
                            <a:solidFill>
                              <a:srgbClr val="000000"/>
                            </a:solidFill>
                            <a:prstDash val="solid"/>
                            <a:round/>
                            <a:headEnd type="none" w="med" len="med"/>
                            <a:tailEnd type="triangle" w="med" len="med"/>
                          </a:ln>
                        </wps:spPr>
                        <wps:bodyPr/>
                      </wps:wsp>
                      <wps:wsp>
                        <wps:cNvPr id="118" name="文本框 582"/>
                        <wps:cNvSpPr txBox="1"/>
                        <wps:spPr>
                          <a:xfrm>
                            <a:off x="3600" y="9360"/>
                            <a:ext cx="144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应急终止</w:t>
                              </w:r>
                            </w:p>
                          </w:txbxContent>
                        </wps:txbx>
                        <wps:bodyPr vert="horz" anchor="t" upright="1"/>
                      </wps:wsp>
                      <wps:wsp>
                        <wps:cNvPr id="119" name="文本框 583"/>
                        <wps:cNvSpPr txBox="1"/>
                        <wps:spPr>
                          <a:xfrm>
                            <a:off x="3420" y="10764"/>
                            <a:ext cx="16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7"/>
                                <w:spacing w:line="240" w:lineRule="auto"/>
                                <w:ind w:firstLine="0" w:firstLineChars="0"/>
                                <w:jc w:val="center"/>
                                <w:rPr>
                                  <w:sz w:val="21"/>
                                </w:rPr>
                              </w:pPr>
                              <w:r>
                                <w:rPr>
                                  <w:rFonts w:hint="eastAsia"/>
                                  <w:sz w:val="21"/>
                                </w:rPr>
                                <w:t>应急结束</w:t>
                              </w:r>
                            </w:p>
                            <w:p>
                              <w:pPr>
                                <w:pStyle w:val="47"/>
                                <w:spacing w:line="240" w:lineRule="auto"/>
                                <w:ind w:firstLine="0" w:firstLineChars="0"/>
                                <w:jc w:val="center"/>
                                <w:rPr>
                                  <w:sz w:val="21"/>
                                </w:rPr>
                              </w:pPr>
                              <w:r>
                                <w:rPr>
                                  <w:rFonts w:hint="eastAsia"/>
                                  <w:sz w:val="21"/>
                                </w:rPr>
                                <w:t>（关闭）</w:t>
                              </w:r>
                            </w:p>
                          </w:txbxContent>
                        </wps:txbx>
                        <wps:bodyPr vert="horz" anchor="t" upright="1"/>
                      </wps:wsp>
                      <wps:wsp>
                        <wps:cNvPr id="120" name="文本框 584"/>
                        <wps:cNvSpPr txBox="1"/>
                        <wps:spPr>
                          <a:xfrm>
                            <a:off x="6120" y="10764"/>
                            <a:ext cx="21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总结评审</w:t>
                              </w:r>
                            </w:p>
                          </w:txbxContent>
                        </wps:txbx>
                        <wps:bodyPr vert="horz" anchor="t" upright="1"/>
                      </wps:wsp>
                      <wps:wsp>
                        <wps:cNvPr id="121" name="直接连接符 585"/>
                        <wps:cNvCnPr/>
                        <wps:spPr>
                          <a:xfrm>
                            <a:off x="4320" y="8424"/>
                            <a:ext cx="1" cy="936"/>
                          </a:xfrm>
                          <a:prstGeom prst="line">
                            <a:avLst/>
                          </a:prstGeom>
                          <a:ln w="9525" cap="flat" cmpd="sng">
                            <a:solidFill>
                              <a:srgbClr val="000000"/>
                            </a:solidFill>
                            <a:prstDash val="solid"/>
                            <a:round/>
                            <a:headEnd type="none" w="med" len="med"/>
                            <a:tailEnd type="triangle" w="med" len="med"/>
                          </a:ln>
                        </wps:spPr>
                        <wps:bodyPr/>
                      </wps:wsp>
                      <wps:wsp>
                        <wps:cNvPr id="122" name="直接连接符 586"/>
                        <wps:cNvCnPr/>
                        <wps:spPr>
                          <a:xfrm>
                            <a:off x="4320" y="9984"/>
                            <a:ext cx="1" cy="780"/>
                          </a:xfrm>
                          <a:prstGeom prst="line">
                            <a:avLst/>
                          </a:prstGeom>
                          <a:ln w="9525" cap="flat" cmpd="sng">
                            <a:solidFill>
                              <a:srgbClr val="000000"/>
                            </a:solidFill>
                            <a:prstDash val="solid"/>
                            <a:round/>
                            <a:headEnd type="none" w="med" len="med"/>
                            <a:tailEnd type="triangle" w="med" len="med"/>
                          </a:ln>
                        </wps:spPr>
                        <wps:bodyPr/>
                      </wps:wsp>
                      <wps:wsp>
                        <wps:cNvPr id="123" name="直接连接符 587"/>
                        <wps:cNvCnPr/>
                        <wps:spPr>
                          <a:xfrm>
                            <a:off x="5220" y="11076"/>
                            <a:ext cx="900" cy="1"/>
                          </a:xfrm>
                          <a:prstGeom prst="line">
                            <a:avLst/>
                          </a:prstGeom>
                          <a:ln w="9525" cap="flat" cmpd="sng">
                            <a:solidFill>
                              <a:srgbClr val="000000"/>
                            </a:solidFill>
                            <a:prstDash val="solid"/>
                            <a:round/>
                            <a:headEnd type="none" w="med" len="med"/>
                            <a:tailEnd type="triangle" w="med" len="med"/>
                          </a:ln>
                        </wps:spPr>
                        <wps:bodyPr/>
                      </wps:wsp>
                      <wps:wsp>
                        <wps:cNvPr id="124" name="文本框 588"/>
                        <wps:cNvSpPr txBox="1"/>
                        <wps:spPr>
                          <a:xfrm>
                            <a:off x="720" y="8580"/>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7"/>
                                <w:spacing w:line="240" w:lineRule="auto"/>
                                <w:ind w:firstLine="0" w:firstLineChars="0"/>
                                <w:rPr>
                                  <w:sz w:val="21"/>
                                </w:rPr>
                              </w:pPr>
                              <w:r>
                                <w:rPr>
                                  <w:rFonts w:hint="eastAsia"/>
                                  <w:sz w:val="21"/>
                                </w:rPr>
                                <w:t>现场清理</w:t>
                              </w:r>
                            </w:p>
                            <w:p>
                              <w:pPr>
                                <w:ind w:firstLine="560"/>
                              </w:pPr>
                            </w:p>
                          </w:txbxContent>
                        </wps:txbx>
                        <wps:bodyPr vert="horz" anchor="t" upright="1"/>
                      </wps:wsp>
                      <wps:wsp>
                        <wps:cNvPr id="125" name="文本框 589"/>
                        <wps:cNvSpPr txBox="1"/>
                        <wps:spPr>
                          <a:xfrm>
                            <a:off x="720" y="9360"/>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7"/>
                                <w:spacing w:line="240" w:lineRule="auto"/>
                                <w:ind w:firstLine="0" w:firstLineChars="0"/>
                                <w:rPr>
                                  <w:sz w:val="21"/>
                                </w:rPr>
                              </w:pPr>
                              <w:r>
                                <w:rPr>
                                  <w:rFonts w:hint="eastAsia"/>
                                  <w:sz w:val="21"/>
                                </w:rPr>
                                <w:t>解除警戒</w:t>
                              </w:r>
                            </w:p>
                            <w:p>
                              <w:pPr>
                                <w:ind w:firstLine="560"/>
                              </w:pPr>
                            </w:p>
                          </w:txbxContent>
                        </wps:txbx>
                        <wps:bodyPr vert="horz" anchor="t" upright="1"/>
                      </wps:wsp>
                      <wps:wsp>
                        <wps:cNvPr id="127" name="文本框 590"/>
                        <wps:cNvSpPr txBox="1"/>
                        <wps:spPr>
                          <a:xfrm>
                            <a:off x="720" y="10140"/>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7"/>
                                <w:spacing w:line="240" w:lineRule="auto"/>
                                <w:ind w:firstLine="0" w:firstLineChars="0"/>
                                <w:rPr>
                                  <w:sz w:val="21"/>
                                </w:rPr>
                              </w:pPr>
                              <w:r>
                                <w:rPr>
                                  <w:rFonts w:hint="eastAsia"/>
                                  <w:sz w:val="21"/>
                                </w:rPr>
                                <w:t>善后处理</w:t>
                              </w:r>
                            </w:p>
                            <w:p>
                              <w:pPr>
                                <w:ind w:firstLine="560"/>
                              </w:pPr>
                            </w:p>
                          </w:txbxContent>
                        </wps:txbx>
                        <wps:bodyPr vert="horz" anchor="t" upright="1"/>
                      </wps:wsp>
                      <wps:wsp>
                        <wps:cNvPr id="128" name="文本框 591"/>
                        <wps:cNvSpPr txBox="1"/>
                        <wps:spPr>
                          <a:xfrm>
                            <a:off x="720" y="10920"/>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7"/>
                                <w:spacing w:line="240" w:lineRule="auto"/>
                                <w:ind w:firstLine="0" w:firstLineChars="0"/>
                                <w:rPr>
                                  <w:sz w:val="21"/>
                                </w:rPr>
                              </w:pPr>
                              <w:r>
                                <w:rPr>
                                  <w:rFonts w:hint="eastAsia"/>
                                  <w:sz w:val="21"/>
                                </w:rPr>
                                <w:t>事故调查</w:t>
                              </w:r>
                            </w:p>
                            <w:p>
                              <w:pPr>
                                <w:ind w:firstLine="560"/>
                              </w:pPr>
                            </w:p>
                          </w:txbxContent>
                        </wps:txbx>
                        <wps:bodyPr vert="horz" anchor="t" upright="1"/>
                      </wps:wsp>
                      <wps:wsp>
                        <wps:cNvPr id="129" name="直接连接符 592"/>
                        <wps:cNvCnPr/>
                        <wps:spPr>
                          <a:xfrm>
                            <a:off x="2880" y="8736"/>
                            <a:ext cx="1" cy="2496"/>
                          </a:xfrm>
                          <a:prstGeom prst="line">
                            <a:avLst/>
                          </a:prstGeom>
                          <a:ln w="9525" cap="flat" cmpd="sng">
                            <a:solidFill>
                              <a:srgbClr val="000000"/>
                            </a:solidFill>
                            <a:prstDash val="solid"/>
                            <a:round/>
                            <a:headEnd type="none" w="med" len="med"/>
                            <a:tailEnd type="none" w="med" len="med"/>
                          </a:ln>
                        </wps:spPr>
                        <wps:bodyPr/>
                      </wps:wsp>
                      <wps:wsp>
                        <wps:cNvPr id="130" name="直接连接符 593"/>
                        <wps:cNvCnPr/>
                        <wps:spPr>
                          <a:xfrm flipH="1">
                            <a:off x="2880" y="9672"/>
                            <a:ext cx="720" cy="0"/>
                          </a:xfrm>
                          <a:prstGeom prst="line">
                            <a:avLst/>
                          </a:prstGeom>
                          <a:ln w="9525" cap="flat" cmpd="sng">
                            <a:solidFill>
                              <a:srgbClr val="000000"/>
                            </a:solidFill>
                            <a:prstDash val="solid"/>
                            <a:round/>
                            <a:headEnd type="none" w="med" len="med"/>
                            <a:tailEnd type="triangle" w="med" len="med"/>
                          </a:ln>
                        </wps:spPr>
                        <wps:bodyPr/>
                      </wps:wsp>
                      <wps:wsp>
                        <wps:cNvPr id="131" name="直接连接符 594"/>
                        <wps:cNvCnPr/>
                        <wps:spPr>
                          <a:xfrm>
                            <a:off x="2340" y="8736"/>
                            <a:ext cx="540" cy="0"/>
                          </a:xfrm>
                          <a:prstGeom prst="line">
                            <a:avLst/>
                          </a:prstGeom>
                          <a:ln w="9525" cap="flat" cmpd="sng">
                            <a:solidFill>
                              <a:srgbClr val="000000"/>
                            </a:solidFill>
                            <a:prstDash val="solid"/>
                            <a:round/>
                            <a:headEnd type="none" w="med" len="med"/>
                            <a:tailEnd type="none" w="med" len="med"/>
                          </a:ln>
                        </wps:spPr>
                        <wps:bodyPr/>
                      </wps:wsp>
                      <wps:wsp>
                        <wps:cNvPr id="132" name="直接连接符 595"/>
                        <wps:cNvCnPr/>
                        <wps:spPr>
                          <a:xfrm>
                            <a:off x="2340" y="9672"/>
                            <a:ext cx="540" cy="0"/>
                          </a:xfrm>
                          <a:prstGeom prst="line">
                            <a:avLst/>
                          </a:prstGeom>
                          <a:ln w="9525" cap="flat" cmpd="sng">
                            <a:solidFill>
                              <a:srgbClr val="000000"/>
                            </a:solidFill>
                            <a:prstDash val="solid"/>
                            <a:round/>
                            <a:headEnd type="none" w="med" len="med"/>
                            <a:tailEnd type="none" w="med" len="med"/>
                          </a:ln>
                        </wps:spPr>
                        <wps:bodyPr/>
                      </wps:wsp>
                      <wps:wsp>
                        <wps:cNvPr id="133" name="直接连接符 596"/>
                        <wps:cNvCnPr/>
                        <wps:spPr>
                          <a:xfrm>
                            <a:off x="2340" y="10452"/>
                            <a:ext cx="540" cy="0"/>
                          </a:xfrm>
                          <a:prstGeom prst="line">
                            <a:avLst/>
                          </a:prstGeom>
                          <a:ln w="9525" cap="flat" cmpd="sng">
                            <a:solidFill>
                              <a:srgbClr val="000000"/>
                            </a:solidFill>
                            <a:prstDash val="solid"/>
                            <a:round/>
                            <a:headEnd type="none" w="med" len="med"/>
                            <a:tailEnd type="none" w="med" len="med"/>
                          </a:ln>
                        </wps:spPr>
                        <wps:bodyPr/>
                      </wps:wsp>
                      <wps:wsp>
                        <wps:cNvPr id="134" name="直接连接符 597"/>
                        <wps:cNvCnPr/>
                        <wps:spPr>
                          <a:xfrm>
                            <a:off x="2340" y="11232"/>
                            <a:ext cx="540" cy="0"/>
                          </a:xfrm>
                          <a:prstGeom prst="line">
                            <a:avLst/>
                          </a:prstGeom>
                          <a:ln w="9525" cap="flat" cmpd="sng">
                            <a:solidFill>
                              <a:srgbClr val="000000"/>
                            </a:solidFill>
                            <a:prstDash val="solid"/>
                            <a:round/>
                            <a:headEnd type="none" w="med" len="med"/>
                            <a:tailEnd type="none" w="med" len="med"/>
                          </a:ln>
                        </wps:spPr>
                        <wps:bodyPr/>
                      </wps:wsp>
                      <wps:wsp>
                        <wps:cNvPr id="135" name="直接连接符 598"/>
                        <wps:cNvCnPr/>
                        <wps:spPr>
                          <a:xfrm>
                            <a:off x="4320" y="1404"/>
                            <a:ext cx="1" cy="468"/>
                          </a:xfrm>
                          <a:prstGeom prst="line">
                            <a:avLst/>
                          </a:prstGeom>
                          <a:ln w="9525" cap="flat" cmpd="sng">
                            <a:solidFill>
                              <a:srgbClr val="000000"/>
                            </a:solidFill>
                            <a:prstDash val="solid"/>
                            <a:round/>
                            <a:headEnd type="none" w="med" len="med"/>
                            <a:tailEnd type="triangle" w="med" len="med"/>
                          </a:ln>
                        </wps:spPr>
                        <wps:bodyPr/>
                      </wps:wsp>
                      <wps:wsp>
                        <wps:cNvPr id="136" name="直接连接符 599"/>
                        <wps:cNvCnPr/>
                        <wps:spPr>
                          <a:xfrm flipH="1">
                            <a:off x="5220" y="6552"/>
                            <a:ext cx="720" cy="0"/>
                          </a:xfrm>
                          <a:prstGeom prst="line">
                            <a:avLst/>
                          </a:prstGeom>
                          <a:ln w="9525" cap="flat" cmpd="sng">
                            <a:solidFill>
                              <a:srgbClr val="000000"/>
                            </a:solidFill>
                            <a:prstDash val="solid"/>
                            <a:round/>
                            <a:headEnd type="none" w="med" len="med"/>
                            <a:tailEnd type="triangle" w="med" len="med"/>
                          </a:ln>
                        </wps:spPr>
                        <wps:bodyPr/>
                      </wps:wsp>
                    </wpg:wgp>
                  </a:graphicData>
                </a:graphic>
              </wp:inline>
            </w:drawing>
          </mc:Choice>
          <mc:Fallback>
            <w:pict>
              <v:group id="组合 601" o:spid="_x0000_s1026" o:spt="203" style="height:550.3pt;width:450.5pt;" coordsize="8820,12012" o:gfxdata="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">
                <o:lock v:ext="edit" aspectratio="f"/>
                <v:rect id="矩形 525" o:spid="_x0000_s1026" o:spt="1" style="position:absolute;left:0;top:0;height:12012;width:8820;" filled="f" stroked="f" coordsize="21600,21600" o:gfxdata="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Vy9r4A&#10;AADbAAAADwAAAAAAAAABACAAAAAiAAAAZHJzL2Rvd25yZXYueG1sUEsBAhQAFAAAAAgAh07iQDMv&#10;BZ47AAAAOQAAABAAAAAAAAAAAQAgAAAADQEAAGRycy9zaGFwZXhtbC54bWxQSwUGAAAAAAYABgBb&#10;AQAAtwMAAAAA&#10;">
                  <v:fill on="f" focussize="0,0"/>
                  <v:stroke on="f"/>
                  <v:imagedata o:title=""/>
                  <o:lock v:ext="edit" text="t" aspectratio="t"/>
                </v:rect>
                <v:rect id="矩形 526" o:spid="_x0000_s1026" o:spt="1" style="position:absolute;left:4140;top:8580;height:468;width:1080;" fillcolor="#FFFFFF" filled="t" stroked="f" coordsize="21600,21600" o:gfxdata="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4C4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pPr>
                        <w:r>
                          <w:rPr>
                            <w:rFonts w:hint="eastAsia"/>
                          </w:rPr>
                          <w:t>成功</w:t>
                        </w:r>
                      </w:p>
                    </w:txbxContent>
                  </v:textbox>
                </v:rect>
                <v:rect id="矩形 527" o:spid="_x0000_s1026" o:spt="1" style="position:absolute;left:2340;top:7020;height:468;width:900;" fillcolor="#FFFFFF" filled="t" stroked="f" coordsize="21600,21600" o:gfxdata="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8lI7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center"/>
                        </w:pPr>
                        <w:r>
                          <w:rPr>
                            <w:rFonts w:hint="eastAsia"/>
                          </w:rPr>
                          <w:t>失败</w:t>
                        </w:r>
                      </w:p>
                    </w:txbxContent>
                  </v:textbox>
                </v:rect>
                <v:shape id="正五边形 528" o:spid="_x0000_s1026" o:spt="56" type="#_x0000_t56" style="position:absolute;left:3240;top:468;height:936;width:2159;rotation:11796480f;" fillcolor="#FFFFFF" filled="t" stroked="t" coordsize="21600,21600" o:gfxdata="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Lid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shape>
                <v:shape id="文本框 529" o:spid="_x0000_s1026" o:spt="202" type="#_x0000_t202" style="position:absolute;left:3600;top:624;height:467;width:1440;" fillcolor="#FFFFFF" filled="t" stroked="t" coordsize="21600,21600" o:gfxdata="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0Xc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jc w:val="center"/>
                        </w:pPr>
                        <w:r>
                          <w:rPr>
                            <w:rFonts w:hint="eastAsia"/>
                          </w:rPr>
                          <w:t xml:space="preserve">事故发生 </w:t>
                        </w:r>
                      </w:p>
                    </w:txbxContent>
                  </v:textbox>
                </v:shape>
                <v:shape id="文本框 530" o:spid="_x0000_s1026" o:spt="202" type="#_x0000_t202" style="position:absolute;left:3780;top:1873;height:466;width:1260;" fillcolor="#FFFFFF" filled="t" stroked="t" coordsize="21600,21600" o:gfxdata="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55F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报警</w:t>
                        </w:r>
                      </w:p>
                    </w:txbxContent>
                  </v:textbox>
                </v:shape>
                <v:shape id="文本框 531" o:spid="_x0000_s1026" o:spt="202" type="#_x0000_t202" style="position:absolute;left:2880;top:2964;height:467;width:2700;" fillcolor="#FFFFFF" filled="t" stroked="t" coordsize="21600,21600" o:gfxdata="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s00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接警，确定响应级别</w:t>
                        </w:r>
                      </w:p>
                    </w:txbxContent>
                  </v:textbox>
                </v:shape>
                <v:shape id="文本框 532" o:spid="_x0000_s1026" o:spt="202" type="#_x0000_t202" style="position:absolute;left:6660;top:2340;height:468;width:1620;" fillcolor="#FFFFFF" filled="t" stroked="t" coordsize="21600,21600" o:gfxdata="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Sgo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信息反馈</w:t>
                        </w:r>
                      </w:p>
                    </w:txbxContent>
                  </v:textbox>
                </v:shape>
                <v:shape id="肘形连接符 533" o:spid="_x0000_s1026" o:spt="33" type="#_x0000_t33" style="position:absolute;left:5580;top:2808;flip:y;height:390;width:1890;" filled="f" stroked="t" coordsize="21600,21600" o:gfxdata="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DmrgugAAANsA&#10;AAAPAAAAAAAAAAEAIAAAACIAAABkcnMvZG93bnJldi54bWxQSwECFAAUAAAACACHTuJAMy8FnjsA&#10;AAA5AAAAEAAAAAAAAAABACAAAAAJAQAAZHJzL3NoYXBleG1sLnhtbFBLBQYAAAAABgAGAFsBAACz&#10;AwAAAAA=&#10;">
                  <v:fill on="f" focussize="0,0"/>
                  <v:stroke color="#000000" joinstyle="miter"/>
                  <v:imagedata o:title=""/>
                  <o:lock v:ext="edit" aspectratio="f"/>
                </v:shape>
                <v:shape id="肘形连接符 534" o:spid="_x0000_s1026" o:spt="33" type="#_x0000_t33" style="position:absolute;left:6138;top:1008;flip:x;height:2430;width:234;rotation:-5898240f;" filled="f" stroked="t" coordsize="21600,21600" o:gfxdata="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AAZLsAAADb&#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shape>
                <v:shape id="文本框 535" o:spid="_x0000_s1026" o:spt="202" type="#_x0000_t202" style="position:absolute;left:3600;top:3900;height:469;width:1620;" fillcolor="#FFFFFF" filled="t" stroked="t" coordsize="21600,21600" o:gfxdata="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ef4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信息传递</w:t>
                        </w:r>
                      </w:p>
                    </w:txbxContent>
                  </v:textbox>
                </v:shape>
                <v:shape id="文本框 536" o:spid="_x0000_s1026" o:spt="202" type="#_x0000_t202" style="position:absolute;left:3600;top:4836;height:471;width:1620;" fillcolor="#FFFFFF" filled="t" stroked="t" coordsize="21600,21600" o:gfxdata="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FAZW/&#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应急启动</w:t>
                        </w:r>
                      </w:p>
                    </w:txbxContent>
                  </v:textbox>
                </v:shape>
                <v:group id="组合 546" o:spid="_x0000_s1026" o:spt="203" style="position:absolute;left:360;top:3432;height:2808;width:2702;" coordsize="2702,2808"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shape id="文本框 537" o:spid="_x0000_s1026" o:spt="202" type="#_x0000_t202" style="position:absolute;left:0;top:0;height:623;width:2160;" fillcolor="#FFFFFF" filled="t" stroked="t" coordsize="21600,21600" o:gfxdata="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mkD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47"/>
                            <w:ind w:firstLine="0" w:firstLineChars="0"/>
                            <w:rPr>
                              <w:sz w:val="24"/>
                            </w:rPr>
                          </w:pPr>
                          <w:r>
                            <w:rPr>
                              <w:rFonts w:hint="eastAsia"/>
                              <w:sz w:val="21"/>
                            </w:rPr>
                            <w:t>指挥小组人员到</w:t>
                          </w:r>
                          <w:r>
                            <w:rPr>
                              <w:rFonts w:hint="eastAsia"/>
                              <w:sz w:val="24"/>
                            </w:rPr>
                            <w:t>位</w:t>
                          </w:r>
                        </w:p>
                      </w:txbxContent>
                    </v:textbox>
                  </v:shape>
                  <v:shape id="文本框 538" o:spid="_x0000_s1026" o:spt="202" type="#_x0000_t202" style="position:absolute;left:0;top:780;height:469;width:2160;" fillcolor="#FFFFFF" filled="t" stroked="t" coordsize="21600,21600" o:gfxdata="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6A8e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47"/>
                            <w:spacing w:line="240" w:lineRule="auto"/>
                            <w:ind w:firstLine="0" w:firstLineChars="0"/>
                            <w:rPr>
                              <w:sz w:val="21"/>
                            </w:rPr>
                          </w:pPr>
                          <w:r>
                            <w:rPr>
                              <w:rFonts w:hint="eastAsia"/>
                              <w:sz w:val="21"/>
                            </w:rPr>
                            <w:t>信息网络开通</w:t>
                          </w:r>
                        </w:p>
                        <w:p>
                          <w:pPr>
                            <w:ind w:firstLine="560"/>
                          </w:pPr>
                        </w:p>
                      </w:txbxContent>
                    </v:textbox>
                  </v:shape>
                  <v:shape id="文本框 539" o:spid="_x0000_s1026" o:spt="202" type="#_x0000_t202" style="position:absolute;left:0;top:1560;height:468;width:2159;" fillcolor="#FFFFFF" filled="t" stroked="t" coordsize="21600,21600" o:gfxdata="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7Jn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47"/>
                            <w:spacing w:line="240" w:lineRule="auto"/>
                            <w:ind w:firstLine="0" w:firstLineChars="0"/>
                            <w:rPr>
                              <w:sz w:val="21"/>
                            </w:rPr>
                          </w:pPr>
                          <w:r>
                            <w:rPr>
                              <w:rFonts w:hint="eastAsia"/>
                              <w:sz w:val="21"/>
                            </w:rPr>
                            <w:t>应急资源调配</w:t>
                          </w:r>
                        </w:p>
                        <w:p>
                          <w:pPr>
                            <w:ind w:firstLine="560"/>
                          </w:pPr>
                        </w:p>
                      </w:txbxContent>
                    </v:textbox>
                  </v:shape>
                  <v:shape id="文本框 540" o:spid="_x0000_s1026" o:spt="202" type="#_x0000_t202" style="position:absolute;left:0;top:2340;height:468;width:2159;" fillcolor="#FFFFFF" filled="t" stroked="t" coordsize="21600,21600" o:gfxdata="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4Hl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47"/>
                            <w:spacing w:line="240" w:lineRule="auto"/>
                            <w:ind w:firstLine="0" w:firstLineChars="0"/>
                            <w:rPr>
                              <w:sz w:val="21"/>
                            </w:rPr>
                          </w:pPr>
                          <w:r>
                            <w:rPr>
                              <w:rFonts w:hint="eastAsia"/>
                              <w:sz w:val="21"/>
                            </w:rPr>
                            <w:t>专业指挥到位</w:t>
                          </w:r>
                        </w:p>
                        <w:p>
                          <w:pPr>
                            <w:ind w:firstLine="560"/>
                          </w:pPr>
                        </w:p>
                      </w:txbxContent>
                    </v:textbox>
                  </v:shape>
                  <v:line id="直接连接符 541" o:spid="_x0000_s1026" o:spt="20" style="position:absolute;left:2700;top:312;flip:x;height:2184;width:2;" filled="f" stroked="t" coordsize="21600,21600" o:gfxdata="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BJNW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直接箭头连接符 542" o:spid="_x0000_s1026" o:spt="32" type="#_x0000_t32" style="position:absolute;left:2160;top:312;flip:x;height:1;width:542;" filled="f" stroked="t" coordsize="21600,21600" o:gfxdata="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8OZT7UAAADbAAAADwAA&#10;AAAAAAABACAAAAAiAAAAZHJzL2Rvd25yZXYueG1sUEsBAhQAFAAAAAgAh07iQDMvBZ47AAAAOQAA&#10;ABAAAAAAAAAAAQAgAAAABAEAAGRycy9zaGFwZXhtbC54bWxQSwUGAAAAAAYABgBbAQAArgMAAAAA&#10;">
                    <v:fill on="f" focussize="0,0"/>
                    <v:stroke color="#000000" joinstyle="round"/>
                    <v:imagedata o:title=""/>
                    <o:lock v:ext="edit" aspectratio="f"/>
                  </v:shape>
                  <v:line id="直接连接符 543" o:spid="_x0000_s1026" o:spt="20" style="position:absolute;left:2160;top:1092;flip:x;height:0;width:540;" filled="f" stroked="t" coordsize="21600,21600" o:gfxdata="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Xor+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544" o:spid="_x0000_s1026" o:spt="20" style="position:absolute;left:2160;top:1872;flip:x;height:0;width:540;" filled="f" stroked="t" coordsize="21600,21600" o:gfxdata="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h7Bb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直接连接符 545" o:spid="_x0000_s1026" o:spt="20" style="position:absolute;left:2160;top:2496;flip:x;height:0;width:540;" filled="f" stroked="t" coordsize="21600,21600" o:gfxdata="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N6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直接连接符 547" o:spid="_x0000_s1026" o:spt="20" style="position:absolute;left:3060;top:4992;flip:x;height:1;width:540;" filled="f" stroked="t" coordsize="21600,21600" o:gfxdata="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q0Y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548" o:spid="_x0000_s1026" o:spt="202" type="#_x0000_t202" style="position:absolute;left:3780;top:6240;height:468;width:1440;" fillcolor="#FFFFFF" filled="t" stroked="t" coordsize="21600,21600" o:gfxdata="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1TF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实施救援</w:t>
                        </w:r>
                      </w:p>
                    </w:txbxContent>
                  </v:textbox>
                </v:shape>
                <v:shape id="菱形 549" o:spid="_x0000_s1026" o:spt="4" type="#_x0000_t4" style="position:absolute;left:2790;top:7020;height:1404;width:3060;" fillcolor="#FFFFFF" filled="t" stroked="t" coordsize="21600,21600" o:gfxdata="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dDLK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shape>
                <v:shape id="文本框 550" o:spid="_x0000_s1026" o:spt="202" type="#_x0000_t202" style="position:absolute;left:3600;top:7452;height:520;width:1466;" fillcolor="#FFFFFF" filled="t" stroked="t" coordsize="21600,21600" o:gfxdata="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E9UbsAAADb&#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jc w:val="center"/>
                        </w:pPr>
                        <w:r>
                          <w:rPr>
                            <w:rFonts w:hint="eastAsia"/>
                          </w:rPr>
                          <w:t>事态控制</w:t>
                        </w:r>
                      </w:p>
                    </w:txbxContent>
                  </v:textbox>
                </v:shape>
                <v:group id="组合 554" o:spid="_x0000_s1026" o:spt="203" style="position:absolute;left:720;top:6396;height:1560;width:1620;" coordsize="1620,1560"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shape id="文本框 551" o:spid="_x0000_s1026" o:spt="202" type="#_x0000_t202" style="position:absolute;left:0;top:0;height:468;width:1620;" fillcolor="#FFFFFF" filled="t" stroked="t" coordsize="21600,21600" o:gfxdata="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fSK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47"/>
                            <w:spacing w:line="240" w:lineRule="auto"/>
                            <w:ind w:firstLine="0" w:firstLineChars="0"/>
                            <w:rPr>
                              <w:sz w:val="21"/>
                            </w:rPr>
                          </w:pPr>
                          <w:r>
                            <w:rPr>
                              <w:rFonts w:hint="eastAsia"/>
                              <w:sz w:val="21"/>
                            </w:rPr>
                            <w:t>应急增援</w:t>
                          </w:r>
                        </w:p>
                      </w:txbxContent>
                    </v:textbox>
                  </v:shape>
                  <v:shape id="文本框 552" o:spid="_x0000_s1026" o:spt="202" type="#_x0000_t202" style="position:absolute;left:0;top:1092;height:468;width:1620;" fillcolor="#FFFFFF" filled="t" stroked="t" coordsize="21600,21600" o:gfxdata="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OEZY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响应升级</w:t>
                          </w:r>
                        </w:p>
                      </w:txbxContent>
                    </v:textbox>
                  </v:shape>
                  <v:line id="直接连接符 553" o:spid="_x0000_s1026" o:spt="20" style="position:absolute;left:900;top:468;flip:y;height:624;width:1;" filled="f" stroked="t" coordsize="21600,21600" o:gfxdata="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LSmL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line id="直接连接符 555" o:spid="_x0000_s1026" o:spt="20" style="position:absolute;left:2340;top:6552;height:1;width:1440;" filled="f" stroked="t" coordsize="21600,21600" o:gfxdata="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2Wm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直接箭头连接符 556" o:spid="_x0000_s1026" o:spt="32" type="#_x0000_t32" style="position:absolute;left:2340;top:7722;flip:x;height:1;width:450;" filled="f" stroked="t" coordsize="21600,21600" o:gfxdata="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dIX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id="组合 576" o:spid="_x0000_s1026" o:spt="203" style="position:absolute;left:5940;top:3432;height:6240;width:2520;" coordsize="2520,6240"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shape id="文本框 557" o:spid="_x0000_s1026" o:spt="202" type="#_x0000_t202" style="position:absolute;left:360;top:0;height:468;width:2160;" fillcolor="#FFFFFF" filled="t" stroked="t" coordsize="21600,21600" o:gfxdata="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VC9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47"/>
                            <w:spacing w:line="240" w:lineRule="auto"/>
                            <w:ind w:firstLine="0" w:firstLineChars="0"/>
                            <w:jc w:val="center"/>
                            <w:rPr>
                              <w:sz w:val="21"/>
                            </w:rPr>
                          </w:pPr>
                          <w:r>
                            <w:rPr>
                              <w:rFonts w:hint="eastAsia"/>
                              <w:sz w:val="21"/>
                            </w:rPr>
                            <w:t>人员互助</w:t>
                          </w:r>
                        </w:p>
                        <w:p>
                          <w:pPr>
                            <w:ind w:firstLine="560"/>
                          </w:pPr>
                        </w:p>
                      </w:txbxContent>
                    </v:textbox>
                  </v:shape>
                  <v:shape id="文本框 558" o:spid="_x0000_s1026" o:spt="202" type="#_x0000_t202" style="position:absolute;left:360;top:624;height:468;width:2160;" fillcolor="#FFFFFF" filled="t" stroked="t" coordsize="21600,21600" o:gfxdata="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zag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47"/>
                            <w:spacing w:line="240" w:lineRule="auto"/>
                            <w:ind w:firstLine="0" w:firstLineChars="0"/>
                            <w:jc w:val="center"/>
                            <w:rPr>
                              <w:sz w:val="21"/>
                            </w:rPr>
                          </w:pPr>
                          <w:r>
                            <w:rPr>
                              <w:rFonts w:hint="eastAsia"/>
                              <w:sz w:val="21"/>
                            </w:rPr>
                            <w:t>专家技术支持</w:t>
                          </w:r>
                        </w:p>
                        <w:p>
                          <w:pPr>
                            <w:ind w:firstLine="560"/>
                          </w:pPr>
                        </w:p>
                      </w:txbxContent>
                    </v:textbox>
                  </v:shape>
                  <v:shape id="文本框 559" o:spid="_x0000_s1026" o:spt="202" type="#_x0000_t202" style="position:absolute;left:360;top:1248;height:468;width:2160;" fillcolor="#FFFFFF" filled="t" stroked="t" coordsize="21600,21600" o:gfxdata="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B/G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47"/>
                            <w:spacing w:line="240" w:lineRule="auto"/>
                            <w:ind w:firstLine="0" w:firstLineChars="0"/>
                            <w:jc w:val="center"/>
                            <w:rPr>
                              <w:sz w:val="21"/>
                            </w:rPr>
                          </w:pPr>
                          <w:r>
                            <w:rPr>
                              <w:rFonts w:hint="eastAsia"/>
                              <w:sz w:val="21"/>
                            </w:rPr>
                            <w:t>工程抢修</w:t>
                          </w:r>
                        </w:p>
                        <w:p>
                          <w:pPr>
                            <w:ind w:firstLine="560"/>
                          </w:pPr>
                        </w:p>
                      </w:txbxContent>
                    </v:textbox>
                  </v:shape>
                  <v:shape id="文本框 560" o:spid="_x0000_s1026" o:spt="202" type="#_x0000_t202" style="position:absolute;left:360;top:1872;height:468;width:2160;" fillcolor="#FFFFFF" filled="t" stroked="t" coordsize="21600,21600" o:gfxdata="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Lhb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47"/>
                            <w:spacing w:line="240" w:lineRule="auto"/>
                            <w:ind w:firstLine="0" w:firstLineChars="0"/>
                            <w:jc w:val="center"/>
                            <w:rPr>
                              <w:sz w:val="21"/>
                            </w:rPr>
                          </w:pPr>
                          <w:r>
                            <w:rPr>
                              <w:rFonts w:hint="eastAsia"/>
                              <w:sz w:val="21"/>
                            </w:rPr>
                            <w:t>警戒与治安维护</w:t>
                          </w:r>
                        </w:p>
                        <w:p>
                          <w:pPr>
                            <w:ind w:firstLine="560"/>
                          </w:pPr>
                        </w:p>
                      </w:txbxContent>
                    </v:textbox>
                  </v:shape>
                  <v:shape id="文本框 561" o:spid="_x0000_s1026" o:spt="202" type="#_x0000_t202" style="position:absolute;left:360;top:2652;height:468;width:2160;" fillcolor="#FFFFFF" filled="t" stroked="t" coordsize="21600,21600" o:gfxdata="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kT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47"/>
                            <w:spacing w:line="240" w:lineRule="auto"/>
                            <w:ind w:firstLine="0" w:firstLineChars="0"/>
                            <w:jc w:val="center"/>
                            <w:rPr>
                              <w:sz w:val="21"/>
                            </w:rPr>
                          </w:pPr>
                          <w:r>
                            <w:rPr>
                              <w:rFonts w:hint="eastAsia"/>
                              <w:sz w:val="21"/>
                            </w:rPr>
                            <w:t>医疗救护</w:t>
                          </w:r>
                        </w:p>
                        <w:p>
                          <w:pPr>
                            <w:ind w:firstLine="560"/>
                          </w:pPr>
                        </w:p>
                      </w:txbxContent>
                    </v:textbox>
                  </v:shape>
                  <v:shape id="文本框 562" o:spid="_x0000_s1026" o:spt="202" type="#_x0000_t202" style="position:absolute;left:360;top:3432;height:468;width:2160;" fillcolor="#FFFFFF" filled="t" stroked="t" coordsize="21600,21600" o:gfxdata="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h0IW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47"/>
                            <w:spacing w:line="240" w:lineRule="auto"/>
                            <w:ind w:firstLine="0" w:firstLineChars="0"/>
                            <w:jc w:val="center"/>
                            <w:rPr>
                              <w:sz w:val="21"/>
                            </w:rPr>
                          </w:pPr>
                          <w:r>
                            <w:rPr>
                              <w:rFonts w:hint="eastAsia"/>
                              <w:sz w:val="21"/>
                            </w:rPr>
                            <w:t>人群疏散</w:t>
                          </w:r>
                        </w:p>
                        <w:p>
                          <w:pPr>
                            <w:ind w:firstLine="560"/>
                          </w:pPr>
                        </w:p>
                      </w:txbxContent>
                    </v:textbox>
                  </v:shape>
                  <v:shape id="文本框 563" o:spid="_x0000_s1026" o:spt="202" type="#_x0000_t202" style="position:absolute;left:360;top:4212;height:468;width:2160;" fillcolor="#FFFFFF" filled="t" stroked="t" coordsize="21600,21600" o:gfxdata="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11H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47"/>
                            <w:spacing w:line="240" w:lineRule="auto"/>
                            <w:ind w:firstLine="0" w:firstLineChars="0"/>
                            <w:jc w:val="center"/>
                            <w:rPr>
                              <w:sz w:val="21"/>
                            </w:rPr>
                          </w:pPr>
                          <w:r>
                            <w:rPr>
                              <w:rFonts w:hint="eastAsia"/>
                              <w:sz w:val="21"/>
                            </w:rPr>
                            <w:t>现场监测</w:t>
                          </w:r>
                        </w:p>
                        <w:p>
                          <w:pPr>
                            <w:ind w:firstLine="560"/>
                          </w:pPr>
                        </w:p>
                      </w:txbxContent>
                    </v:textbox>
                  </v:shape>
                  <v:shape id="文本框 564" o:spid="_x0000_s1026" o:spt="202" type="#_x0000_t202" style="position:absolute;left:360;top:4992;height:468;width:2160;" fillcolor="#FFFFFF" filled="t" stroked="t" coordsize="21600,21600" o:gfxdata="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O6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pStyle w:val="47"/>
                            <w:spacing w:line="240" w:lineRule="auto"/>
                            <w:ind w:firstLine="0" w:firstLineChars="0"/>
                            <w:jc w:val="center"/>
                            <w:rPr>
                              <w:sz w:val="21"/>
                            </w:rPr>
                          </w:pPr>
                          <w:r>
                            <w:rPr>
                              <w:rFonts w:hint="eastAsia"/>
                              <w:sz w:val="21"/>
                            </w:rPr>
                            <w:t>环境保护</w:t>
                          </w:r>
                        </w:p>
                        <w:p>
                          <w:pPr>
                            <w:ind w:firstLine="560"/>
                          </w:pPr>
                        </w:p>
                      </w:txbxContent>
                    </v:textbox>
                  </v:shape>
                  <v:shape id="文本框 565" o:spid="_x0000_s1026" o:spt="202" type="#_x0000_t202" style="position:absolute;left:360;top:5772;height:468;width:2160;" fillcolor="#FFFFFF" filled="t" stroked="t" coordsize="21600,21600" o:gfxdata="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wp4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47"/>
                            <w:spacing w:line="240" w:lineRule="auto"/>
                            <w:ind w:firstLine="0" w:firstLineChars="0"/>
                            <w:jc w:val="center"/>
                            <w:rPr>
                              <w:sz w:val="21"/>
                            </w:rPr>
                          </w:pPr>
                          <w:r>
                            <w:rPr>
                              <w:rFonts w:hint="eastAsia"/>
                              <w:sz w:val="21"/>
                            </w:rPr>
                            <w:t>事故信息收集</w:t>
                          </w:r>
                        </w:p>
                        <w:p>
                          <w:pPr>
                            <w:ind w:firstLine="560"/>
                          </w:pPr>
                        </w:p>
                      </w:txbxContent>
                    </v:textbox>
                  </v:shape>
                  <v:line id="直接连接符 566" o:spid="_x0000_s1026" o:spt="20" style="position:absolute;left:0;top:156;height:5928;width:0;" filled="f" stroked="t" coordsize="21600,21600" o:gfxdata="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2Oiy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567" o:spid="_x0000_s1026" o:spt="20" style="position:absolute;left:0;top:156;height:0;width:360;" filled="f" stroked="t" coordsize="21600,21600" o:gfxdata="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vB1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568" o:spid="_x0000_s1026" o:spt="20" style="position:absolute;left:0;top:780;height:0;width:360;" filled="f" stroked="t" coordsize="21600,21600" o:gfxdata="UEsDBAoAAAAAAIdO4kAAAAAAAAAAAAAAAAAEAAAAZHJzL1BLAwQUAAAACACHTuJAm8afJLoAAADc&#10;AAAADwAAAGRycy9kb3ducmV2LnhtbEVPS4vCMBC+C/6HMMJeRBN1E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xp8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569" o:spid="_x0000_s1026" o:spt="20" style="position:absolute;left:0;top:1560;height:0;width:360;" filled="f" stroked="t" coordsize="21600,21600" o:gfxdata="UEsDBAoAAAAAAIdO4kAAAAAAAAAAAAAAAAAEAAAAZHJzL1BLAwQUAAAACACHTuJA9Io6v7oAAADc&#10;AAAADwAAAGRycy9kb3ducmV2LnhtbEVPS4vCMBC+C/6HMMJeRBOVF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ijq/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570" o:spid="_x0000_s1026" o:spt="20" style="position:absolute;left:0;top:2184;height:0;width:360;" filled="f" stroked="t" coordsize="21600,21600" o:gfxdata="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YpM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571" o:spid="_x0000_s1026" o:spt="20" style="position:absolute;left:0;top:2808;height:0;width:360;" filled="f" stroked="t" coordsize="21600,21600" o:gfxdata="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FAFT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572" o:spid="_x0000_s1026" o:spt="20" style="position:absolute;left:0;top:3744;height:0;width:360;" filled="f" stroked="t" coordsize="21600,21600" o:gfxdata="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uV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73" o:spid="_x0000_s1026" o:spt="20" style="position:absolute;left:0;top:4524;height:0;width:360;" filled="f" stroked="t" coordsize="21600,21600" o:gfxdata="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xzC6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574" o:spid="_x0000_s1026" o:spt="20" style="position:absolute;left:0;top:5148;height:0;width:360;" filled="f" stroked="t" coordsize="21600,21600" o:gfxdata="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QP+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75" o:spid="_x0000_s1026" o:spt="20" style="position:absolute;left:0;top:6084;height:0;width:360;" filled="f" stroked="t" coordsize="21600,21600" o:gfxdata="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aKp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line id="直接连接符 577" o:spid="_x0000_s1026" o:spt="20" style="position:absolute;left:4320;top:2340;height:624;width:1;" filled="f" stroked="t" coordsize="21600,21600" o:gfxdata="UEsDBAoAAAAAAIdO4kAAAAAAAAAAAAAAAAAEAAAAZHJzL1BLAwQUAAAACACHTuJAk7b2HL0AAADc&#10;AAAADwAAAGRycy9kb3ducmV2LnhtbEVPS2vCQBC+F/oflil4q5soSE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tvY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578" o:spid="_x0000_s1026" o:spt="20" style="position:absolute;left:4320;top:3432;height:468;width:1;" filled="f" stroked="t" coordsize="21600,21600" o:gfxdata="UEsDBAoAAAAAAIdO4kAAAAAAAAAAAAAAAAAEAAAAZHJzL1BLAwQUAAAACACHTuJAHF9uaL0AAADc&#10;AAAADwAAAGRycy9kb3ducmV2LnhtbEVPS2vCQBC+F/oflil4q5uISE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X25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579" o:spid="_x0000_s1026" o:spt="20" style="position:absolute;left:4320;top:4368;height:468;width:1;" filled="f" stroked="t" coordsize="21600,21600" o:gfxdata="UEsDBAoAAAAAAIdO4kAAAAAAAAAAAAAAAAAEAAAAZHJzL1BLAwQUAAAACACHTuJAcxPL870AAADc&#10;AAAADwAAAGRycy9kb3ducmV2LnhtbEVPS2vCQBC+F/oflil4q5sISk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8v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580" o:spid="_x0000_s1026" o:spt="20" style="position:absolute;left:4320;top:5304;height:936;width:1;" filled="f" stroked="t" coordsize="21600,21600" o:gfxdata="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BVY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581" o:spid="_x0000_s1026" o:spt="20" style="position:absolute;left:4320;top:6708;height:312;width:1;" filled="f" stroked="t" coordsize="21600,21600" o:gfxdata="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fA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582" o:spid="_x0000_s1026" o:spt="202" type="#_x0000_t202" style="position:absolute;left:3600;top:9360;height:624;width:1440;" fillcolor="#FFFFFF" filled="t" stroked="t" coordsize="21600,21600" o:gfxdata="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hoX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应急终止</w:t>
                        </w:r>
                      </w:p>
                    </w:txbxContent>
                  </v:textbox>
                </v:shape>
                <v:shape id="文本框 583" o:spid="_x0000_s1026" o:spt="202" type="#_x0000_t202" style="position:absolute;left:3420;top:10764;height:780;width:1620;" fillcolor="#FFFFFF" filled="t" stroked="t" coordsize="21600,21600" o:gfxdata="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tBO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47"/>
                          <w:spacing w:line="240" w:lineRule="auto"/>
                          <w:ind w:firstLine="0" w:firstLineChars="0"/>
                          <w:jc w:val="center"/>
                          <w:rPr>
                            <w:sz w:val="21"/>
                          </w:rPr>
                        </w:pPr>
                        <w:r>
                          <w:rPr>
                            <w:rFonts w:hint="eastAsia"/>
                            <w:sz w:val="21"/>
                          </w:rPr>
                          <w:t>应急结束</w:t>
                        </w:r>
                      </w:p>
                      <w:p>
                        <w:pPr>
                          <w:pStyle w:val="47"/>
                          <w:spacing w:line="240" w:lineRule="auto"/>
                          <w:ind w:firstLine="0" w:firstLineChars="0"/>
                          <w:jc w:val="center"/>
                          <w:rPr>
                            <w:sz w:val="21"/>
                          </w:rPr>
                        </w:pPr>
                        <w:r>
                          <w:rPr>
                            <w:rFonts w:hint="eastAsia"/>
                            <w:sz w:val="21"/>
                          </w:rPr>
                          <w:t>（关闭）</w:t>
                        </w:r>
                      </w:p>
                    </w:txbxContent>
                  </v:textbox>
                </v:shape>
                <v:shape id="文本框 584" o:spid="_x0000_s1026" o:spt="202" type="#_x0000_t202" style="position:absolute;left:6120;top:10764;height:624;width:2160;" fillcolor="#FFFFFF" filled="t" stroked="t" coordsize="21600,21600" o:gfxdata="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7Z8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总结评审</w:t>
                        </w:r>
                      </w:p>
                    </w:txbxContent>
                  </v:textbox>
                </v:shape>
                <v:line id="直接连接符 585" o:spid="_x0000_s1026" o:spt="20" style="position:absolute;left:4320;top:8424;height:936;width:1;" filled="f" stroked="t" coordsize="21600,21600" o:gfxdata="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QHT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86" o:spid="_x0000_s1026" o:spt="20" style="position:absolute;left:4320;top:9984;height:780;width:1;" filled="f" stroked="t" coordsize="21600,21600" o:gfxdata="UEsDBAoAAAAAAIdO4kAAAAAAAAAAAAAAAAAEAAAAZHJzL1BLAwQUAAAACACHTuJAMpaZOr0AAADc&#10;AAAADwAAAGRycy9kb3ducmV2LnhtbEVPS2vCQBC+C/6HZYTedJMcSoiuHgoRIbbFB6XehuyYhGZn&#10;w+6q6b/vFgq9zcf3nNVmNL24k/OdZQXpIgFBXFvdcaPgfCrnOQgfkDX2lknBN3nYrKeTFRbaPvhA&#10;92NoRAxhX6CCNoShkNLXLRn0CzsQR+5qncEQoWukdviI4aaXWZI8S4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pk6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587" o:spid="_x0000_s1026" o:spt="20" style="position:absolute;left:5220;top:11076;height:1;width:900;" filled="f" stroked="t" coordsize="21600,21600" o:gfxdata="UEsDBAoAAAAAAIdO4kAAAAAAAAAAAAAAAAAEAAAAZHJzL1BLAwQUAAAACACHTuJAXdo8ob4AAADc&#10;AAAADwAAAGRycy9kb3ducmV2LnhtbEVPS2vCQBC+F/wPywje6iYK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o8o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588" o:spid="_x0000_s1026" o:spt="202" type="#_x0000_t202" style="position:absolute;left:720;top:8580;height:468;width:1620;" fillcolor="#FFFFFF" filled="t" stroked="t" coordsize="21600,21600" o:gfxdata="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GH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47"/>
                          <w:spacing w:line="240" w:lineRule="auto"/>
                          <w:ind w:firstLine="0" w:firstLineChars="0"/>
                          <w:rPr>
                            <w:sz w:val="21"/>
                          </w:rPr>
                        </w:pPr>
                        <w:r>
                          <w:rPr>
                            <w:rFonts w:hint="eastAsia"/>
                            <w:sz w:val="21"/>
                          </w:rPr>
                          <w:t>现场清理</w:t>
                        </w:r>
                      </w:p>
                      <w:p>
                        <w:pPr>
                          <w:ind w:firstLine="560"/>
                        </w:pPr>
                      </w:p>
                    </w:txbxContent>
                  </v:textbox>
                </v:shape>
                <v:shape id="文本框 589" o:spid="_x0000_s1026" o:spt="202" type="#_x0000_t202" style="position:absolute;left:720;top:9360;height:468;width:1620;" fillcolor="#FFFFFF" filled="t" stroked="t" coordsize="21600,21600" o:gfxdata="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MxF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47"/>
                          <w:spacing w:line="240" w:lineRule="auto"/>
                          <w:ind w:firstLine="0" w:firstLineChars="0"/>
                          <w:rPr>
                            <w:sz w:val="21"/>
                          </w:rPr>
                        </w:pPr>
                        <w:r>
                          <w:rPr>
                            <w:rFonts w:hint="eastAsia"/>
                            <w:sz w:val="21"/>
                          </w:rPr>
                          <w:t>解除警戒</w:t>
                        </w:r>
                      </w:p>
                      <w:p>
                        <w:pPr>
                          <w:ind w:firstLine="560"/>
                        </w:pPr>
                      </w:p>
                    </w:txbxContent>
                  </v:textbox>
                </v:shape>
                <v:shape id="文本框 590" o:spid="_x0000_s1026" o:spt="202" type="#_x0000_t202" style="position:absolute;left:720;top:10140;height:468;width:1620;" fillcolor="#FFFFFF" filled="t" stroked="t" coordsize="21600,21600" o:gfxdata="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0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47"/>
                          <w:spacing w:line="240" w:lineRule="auto"/>
                          <w:ind w:firstLine="0" w:firstLineChars="0"/>
                          <w:rPr>
                            <w:sz w:val="21"/>
                          </w:rPr>
                        </w:pPr>
                        <w:r>
                          <w:rPr>
                            <w:rFonts w:hint="eastAsia"/>
                            <w:sz w:val="21"/>
                          </w:rPr>
                          <w:t>善后处理</w:t>
                        </w:r>
                      </w:p>
                      <w:p>
                        <w:pPr>
                          <w:ind w:firstLine="560"/>
                        </w:pPr>
                      </w:p>
                    </w:txbxContent>
                  </v:textbox>
                </v:shape>
                <v:shape id="文本框 591" o:spid="_x0000_s1026" o:spt="202" type="#_x0000_t202" style="position:absolute;left:720;top:10920;height:468;width:1620;" fillcolor="#FFFFFF" filled="t" stroked="t" coordsize="21600,21600" o:gfxdata="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Na8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pStyle w:val="47"/>
                          <w:spacing w:line="240" w:lineRule="auto"/>
                          <w:ind w:firstLine="0" w:firstLineChars="0"/>
                          <w:rPr>
                            <w:sz w:val="21"/>
                          </w:rPr>
                        </w:pPr>
                        <w:r>
                          <w:rPr>
                            <w:rFonts w:hint="eastAsia"/>
                            <w:sz w:val="21"/>
                          </w:rPr>
                          <w:t>事故调查</w:t>
                        </w:r>
                      </w:p>
                      <w:p>
                        <w:pPr>
                          <w:ind w:firstLine="560"/>
                        </w:pPr>
                      </w:p>
                    </w:txbxContent>
                  </v:textbox>
                </v:shape>
                <v:line id="直接连接符 592" o:spid="_x0000_s1026" o:spt="20" style="position:absolute;left:2880;top:8736;height:2496;width:1;" filled="f" stroked="t" coordsize="21600,21600" o:gfxdata="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Js2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593" o:spid="_x0000_s1026" o:spt="20" style="position:absolute;left:2880;top:9672;flip:x;height:0;width:720;" filled="f" stroked="t" coordsize="21600,21600" o:gfxdata="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bzi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94" o:spid="_x0000_s1026" o:spt="20" style="position:absolute;left:2340;top:8736;height:0;width:540;" filled="f" stroked="t" coordsize="21600,21600" o:gfxdata="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d9g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595" o:spid="_x0000_s1026" o:spt="20" style="position:absolute;left:2340;top:9672;height:0;width:540;" filled="f" stroked="t" coordsize="21600,21600" o:gfxdata="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D2h2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596" o:spid="_x0000_s1026" o:spt="20" style="position:absolute;left:2340;top:10452;height:0;width:540;" filled="f" stroked="t" coordsize="21600,21600" o:gfxdata="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kPN7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597" o:spid="_x0000_s1026" o:spt="20" style="position:absolute;left:2340;top:11232;height:0;width:540;" filled="f" stroked="t" coordsize="21600,21600" o:gfxdata="UEsDBAoAAAAAAIdO4kAAAAAAAAAAAAAAAAAEAAAAZHJzL1BLAwQUAAAACACHTuJAVapVmb0AAADc&#10;AAAADwAAAGRycy9kb3ducmV2LnhtbEVPTWvCQBC9C/6HZYRexOyaS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lW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598" o:spid="_x0000_s1026" o:spt="20" style="position:absolute;left:4320;top:1404;height:468;width:1;" filled="f" stroked="t" coordsize="21600,21600" o:gfxdata="UEsDBAoAAAAAAIdO4kAAAAAAAAAAAAAAAAAEAAAAZHJzL1BLAwQUAAAACACHTuJAOKaXk70AAADc&#10;AAAADwAAAGRycy9kb3ducmV2LnhtbEVPS2vCQBC+F/wPywi91U0sl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ppe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599" o:spid="_x0000_s1026" o:spt="20" style="position:absolute;left:5220;top:6552;flip:x;height:0;width:720;" filled="f" stroked="t" coordsize="21600,21600" o:gfxdata="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ygV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w10:wrap type="none"/>
                <w10:anchorlock/>
              </v:group>
            </w:pict>
          </mc:Fallback>
        </mc:AlternateContent>
      </w:r>
    </w:p>
    <w:p>
      <w:pPr>
        <w:pStyle w:val="14"/>
        <w:jc w:val="center"/>
        <w:rPr>
          <w:rFonts w:hAnsi="宋体"/>
          <w:b/>
          <w:bCs/>
          <w:color w:val="000000" w:themeColor="text1"/>
          <w:sz w:val="24"/>
          <w:szCs w:val="24"/>
          <w14:textFill>
            <w14:solidFill>
              <w14:schemeClr w14:val="tx1"/>
            </w14:solidFill>
          </w14:textFill>
        </w:rPr>
      </w:pPr>
      <w:r>
        <w:rPr>
          <w:rFonts w:hint="eastAsia" w:hAnsi="宋体"/>
          <w:b/>
          <w:bCs/>
          <w:color w:val="000000" w:themeColor="text1"/>
          <w:sz w:val="24"/>
          <w:szCs w:val="24"/>
          <w14:textFill>
            <w14:solidFill>
              <w14:schemeClr w14:val="tx1"/>
            </w14:solidFill>
          </w14:textFill>
        </w:rPr>
        <w:t>图5-1  安全事故应急响应程序图</w:t>
      </w:r>
    </w:p>
    <w:p>
      <w:pPr>
        <w:pStyle w:val="14"/>
        <w:jc w:val="center"/>
        <w:rPr>
          <w:rFonts w:hAnsi="宋体"/>
          <w:b/>
          <w:bCs/>
          <w:color w:val="000000" w:themeColor="text1"/>
          <w:sz w:val="24"/>
          <w:szCs w:val="24"/>
          <w14:textFill>
            <w14:solidFill>
              <w14:schemeClr w14:val="tx1"/>
            </w14:solidFill>
          </w14:textFill>
        </w:rPr>
      </w:pPr>
    </w:p>
    <w:p>
      <w:pPr>
        <w:pStyle w:val="14"/>
        <w:jc w:val="center"/>
        <w:rPr>
          <w:rFonts w:hAnsi="宋体"/>
          <w:b/>
          <w:bCs/>
          <w:color w:val="000000" w:themeColor="text1"/>
          <w:sz w:val="24"/>
          <w:szCs w:val="24"/>
          <w14:textFill>
            <w14:solidFill>
              <w14:schemeClr w14:val="tx1"/>
            </w14:solidFill>
          </w14:textFill>
        </w:rPr>
      </w:pPr>
    </w:p>
    <w:p>
      <w:pPr>
        <w:pStyle w:val="14"/>
        <w:jc w:val="center"/>
        <w:rPr>
          <w:rFonts w:hAnsi="宋体"/>
          <w:b/>
          <w:bCs/>
          <w:color w:val="000000" w:themeColor="text1"/>
          <w:sz w:val="24"/>
          <w:szCs w:val="24"/>
          <w14:textFill>
            <w14:solidFill>
              <w14:schemeClr w14:val="tx1"/>
            </w14:solidFill>
          </w14:textFill>
        </w:rPr>
      </w:pPr>
    </w:p>
    <w:p>
      <w:pPr>
        <w:pStyle w:val="14"/>
        <w:jc w:val="center"/>
        <w:rPr>
          <w:rFonts w:hAnsi="宋体"/>
          <w:b/>
          <w:bCs/>
          <w:color w:val="000000" w:themeColor="text1"/>
          <w:sz w:val="24"/>
          <w:szCs w:val="24"/>
          <w14:textFill>
            <w14:solidFill>
              <w14:schemeClr w14:val="tx1"/>
            </w14:solidFill>
          </w14:textFill>
        </w:rPr>
      </w:pPr>
    </w:p>
    <w:p>
      <w:pPr>
        <w:pStyle w:val="14"/>
        <w:jc w:val="center"/>
        <w:rPr>
          <w:rFonts w:hAnsi="宋体"/>
          <w:b/>
          <w:bCs/>
          <w:color w:val="000000" w:themeColor="text1"/>
          <w:sz w:val="24"/>
          <w:szCs w:val="24"/>
          <w14:textFill>
            <w14:solidFill>
              <w14:schemeClr w14:val="tx1"/>
            </w14:solidFill>
          </w14:textFill>
        </w:rPr>
      </w:pPr>
    </w:p>
    <w:p>
      <w:pPr>
        <w:pStyle w:val="14"/>
        <w:jc w:val="center"/>
        <w:rPr>
          <w:rFonts w:hAnsi="宋体"/>
          <w:b/>
          <w:bCs/>
          <w:color w:val="000000" w:themeColor="text1"/>
          <w:sz w:val="24"/>
          <w:szCs w:val="24"/>
          <w14:textFill>
            <w14:solidFill>
              <w14:schemeClr w14:val="tx1"/>
            </w14:solidFill>
          </w14:textFill>
        </w:rPr>
      </w:pPr>
    </w:p>
    <w:p>
      <w:pPr>
        <w:pStyle w:val="14"/>
        <w:jc w:val="center"/>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76672" behindDoc="1" locked="0" layoutInCell="1" allowOverlap="1">
                <wp:simplePos x="0" y="0"/>
                <wp:positionH relativeFrom="column">
                  <wp:posOffset>44450</wp:posOffset>
                </wp:positionH>
                <wp:positionV relativeFrom="paragraph">
                  <wp:posOffset>158750</wp:posOffset>
                </wp:positionV>
                <wp:extent cx="3238500" cy="635"/>
                <wp:effectExtent l="0" t="0" r="19050" b="37465"/>
                <wp:wrapNone/>
                <wp:docPr id="426" name="直接连接符 426"/>
                <wp:cNvGraphicFramePr/>
                <a:graphic xmlns:a="http://schemas.openxmlformats.org/drawingml/2006/main">
                  <a:graphicData uri="http://schemas.microsoft.com/office/word/2010/wordprocessingShape">
                    <wps:wsp>
                      <wps:cNvCnPr/>
                      <wps:spPr>
                        <a:xfrm>
                          <a:off x="0" y="0"/>
                          <a:ext cx="3238673" cy="814"/>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5pt;margin-top:12.5pt;height:0.05pt;width:255pt;z-index:-251639808;mso-width-relative:page;mso-height-relative:page;" filled="f" stroked="t" coordsize="21600,21600" o:gfxdata="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DBrv1AAAAAcBAAAPAAAAAAAAAAEA&#10;IAAAACIAAABkcnMvZG93bnJldi54bWxQSwECFAAUAAAACACHTuJAMt6osdoBAACeAwAADgAAAAAA&#10;AAABACAAAAAjAQAAZHJzL2Uyb0RvYy54bWxQSwUGAAAAAAYABgBZAQAAbwUAAAAA&#10;">
                <v:fill on="f" focussize="0,0"/>
                <v:stroke color="#000000" joinstyle="round"/>
                <v:imagedata o:title=""/>
                <o:lock v:ext="edit" aspectratio="f"/>
              </v:lin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77696" behindDoc="1" locked="0" layoutInCell="1" allowOverlap="1">
                <wp:simplePos x="0" y="0"/>
                <wp:positionH relativeFrom="column">
                  <wp:posOffset>-83820</wp:posOffset>
                </wp:positionH>
                <wp:positionV relativeFrom="paragraph">
                  <wp:posOffset>158750</wp:posOffset>
                </wp:positionV>
                <wp:extent cx="128270" cy="1075055"/>
                <wp:effectExtent l="0" t="0" r="0" b="11430"/>
                <wp:wrapNone/>
                <wp:docPr id="427" name="任意多边形 427"/>
                <wp:cNvGraphicFramePr/>
                <a:graphic xmlns:a="http://schemas.openxmlformats.org/drawingml/2006/main">
                  <a:graphicData uri="http://schemas.microsoft.com/office/word/2010/wordprocessingShape">
                    <wps:wsp>
                      <wps:cNvSpPr/>
                      <wps:spPr>
                        <a:xfrm flipH="1">
                          <a:off x="0" y="0"/>
                          <a:ext cx="128149" cy="1074968"/>
                        </a:xfrm>
                        <a:custGeom>
                          <a:avLst/>
                          <a:gdLst/>
                          <a:ahLst/>
                          <a:cxnLst/>
                          <a:rect l="0" t="0" r="0" b="0"/>
                          <a:pathLst>
                            <a:path w="1" h="1572">
                              <a:moveTo>
                                <a:pt x="0" y="0"/>
                              </a:moveTo>
                              <a:lnTo>
                                <a:pt x="0" y="1572"/>
                              </a:lnTo>
                            </a:path>
                          </a:pathLst>
                        </a:cu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100" style="position:absolute;left:0pt;flip:x;margin-left:-6.6pt;margin-top:12.5pt;height:84.65pt;width:10.1pt;z-index:-251638784;mso-width-relative:page;mso-height-relative:page;" filled="f" stroked="t" coordsize="1,1572" o:gfxdata="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8e+dl1gAAAAgBAAAPAAAAAAAAAAEAIAAAACIAAABkcnMvZG93bnJldi54bWxQSwEC&#10;FAAUAAAACACHTuJAkxj0LS8CAAB8BAAADgAAAAAAAAABACAAAAAlAQAAZHJzL2Uyb0RvYy54bWxQ&#10;SwUGAAAAAAYABgBZAQAAxgUAAAAA&#10;" path="m0,0l0,1572e">
                <v:fill on="f" focussize="0,0"/>
                <v:stroke color="#000000" joinstyle="round"/>
                <v:imagedata o:title=""/>
                <o:lock v:ext="edit" aspectratio="f"/>
              </v:shap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78720" behindDoc="1" locked="0" layoutInCell="1" allowOverlap="1">
                <wp:simplePos x="0" y="0"/>
                <wp:positionH relativeFrom="column">
                  <wp:posOffset>3282950</wp:posOffset>
                </wp:positionH>
                <wp:positionV relativeFrom="paragraph">
                  <wp:posOffset>158750</wp:posOffset>
                </wp:positionV>
                <wp:extent cx="635" cy="224790"/>
                <wp:effectExtent l="76200" t="0" r="57150" b="61595"/>
                <wp:wrapNone/>
                <wp:docPr id="428" name="直接连接符 428"/>
                <wp:cNvGraphicFramePr/>
                <a:graphic xmlns:a="http://schemas.openxmlformats.org/drawingml/2006/main">
                  <a:graphicData uri="http://schemas.microsoft.com/office/word/2010/wordprocessingShape">
                    <wps:wsp>
                      <wps:cNvCnPr/>
                      <wps:spPr>
                        <a:xfrm>
                          <a:off x="0" y="0"/>
                          <a:ext cx="613" cy="224596"/>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58.5pt;margin-top:12.5pt;height:17.7pt;width:0.05pt;z-index:-251637760;mso-width-relative:page;mso-height-relative:page;" filled="f" stroked="t" coordsize="21600,21600" o:gfxdata="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gLA3LaAAAACQEA&#10;AA8AAAAAAAAAAQAgAAAAIgAAAGRycy9kb3ducmV2LnhtbFBLAQIUABQAAAAIAIdO4kDbo4Ou3wEA&#10;AKEDAAAOAAAAAAAAAAEAIAAAACkBAABkcnMvZTJvRG9jLnhtbFBLBQYAAAAABgAGAFkBAAB6BQAA&#10;AAA=&#10;">
                <v:fill on="f" focussize="0,0"/>
                <v:stroke color="#000000" joinstyle="round" endarrow="block"/>
                <v:imagedata o:title=""/>
                <o:lock v:ext="edit" aspectratio="f"/>
              </v:line>
            </w:pict>
          </mc:Fallback>
        </mc:AlternateContent>
      </w:r>
    </w:p>
    <w:p>
      <w:pPr>
        <w:pStyle w:val="14"/>
        <w:jc w:val="center"/>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72576" behindDoc="1" locked="0" layoutInCell="1" allowOverlap="1">
                <wp:simplePos x="0" y="0"/>
                <wp:positionH relativeFrom="column">
                  <wp:posOffset>2376170</wp:posOffset>
                </wp:positionH>
                <wp:positionV relativeFrom="paragraph">
                  <wp:posOffset>184785</wp:posOffset>
                </wp:positionV>
                <wp:extent cx="1554480" cy="337185"/>
                <wp:effectExtent l="0" t="0" r="27305" b="25400"/>
                <wp:wrapNone/>
                <wp:docPr id="422" name="文本框 422"/>
                <wp:cNvGraphicFramePr/>
                <a:graphic xmlns:a="http://schemas.openxmlformats.org/drawingml/2006/main">
                  <a:graphicData uri="http://schemas.microsoft.com/office/word/2010/wordprocessingShape">
                    <wps:wsp>
                      <wps:cNvSpPr txBox="1"/>
                      <wps:spPr>
                        <a:xfrm>
                          <a:off x="0" y="0"/>
                          <a:ext cx="1554342" cy="3368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47"/>
                              <w:spacing w:line="240" w:lineRule="auto"/>
                              <w:ind w:firstLine="0" w:firstLineChars="0"/>
                              <w:jc w:val="center"/>
                              <w:rPr>
                                <w:sz w:val="18"/>
                                <w:szCs w:val="18"/>
                              </w:rPr>
                            </w:pPr>
                            <w:r>
                              <w:rPr>
                                <w:rFonts w:hint="eastAsia"/>
                                <w:sz w:val="18"/>
                                <w:szCs w:val="18"/>
                              </w:rPr>
                              <w:t>应急救援领导小组</w:t>
                            </w:r>
                          </w:p>
                        </w:txbxContent>
                      </wps:txbx>
                      <wps:bodyPr upright="1"/>
                    </wps:wsp>
                  </a:graphicData>
                </a:graphic>
              </wp:anchor>
            </w:drawing>
          </mc:Choice>
          <mc:Fallback>
            <w:pict>
              <v:shape id="_x0000_s1026" o:spid="_x0000_s1026" o:spt="202" type="#_x0000_t202" style="position:absolute;left:0pt;margin-left:187.1pt;margin-top:14.55pt;height:26.55pt;width:122.4pt;z-index:-251643904;mso-width-relative:page;mso-height-relative:page;" fillcolor="#FFFFFF" filled="t" stroked="t" coordsize="21600,21600" o:gfxdata="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XlKf22QAAAAkBAAAPAAAAAAAAAAEAIAAAACIAAABkcnMvZG93bnJldi54&#10;bWxQSwECFAAUAAAACACHTuJAawETq/kBAAD6AwAADgAAAAAAAAABACAAAAAoAQAAZHJzL2Uyb0Rv&#10;Yy54bWxQSwUGAAAAAAYABgBZAQAAkwUAAAAA&#10;">
                <v:fill on="t" focussize="0,0"/>
                <v:stroke color="#000000" joinstyle="miter"/>
                <v:imagedata o:title=""/>
                <o:lock v:ext="edit" aspectratio="f"/>
                <v:textbox>
                  <w:txbxContent>
                    <w:p>
                      <w:pPr>
                        <w:pStyle w:val="47"/>
                        <w:spacing w:line="240" w:lineRule="auto"/>
                        <w:ind w:firstLine="0" w:firstLineChars="0"/>
                        <w:jc w:val="center"/>
                        <w:rPr>
                          <w:sz w:val="18"/>
                          <w:szCs w:val="18"/>
                        </w:rPr>
                      </w:pPr>
                      <w:r>
                        <w:rPr>
                          <w:rFonts w:hint="eastAsia"/>
                          <w:sz w:val="18"/>
                          <w:szCs w:val="18"/>
                        </w:rPr>
                        <w:t>应急救援领导小组</w:t>
                      </w:r>
                    </w:p>
                  </w:txbxContent>
                </v:textbox>
              </v:shape>
            </w:pict>
          </mc:Fallback>
        </mc:AlternateContent>
      </w:r>
    </w:p>
    <w:p>
      <w:pPr>
        <w:pStyle w:val="14"/>
        <w:jc w:val="center"/>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92032" behindDoc="1" locked="0" layoutInCell="1" allowOverlap="1">
                <wp:simplePos x="0" y="0"/>
                <wp:positionH relativeFrom="column">
                  <wp:posOffset>5614670</wp:posOffset>
                </wp:positionH>
                <wp:positionV relativeFrom="paragraph">
                  <wp:posOffset>95250</wp:posOffset>
                </wp:positionV>
                <wp:extent cx="635" cy="2928620"/>
                <wp:effectExtent l="76200" t="0" r="57150" b="62230"/>
                <wp:wrapNone/>
                <wp:docPr id="441" name="任意多边形 441"/>
                <wp:cNvGraphicFramePr/>
                <a:graphic xmlns:a="http://schemas.openxmlformats.org/drawingml/2006/main">
                  <a:graphicData uri="http://schemas.microsoft.com/office/word/2010/wordprocessingShape">
                    <wps:wsp>
                      <wps:cNvSpPr/>
                      <wps:spPr>
                        <a:xfrm>
                          <a:off x="0" y="0"/>
                          <a:ext cx="613" cy="2928699"/>
                        </a:xfrm>
                        <a:custGeom>
                          <a:avLst/>
                          <a:gdLst/>
                          <a:ahLst/>
                          <a:cxnLst/>
                          <a:rect l="0" t="0" r="0" b="0"/>
                          <a:pathLst>
                            <a:path w="1" h="4062">
                              <a:moveTo>
                                <a:pt x="0" y="0"/>
                              </a:moveTo>
                              <a:lnTo>
                                <a:pt x="1" y="4062"/>
                              </a:lnTo>
                            </a:path>
                          </a:pathLst>
                        </a:custGeom>
                        <a:noFill/>
                        <a:ln w="9525" cap="flat" cmpd="sng">
                          <a:solidFill>
                            <a:srgbClr val="000000"/>
                          </a:solidFill>
                          <a:prstDash val="solid"/>
                          <a:headEnd type="none" w="med" len="med"/>
                          <a:tailEnd type="triangle" w="med" len="med"/>
                        </a:ln>
                        <a:effectLst/>
                      </wps:spPr>
                      <wps:bodyPr upright="1"/>
                    </wps:wsp>
                  </a:graphicData>
                </a:graphic>
              </wp:anchor>
            </w:drawing>
          </mc:Choice>
          <mc:Fallback>
            <w:pict>
              <v:shape id="_x0000_s1026" o:spid="_x0000_s1026" o:spt="100" style="position:absolute;left:0pt;margin-left:442.1pt;margin-top:7.5pt;height:230.6pt;width:0.05pt;z-index:-251624448;mso-width-relative:page;mso-height-relative:page;" filled="f" stroked="t" coordsize="1,4062" o:gfxdata="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XFFh/YAAAACgEAAA8AAAAAAAAAAQAgAAAAIgAAAGRycy9kb3ducmV2LnhtbFBLAQIU&#10;ABQAAAAIAIdO4kDkeJziLAIAAHMEAAAOAAAAAAAAAAEAIAAAACcBAABkcnMvZTJvRG9jLnhtbFBL&#10;BQYAAAAABgAGAFkBAADFBQAAAAA=&#10;" path="m0,0l1,4062e">
                <v:fill on="f" focussize="0,0"/>
                <v:stroke color="#000000" joinstyle="round" endarrow="block"/>
                <v:imagedata o:title=""/>
                <o:lock v:ext="edit" aspectratio="f"/>
              </v:shap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93056" behindDoc="1" locked="0" layoutInCell="1" allowOverlap="1">
                <wp:simplePos x="0" y="0"/>
                <wp:positionH relativeFrom="column">
                  <wp:posOffset>3930650</wp:posOffset>
                </wp:positionH>
                <wp:positionV relativeFrom="paragraph">
                  <wp:posOffset>95250</wp:posOffset>
                </wp:positionV>
                <wp:extent cx="1684020" cy="5080"/>
                <wp:effectExtent l="0" t="0" r="11430" b="14605"/>
                <wp:wrapNone/>
                <wp:docPr id="442" name="任意多边形 442"/>
                <wp:cNvGraphicFramePr/>
                <a:graphic xmlns:a="http://schemas.openxmlformats.org/drawingml/2006/main">
                  <a:graphicData uri="http://schemas.microsoft.com/office/word/2010/wordprocessingShape">
                    <wps:wsp>
                      <wps:cNvSpPr/>
                      <wps:spPr>
                        <a:xfrm>
                          <a:off x="0" y="0"/>
                          <a:ext cx="1684331" cy="4883"/>
                        </a:xfrm>
                        <a:custGeom>
                          <a:avLst/>
                          <a:gdLst/>
                          <a:ahLst/>
                          <a:cxnLst/>
                          <a:rect l="0" t="0" r="0" b="0"/>
                          <a:pathLst>
                            <a:path w="2340" h="7">
                              <a:moveTo>
                                <a:pt x="2340" y="0"/>
                              </a:moveTo>
                              <a:lnTo>
                                <a:pt x="0" y="7"/>
                              </a:lnTo>
                            </a:path>
                          </a:pathLst>
                        </a:cu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100" style="position:absolute;left:0pt;margin-left:309.5pt;margin-top:7.5pt;height:0.4pt;width:132.6pt;z-index:-251623424;mso-width-relative:page;mso-height-relative:page;" filled="f" stroked="t" coordsize="2340,7" o:gfxdata="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f2vMZ1wAAAAkBAAAPAAAAAAAAAAEAIAAAACIAAABkcnMvZG93bnJldi54bWxQSwECFAAU&#10;AAAACACHTuJApoQfiSsCAABwBAAADgAAAAAAAAABACAAAAAmAQAAZHJzL2Uyb0RvYy54bWxQSwUG&#10;AAAAAAYABgBZAQAAwwUAAAAA&#10;" path="m2340,0l0,7e">
                <v:fill on="f" focussize="0,0"/>
                <v:stroke color="#000000" joinstyle="round"/>
                <v:imagedata o:title=""/>
                <o:lock v:ext="edit" aspectratio="f"/>
              </v:shape>
            </w:pict>
          </mc:Fallback>
        </mc:AlternateContent>
      </w:r>
    </w:p>
    <w:p>
      <w:pPr>
        <w:pStyle w:val="14"/>
        <w:jc w:val="center"/>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71552" behindDoc="1" locked="0" layoutInCell="1" allowOverlap="1">
                <wp:simplePos x="0" y="0"/>
                <wp:positionH relativeFrom="column">
                  <wp:posOffset>692150</wp:posOffset>
                </wp:positionH>
                <wp:positionV relativeFrom="paragraph">
                  <wp:posOffset>64770</wp:posOffset>
                </wp:positionV>
                <wp:extent cx="906780" cy="337820"/>
                <wp:effectExtent l="0" t="0" r="26670" b="24765"/>
                <wp:wrapNone/>
                <wp:docPr id="421" name="文本框 421"/>
                <wp:cNvGraphicFramePr/>
                <a:graphic xmlns:a="http://schemas.openxmlformats.org/drawingml/2006/main">
                  <a:graphicData uri="http://schemas.microsoft.com/office/word/2010/wordprocessingShape">
                    <wps:wsp>
                      <wps:cNvSpPr txBox="1"/>
                      <wps:spPr>
                        <a:xfrm>
                          <a:off x="0" y="0"/>
                          <a:ext cx="906853" cy="33770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47"/>
                              <w:spacing w:line="240" w:lineRule="auto"/>
                              <w:ind w:firstLine="0" w:firstLineChars="0"/>
                              <w:jc w:val="center"/>
                              <w:rPr>
                                <w:sz w:val="18"/>
                                <w:szCs w:val="18"/>
                              </w:rPr>
                            </w:pPr>
                            <w:r>
                              <w:rPr>
                                <w:rFonts w:hint="eastAsia"/>
                                <w:sz w:val="18"/>
                                <w:szCs w:val="18"/>
                              </w:rPr>
                              <w:t>社会公众</w:t>
                            </w:r>
                          </w:p>
                        </w:txbxContent>
                      </wps:txbx>
                      <wps:bodyPr upright="1"/>
                    </wps:wsp>
                  </a:graphicData>
                </a:graphic>
              </wp:anchor>
            </w:drawing>
          </mc:Choice>
          <mc:Fallback>
            <w:pict>
              <v:shape id="_x0000_s1026" o:spid="_x0000_s1026" o:spt="202" type="#_x0000_t202" style="position:absolute;left:0pt;margin-left:54.5pt;margin-top:5.1pt;height:26.6pt;width:71.4pt;z-index:-251644928;mso-width-relative:page;mso-height-relative:page;" fillcolor="#FFFFFF" filled="t" stroked="t" coordsize="21600,21600" o:gfxdata="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fJWb/YAAAACQEAAA8AAAAAAAAAAQAgAAAAIgAAAGRycy9kb3ducmV2Lnht&#10;bFBLAQIUABQAAAAIAIdO4kCqBcU5+QEAAPkDAAAOAAAAAAAAAAEAIAAAACcBAABkcnMvZTJvRG9j&#10;LnhtbFBLBQYAAAAABgAGAFkBAACSBQAAAAA=&#10;">
                <v:fill on="t" focussize="0,0"/>
                <v:stroke color="#000000" joinstyle="miter"/>
                <v:imagedata o:title=""/>
                <o:lock v:ext="edit" aspectratio="f"/>
                <v:textbox>
                  <w:txbxContent>
                    <w:p>
                      <w:pPr>
                        <w:pStyle w:val="47"/>
                        <w:spacing w:line="240" w:lineRule="auto"/>
                        <w:ind w:firstLine="0" w:firstLineChars="0"/>
                        <w:jc w:val="center"/>
                        <w:rPr>
                          <w:sz w:val="18"/>
                          <w:szCs w:val="18"/>
                        </w:rPr>
                      </w:pPr>
                      <w:r>
                        <w:rPr>
                          <w:rFonts w:hint="eastAsia"/>
                          <w:sz w:val="18"/>
                          <w:szCs w:val="18"/>
                        </w:rPr>
                        <w:t>社会公众</w:t>
                      </w:r>
                    </w:p>
                  </w:txbxContent>
                </v:textbox>
              </v:shap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80768" behindDoc="1" locked="0" layoutInCell="1" allowOverlap="1">
                <wp:simplePos x="0" y="0"/>
                <wp:positionH relativeFrom="column">
                  <wp:posOffset>2246630</wp:posOffset>
                </wp:positionH>
                <wp:positionV relativeFrom="paragraph">
                  <wp:posOffset>174625</wp:posOffset>
                </wp:positionV>
                <wp:extent cx="635" cy="1645920"/>
                <wp:effectExtent l="0" t="0" r="19050" b="11430"/>
                <wp:wrapNone/>
                <wp:docPr id="430" name="直接连接符 430"/>
                <wp:cNvGraphicFramePr/>
                <a:graphic xmlns:a="http://schemas.openxmlformats.org/drawingml/2006/main">
                  <a:graphicData uri="http://schemas.microsoft.com/office/word/2010/wordprocessingShape">
                    <wps:wsp>
                      <wps:cNvCnPr/>
                      <wps:spPr>
                        <a:xfrm flipV="1">
                          <a:off x="0" y="0"/>
                          <a:ext cx="613" cy="1646223"/>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76.9pt;margin-top:13.75pt;height:129.6pt;width:0.05pt;z-index:-251635712;mso-width-relative:page;mso-height-relative:page;" filled="f" stroked="t" coordsize="21600,21600" o:gfxdata="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bcfODWAAAACgEAAA8A&#10;AAAAAAAAAQAgAAAAIgAAAGRycy9kb3ducmV2LnhtbFBLAQIUABQAAAAIAIdO4kA0kN7X4AEAAKgD&#10;AAAOAAAAAAAAAAEAIAAAACUBAABkcnMvZTJvRG9jLnhtbFBLBQYAAAAABgAGAFkBAAB3BQAAAAA=&#10;">
                <v:fill on="f" focussize="0,0"/>
                <v:stroke color="#000000" joinstyle="round"/>
                <v:imagedata o:title=""/>
                <o:lock v:ext="edit" aspectratio="f"/>
              </v:lin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81792" behindDoc="1" locked="0" layoutInCell="1" allowOverlap="1">
                <wp:simplePos x="0" y="0"/>
                <wp:positionH relativeFrom="column">
                  <wp:posOffset>1598930</wp:posOffset>
                </wp:positionH>
                <wp:positionV relativeFrom="paragraph">
                  <wp:posOffset>176530</wp:posOffset>
                </wp:positionV>
                <wp:extent cx="647700" cy="635"/>
                <wp:effectExtent l="38100" t="76200" r="0" b="94615"/>
                <wp:wrapNone/>
                <wp:docPr id="431" name="直接连接符 431"/>
                <wp:cNvGraphicFramePr/>
                <a:graphic xmlns:a="http://schemas.openxmlformats.org/drawingml/2006/main">
                  <a:graphicData uri="http://schemas.microsoft.com/office/word/2010/wordprocessingShape">
                    <wps:wsp>
                      <wps:cNvCnPr/>
                      <wps:spPr>
                        <a:xfrm flipH="1">
                          <a:off x="0" y="0"/>
                          <a:ext cx="647489" cy="814"/>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125.9pt;margin-top:13.9pt;height:0.05pt;width:51pt;z-index:-251634688;mso-width-relative:page;mso-height-relative:page;" filled="f" stroked="t" coordsize="21600,21600" o:gfxdata="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s9dd3&#10;2AAAAAkBAAAPAAAAAAAAAAEAIAAAACIAAABkcnMvZG93bnJldi54bWxQSwECFAAUAAAACACHTuJA&#10;2v7w6+gBAACrAwAADgAAAAAAAAABACAAAAAnAQAAZHJzL2Uyb0RvYy54bWxQSwUGAAAAAAYABgBZ&#10;AQAAgQUAAAAA&#10;">
                <v:fill on="f" focussize="0,0"/>
                <v:stroke color="#000000" joinstyle="round" endarrow="block"/>
                <v:imagedata o:title=""/>
                <o:lock v:ext="edit" aspectratio="f"/>
              </v:lin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82816" behindDoc="1" locked="0" layoutInCell="1" allowOverlap="1">
                <wp:simplePos x="0" y="0"/>
                <wp:positionH relativeFrom="column">
                  <wp:posOffset>3023870</wp:posOffset>
                </wp:positionH>
                <wp:positionV relativeFrom="paragraph">
                  <wp:posOffset>62230</wp:posOffset>
                </wp:positionV>
                <wp:extent cx="635" cy="1462405"/>
                <wp:effectExtent l="76200" t="38100" r="57150" b="24130"/>
                <wp:wrapNone/>
                <wp:docPr id="432" name="直接连接符 432"/>
                <wp:cNvGraphicFramePr/>
                <a:graphic xmlns:a="http://schemas.openxmlformats.org/drawingml/2006/main">
                  <a:graphicData uri="http://schemas.microsoft.com/office/word/2010/wordprocessingShape">
                    <wps:wsp>
                      <wps:cNvCnPr/>
                      <wps:spPr>
                        <a:xfrm flipV="1">
                          <a:off x="0" y="0"/>
                          <a:ext cx="613" cy="146231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y;margin-left:238.1pt;margin-top:4.9pt;height:115.15pt;width:0.05pt;z-index:-251633664;mso-width-relative:page;mso-height-relative:page;" filled="f" stroked="t" coordsize="21600,21600" o:gfxdata="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nkpMI&#10;2AAAAAkBAAAPAAAAAAAAAAEAIAAAACIAAABkcnMvZG93bnJldi54bWxQSwECFAAUAAAACACHTuJA&#10;QqCmhugBAACsAwAADgAAAAAAAAABACAAAAAnAQAAZHJzL2Uyb0RvYy54bWxQSwUGAAAAAAYABgBZ&#10;AQAAgQUAAAAA&#10;">
                <v:fill on="f" focussize="0,0"/>
                <v:stroke color="#000000" joinstyle="round" endarrow="block"/>
                <v:imagedata o:title=""/>
                <o:lock v:ext="edit" aspectratio="f"/>
              </v:lin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83840" behindDoc="1" locked="0" layoutInCell="1" allowOverlap="1">
                <wp:simplePos x="0" y="0"/>
                <wp:positionH relativeFrom="column">
                  <wp:posOffset>3541395</wp:posOffset>
                </wp:positionH>
                <wp:positionV relativeFrom="paragraph">
                  <wp:posOffset>132715</wp:posOffset>
                </wp:positionV>
                <wp:extent cx="1905" cy="1393825"/>
                <wp:effectExtent l="76200" t="0" r="74930" b="53975"/>
                <wp:wrapNone/>
                <wp:docPr id="433" name="直接连接符 433"/>
                <wp:cNvGraphicFramePr/>
                <a:graphic xmlns:a="http://schemas.openxmlformats.org/drawingml/2006/main">
                  <a:graphicData uri="http://schemas.microsoft.com/office/word/2010/wordprocessingShape">
                    <wps:wsp>
                      <wps:cNvCnPr/>
                      <wps:spPr>
                        <a:xfrm flipH="1">
                          <a:off x="0" y="0"/>
                          <a:ext cx="1839" cy="139396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278.85pt;margin-top:10.45pt;height:109.75pt;width:0.15pt;z-index:-251632640;mso-width-relative:page;mso-height-relative:page;" filled="f" stroked="t" coordsize="21600,21600" o:gfxdata="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GrqxtoAAAAKAQAADwAAAAAAAAABACAAAAAiAAAAZHJzL2Rvd25yZXYueG1sUEsBAhQAFAAA&#10;AAgAh07iQDJhX1btAQAArQMAAA4AAAAAAAAAAQAgAAAAKQEAAGRycy9lMm9Eb2MueG1sUEsFBgAA&#10;AAAGAAYAWQEAAIgFAAAAAA==&#10;">
                <v:fill on="f" focussize="0,0"/>
                <v:stroke color="#000000" joinstyle="round" endarrow="block"/>
                <v:imagedata o:title=""/>
                <o:lock v:ext="edit" aspectratio="f"/>
              </v:lin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94080" behindDoc="1" locked="0" layoutInCell="1" allowOverlap="1">
                <wp:simplePos x="0" y="0"/>
                <wp:positionH relativeFrom="column">
                  <wp:posOffset>3930650</wp:posOffset>
                </wp:positionH>
                <wp:positionV relativeFrom="paragraph">
                  <wp:posOffset>0</wp:posOffset>
                </wp:positionV>
                <wp:extent cx="1425575" cy="635"/>
                <wp:effectExtent l="0" t="0" r="22225" b="37465"/>
                <wp:wrapNone/>
                <wp:docPr id="443" name="直接连接符 443"/>
                <wp:cNvGraphicFramePr/>
                <a:graphic xmlns:a="http://schemas.openxmlformats.org/drawingml/2006/main">
                  <a:graphicData uri="http://schemas.microsoft.com/office/word/2010/wordprocessingShape">
                    <wps:wsp>
                      <wps:cNvCnPr/>
                      <wps:spPr>
                        <a:xfrm>
                          <a:off x="0" y="0"/>
                          <a:ext cx="1425580" cy="814"/>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09.5pt;margin-top:0pt;height:0.05pt;width:112.25pt;z-index:-251622400;mso-width-relative:page;mso-height-relative:page;" filled="f" stroked="t" coordsize="21600,21600" o:gfxdata="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MkCzE1QAAAAUBAAAPAAAAAAAAAAEA&#10;IAAAACIAAABkcnMvZG93bnJldi54bWxQSwECFAAUAAAACACHTuJARkHIGNkBAACeAwAADgAAAAAA&#10;AAABACAAAAAkAQAAZHJzL2Uyb0RvYy54bWxQSwUGAAAAAAYABgBZAQAAbwUAAAAA&#10;">
                <v:fill on="f" focussize="0,0"/>
                <v:stroke color="#000000" joinstyle="round"/>
                <v:imagedata o:title=""/>
                <o:lock v:ext="edit" aspectratio="f"/>
              </v:lin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99200" behindDoc="1" locked="0" layoutInCell="1" allowOverlap="1">
                <wp:simplePos x="0" y="0"/>
                <wp:positionH relativeFrom="column">
                  <wp:posOffset>3929380</wp:posOffset>
                </wp:positionH>
                <wp:positionV relativeFrom="paragraph">
                  <wp:posOffset>53975</wp:posOffset>
                </wp:positionV>
                <wp:extent cx="1166495" cy="635"/>
                <wp:effectExtent l="0" t="0" r="15240" b="37465"/>
                <wp:wrapNone/>
                <wp:docPr id="448" name="直接连接符 448"/>
                <wp:cNvGraphicFramePr/>
                <a:graphic xmlns:a="http://schemas.openxmlformats.org/drawingml/2006/main">
                  <a:graphicData uri="http://schemas.microsoft.com/office/word/2010/wordprocessingShape">
                    <wps:wsp>
                      <wps:cNvCnPr/>
                      <wps:spPr>
                        <a:xfrm flipH="1">
                          <a:off x="0" y="0"/>
                          <a:ext cx="1166217" cy="814"/>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x;margin-left:309.4pt;margin-top:4.25pt;height:0.05pt;width:91.85pt;z-index:-251617280;mso-width-relative:page;mso-height-relative:page;" filled="f" stroked="t" coordsize="21600,21600" o:gfxdata="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MZw7dMAAAAHAQAADwAA&#10;AAAAAAABACAAAAAiAAAAZHJzL2Rvd25yZXYueG1sUEsBAhQAFAAAAAgAh07iQJle0CPiAQAAqAMA&#10;AA4AAAAAAAAAAQAgAAAAIgEAAGRycy9lMm9Eb2MueG1sUEsFBgAAAAAGAAYAWQEAAHYFAAAAAA==&#10;">
                <v:fill on="f" focussize="0,0"/>
                <v:stroke color="#000000" joinstyle="round"/>
                <v:imagedata o:title=""/>
                <o:lock v:ext="edit" aspectratio="f"/>
              </v:lin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5087620</wp:posOffset>
                </wp:positionH>
                <wp:positionV relativeFrom="paragraph">
                  <wp:posOffset>54610</wp:posOffset>
                </wp:positionV>
                <wp:extent cx="635" cy="2759075"/>
                <wp:effectExtent l="0" t="0" r="19050" b="22860"/>
                <wp:wrapNone/>
                <wp:docPr id="400" name="直接连接符 400"/>
                <wp:cNvGraphicFramePr/>
                <a:graphic xmlns:a="http://schemas.openxmlformats.org/drawingml/2006/main">
                  <a:graphicData uri="http://schemas.microsoft.com/office/word/2010/wordprocessingShape">
                    <wps:wsp>
                      <wps:cNvCnPr/>
                      <wps:spPr>
                        <a:xfrm flipV="1">
                          <a:off x="0" y="0"/>
                          <a:ext cx="620" cy="2759023"/>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400.6pt;margin-top:4.3pt;height:217.25pt;width:0.05pt;z-index:-251655168;mso-width-relative:page;mso-height-relative:page;" filled="f" stroked="t" coordsize="21600,21600" o:gfxdata="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IMIG7WAAAACQEAAA8A&#10;AAAAAAAAAQAgAAAAIgAAAGRycy9kb3ducmV2LnhtbFBLAQIUABQAAAAIAIdO4kByEwsx4AEAAKgD&#10;AAAOAAAAAAAAAAEAIAAAACUBAABkcnMvZTJvRG9jLnhtbFBLBQYAAAAABgAGAFkBAAB3BQAAAAA=&#10;">
                <v:fill on="f" focussize="0,0"/>
                <v:stroke color="#000000" joinstyle="round"/>
                <v:imagedata o:title=""/>
                <o:lock v:ext="edit" aspectratio="f"/>
              </v:lin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5360670</wp:posOffset>
                </wp:positionH>
                <wp:positionV relativeFrom="paragraph">
                  <wp:posOffset>-1270</wp:posOffset>
                </wp:positionV>
                <wp:extent cx="635" cy="2875280"/>
                <wp:effectExtent l="76200" t="0" r="57150" b="59055"/>
                <wp:wrapNone/>
                <wp:docPr id="395" name="直接连接符 395"/>
                <wp:cNvGraphicFramePr/>
                <a:graphic xmlns:a="http://schemas.openxmlformats.org/drawingml/2006/main">
                  <a:graphicData uri="http://schemas.microsoft.com/office/word/2010/wordprocessingShape">
                    <wps:wsp>
                      <wps:cNvCnPr/>
                      <wps:spPr>
                        <a:xfrm>
                          <a:off x="0" y="0"/>
                          <a:ext cx="620" cy="2875218"/>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422.1pt;margin-top:-0.1pt;height:226.4pt;width:0.05pt;z-index:-251656192;mso-width-relative:page;mso-height-relative:page;" filled="f" stroked="t" coordsize="21600,21600" o:gfxdata="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brotfaAAAACQEA&#10;AA8AAAAAAAAAAQAgAAAAIgAAAGRycy9kb3ducmV2LnhtbFBLAQIUABQAAAAIAIdO4kA/MRRO3wEA&#10;AKIDAAAOAAAAAAAAAAEAIAAAACkBAABkcnMvZTJvRG9jLnhtbFBLBQYAAAAABgAGAFkBAAB6BQAA&#10;AAA=&#10;">
                <v:fill on="f" focussize="0,0"/>
                <v:stroke color="#000000" joinstyle="round" endarrow="block"/>
                <v:imagedata o:title=""/>
                <o:lock v:ext="edit" aspectratio="f"/>
              </v:line>
            </w:pict>
          </mc:Fallback>
        </mc:AlternateContent>
      </w:r>
    </w:p>
    <w:p>
      <w:pPr>
        <w:pStyle w:val="14"/>
        <w:jc w:val="center"/>
        <w:rPr>
          <w:rFonts w:hAnsi="宋体"/>
          <w:b/>
          <w:bCs/>
          <w:color w:val="000000" w:themeColor="text1"/>
          <w:sz w:val="24"/>
          <w:szCs w:val="24"/>
          <w14:textFill>
            <w14:solidFill>
              <w14:schemeClr w14:val="tx1"/>
            </w14:solidFill>
          </w14:textFill>
        </w:rPr>
      </w:pPr>
    </w:p>
    <w:p>
      <w:pPr>
        <w:pStyle w:val="14"/>
        <w:jc w:val="center"/>
        <w:rPr>
          <w:rFonts w:hAnsi="宋体"/>
          <w:b/>
          <w:bCs/>
          <w:color w:val="000000" w:themeColor="text1"/>
          <w:sz w:val="24"/>
          <w:szCs w:val="24"/>
          <w14:textFill>
            <w14:solidFill>
              <w14:schemeClr w14:val="tx1"/>
            </w14:solidFill>
          </w14:textFill>
        </w:rPr>
      </w:pPr>
    </w:p>
    <w:p>
      <w:pPr>
        <w:pStyle w:val="14"/>
        <w:jc w:val="center"/>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64384" behindDoc="1" locked="0" layoutInCell="1" allowOverlap="1">
                <wp:simplePos x="0" y="0"/>
                <wp:positionH relativeFrom="column">
                  <wp:posOffset>-167005</wp:posOffset>
                </wp:positionH>
                <wp:positionV relativeFrom="paragraph">
                  <wp:posOffset>47625</wp:posOffset>
                </wp:positionV>
                <wp:extent cx="1132205" cy="337820"/>
                <wp:effectExtent l="0" t="0" r="10795" b="24765"/>
                <wp:wrapNone/>
                <wp:docPr id="403" name="文本框 403"/>
                <wp:cNvGraphicFramePr/>
                <a:graphic xmlns:a="http://schemas.openxmlformats.org/drawingml/2006/main">
                  <a:graphicData uri="http://schemas.microsoft.com/office/word/2010/wordprocessingShape">
                    <wps:wsp>
                      <wps:cNvSpPr txBox="1"/>
                      <wps:spPr>
                        <a:xfrm>
                          <a:off x="0" y="0"/>
                          <a:ext cx="1132493" cy="33770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47"/>
                              <w:spacing w:line="240" w:lineRule="auto"/>
                              <w:ind w:firstLine="0" w:firstLineChars="0"/>
                              <w:jc w:val="center"/>
                              <w:rPr>
                                <w:sz w:val="18"/>
                                <w:szCs w:val="18"/>
                              </w:rPr>
                            </w:pPr>
                            <w:r>
                              <w:rPr>
                                <w:rFonts w:hint="eastAsia"/>
                                <w:sz w:val="18"/>
                                <w:szCs w:val="18"/>
                              </w:rPr>
                              <w:t>事故发现者</w:t>
                            </w:r>
                          </w:p>
                        </w:txbxContent>
                      </wps:txbx>
                      <wps:bodyPr upright="1"/>
                    </wps:wsp>
                  </a:graphicData>
                </a:graphic>
              </wp:anchor>
            </w:drawing>
          </mc:Choice>
          <mc:Fallback>
            <w:pict>
              <v:shape id="_x0000_s1026" o:spid="_x0000_s1026" o:spt="202" type="#_x0000_t202" style="position:absolute;left:0pt;margin-left:-13.15pt;margin-top:3.75pt;height:26.6pt;width:89.15pt;z-index:-251652096;mso-width-relative:page;mso-height-relative:page;" fillcolor="#FFFFFF" filled="t" stroked="t" coordsize="21600,21600" o:gfxdata="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4fjYdgAAAAIAQAADwAAAAAAAAABACAAAAAiAAAAZHJzL2Rvd25yZXYueG1s&#10;UEsBAhQAFAAAAAgAh07iQA/bWSf4AQAA+gMAAA4AAAAAAAAAAQAgAAAAJwEAAGRycy9lMm9Eb2Mu&#10;eG1sUEsFBgAAAAAGAAYAWQEAAJEFAAAAAA==&#10;">
                <v:fill on="t" focussize="0,0"/>
                <v:stroke color="#000000" joinstyle="miter"/>
                <v:imagedata o:title=""/>
                <o:lock v:ext="edit" aspectratio="f"/>
                <v:textbox>
                  <w:txbxContent>
                    <w:p>
                      <w:pPr>
                        <w:pStyle w:val="47"/>
                        <w:spacing w:line="240" w:lineRule="auto"/>
                        <w:ind w:firstLine="0" w:firstLineChars="0"/>
                        <w:jc w:val="center"/>
                        <w:rPr>
                          <w:sz w:val="18"/>
                          <w:szCs w:val="18"/>
                        </w:rPr>
                      </w:pPr>
                      <w:r>
                        <w:rPr>
                          <w:rFonts w:hint="eastAsia"/>
                          <w:sz w:val="18"/>
                          <w:szCs w:val="18"/>
                        </w:rPr>
                        <w:t>事故发现者</w:t>
                      </w:r>
                    </w:p>
                  </w:txbxContent>
                </v:textbox>
              </v:shape>
            </w:pict>
          </mc:Fallback>
        </mc:AlternateContent>
      </w:r>
    </w:p>
    <w:p>
      <w:pPr>
        <w:pStyle w:val="14"/>
        <w:jc w:val="center"/>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79744" behindDoc="1" locked="0" layoutInCell="1" allowOverlap="1">
                <wp:simplePos x="0" y="0"/>
                <wp:positionH relativeFrom="column">
                  <wp:posOffset>42545</wp:posOffset>
                </wp:positionH>
                <wp:positionV relativeFrom="paragraph">
                  <wp:posOffset>191770</wp:posOffset>
                </wp:positionV>
                <wp:extent cx="122555" cy="3660140"/>
                <wp:effectExtent l="76200" t="0" r="0" b="54610"/>
                <wp:wrapNone/>
                <wp:docPr id="429" name="任意多边形 429"/>
                <wp:cNvGraphicFramePr/>
                <a:graphic xmlns:a="http://schemas.openxmlformats.org/drawingml/2006/main">
                  <a:graphicData uri="http://schemas.microsoft.com/office/word/2010/wordprocessingShape">
                    <wps:wsp>
                      <wps:cNvSpPr/>
                      <wps:spPr>
                        <a:xfrm>
                          <a:off x="0" y="0"/>
                          <a:ext cx="122631" cy="3660264"/>
                        </a:xfrm>
                        <a:custGeom>
                          <a:avLst/>
                          <a:gdLst/>
                          <a:ahLst/>
                          <a:cxnLst/>
                          <a:rect l="0" t="0" r="0" b="0"/>
                          <a:pathLst>
                            <a:path w="1" h="2964">
                              <a:moveTo>
                                <a:pt x="0" y="0"/>
                              </a:moveTo>
                              <a:lnTo>
                                <a:pt x="0" y="2964"/>
                              </a:lnTo>
                            </a:path>
                          </a:pathLst>
                        </a:custGeom>
                        <a:noFill/>
                        <a:ln w="9525" cap="flat" cmpd="sng">
                          <a:solidFill>
                            <a:srgbClr val="000000"/>
                          </a:solidFill>
                          <a:prstDash val="solid"/>
                          <a:headEnd type="none" w="med" len="med"/>
                          <a:tailEnd type="triangle" w="med" len="med"/>
                        </a:ln>
                        <a:effectLst/>
                      </wps:spPr>
                      <wps:bodyPr upright="1"/>
                    </wps:wsp>
                  </a:graphicData>
                </a:graphic>
              </wp:anchor>
            </w:drawing>
          </mc:Choice>
          <mc:Fallback>
            <w:pict>
              <v:shape id="_x0000_s1026" o:spid="_x0000_s1026" o:spt="100" style="position:absolute;left:0pt;margin-left:3.35pt;margin-top:15.1pt;height:288.2pt;width:9.65pt;z-index:-251636736;mso-width-relative:page;mso-height-relative:page;" filled="f" stroked="t" coordsize="1,2964" o:gfxdata="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2UgePNUAAAAHAQAADwAAAAAAAAABACAAAAAiAAAAZHJzL2Rvd25yZXYueG1sUEsBAhQAFAAA&#10;AAgAh07iQJ2j1VsrAgAAdgQAAA4AAAAAAAAAAQAgAAAAJAEAAGRycy9lMm9Eb2MueG1sUEsFBgAA&#10;AAAGAAYAWQEAAMEFAAAAAA==&#10;" path="m0,0l0,2964e">
                <v:fill on="f" focussize="0,0"/>
                <v:stroke color="#000000" joinstyle="round" endarrow="block"/>
                <v:imagedata o:title=""/>
                <o:lock v:ext="edit" aspectratio="f"/>
              </v:shape>
            </w:pict>
          </mc:Fallback>
        </mc:AlternateContent>
      </w:r>
    </w:p>
    <w:p>
      <w:pPr>
        <w:pStyle w:val="14"/>
        <w:jc w:val="center"/>
        <w:rPr>
          <w:rFonts w:hAnsi="宋体"/>
          <w:b/>
          <w:bCs/>
          <w:color w:val="000000" w:themeColor="text1"/>
          <w:sz w:val="24"/>
          <w:szCs w:val="24"/>
          <w14:textFill>
            <w14:solidFill>
              <w14:schemeClr w14:val="tx1"/>
            </w14:solidFill>
          </w14:textFill>
        </w:rPr>
      </w:pPr>
    </w:p>
    <w:p>
      <w:pPr>
        <w:pStyle w:val="14"/>
        <w:tabs>
          <w:tab w:val="left" w:pos="419"/>
        </w:tabs>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67456" behindDoc="1" locked="0" layoutInCell="1" allowOverlap="1">
                <wp:simplePos x="0" y="0"/>
                <wp:positionH relativeFrom="column">
                  <wp:posOffset>108585</wp:posOffset>
                </wp:positionH>
                <wp:positionV relativeFrom="paragraph">
                  <wp:posOffset>17145</wp:posOffset>
                </wp:positionV>
                <wp:extent cx="1500505" cy="401320"/>
                <wp:effectExtent l="5080" t="4445" r="18415" b="13335"/>
                <wp:wrapNone/>
                <wp:docPr id="407" name="文本框 407"/>
                <wp:cNvGraphicFramePr/>
                <a:graphic xmlns:a="http://schemas.openxmlformats.org/drawingml/2006/main">
                  <a:graphicData uri="http://schemas.microsoft.com/office/word/2010/wordprocessingShape">
                    <wps:wsp>
                      <wps:cNvSpPr txBox="1"/>
                      <wps:spPr>
                        <a:xfrm>
                          <a:off x="0" y="0"/>
                          <a:ext cx="1500385" cy="401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Theme="minorHAnsi" w:hAnsiTheme="minorHAnsi" w:eastAsiaTheme="minorEastAsia" w:cstheme="minorBidi"/>
                                <w:kern w:val="2"/>
                                <w:sz w:val="18"/>
                                <w:szCs w:val="18"/>
                                <w:lang w:val="en-US" w:eastAsia="zh-CN" w:bidi="ar-SA"/>
                              </w:rPr>
                            </w:pPr>
                            <w:r>
                              <w:rPr>
                                <w:rFonts w:hint="eastAsia" w:asciiTheme="minorHAnsi" w:hAnsiTheme="minorHAnsi" w:eastAsiaTheme="minorEastAsia" w:cstheme="minorBidi"/>
                                <w:kern w:val="2"/>
                                <w:sz w:val="18"/>
                                <w:szCs w:val="18"/>
                                <w:lang w:val="en-US" w:eastAsia="zh-CN" w:bidi="ar-SA"/>
                              </w:rPr>
                              <w:t>清溪街道办事处</w:t>
                            </w:r>
                          </w:p>
                        </w:txbxContent>
                      </wps:txbx>
                      <wps:bodyPr upright="1"/>
                    </wps:wsp>
                  </a:graphicData>
                </a:graphic>
              </wp:anchor>
            </w:drawing>
          </mc:Choice>
          <mc:Fallback>
            <w:pict>
              <v:shape id="_x0000_s1026" o:spid="_x0000_s1026" o:spt="202" type="#_x0000_t202" style="position:absolute;left:0pt;margin-left:8.55pt;margin-top:1.35pt;height:31.6pt;width:118.15pt;z-index:-251649024;mso-width-relative:page;mso-height-relative:page;" fillcolor="#FFFFFF" filled="t" stroked="t" coordsize="21600,21600" o:gfxdata="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iZvQtYAAAAHAQAADwAAAAAAAAABACAAAAAiAAAAZHJzL2Rvd25yZXYueG1s&#10;UEsBAhQAFAAAAAgAh07iQP2uCPT6AQAA+gMAAA4AAAAAAAAAAQAgAAAAJQEAAGRycy9lMm9Eb2Mu&#10;eG1sUEsFBgAAAAAGAAYAWQEAAJEFAAAAAA==&#10;">
                <v:fill on="t" focussize="0,0"/>
                <v:stroke color="#000000" joinstyle="miter"/>
                <v:imagedata o:title=""/>
                <o:lock v:ext="edit" aspectratio="f"/>
                <v:textbox>
                  <w:txbxContent>
                    <w:p>
                      <w:pPr>
                        <w:jc w:val="center"/>
                        <w:rPr>
                          <w:rFonts w:hint="eastAsia" w:asciiTheme="minorHAnsi" w:hAnsiTheme="minorHAnsi" w:eastAsiaTheme="minorEastAsia" w:cstheme="minorBidi"/>
                          <w:kern w:val="2"/>
                          <w:sz w:val="18"/>
                          <w:szCs w:val="18"/>
                          <w:lang w:val="en-US" w:eastAsia="zh-CN" w:bidi="ar-SA"/>
                        </w:rPr>
                      </w:pPr>
                      <w:r>
                        <w:rPr>
                          <w:rFonts w:hint="eastAsia" w:asciiTheme="minorHAnsi" w:hAnsiTheme="minorHAnsi" w:eastAsiaTheme="minorEastAsia" w:cstheme="minorBidi"/>
                          <w:kern w:val="2"/>
                          <w:sz w:val="18"/>
                          <w:szCs w:val="18"/>
                          <w:lang w:val="en-US" w:eastAsia="zh-CN" w:bidi="ar-SA"/>
                        </w:rPr>
                        <w:t>清溪街道办事处</w:t>
                      </w:r>
                    </w:p>
                  </w:txbxContent>
                </v:textbox>
              </v:shap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70528" behindDoc="1" locked="0" layoutInCell="1" allowOverlap="1">
                <wp:simplePos x="0" y="0"/>
                <wp:positionH relativeFrom="column">
                  <wp:posOffset>1599565</wp:posOffset>
                </wp:positionH>
                <wp:positionV relativeFrom="paragraph">
                  <wp:posOffset>3810</wp:posOffset>
                </wp:positionV>
                <wp:extent cx="400050" cy="3168015"/>
                <wp:effectExtent l="0" t="0" r="19685" b="13970"/>
                <wp:wrapNone/>
                <wp:docPr id="420" name="文本框 420"/>
                <wp:cNvGraphicFramePr/>
                <a:graphic xmlns:a="http://schemas.openxmlformats.org/drawingml/2006/main">
                  <a:graphicData uri="http://schemas.microsoft.com/office/word/2010/wordprocessingShape">
                    <wps:wsp>
                      <wps:cNvSpPr txBox="1"/>
                      <wps:spPr>
                        <a:xfrm>
                          <a:off x="0" y="0"/>
                          <a:ext cx="399776" cy="31679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47"/>
                              <w:spacing w:line="240" w:lineRule="auto"/>
                              <w:ind w:firstLine="0" w:firstLineChars="0"/>
                              <w:jc w:val="center"/>
                              <w:rPr>
                                <w:sz w:val="21"/>
                                <w:szCs w:val="21"/>
                              </w:rPr>
                            </w:pPr>
                            <w:r>
                              <w:rPr>
                                <w:rFonts w:hint="eastAsia"/>
                                <w:sz w:val="21"/>
                                <w:szCs w:val="21"/>
                              </w:rPr>
                              <w:t>社会援助</w:t>
                            </w:r>
                          </w:p>
                        </w:txbxContent>
                      </wps:txbx>
                      <wps:bodyPr vert="eaVert" upright="1"/>
                    </wps:wsp>
                  </a:graphicData>
                </a:graphic>
              </wp:anchor>
            </w:drawing>
          </mc:Choice>
          <mc:Fallback>
            <w:pict>
              <v:shape id="_x0000_s1026" o:spid="_x0000_s1026" o:spt="202" type="#_x0000_t202" style="position:absolute;left:0pt;margin-left:125.95pt;margin-top:0.3pt;height:249.45pt;width:31.5pt;z-index:-251645952;mso-width-relative:page;mso-height-relative:page;" fillcolor="#FFFFFF" filled="t" stroked="t" coordsize="21600,21600" o:gfxdata="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NDoM1wAAAAgBAAAPAAAAAAAAAAEAIAAAACIAAABkcnMvZG93&#10;bnJldi54bWxQSwECFAAUAAAACACHTuJAJtr3nQECAAAIBAAADgAAAAAAAAABACAAAAAmAQAAZHJz&#10;L2Uyb0RvYy54bWxQSwUGAAAAAAYABgBZAQAAmQUAAAAA&#10;">
                <v:fill on="t" focussize="0,0"/>
                <v:stroke color="#000000" joinstyle="miter"/>
                <v:imagedata o:title=""/>
                <o:lock v:ext="edit" aspectratio="f"/>
                <v:textbox style="layout-flow:vertical-ideographic;">
                  <w:txbxContent>
                    <w:p>
                      <w:pPr>
                        <w:pStyle w:val="47"/>
                        <w:spacing w:line="240" w:lineRule="auto"/>
                        <w:ind w:firstLine="0" w:firstLineChars="0"/>
                        <w:jc w:val="center"/>
                        <w:rPr>
                          <w:sz w:val="21"/>
                          <w:szCs w:val="21"/>
                        </w:rPr>
                      </w:pPr>
                      <w:r>
                        <w:rPr>
                          <w:rFonts w:hint="eastAsia"/>
                          <w:sz w:val="21"/>
                          <w:szCs w:val="21"/>
                        </w:rPr>
                        <w:t>社会援助</w:t>
                      </w:r>
                    </w:p>
                  </w:txbxContent>
                </v:textbox>
              </v:shape>
            </w:pict>
          </mc:Fallback>
        </mc:AlternateContent>
      </w:r>
      <w:r>
        <w:rPr>
          <w:rFonts w:hAnsi="宋体"/>
          <w:b/>
          <w:bCs/>
          <w:color w:val="000000" w:themeColor="text1"/>
          <w:sz w:val="24"/>
          <w:szCs w:val="24"/>
          <w14:textFill>
            <w14:solidFill>
              <w14:schemeClr w14:val="tx1"/>
            </w14:solidFill>
          </w14:textFill>
        </w:rPr>
        <w:tab/>
      </w:r>
    </w:p>
    <w:p>
      <w:pPr>
        <w:pStyle w:val="14"/>
        <w:jc w:val="center"/>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68480" behindDoc="1" locked="0" layoutInCell="1" allowOverlap="1">
                <wp:simplePos x="0" y="0"/>
                <wp:positionH relativeFrom="column">
                  <wp:posOffset>106680</wp:posOffset>
                </wp:positionH>
                <wp:positionV relativeFrom="paragraph">
                  <wp:posOffset>161925</wp:posOffset>
                </wp:positionV>
                <wp:extent cx="1503680" cy="337185"/>
                <wp:effectExtent l="4445" t="4445" r="15875" b="8890"/>
                <wp:wrapNone/>
                <wp:docPr id="418" name="文本框 418"/>
                <wp:cNvGraphicFramePr/>
                <a:graphic xmlns:a="http://schemas.openxmlformats.org/drawingml/2006/main">
                  <a:graphicData uri="http://schemas.microsoft.com/office/word/2010/wordprocessingShape">
                    <wps:wsp>
                      <wps:cNvSpPr txBox="1"/>
                      <wps:spPr>
                        <a:xfrm>
                          <a:off x="0" y="0"/>
                          <a:ext cx="1503680" cy="3368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47"/>
                              <w:spacing w:line="240" w:lineRule="auto"/>
                              <w:ind w:firstLine="0" w:firstLineChars="0"/>
                              <w:jc w:val="center"/>
                              <w:rPr>
                                <w:sz w:val="18"/>
                                <w:szCs w:val="18"/>
                              </w:rPr>
                            </w:pPr>
                            <w:r>
                              <w:rPr>
                                <w:rFonts w:hint="eastAsia"/>
                                <w:sz w:val="18"/>
                                <w:szCs w:val="18"/>
                                <w:lang w:val="en-US" w:eastAsia="zh-CN"/>
                              </w:rPr>
                              <w:t>清溪</w:t>
                            </w:r>
                            <w:r>
                              <w:rPr>
                                <w:rFonts w:hint="eastAsia"/>
                                <w:sz w:val="18"/>
                                <w:szCs w:val="18"/>
                              </w:rPr>
                              <w:t>派出所</w:t>
                            </w:r>
                          </w:p>
                        </w:txbxContent>
                      </wps:txbx>
                      <wps:bodyPr upright="1"/>
                    </wps:wsp>
                  </a:graphicData>
                </a:graphic>
              </wp:anchor>
            </w:drawing>
          </mc:Choice>
          <mc:Fallback>
            <w:pict>
              <v:shape id="_x0000_s1026" o:spid="_x0000_s1026" o:spt="202" type="#_x0000_t202" style="position:absolute;left:0pt;margin-left:8.4pt;margin-top:12.75pt;height:26.55pt;width:118.4pt;z-index:-251648000;mso-width-relative:page;mso-height-relative:page;" fillcolor="#FFFFFF" filled="t" stroked="t" coordsize="21600,21600" o:gfxdata="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CTbatcAAAAIAQAADwAAAAAAAAABACAAAAAiAAAAZHJzL2Rvd25yZXYueG1sUEsB&#10;AhQAFAAAAAgAh07iQIvrFx72AQAA+gMAAA4AAAAAAAAAAQAgAAAAJgEAAGRycy9lMm9Eb2MueG1s&#10;UEsFBgAAAAAGAAYAWQEAAI4FAAAAAA==&#10;">
                <v:fill on="t" focussize="0,0"/>
                <v:stroke color="#000000" joinstyle="miter"/>
                <v:imagedata o:title=""/>
                <o:lock v:ext="edit" aspectratio="f"/>
                <v:textbox>
                  <w:txbxContent>
                    <w:p>
                      <w:pPr>
                        <w:pStyle w:val="47"/>
                        <w:spacing w:line="240" w:lineRule="auto"/>
                        <w:ind w:firstLine="0" w:firstLineChars="0"/>
                        <w:jc w:val="center"/>
                        <w:rPr>
                          <w:sz w:val="18"/>
                          <w:szCs w:val="18"/>
                        </w:rPr>
                      </w:pPr>
                      <w:r>
                        <w:rPr>
                          <w:rFonts w:hint="eastAsia"/>
                          <w:sz w:val="18"/>
                          <w:szCs w:val="18"/>
                          <w:lang w:val="en-US" w:eastAsia="zh-CN"/>
                        </w:rPr>
                        <w:t>清溪</w:t>
                      </w:r>
                      <w:r>
                        <w:rPr>
                          <w:rFonts w:hint="eastAsia"/>
                          <w:sz w:val="18"/>
                          <w:szCs w:val="18"/>
                        </w:rPr>
                        <w:t>派出所</w:t>
                      </w:r>
                    </w:p>
                  </w:txbxContent>
                </v:textbox>
              </v:shap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73600" behindDoc="1" locked="0" layoutInCell="1" allowOverlap="1">
                <wp:simplePos x="0" y="0"/>
                <wp:positionH relativeFrom="column">
                  <wp:posOffset>2635250</wp:posOffset>
                </wp:positionH>
                <wp:positionV relativeFrom="paragraph">
                  <wp:posOffset>153035</wp:posOffset>
                </wp:positionV>
                <wp:extent cx="1294765" cy="450215"/>
                <wp:effectExtent l="0" t="0" r="19685" b="26670"/>
                <wp:wrapNone/>
                <wp:docPr id="423" name="文本框 423"/>
                <wp:cNvGraphicFramePr/>
                <a:graphic xmlns:a="http://schemas.openxmlformats.org/drawingml/2006/main">
                  <a:graphicData uri="http://schemas.microsoft.com/office/word/2010/wordprocessingShape">
                    <wps:wsp>
                      <wps:cNvSpPr txBox="1"/>
                      <wps:spPr>
                        <a:xfrm>
                          <a:off x="0" y="0"/>
                          <a:ext cx="1294979" cy="4500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47"/>
                              <w:spacing w:line="240" w:lineRule="auto"/>
                              <w:ind w:firstLine="0" w:firstLineChars="0"/>
                              <w:jc w:val="center"/>
                              <w:rPr>
                                <w:sz w:val="21"/>
                                <w:szCs w:val="21"/>
                              </w:rPr>
                            </w:pPr>
                            <w:r>
                              <w:rPr>
                                <w:rFonts w:hint="eastAsia"/>
                                <w:sz w:val="21"/>
                                <w:szCs w:val="21"/>
                              </w:rPr>
                              <w:t>现场应急指挥部</w:t>
                            </w:r>
                          </w:p>
                        </w:txbxContent>
                      </wps:txbx>
                      <wps:bodyPr upright="1"/>
                    </wps:wsp>
                  </a:graphicData>
                </a:graphic>
              </wp:anchor>
            </w:drawing>
          </mc:Choice>
          <mc:Fallback>
            <w:pict>
              <v:shape id="_x0000_s1026" o:spid="_x0000_s1026" o:spt="202" type="#_x0000_t202" style="position:absolute;left:0pt;margin-left:207.5pt;margin-top:12.05pt;height:35.45pt;width:101.95pt;z-index:-251642880;mso-width-relative:page;mso-height-relative:page;" fillcolor="#FFFFFF" filled="t" stroked="t" coordsize="21600,21600" o:gfxdata="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lovitgAAAAJAQAADwAAAAAAAAABACAAAAAiAAAAZHJzL2Rvd25yZXYueG1s&#10;UEsBAhQAFAAAAAgAh07iQBLEBQj4AQAA+gMAAA4AAAAAAAAAAQAgAAAAJwEAAGRycy9lMm9Eb2Mu&#10;eG1sUEsFBgAAAAAGAAYAWQEAAJEFAAAAAA==&#10;">
                <v:fill on="t" focussize="0,0"/>
                <v:stroke color="#000000" joinstyle="miter"/>
                <v:imagedata o:title=""/>
                <o:lock v:ext="edit" aspectratio="f"/>
                <v:textbox>
                  <w:txbxContent>
                    <w:p>
                      <w:pPr>
                        <w:pStyle w:val="47"/>
                        <w:spacing w:line="240" w:lineRule="auto"/>
                        <w:ind w:firstLine="0" w:firstLineChars="0"/>
                        <w:jc w:val="center"/>
                        <w:rPr>
                          <w:sz w:val="21"/>
                          <w:szCs w:val="21"/>
                        </w:rPr>
                      </w:pPr>
                      <w:r>
                        <w:rPr>
                          <w:rFonts w:hint="eastAsia"/>
                          <w:sz w:val="21"/>
                          <w:szCs w:val="21"/>
                        </w:rPr>
                        <w:t>现场应急指挥部</w:t>
                      </w:r>
                    </w:p>
                  </w:txbxContent>
                </v:textbox>
              </v:shap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5353050</wp:posOffset>
                </wp:positionH>
                <wp:positionV relativeFrom="paragraph">
                  <wp:posOffset>139700</wp:posOffset>
                </wp:positionV>
                <wp:extent cx="9525" cy="3101975"/>
                <wp:effectExtent l="0" t="0" r="29210" b="22860"/>
                <wp:wrapNone/>
                <wp:docPr id="401" name="直接连接符 401"/>
                <wp:cNvGraphicFramePr/>
                <a:graphic xmlns:a="http://schemas.openxmlformats.org/drawingml/2006/main">
                  <a:graphicData uri="http://schemas.microsoft.com/office/word/2010/wordprocessingShape">
                    <wps:wsp>
                      <wps:cNvCnPr/>
                      <wps:spPr>
                        <a:xfrm flipH="1" flipV="1">
                          <a:off x="0" y="0"/>
                          <a:ext cx="9302" cy="3101741"/>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x y;margin-left:421.5pt;margin-top:11pt;height:244.25pt;width:0.75pt;z-index:-251654144;mso-width-relative:page;mso-height-relative:page;" filled="f" stroked="t" coordsize="21600,21600" o:gfxdata="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30cBnW&#10;AAAACgEAAA8AAAAAAAAAAQAgAAAAIgAAAGRycy9kb3ducmV2LnhtbFBLAQIUABQAAAAIAIdO4kCX&#10;vm9V6QEAALMDAAAOAAAAAAAAAAEAIAAAACUBAABkcnMvZTJvRG9jLnhtbFBLBQYAAAAABgAGAFkB&#10;AACABQAAAAA=&#10;">
                <v:fill on="f" focussize="0,0"/>
                <v:stroke color="#000000" joinstyle="round"/>
                <v:imagedata o:title=""/>
                <o:lock v:ext="edit" aspectratio="f"/>
              </v:line>
            </w:pict>
          </mc:Fallback>
        </mc:AlternateContent>
      </w:r>
    </w:p>
    <w:p>
      <w:pPr>
        <w:pStyle w:val="14"/>
        <w:jc w:val="center"/>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700224" behindDoc="1" locked="0" layoutInCell="1" allowOverlap="1">
                <wp:simplePos x="0" y="0"/>
                <wp:positionH relativeFrom="column">
                  <wp:posOffset>3922395</wp:posOffset>
                </wp:positionH>
                <wp:positionV relativeFrom="paragraph">
                  <wp:posOffset>42545</wp:posOffset>
                </wp:positionV>
                <wp:extent cx="406400" cy="3175"/>
                <wp:effectExtent l="0" t="0" r="12700" b="34925"/>
                <wp:wrapNone/>
                <wp:docPr id="449" name="直接连接符 449"/>
                <wp:cNvGraphicFramePr/>
                <a:graphic xmlns:a="http://schemas.openxmlformats.org/drawingml/2006/main">
                  <a:graphicData uri="http://schemas.microsoft.com/office/word/2010/wordprocessingShape">
                    <wps:wsp>
                      <wps:cNvCnPr/>
                      <wps:spPr>
                        <a:xfrm flipV="1">
                          <a:off x="0" y="0"/>
                          <a:ext cx="406520" cy="325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308.85pt;margin-top:3.35pt;height:0.25pt;width:32pt;z-index:-251616256;mso-width-relative:page;mso-height-relative:page;" filled="f" stroked="t" coordsize="21600,21600" o:gfxdata="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5K1ktMAAAAHAQAADwAA&#10;AAAAAAABACAAAAAiAAAAZHJzL2Rvd25yZXYueG1sUEsBAhQAFAAAAAgAh07iQBQMH4DiAQAAqAMA&#10;AA4AAAAAAAAAAQAgAAAAIgEAAGRycy9lMm9Eb2MueG1sUEsFBgAAAAAGAAYAWQEAAHYFAAAAAA==&#10;">
                <v:fill on="f" focussize="0,0"/>
                <v:stroke color="#000000" joinstyle="round"/>
                <v:imagedata o:title=""/>
                <o:lock v:ext="edit" aspectratio="f"/>
              </v:lin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701248" behindDoc="1" locked="0" layoutInCell="1" allowOverlap="1">
                <wp:simplePos x="0" y="0"/>
                <wp:positionH relativeFrom="column">
                  <wp:posOffset>4323715</wp:posOffset>
                </wp:positionH>
                <wp:positionV relativeFrom="paragraph">
                  <wp:posOffset>39370</wp:posOffset>
                </wp:positionV>
                <wp:extent cx="4445" cy="2448560"/>
                <wp:effectExtent l="0" t="0" r="34290" b="27940"/>
                <wp:wrapNone/>
                <wp:docPr id="450" name="直接连接符 450"/>
                <wp:cNvGraphicFramePr/>
                <a:graphic xmlns:a="http://schemas.openxmlformats.org/drawingml/2006/main">
                  <a:graphicData uri="http://schemas.microsoft.com/office/word/2010/wordprocessingShape">
                    <wps:wsp>
                      <wps:cNvCnPr/>
                      <wps:spPr>
                        <a:xfrm flipH="1">
                          <a:off x="0" y="0"/>
                          <a:ext cx="4292" cy="2448584"/>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x;margin-left:340.45pt;margin-top:3.1pt;height:192.8pt;width:0.35pt;z-index:-251615232;mso-width-relative:page;mso-height-relative:page;" filled="f" stroked="t" coordsize="21600,21600" o:gfxdata="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XHAdXXAAAACQEA&#10;AA8AAAAAAAAAAQAgAAAAIgAAAGRycy9kb3ducmV2LnhtbFBLAQIUABQAAAAIAIdO4kDJbVVh4gEA&#10;AKkDAAAOAAAAAAAAAAEAIAAAACYBAABkcnMvZTJvRG9jLnhtbFBLBQYAAAAABgAGAFkBAAB6BQAA&#10;AAA=&#10;">
                <v:fill on="f" focussize="0,0"/>
                <v:stroke color="#000000" joinstyle="round"/>
                <v:imagedata o:title=""/>
                <o:lock v:ext="edit" aspectratio="f"/>
              </v:lin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703296" behindDoc="1" locked="0" layoutInCell="1" allowOverlap="1">
                <wp:simplePos x="0" y="0"/>
                <wp:positionH relativeFrom="column">
                  <wp:posOffset>3930015</wp:posOffset>
                </wp:positionH>
                <wp:positionV relativeFrom="paragraph">
                  <wp:posOffset>189230</wp:posOffset>
                </wp:positionV>
                <wp:extent cx="214630" cy="1905"/>
                <wp:effectExtent l="0" t="0" r="14605" b="36830"/>
                <wp:wrapNone/>
                <wp:docPr id="452" name="直接连接符 452"/>
                <wp:cNvGraphicFramePr/>
                <a:graphic xmlns:a="http://schemas.openxmlformats.org/drawingml/2006/main">
                  <a:graphicData uri="http://schemas.microsoft.com/office/word/2010/wordprocessingShape">
                    <wps:wsp>
                      <wps:cNvCnPr/>
                      <wps:spPr>
                        <a:xfrm flipH="1" flipV="1">
                          <a:off x="0" y="0"/>
                          <a:ext cx="214603" cy="1628"/>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x y;margin-left:309.45pt;margin-top:14.9pt;height:0.15pt;width:16.9pt;z-index:-251613184;mso-width-relative:page;mso-height-relative:page;" filled="f" stroked="t" coordsize="21600,21600" o:gfxdata="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fsjIdUAAAAJ&#10;AQAADwAAAAAAAAABACAAAAAiAAAAZHJzL2Rvd25yZXYueG1sUEsBAhQAFAAAAAgAh07iQJx8Vijm&#10;AQAAsgMAAA4AAAAAAAAAAQAgAAAAJAEAAGRycy9lMm9Eb2MueG1sUEsFBgAAAAAGAAYAWQEAAHwF&#10;AAAAAA==&#10;">
                <v:fill on="f" focussize="0,0"/>
                <v:stroke color="#000000" joinstyle="round"/>
                <v:imagedata o:title=""/>
                <o:lock v:ext="edit" aspectratio="f"/>
              </v:line>
            </w:pict>
          </mc:Fallback>
        </mc:AlternateContent>
      </w:r>
    </w:p>
    <w:p>
      <w:pPr>
        <w:pStyle w:val="14"/>
        <w:jc w:val="center"/>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84864" behindDoc="1" locked="0" layoutInCell="1" allowOverlap="1">
                <wp:simplePos x="0" y="0"/>
                <wp:positionH relativeFrom="column">
                  <wp:posOffset>3023870</wp:posOffset>
                </wp:positionH>
                <wp:positionV relativeFrom="paragraph">
                  <wp:posOffset>192405</wp:posOffset>
                </wp:positionV>
                <wp:extent cx="635" cy="1016635"/>
                <wp:effectExtent l="76200" t="38100" r="57150" b="12700"/>
                <wp:wrapNone/>
                <wp:docPr id="434" name="任意多边形 434"/>
                <wp:cNvGraphicFramePr/>
                <a:graphic xmlns:a="http://schemas.openxmlformats.org/drawingml/2006/main">
                  <a:graphicData uri="http://schemas.microsoft.com/office/word/2010/wordprocessingShape">
                    <wps:wsp>
                      <wps:cNvSpPr/>
                      <wps:spPr>
                        <a:xfrm>
                          <a:off x="0" y="0"/>
                          <a:ext cx="613" cy="1016378"/>
                        </a:xfrm>
                        <a:custGeom>
                          <a:avLst/>
                          <a:gdLst/>
                          <a:ahLst/>
                          <a:cxnLst/>
                          <a:rect l="0" t="0" r="0" b="0"/>
                          <a:pathLst>
                            <a:path w="1" h="1410">
                              <a:moveTo>
                                <a:pt x="0" y="1410"/>
                              </a:moveTo>
                              <a:lnTo>
                                <a:pt x="1" y="0"/>
                              </a:lnTo>
                            </a:path>
                          </a:pathLst>
                        </a:custGeom>
                        <a:noFill/>
                        <a:ln w="9525" cap="flat" cmpd="sng">
                          <a:solidFill>
                            <a:srgbClr val="000000"/>
                          </a:solidFill>
                          <a:prstDash val="solid"/>
                          <a:headEnd type="none" w="med" len="med"/>
                          <a:tailEnd type="triangle" w="med" len="med"/>
                        </a:ln>
                        <a:effectLst/>
                      </wps:spPr>
                      <wps:bodyPr upright="1"/>
                    </wps:wsp>
                  </a:graphicData>
                </a:graphic>
              </wp:anchor>
            </w:drawing>
          </mc:Choice>
          <mc:Fallback>
            <w:pict>
              <v:shape id="_x0000_s1026" o:spid="_x0000_s1026" o:spt="100" style="position:absolute;left:0pt;margin-left:238.1pt;margin-top:15.15pt;height:80.05pt;width:0.05pt;z-index:-251631616;mso-width-relative:page;mso-height-relative:page;" filled="f" stroked="t" coordsize="1,1410" o:gfxdata="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jNt2QAAAAoBAAAPAAAAAAAAAAEAIAAAACIAAABkcnMvZG93bnJldi54bWxQSwEC&#10;FAAUAAAACACHTuJAUFszciwCAABzBAAADgAAAAAAAAABACAAAAAoAQAAZHJzL2Uyb0RvYy54bWxQ&#10;SwUGAAAAAAYABgBZAQAAxgUAAAAA&#10;" path="m0,1410l1,0e">
                <v:fill on="f" focussize="0,0"/>
                <v:stroke color="#000000" joinstyle="round" endarrow="block"/>
                <v:imagedata o:title=""/>
                <o:lock v:ext="edit" aspectratio="f"/>
              </v:shap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85888" behindDoc="1" locked="0" layoutInCell="1" allowOverlap="1">
                <wp:simplePos x="0" y="0"/>
                <wp:positionH relativeFrom="column">
                  <wp:posOffset>3542030</wp:posOffset>
                </wp:positionH>
                <wp:positionV relativeFrom="paragraph">
                  <wp:posOffset>192405</wp:posOffset>
                </wp:positionV>
                <wp:extent cx="635" cy="1026795"/>
                <wp:effectExtent l="76200" t="0" r="57150" b="59055"/>
                <wp:wrapNone/>
                <wp:docPr id="435" name="任意多边形 435"/>
                <wp:cNvGraphicFramePr/>
                <a:graphic xmlns:a="http://schemas.openxmlformats.org/drawingml/2006/main">
                  <a:graphicData uri="http://schemas.microsoft.com/office/word/2010/wordprocessingShape">
                    <wps:wsp>
                      <wps:cNvSpPr/>
                      <wps:spPr>
                        <a:xfrm>
                          <a:off x="0" y="0"/>
                          <a:ext cx="613" cy="1026957"/>
                        </a:xfrm>
                        <a:custGeom>
                          <a:avLst/>
                          <a:gdLst/>
                          <a:ahLst/>
                          <a:cxnLst/>
                          <a:rect l="0" t="0" r="0" b="0"/>
                          <a:pathLst>
                            <a:path w="1" h="1425">
                              <a:moveTo>
                                <a:pt x="0" y="0"/>
                              </a:moveTo>
                              <a:lnTo>
                                <a:pt x="0" y="1425"/>
                              </a:lnTo>
                            </a:path>
                          </a:pathLst>
                        </a:custGeom>
                        <a:noFill/>
                        <a:ln w="9525" cap="flat" cmpd="sng">
                          <a:solidFill>
                            <a:srgbClr val="000000"/>
                          </a:solidFill>
                          <a:prstDash val="solid"/>
                          <a:headEnd type="none" w="med" len="med"/>
                          <a:tailEnd type="triangle" w="med" len="med"/>
                        </a:ln>
                        <a:effectLst/>
                      </wps:spPr>
                      <wps:bodyPr upright="1"/>
                    </wps:wsp>
                  </a:graphicData>
                </a:graphic>
              </wp:anchor>
            </w:drawing>
          </mc:Choice>
          <mc:Fallback>
            <w:pict>
              <v:shape id="_x0000_s1026" o:spid="_x0000_s1026" o:spt="100" style="position:absolute;left:0pt;margin-left:278.9pt;margin-top:15.15pt;height:80.85pt;width:0.05pt;z-index:-251630592;mso-width-relative:page;mso-height-relative:page;" filled="f" stroked="t" coordsize="1,1425" o:gfxdata="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uwSX/YAAAACgEAAA8AAAAAAAAAAQAgAAAAIgAAAGRycy9kb3ducmV2LnhtbFBLAQIUABQA&#10;AAAIAIdO4kCT65LpKQIAAHMEAAAOAAAAAAAAAAEAIAAAACcBAABkcnMvZTJvRG9jLnhtbFBLBQYA&#10;AAAABgAGAFkBAADCBQAAAAA=&#10;" path="m0,0l0,1425e">
                <v:fill on="f" focussize="0,0"/>
                <v:stroke color="#000000" joinstyle="round" endarrow="block"/>
                <v:imagedata o:title=""/>
                <o:lock v:ext="edit" aspectratio="f"/>
              </v:shap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91008" behindDoc="1" locked="0" layoutInCell="1" allowOverlap="1">
                <wp:simplePos x="0" y="0"/>
                <wp:positionH relativeFrom="column">
                  <wp:posOffset>5612765</wp:posOffset>
                </wp:positionH>
                <wp:positionV relativeFrom="paragraph">
                  <wp:posOffset>133350</wp:posOffset>
                </wp:positionV>
                <wp:extent cx="8890" cy="2528570"/>
                <wp:effectExtent l="0" t="0" r="29845" b="24765"/>
                <wp:wrapNone/>
                <wp:docPr id="440" name="直接连接符 440"/>
                <wp:cNvGraphicFramePr/>
                <a:graphic xmlns:a="http://schemas.openxmlformats.org/drawingml/2006/main">
                  <a:graphicData uri="http://schemas.microsoft.com/office/word/2010/wordprocessingShape">
                    <wps:wsp>
                      <wps:cNvCnPr/>
                      <wps:spPr>
                        <a:xfrm>
                          <a:off x="0" y="0"/>
                          <a:ext cx="8584" cy="2528332"/>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41.95pt;margin-top:10.5pt;height:199.1pt;width:0.7pt;z-index:-251625472;mso-width-relative:page;mso-height-relative:page;" filled="f" stroked="t" coordsize="21600,21600" o:gfxdata="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t+rwA9gAAAAKAQAADwAAAAAA&#10;AAABACAAAAAiAAAAZHJzL2Rvd25yZXYueG1sUEsBAhQAFAAAAAgAh07iQPCGCl3aAQAAnwMAAA4A&#10;AAAAAAAAAQAgAAAAJwEAAGRycy9lMm9Eb2MueG1sUEsFBgAAAAAGAAYAWQEAAHMFAAAAAA==&#10;">
                <v:fill on="f" focussize="0,0"/>
                <v:stroke color="#000000" joinstyle="round"/>
                <v:imagedata o:title=""/>
                <o:lock v:ext="edit" aspectratio="f"/>
              </v:lin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702272" behindDoc="1" locked="0" layoutInCell="1" allowOverlap="1">
                <wp:simplePos x="0" y="0"/>
                <wp:positionH relativeFrom="column">
                  <wp:posOffset>4145280</wp:posOffset>
                </wp:positionH>
                <wp:positionV relativeFrom="paragraph">
                  <wp:posOffset>2540</wp:posOffset>
                </wp:positionV>
                <wp:extent cx="9525" cy="2286000"/>
                <wp:effectExtent l="0" t="0" r="28575" b="19685"/>
                <wp:wrapNone/>
                <wp:docPr id="451" name="直接连接符 451"/>
                <wp:cNvGraphicFramePr/>
                <a:graphic xmlns:a="http://schemas.openxmlformats.org/drawingml/2006/main">
                  <a:graphicData uri="http://schemas.microsoft.com/office/word/2010/wordprocessingShape">
                    <wps:wsp>
                      <wps:cNvCnPr/>
                      <wps:spPr>
                        <a:xfrm>
                          <a:off x="0" y="0"/>
                          <a:ext cx="9810" cy="2285834"/>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26.4pt;margin-top:0.2pt;height:180pt;width:0.75pt;z-index:-251614208;mso-width-relative:page;mso-height-relative:page;" filled="f" stroked="t" coordsize="21600,21600" o:gfxdata="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S5k1t1wAAAAgBAAAPAAAAAAAA&#10;AAEAIAAAACIAAABkcnMvZG93bnJldi54bWxQSwECFAAUAAAACACHTuJAM1KKQdoBAACfAwAADgAA&#10;AAAAAAABACAAAAAmAQAAZHJzL2Uyb0RvYy54bWxQSwUGAAAAAAYABgBZAQAAcgUAAAAA&#10;">
                <v:fill on="f" focussize="0,0"/>
                <v:stroke color="#000000" joinstyle="round"/>
                <v:imagedata o:title=""/>
                <o:lock v:ext="edit" aspectratio="f"/>
              </v:lin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706368" behindDoc="1" locked="0" layoutInCell="1" allowOverlap="1">
                <wp:simplePos x="0" y="0"/>
                <wp:positionH relativeFrom="column">
                  <wp:posOffset>106680</wp:posOffset>
                </wp:positionH>
                <wp:positionV relativeFrom="paragraph">
                  <wp:posOffset>121920</wp:posOffset>
                </wp:positionV>
                <wp:extent cx="1492885" cy="337820"/>
                <wp:effectExtent l="0" t="0" r="12065" b="24765"/>
                <wp:wrapNone/>
                <wp:docPr id="455" name="文本框 455"/>
                <wp:cNvGraphicFramePr/>
                <a:graphic xmlns:a="http://schemas.openxmlformats.org/drawingml/2006/main">
                  <a:graphicData uri="http://schemas.microsoft.com/office/word/2010/wordprocessingShape">
                    <wps:wsp>
                      <wps:cNvSpPr txBox="1"/>
                      <wps:spPr>
                        <a:xfrm>
                          <a:off x="0" y="0"/>
                          <a:ext cx="1493027" cy="33770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47"/>
                              <w:spacing w:line="240" w:lineRule="auto"/>
                              <w:ind w:firstLine="0" w:firstLineChars="0"/>
                              <w:jc w:val="center"/>
                              <w:rPr>
                                <w:rFonts w:hint="eastAsia"/>
                                <w:sz w:val="18"/>
                                <w:szCs w:val="18"/>
                              </w:rPr>
                            </w:pPr>
                            <w:r>
                              <w:rPr>
                                <w:rFonts w:hint="eastAsia"/>
                                <w:sz w:val="18"/>
                                <w:szCs w:val="18"/>
                                <w:lang w:val="en-US" w:eastAsia="zh-CN"/>
                              </w:rPr>
                              <w:t>高坪区</w:t>
                            </w:r>
                            <w:r>
                              <w:rPr>
                                <w:rFonts w:hint="eastAsia"/>
                                <w:sz w:val="18"/>
                                <w:szCs w:val="18"/>
                              </w:rPr>
                              <w:t>应急管理局</w:t>
                            </w:r>
                          </w:p>
                        </w:txbxContent>
                      </wps:txbx>
                      <wps:bodyPr upright="1"/>
                    </wps:wsp>
                  </a:graphicData>
                </a:graphic>
              </wp:anchor>
            </w:drawing>
          </mc:Choice>
          <mc:Fallback>
            <w:pict>
              <v:shape id="_x0000_s1026" o:spid="_x0000_s1026" o:spt="202" type="#_x0000_t202" style="position:absolute;left:0pt;margin-left:8.4pt;margin-top:9.6pt;height:26.6pt;width:117.55pt;z-index:-251610112;mso-width-relative:page;mso-height-relative:page;" fillcolor="#FFFFFF" filled="t" stroked="t" coordsize="21600,21600" o:gfxdata="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Yw6/nYAAAACAEAAA8AAAAAAAAAAQAgAAAAIgAAAGRycy9kb3ducmV2Lnht&#10;bFBLAQIUABQAAAAIAIdO4kCMbOtK+QEAAPoDAAAOAAAAAAAAAAEAIAAAACcBAABkcnMvZTJvRG9j&#10;LnhtbFBLBQYAAAAABgAGAFkBAACSBQAAAAA=&#10;">
                <v:fill on="t" focussize="0,0"/>
                <v:stroke color="#000000" joinstyle="miter"/>
                <v:imagedata o:title=""/>
                <o:lock v:ext="edit" aspectratio="f"/>
                <v:textbox>
                  <w:txbxContent>
                    <w:p>
                      <w:pPr>
                        <w:pStyle w:val="47"/>
                        <w:spacing w:line="240" w:lineRule="auto"/>
                        <w:ind w:firstLine="0" w:firstLineChars="0"/>
                        <w:jc w:val="center"/>
                        <w:rPr>
                          <w:rFonts w:hint="eastAsia"/>
                          <w:sz w:val="18"/>
                          <w:szCs w:val="18"/>
                        </w:rPr>
                      </w:pPr>
                      <w:r>
                        <w:rPr>
                          <w:rFonts w:hint="eastAsia"/>
                          <w:sz w:val="18"/>
                          <w:szCs w:val="18"/>
                          <w:lang w:val="en-US" w:eastAsia="zh-CN"/>
                        </w:rPr>
                        <w:t>高坪区</w:t>
                      </w:r>
                      <w:r>
                        <w:rPr>
                          <w:rFonts w:hint="eastAsia"/>
                          <w:sz w:val="18"/>
                          <w:szCs w:val="18"/>
                        </w:rPr>
                        <w:t>应急管理局</w:t>
                      </w:r>
                    </w:p>
                  </w:txbxContent>
                </v:textbox>
              </v:shap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708416" behindDoc="1" locked="0" layoutInCell="1" allowOverlap="1">
                <wp:simplePos x="0" y="0"/>
                <wp:positionH relativeFrom="column">
                  <wp:posOffset>1998980</wp:posOffset>
                </wp:positionH>
                <wp:positionV relativeFrom="paragraph">
                  <wp:posOffset>25400</wp:posOffset>
                </wp:positionV>
                <wp:extent cx="647700" cy="635"/>
                <wp:effectExtent l="38100" t="76200" r="0" b="94615"/>
                <wp:wrapNone/>
                <wp:docPr id="457" name="直接连接符 457"/>
                <wp:cNvGraphicFramePr/>
                <a:graphic xmlns:a="http://schemas.openxmlformats.org/drawingml/2006/main">
                  <a:graphicData uri="http://schemas.microsoft.com/office/word/2010/wordprocessingShape">
                    <wps:wsp>
                      <wps:cNvCnPr/>
                      <wps:spPr>
                        <a:xfrm flipH="1">
                          <a:off x="0" y="0"/>
                          <a:ext cx="647489" cy="814"/>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157.4pt;margin-top:2pt;height:0.05pt;width:51pt;z-index:-251608064;mso-width-relative:page;mso-height-relative:page;" filled="f" stroked="t" coordsize="21600,21600" o:gfxdata="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8TFDKNYA&#10;AAAHAQAADwAAAAAAAAABACAAAAAiAAAAZHJzL2Rvd25yZXYueG1sUEsBAhQAFAAAAAgAh07iQFDj&#10;bcToAQAAqwMAAA4AAAAAAAAAAQAgAAAAJQEAAGRycy9lMm9Eb2MueG1sUEsFBgAAAAAGAAYAWQEA&#10;AH8FAAAAAA==&#10;">
                <v:fill on="f" focussize="0,0"/>
                <v:stroke color="#000000" joinstyle="round" endarrow="block"/>
                <v:imagedata o:title=""/>
                <o:lock v:ext="edit" aspectratio="f"/>
              </v:line>
            </w:pict>
          </mc:Fallback>
        </mc:AlternateContent>
      </w:r>
    </w:p>
    <w:p>
      <w:pPr>
        <w:pStyle w:val="14"/>
        <w:jc w:val="center"/>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63360" behindDoc="1" locked="0" layoutInCell="1" allowOverlap="1">
                <wp:simplePos x="0" y="0"/>
                <wp:positionH relativeFrom="column">
                  <wp:posOffset>5086350</wp:posOffset>
                </wp:positionH>
                <wp:positionV relativeFrom="paragraph">
                  <wp:posOffset>192405</wp:posOffset>
                </wp:positionV>
                <wp:extent cx="6350" cy="2338070"/>
                <wp:effectExtent l="76200" t="38100" r="70485" b="24130"/>
                <wp:wrapNone/>
                <wp:docPr id="402" name="直接连接符 402"/>
                <wp:cNvGraphicFramePr/>
                <a:graphic xmlns:a="http://schemas.openxmlformats.org/drawingml/2006/main">
                  <a:graphicData uri="http://schemas.microsoft.com/office/word/2010/wordprocessingShape">
                    <wps:wsp>
                      <wps:cNvCnPr/>
                      <wps:spPr>
                        <a:xfrm flipH="1" flipV="1">
                          <a:off x="0" y="0"/>
                          <a:ext cx="6201" cy="2338159"/>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 y;margin-left:400.5pt;margin-top:15.15pt;height:184.1pt;width:0.5pt;z-index:-251653120;mso-width-relative:page;mso-height-relative:page;" filled="f" stroked="t" coordsize="21600,21600" o:gfxdata="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YNeJE2QAAAAoBAAAPAAAAAAAAAAEAIAAAACIAAABkcnMvZG93bnJldi54bWxQSwECFAAUAAAA&#10;CACHTuJA/GUqM+0BAAC3AwAADgAAAAAAAAABACAAAAAoAQAAZHJzL2Uyb0RvYy54bWxQSwUGAAAA&#10;AAYABgBZAQAAhwUAAAAA&#10;">
                <v:fill on="f" focussize="0,0"/>
                <v:stroke color="#000000" joinstyle="round" endarrow="block"/>
                <v:imagedata o:title=""/>
                <o:lock v:ext="edit" aspectratio="f"/>
              </v:line>
            </w:pict>
          </mc:Fallback>
        </mc:AlternateContent>
      </w:r>
    </w:p>
    <w:p>
      <w:pPr>
        <w:pStyle w:val="14"/>
        <w:jc w:val="center"/>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707392" behindDoc="1" locked="0" layoutInCell="1" allowOverlap="1">
                <wp:simplePos x="0" y="0"/>
                <wp:positionH relativeFrom="column">
                  <wp:posOffset>106680</wp:posOffset>
                </wp:positionH>
                <wp:positionV relativeFrom="paragraph">
                  <wp:posOffset>85725</wp:posOffset>
                </wp:positionV>
                <wp:extent cx="1492885" cy="337820"/>
                <wp:effectExtent l="0" t="0" r="12065" b="24765"/>
                <wp:wrapNone/>
                <wp:docPr id="456" name="文本框 456"/>
                <wp:cNvGraphicFramePr/>
                <a:graphic xmlns:a="http://schemas.openxmlformats.org/drawingml/2006/main">
                  <a:graphicData uri="http://schemas.microsoft.com/office/word/2010/wordprocessingShape">
                    <wps:wsp>
                      <wps:cNvSpPr txBox="1"/>
                      <wps:spPr>
                        <a:xfrm>
                          <a:off x="0" y="0"/>
                          <a:ext cx="1493027" cy="33770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asciiTheme="minorHAnsi" w:hAnsiTheme="minorHAnsi" w:eastAsiaTheme="minorEastAsia" w:cstheme="minorBidi"/>
                                <w:kern w:val="2"/>
                                <w:sz w:val="16"/>
                                <w:szCs w:val="16"/>
                                <w:lang w:val="en-US" w:eastAsia="zh-CN" w:bidi="ar-SA"/>
                              </w:rPr>
                            </w:pPr>
                            <w:r>
                              <w:rPr>
                                <w:rFonts w:hint="eastAsia" w:asciiTheme="minorHAnsi" w:hAnsiTheme="minorHAnsi" w:eastAsiaTheme="minorEastAsia" w:cstheme="minorBidi"/>
                                <w:kern w:val="2"/>
                                <w:sz w:val="16"/>
                                <w:szCs w:val="16"/>
                                <w:lang w:val="en-US" w:eastAsia="zh-CN" w:bidi="ar-SA"/>
                              </w:rPr>
                              <w:t>南充市高坪区消防救援支</w:t>
                            </w:r>
                            <w:r>
                              <w:rPr>
                                <w:rFonts w:hint="eastAsia" w:cstheme="minorBidi"/>
                                <w:kern w:val="2"/>
                                <w:sz w:val="16"/>
                                <w:szCs w:val="16"/>
                                <w:lang w:val="en-US" w:eastAsia="zh-CN" w:bidi="ar-SA"/>
                              </w:rPr>
                              <w:t>队</w:t>
                            </w:r>
                          </w:p>
                        </w:txbxContent>
                      </wps:txbx>
                      <wps:bodyPr upright="1"/>
                    </wps:wsp>
                  </a:graphicData>
                </a:graphic>
              </wp:anchor>
            </w:drawing>
          </mc:Choice>
          <mc:Fallback>
            <w:pict>
              <v:shape id="_x0000_s1026" o:spid="_x0000_s1026" o:spt="202" type="#_x0000_t202" style="position:absolute;left:0pt;margin-left:8.4pt;margin-top:6.75pt;height:26.6pt;width:117.55pt;z-index:-251609088;mso-width-relative:page;mso-height-relative:page;" fillcolor="#FFFFFF" filled="t" stroked="t" coordsize="21600,21600" o:gfxdata="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eA3R2AAAAAgBAAAPAAAAAAAAAAEAIAAAACIAAABkcnMvZG93bnJldi54&#10;bWxQSwECFAAUAAAACACHTuJA3/TNS/oBAAD6AwAADgAAAAAAAAABACAAAAAnAQAAZHJzL2Uyb0Rv&#10;Yy54bWxQSwUGAAAAAAYABgBZAQAAkwUAAAAA&#10;">
                <v:fill on="t" focussize="0,0"/>
                <v:stroke color="#000000" joinstyle="miter"/>
                <v:imagedata o:title=""/>
                <o:lock v:ext="edit" aspectratio="f"/>
                <v:textbox>
                  <w:txbxContent>
                    <w:p>
                      <w:pPr>
                        <w:rPr>
                          <w:rFonts w:hint="default" w:asciiTheme="minorHAnsi" w:hAnsiTheme="minorHAnsi" w:eastAsiaTheme="minorEastAsia" w:cstheme="minorBidi"/>
                          <w:kern w:val="2"/>
                          <w:sz w:val="16"/>
                          <w:szCs w:val="16"/>
                          <w:lang w:val="en-US" w:eastAsia="zh-CN" w:bidi="ar-SA"/>
                        </w:rPr>
                      </w:pPr>
                      <w:r>
                        <w:rPr>
                          <w:rFonts w:hint="eastAsia" w:asciiTheme="minorHAnsi" w:hAnsiTheme="minorHAnsi" w:eastAsiaTheme="minorEastAsia" w:cstheme="minorBidi"/>
                          <w:kern w:val="2"/>
                          <w:sz w:val="16"/>
                          <w:szCs w:val="16"/>
                          <w:lang w:val="en-US" w:eastAsia="zh-CN" w:bidi="ar-SA"/>
                        </w:rPr>
                        <w:t>南充市高坪区消防救援支</w:t>
                      </w:r>
                      <w:r>
                        <w:rPr>
                          <w:rFonts w:hint="eastAsia" w:cstheme="minorBidi"/>
                          <w:kern w:val="2"/>
                          <w:sz w:val="16"/>
                          <w:szCs w:val="16"/>
                          <w:lang w:val="en-US" w:eastAsia="zh-CN" w:bidi="ar-SA"/>
                        </w:rPr>
                        <w:t>队</w:t>
                      </w:r>
                    </w:p>
                  </w:txbxContent>
                </v:textbox>
              </v:shape>
            </w:pict>
          </mc:Fallback>
        </mc:AlternateContent>
      </w:r>
    </w:p>
    <w:p>
      <w:pPr>
        <w:pStyle w:val="14"/>
        <w:jc w:val="center"/>
        <w:rPr>
          <w:rFonts w:hAnsi="宋体"/>
          <w:b/>
          <w:bCs/>
          <w:color w:val="000000" w:themeColor="text1"/>
          <w:sz w:val="24"/>
          <w:szCs w:val="24"/>
          <w14:textFill>
            <w14:solidFill>
              <w14:schemeClr w14:val="tx1"/>
            </w14:solidFill>
          </w14:textFill>
        </w:rPr>
      </w:pPr>
    </w:p>
    <w:p>
      <w:pPr>
        <w:pStyle w:val="14"/>
        <w:jc w:val="center"/>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69504" behindDoc="1" locked="0" layoutInCell="1" allowOverlap="1">
                <wp:simplePos x="0" y="0"/>
                <wp:positionH relativeFrom="column">
                  <wp:posOffset>106680</wp:posOffset>
                </wp:positionH>
                <wp:positionV relativeFrom="paragraph">
                  <wp:posOffset>39370</wp:posOffset>
                </wp:positionV>
                <wp:extent cx="1492885" cy="337820"/>
                <wp:effectExtent l="0" t="0" r="12065" b="24765"/>
                <wp:wrapNone/>
                <wp:docPr id="419" name="文本框 419"/>
                <wp:cNvGraphicFramePr/>
                <a:graphic xmlns:a="http://schemas.openxmlformats.org/drawingml/2006/main">
                  <a:graphicData uri="http://schemas.microsoft.com/office/word/2010/wordprocessingShape">
                    <wps:wsp>
                      <wps:cNvSpPr txBox="1"/>
                      <wps:spPr>
                        <a:xfrm>
                          <a:off x="0" y="0"/>
                          <a:ext cx="1493027" cy="33770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lang w:val="en-US" w:eastAsia="zh-CN"/>
                              </w:rPr>
                              <w:t>南充</w:t>
                            </w:r>
                            <w:r>
                              <w:rPr>
                                <w:rFonts w:hint="eastAsia" w:asciiTheme="minorHAnsi" w:hAnsiTheme="minorHAnsi" w:eastAsiaTheme="minorEastAsia" w:cstheme="minorBidi"/>
                                <w:kern w:val="2"/>
                                <w:sz w:val="18"/>
                                <w:szCs w:val="18"/>
                                <w:lang w:val="en-US" w:eastAsia="zh-CN" w:bidi="ar-SA"/>
                              </w:rPr>
                              <w:t>应急</w:t>
                            </w:r>
                            <w:r>
                              <w:rPr>
                                <w:rFonts w:hint="eastAsia"/>
                                <w:sz w:val="18"/>
                                <w:szCs w:val="18"/>
                              </w:rPr>
                              <w:t>管理局</w:t>
                            </w:r>
                          </w:p>
                          <w:p>
                            <w:pPr>
                              <w:rPr>
                                <w:sz w:val="18"/>
                                <w:szCs w:val="18"/>
                              </w:rPr>
                            </w:pPr>
                          </w:p>
                        </w:txbxContent>
                      </wps:txbx>
                      <wps:bodyPr upright="1"/>
                    </wps:wsp>
                  </a:graphicData>
                </a:graphic>
              </wp:anchor>
            </w:drawing>
          </mc:Choice>
          <mc:Fallback>
            <w:pict>
              <v:shape id="_x0000_s1026" o:spid="_x0000_s1026" o:spt="202" type="#_x0000_t202" style="position:absolute;left:0pt;margin-left:8.4pt;margin-top:3.1pt;height:26.6pt;width:117.55pt;z-index:-251646976;mso-width-relative:page;mso-height-relative:page;" fillcolor="#FFFFFF" filled="t" stroked="t" coordsize="21600,21600" o:gfxdata="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78DOjXAAAABwEAAA8AAAAAAAAAAQAgAAAAIgAAAGRycy9kb3ducmV2Lnht&#10;bFBLAQIUABQAAAAIAIdO4kB2f6tk+gEAAPoDAAAOAAAAAAAAAAEAIAAAACYBAABkcnMvZTJvRG9j&#10;LnhtbFBLBQYAAAAABgAGAFkBAACSBQAAAAA=&#10;">
                <v:fill on="t" focussize="0,0"/>
                <v:stroke color="#000000" joinstyle="miter"/>
                <v:imagedata o:title=""/>
                <o:lock v:ext="edit" aspectratio="f"/>
                <v:textbox>
                  <w:txbxContent>
                    <w:p>
                      <w:pPr>
                        <w:jc w:val="center"/>
                        <w:rPr>
                          <w:sz w:val="18"/>
                          <w:szCs w:val="18"/>
                        </w:rPr>
                      </w:pPr>
                      <w:r>
                        <w:rPr>
                          <w:rFonts w:hint="eastAsia"/>
                          <w:sz w:val="18"/>
                          <w:szCs w:val="18"/>
                          <w:lang w:val="en-US" w:eastAsia="zh-CN"/>
                        </w:rPr>
                        <w:t>南充</w:t>
                      </w:r>
                      <w:r>
                        <w:rPr>
                          <w:rFonts w:hint="eastAsia" w:asciiTheme="minorHAnsi" w:hAnsiTheme="minorHAnsi" w:eastAsiaTheme="minorEastAsia" w:cstheme="minorBidi"/>
                          <w:kern w:val="2"/>
                          <w:sz w:val="18"/>
                          <w:szCs w:val="18"/>
                          <w:lang w:val="en-US" w:eastAsia="zh-CN" w:bidi="ar-SA"/>
                        </w:rPr>
                        <w:t>应急</w:t>
                      </w:r>
                      <w:r>
                        <w:rPr>
                          <w:rFonts w:hint="eastAsia"/>
                          <w:sz w:val="18"/>
                          <w:szCs w:val="18"/>
                        </w:rPr>
                        <w:t>管理局</w:t>
                      </w:r>
                    </w:p>
                    <w:p>
                      <w:pPr>
                        <w:rPr>
                          <w:sz w:val="18"/>
                          <w:szCs w:val="18"/>
                        </w:rPr>
                      </w:pPr>
                    </w:p>
                  </w:txbxContent>
                </v:textbox>
              </v:shape>
            </w:pict>
          </mc:Fallback>
        </mc:AlternateContent>
      </w:r>
    </w:p>
    <w:p>
      <w:pPr>
        <w:pStyle w:val="14"/>
        <w:jc w:val="center"/>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705344" behindDoc="1" locked="0" layoutInCell="1" allowOverlap="1">
                <wp:simplePos x="0" y="0"/>
                <wp:positionH relativeFrom="column">
                  <wp:posOffset>106680</wp:posOffset>
                </wp:positionH>
                <wp:positionV relativeFrom="paragraph">
                  <wp:posOffset>191135</wp:posOffset>
                </wp:positionV>
                <wp:extent cx="1492885" cy="337820"/>
                <wp:effectExtent l="0" t="0" r="12065" b="24765"/>
                <wp:wrapNone/>
                <wp:docPr id="454" name="文本框 454"/>
                <wp:cNvGraphicFramePr/>
                <a:graphic xmlns:a="http://schemas.openxmlformats.org/drawingml/2006/main">
                  <a:graphicData uri="http://schemas.microsoft.com/office/word/2010/wordprocessingShape">
                    <wps:wsp>
                      <wps:cNvSpPr txBox="1"/>
                      <wps:spPr>
                        <a:xfrm>
                          <a:off x="0" y="0"/>
                          <a:ext cx="1493027" cy="33770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47"/>
                              <w:spacing w:line="240" w:lineRule="auto"/>
                              <w:ind w:firstLine="0" w:firstLineChars="0"/>
                              <w:jc w:val="center"/>
                              <w:rPr>
                                <w:rFonts w:hint="default" w:eastAsiaTheme="minorEastAsia"/>
                                <w:sz w:val="18"/>
                                <w:szCs w:val="18"/>
                                <w:lang w:val="en-US" w:eastAsia="zh-CN"/>
                              </w:rPr>
                            </w:pPr>
                            <w:r>
                              <w:rPr>
                                <w:rFonts w:hint="eastAsia"/>
                                <w:sz w:val="18"/>
                                <w:szCs w:val="18"/>
                                <w:lang w:val="en-US" w:eastAsia="zh-CN"/>
                              </w:rPr>
                              <w:t>公安110</w:t>
                            </w:r>
                          </w:p>
                        </w:txbxContent>
                      </wps:txbx>
                      <wps:bodyPr upright="1"/>
                    </wps:wsp>
                  </a:graphicData>
                </a:graphic>
              </wp:anchor>
            </w:drawing>
          </mc:Choice>
          <mc:Fallback>
            <w:pict>
              <v:shape id="_x0000_s1026" o:spid="_x0000_s1026" o:spt="202" type="#_x0000_t202" style="position:absolute;left:0pt;margin-left:8.4pt;margin-top:15.05pt;height:26.6pt;width:117.55pt;z-index:-251611136;mso-width-relative:page;mso-height-relative:page;" fillcolor="#FFFFFF" filled="t" stroked="t" coordsize="21600,21600" o:gfxdata="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8zcWLXAAAACAEAAA8AAAAAAAAAAQAgAAAAIgAAAGRycy9kb3ducmV2Lnht&#10;bFBLAQIUABQAAAAIAIdO4kCC5tn8+gEAAPoDAAAOAAAAAAAAAAEAIAAAACYBAABkcnMvZTJvRG9j&#10;LnhtbFBLBQYAAAAABgAGAFkBAACSBQAAAAA=&#10;">
                <v:fill on="t" focussize="0,0"/>
                <v:stroke color="#000000" joinstyle="miter"/>
                <v:imagedata o:title=""/>
                <o:lock v:ext="edit" aspectratio="f"/>
                <v:textbox>
                  <w:txbxContent>
                    <w:p>
                      <w:pPr>
                        <w:pStyle w:val="47"/>
                        <w:spacing w:line="240" w:lineRule="auto"/>
                        <w:ind w:firstLine="0" w:firstLineChars="0"/>
                        <w:jc w:val="center"/>
                        <w:rPr>
                          <w:rFonts w:hint="default" w:eastAsiaTheme="minorEastAsia"/>
                          <w:sz w:val="18"/>
                          <w:szCs w:val="18"/>
                          <w:lang w:val="en-US" w:eastAsia="zh-CN"/>
                        </w:rPr>
                      </w:pPr>
                      <w:r>
                        <w:rPr>
                          <w:rFonts w:hint="eastAsia"/>
                          <w:sz w:val="18"/>
                          <w:szCs w:val="18"/>
                          <w:lang w:val="en-US" w:eastAsia="zh-CN"/>
                        </w:rPr>
                        <w:t>公安110</w:t>
                      </w:r>
                    </w:p>
                  </w:txbxContent>
                </v:textbox>
              </v:shape>
            </w:pict>
          </mc:Fallback>
        </mc:AlternateContent>
      </w:r>
    </w:p>
    <w:p>
      <w:pPr>
        <w:pStyle w:val="14"/>
        <w:jc w:val="center"/>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74624" behindDoc="1" locked="0" layoutInCell="1" allowOverlap="1">
                <wp:simplePos x="0" y="0"/>
                <wp:positionH relativeFrom="column">
                  <wp:posOffset>2721610</wp:posOffset>
                </wp:positionH>
                <wp:positionV relativeFrom="paragraph">
                  <wp:posOffset>42545</wp:posOffset>
                </wp:positionV>
                <wp:extent cx="1295400" cy="450215"/>
                <wp:effectExtent l="0" t="0" r="19050" b="26670"/>
                <wp:wrapNone/>
                <wp:docPr id="424" name="文本框 424"/>
                <wp:cNvGraphicFramePr/>
                <a:graphic xmlns:a="http://schemas.openxmlformats.org/drawingml/2006/main">
                  <a:graphicData uri="http://schemas.microsoft.com/office/word/2010/wordprocessingShape">
                    <wps:wsp>
                      <wps:cNvSpPr txBox="1"/>
                      <wps:spPr>
                        <a:xfrm>
                          <a:off x="0" y="0"/>
                          <a:ext cx="1295592" cy="4500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47"/>
                              <w:spacing w:line="240" w:lineRule="auto"/>
                              <w:ind w:firstLine="0" w:firstLineChars="0"/>
                              <w:jc w:val="center"/>
                              <w:rPr>
                                <w:sz w:val="21"/>
                                <w:szCs w:val="21"/>
                              </w:rPr>
                            </w:pPr>
                            <w:r>
                              <w:rPr>
                                <w:rFonts w:hint="eastAsia"/>
                                <w:sz w:val="21"/>
                                <w:szCs w:val="21"/>
                              </w:rPr>
                              <w:t>事故现场</w:t>
                            </w:r>
                          </w:p>
                        </w:txbxContent>
                      </wps:txbx>
                      <wps:bodyPr upright="1"/>
                    </wps:wsp>
                  </a:graphicData>
                </a:graphic>
              </wp:anchor>
            </w:drawing>
          </mc:Choice>
          <mc:Fallback>
            <w:pict>
              <v:shape id="_x0000_s1026" o:spid="_x0000_s1026" o:spt="202" type="#_x0000_t202" style="position:absolute;left:0pt;margin-left:214.3pt;margin-top:3.35pt;height:35.45pt;width:102pt;z-index:-251641856;mso-width-relative:page;mso-height-relative:page;" fillcolor="#FFFFFF" filled="t" stroked="t" coordsize="21600,21600" o:gfxdata="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GKjJx1wAAAAgBAAAPAAAAAAAAAAEAIAAAACIAAABkcnMvZG93bnJldi54bWxQ&#10;SwECFAAUAAAACACHTuJA0nGQ2PgBAAD6AwAADgAAAAAAAAABACAAAAAmAQAAZHJzL2Uyb0RvYy54&#10;bWxQSwUGAAAAAAYABgBZAQAAkAUAAAAA&#10;">
                <v:fill on="t" focussize="0,0"/>
                <v:stroke color="#000000" joinstyle="miter"/>
                <v:imagedata o:title=""/>
                <o:lock v:ext="edit" aspectratio="f"/>
                <v:textbox>
                  <w:txbxContent>
                    <w:p>
                      <w:pPr>
                        <w:pStyle w:val="47"/>
                        <w:spacing w:line="240" w:lineRule="auto"/>
                        <w:ind w:firstLine="0" w:firstLineChars="0"/>
                        <w:jc w:val="center"/>
                        <w:rPr>
                          <w:sz w:val="21"/>
                          <w:szCs w:val="21"/>
                        </w:rPr>
                      </w:pPr>
                      <w:r>
                        <w:rPr>
                          <w:rFonts w:hint="eastAsia"/>
                          <w:sz w:val="21"/>
                          <w:szCs w:val="21"/>
                        </w:rPr>
                        <w:t>事故现场</w:t>
                      </w:r>
                    </w:p>
                  </w:txbxContent>
                </v:textbox>
              </v:shap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86912" behindDoc="1" locked="0" layoutInCell="1" allowOverlap="1">
                <wp:simplePos x="0" y="0"/>
                <wp:positionH relativeFrom="column">
                  <wp:posOffset>1998980</wp:posOffset>
                </wp:positionH>
                <wp:positionV relativeFrom="paragraph">
                  <wp:posOffset>100330</wp:posOffset>
                </wp:positionV>
                <wp:extent cx="720725" cy="3810"/>
                <wp:effectExtent l="0" t="76200" r="22860" b="91440"/>
                <wp:wrapNone/>
                <wp:docPr id="436" name="直接连接符 436"/>
                <wp:cNvGraphicFramePr/>
                <a:graphic xmlns:a="http://schemas.openxmlformats.org/drawingml/2006/main">
                  <a:graphicData uri="http://schemas.microsoft.com/office/word/2010/wordprocessingShape">
                    <wps:wsp>
                      <wps:cNvCnPr/>
                      <wps:spPr>
                        <a:xfrm flipV="1">
                          <a:off x="0" y="0"/>
                          <a:ext cx="720455" cy="4069"/>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y;margin-left:157.4pt;margin-top:7.9pt;height:0.3pt;width:56.75pt;z-index:-251629568;mso-width-relative:page;mso-height-relative:page;" filled="f" stroked="t" coordsize="21600,21600" o:gfxdata="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qCs&#10;/dkAAAAJAQAADwAAAAAAAAABACAAAAAiAAAAZHJzL2Rvd25yZXYueG1sUEsBAhQAFAAAAAgAh07i&#10;QPLWYSzoAQAArAMAAA4AAAAAAAAAAQAgAAAAKAEAAGRycy9lMm9Eb2MueG1sUEsFBgAAAAAGAAYA&#10;WQEAAIIFAAAAAA==&#10;">
                <v:fill on="f" focussize="0,0"/>
                <v:stroke color="#000000" joinstyle="round" endarrow="block"/>
                <v:imagedata o:title=""/>
                <o:lock v:ext="edit" aspectratio="f"/>
              </v:line>
            </w:pict>
          </mc:Fallback>
        </mc:AlternateContent>
      </w:r>
    </w:p>
    <w:p>
      <w:pPr>
        <w:pStyle w:val="14"/>
        <w:jc w:val="center"/>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87936" behindDoc="1" locked="0" layoutInCell="1" allowOverlap="1">
                <wp:simplePos x="0" y="0"/>
                <wp:positionH relativeFrom="column">
                  <wp:posOffset>2345055</wp:posOffset>
                </wp:positionH>
                <wp:positionV relativeFrom="paragraph">
                  <wp:posOffset>157480</wp:posOffset>
                </wp:positionV>
                <wp:extent cx="386715" cy="1905"/>
                <wp:effectExtent l="0" t="76200" r="13335" b="93980"/>
                <wp:wrapNone/>
                <wp:docPr id="437" name="直接连接符 437"/>
                <wp:cNvGraphicFramePr/>
                <a:graphic xmlns:a="http://schemas.openxmlformats.org/drawingml/2006/main">
                  <a:graphicData uri="http://schemas.microsoft.com/office/word/2010/wordprocessingShape">
                    <wps:wsp>
                      <wps:cNvCnPr/>
                      <wps:spPr>
                        <a:xfrm flipV="1">
                          <a:off x="0" y="0"/>
                          <a:ext cx="386899" cy="1628"/>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y;margin-left:184.65pt;margin-top:12.4pt;height:0.15pt;width:30.45pt;z-index:-251628544;mso-width-relative:page;mso-height-relative:page;" filled="f" stroked="t" coordsize="21600,21600" o:gfxdata="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0RT&#10;1tkAAAAJAQAADwAAAAAAAAABACAAAAAiAAAAZHJzL2Rvd25yZXYueG1sUEsBAhQAFAAAAAgAh07i&#10;QAdpheXoAQAArAMAAA4AAAAAAAAAAQAgAAAAKAEAAGRycy9lMm9Eb2MueG1sUEsFBgAAAAAGAAYA&#10;WQEAAIIFAAAAAA==&#10;">
                <v:fill on="f" focussize="0,0"/>
                <v:stroke color="#000000" joinstyle="round" endarrow="block"/>
                <v:imagedata o:title=""/>
                <o:lock v:ext="edit" aspectratio="f"/>
              </v:lin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704320" behindDoc="1" locked="0" layoutInCell="1" allowOverlap="1">
                <wp:simplePos x="0" y="0"/>
                <wp:positionH relativeFrom="column">
                  <wp:posOffset>1327785</wp:posOffset>
                </wp:positionH>
                <wp:positionV relativeFrom="paragraph">
                  <wp:posOffset>146685</wp:posOffset>
                </wp:positionV>
                <wp:extent cx="1013460" cy="1547495"/>
                <wp:effectExtent l="0" t="0" r="0" b="14605"/>
                <wp:wrapNone/>
                <wp:docPr id="453" name="任意多边形 453"/>
                <wp:cNvGraphicFramePr/>
                <a:graphic xmlns:a="http://schemas.openxmlformats.org/drawingml/2006/main">
                  <a:graphicData uri="http://schemas.microsoft.com/office/word/2010/wordprocessingShape">
                    <wps:wsp>
                      <wps:cNvSpPr/>
                      <wps:spPr>
                        <a:xfrm flipH="1">
                          <a:off x="0" y="0"/>
                          <a:ext cx="1013542" cy="1547759"/>
                        </a:xfrm>
                        <a:custGeom>
                          <a:avLst/>
                          <a:gdLst/>
                          <a:ahLst/>
                          <a:cxnLst/>
                          <a:rect l="0" t="0" r="0" b="0"/>
                          <a:pathLst>
                            <a:path w="1" h="780">
                              <a:moveTo>
                                <a:pt x="0" y="0"/>
                              </a:moveTo>
                              <a:lnTo>
                                <a:pt x="0" y="780"/>
                              </a:lnTo>
                            </a:path>
                          </a:pathLst>
                        </a:cu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100" style="position:absolute;left:0pt;flip:x;margin-left:104.55pt;margin-top:11.55pt;height:121.85pt;width:79.8pt;z-index:-251612160;mso-width-relative:page;mso-height-relative:page;" filled="f" stroked="t" coordsize="1,780" o:gfxdata="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duv2dQAAAAKAQAADwAAAAAAAAABACAAAAAiAAAAZHJzL2Rvd25yZXYueG1sUEsBAhQA&#10;FAAAAAgAh07iQHtmqTcvAgAAewQAAA4AAAAAAAAAAQAgAAAAIwEAAGRycy9lMm9Eb2MueG1sUEsF&#10;BgAAAAAGAAYAWQEAAMQFAAAAAA==&#10;" path="m0,0l0,780e">
                <v:fill on="f" focussize="0,0"/>
                <v:stroke color="#000000" joinstyle="round"/>
                <v:imagedata o:title=""/>
                <o:lock v:ext="edit" aspectratio="f"/>
              </v:shap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709440" behindDoc="1" locked="0" layoutInCell="1" allowOverlap="1">
                <wp:simplePos x="0" y="0"/>
                <wp:positionH relativeFrom="column">
                  <wp:posOffset>106680</wp:posOffset>
                </wp:positionH>
                <wp:positionV relativeFrom="paragraph">
                  <wp:posOffset>146685</wp:posOffset>
                </wp:positionV>
                <wp:extent cx="1492885" cy="350520"/>
                <wp:effectExtent l="0" t="0" r="12065" b="11430"/>
                <wp:wrapNone/>
                <wp:docPr id="458" name="文本框 458"/>
                <wp:cNvGraphicFramePr/>
                <a:graphic xmlns:a="http://schemas.openxmlformats.org/drawingml/2006/main">
                  <a:graphicData uri="http://schemas.microsoft.com/office/word/2010/wordprocessingShape">
                    <wps:wsp>
                      <wps:cNvSpPr txBox="1"/>
                      <wps:spPr>
                        <a:xfrm>
                          <a:off x="0" y="0"/>
                          <a:ext cx="1493027" cy="35072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47"/>
                              <w:spacing w:line="240" w:lineRule="auto"/>
                              <w:ind w:firstLine="0" w:firstLineChars="0"/>
                              <w:jc w:val="center"/>
                              <w:rPr>
                                <w:sz w:val="18"/>
                                <w:szCs w:val="18"/>
                              </w:rPr>
                            </w:pPr>
                            <w:r>
                              <w:rPr>
                                <w:rFonts w:hint="eastAsia"/>
                                <w:sz w:val="18"/>
                                <w:szCs w:val="18"/>
                              </w:rPr>
                              <w:t>火警119</w:t>
                            </w:r>
                          </w:p>
                        </w:txbxContent>
                      </wps:txbx>
                      <wps:bodyPr upright="1"/>
                    </wps:wsp>
                  </a:graphicData>
                </a:graphic>
              </wp:anchor>
            </w:drawing>
          </mc:Choice>
          <mc:Fallback>
            <w:pict>
              <v:shape id="_x0000_s1026" o:spid="_x0000_s1026" o:spt="202" type="#_x0000_t202" style="position:absolute;left:0pt;margin-left:8.4pt;margin-top:11.55pt;height:27.6pt;width:117.55pt;z-index:-251607040;mso-width-relative:page;mso-height-relative:page;" fillcolor="#FFFFFF" filled="t" stroked="t" coordsize="21600,21600" o:gfxdata="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r5f/L1wAAAAgBAAAPAAAAAAAAAAEAIAAAACIAAABkcnMvZG93bnJldi54&#10;bWxQSwECFAAUAAAACACHTuJAKIbaQ/sBAAD6AwAADgAAAAAAAAABACAAAAAmAQAAZHJzL2Uyb0Rv&#10;Yy54bWxQSwUGAAAAAAYABgBZAQAAkwUAAAAA&#10;">
                <v:fill on="t" focussize="0,0"/>
                <v:stroke color="#000000" joinstyle="miter"/>
                <v:imagedata o:title=""/>
                <o:lock v:ext="edit" aspectratio="f"/>
                <v:textbox>
                  <w:txbxContent>
                    <w:p>
                      <w:pPr>
                        <w:pStyle w:val="47"/>
                        <w:spacing w:line="240" w:lineRule="auto"/>
                        <w:ind w:firstLine="0" w:firstLineChars="0"/>
                        <w:jc w:val="center"/>
                        <w:rPr>
                          <w:sz w:val="18"/>
                          <w:szCs w:val="18"/>
                        </w:rPr>
                      </w:pPr>
                      <w:r>
                        <w:rPr>
                          <w:rFonts w:hint="eastAsia"/>
                          <w:sz w:val="18"/>
                          <w:szCs w:val="18"/>
                        </w:rPr>
                        <w:t>火警119</w:t>
                      </w:r>
                    </w:p>
                  </w:txbxContent>
                </v:textbox>
              </v:shape>
            </w:pict>
          </mc:Fallback>
        </mc:AlternateContent>
      </w:r>
    </w:p>
    <w:p>
      <w:pPr>
        <w:pStyle w:val="14"/>
        <w:jc w:val="center"/>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88960" behindDoc="1" locked="0" layoutInCell="1" allowOverlap="1">
                <wp:simplePos x="0" y="0"/>
                <wp:positionH relativeFrom="column">
                  <wp:posOffset>3046730</wp:posOffset>
                </wp:positionH>
                <wp:positionV relativeFrom="paragraph">
                  <wp:posOffset>114935</wp:posOffset>
                </wp:positionV>
                <wp:extent cx="550545" cy="592455"/>
                <wp:effectExtent l="38100" t="19050" r="20955" b="17780"/>
                <wp:wrapNone/>
                <wp:docPr id="438" name="上箭头 438"/>
                <wp:cNvGraphicFramePr/>
                <a:graphic xmlns:a="http://schemas.openxmlformats.org/drawingml/2006/main">
                  <a:graphicData uri="http://schemas.microsoft.com/office/word/2010/wordprocessingShape">
                    <wps:wsp>
                      <wps:cNvSpPr/>
                      <wps:spPr>
                        <a:xfrm>
                          <a:off x="0" y="0"/>
                          <a:ext cx="550611" cy="592413"/>
                        </a:xfrm>
                        <a:prstGeom prst="up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68" type="#_x0000_t68" style="position:absolute;left:0pt;margin-left:239.9pt;margin-top:9.05pt;height:46.65pt;width:43.35pt;z-index:-251627520;mso-width-relative:page;mso-height-relative:page;" fillcolor="#FFFFFF" filled="t" stroked="t" coordsize="21600,21600" o:gfxdata="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amVr3AAAAAoBAAAPAAAA&#10;AAAAAAEAIAAAACIAAABkcnMvZG93bnJldi54bWxQSwECFAAUAAAACACHTuJAQFNg1xECAAA4BAAA&#10;DgAAAAAAAAABACAAAAArAQAAZHJzL2Uyb0RvYy54bWxQSwUGAAAAAAYABgBZAQAArgUAAAAA&#10;" adj="5018,5400">
                <v:fill on="t" focussize="0,0"/>
                <v:stroke color="#000000" joinstyle="miter"/>
                <v:imagedata o:title=""/>
                <o:lock v:ext="edit" aspectratio="f"/>
              </v:shape>
            </w:pict>
          </mc:Fallback>
        </mc:AlternateContent>
      </w:r>
    </w:p>
    <w:p>
      <w:pPr>
        <w:pStyle w:val="14"/>
        <w:jc w:val="center"/>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711488" behindDoc="1" locked="0" layoutInCell="1" allowOverlap="1">
                <wp:simplePos x="0" y="0"/>
                <wp:positionH relativeFrom="column">
                  <wp:posOffset>106680</wp:posOffset>
                </wp:positionH>
                <wp:positionV relativeFrom="paragraph">
                  <wp:posOffset>104140</wp:posOffset>
                </wp:positionV>
                <wp:extent cx="1492885" cy="350520"/>
                <wp:effectExtent l="0" t="0" r="12065" b="11430"/>
                <wp:wrapNone/>
                <wp:docPr id="460" name="文本框 460"/>
                <wp:cNvGraphicFramePr/>
                <a:graphic xmlns:a="http://schemas.openxmlformats.org/drawingml/2006/main">
                  <a:graphicData uri="http://schemas.microsoft.com/office/word/2010/wordprocessingShape">
                    <wps:wsp>
                      <wps:cNvSpPr txBox="1"/>
                      <wps:spPr>
                        <a:xfrm>
                          <a:off x="0" y="0"/>
                          <a:ext cx="1493027" cy="35072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救护120</w:t>
                            </w:r>
                          </w:p>
                          <w:p>
                            <w:pPr>
                              <w:pStyle w:val="47"/>
                              <w:spacing w:line="240" w:lineRule="auto"/>
                              <w:ind w:firstLine="0" w:firstLineChars="0"/>
                              <w:jc w:val="center"/>
                              <w:rPr>
                                <w:sz w:val="18"/>
                                <w:szCs w:val="18"/>
                              </w:rPr>
                            </w:pPr>
                          </w:p>
                        </w:txbxContent>
                      </wps:txbx>
                      <wps:bodyPr upright="1"/>
                    </wps:wsp>
                  </a:graphicData>
                </a:graphic>
              </wp:anchor>
            </w:drawing>
          </mc:Choice>
          <mc:Fallback>
            <w:pict>
              <v:shape id="_x0000_s1026" o:spid="_x0000_s1026" o:spt="202" type="#_x0000_t202" style="position:absolute;left:0pt;margin-left:8.4pt;margin-top:8.2pt;height:27.6pt;width:117.55pt;z-index:-251604992;mso-width-relative:page;mso-height-relative:page;" fillcolor="#FFFFFF" filled="t" stroked="t" coordsize="21600,21600" o:gfxdata="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SKID1wAAAAgBAAAPAAAAAAAAAAEAIAAAACIAAABkcnMvZG93bnJldi54bWxQ&#10;SwECFAAUAAAACACHTuJASeN6APgBAAD6AwAADgAAAAAAAAABACAAAAAmAQAAZHJzL2Uyb0RvYy54&#10;bWxQSwUGAAAAAAYABgBZAQAAkAUAAAAA&#10;">
                <v:fill on="t" focussize="0,0"/>
                <v:stroke color="#000000" joinstyle="miter"/>
                <v:imagedata o:title=""/>
                <o:lock v:ext="edit" aspectratio="f"/>
                <v:textbox>
                  <w:txbxContent>
                    <w:p>
                      <w:pPr>
                        <w:jc w:val="center"/>
                        <w:rPr>
                          <w:sz w:val="18"/>
                          <w:szCs w:val="18"/>
                        </w:rPr>
                      </w:pPr>
                      <w:r>
                        <w:rPr>
                          <w:rFonts w:hint="eastAsia"/>
                          <w:sz w:val="18"/>
                          <w:szCs w:val="18"/>
                        </w:rPr>
                        <w:t>救护120</w:t>
                      </w:r>
                    </w:p>
                    <w:p>
                      <w:pPr>
                        <w:pStyle w:val="47"/>
                        <w:spacing w:line="240" w:lineRule="auto"/>
                        <w:ind w:firstLine="0" w:firstLineChars="0"/>
                        <w:jc w:val="center"/>
                        <w:rPr>
                          <w:sz w:val="18"/>
                          <w:szCs w:val="18"/>
                        </w:rPr>
                      </w:pPr>
                    </w:p>
                  </w:txbxContent>
                </v:textbox>
              </v:shape>
            </w:pict>
          </mc:Fallback>
        </mc:AlternateContent>
      </w:r>
    </w:p>
    <w:p>
      <w:pPr>
        <w:pStyle w:val="14"/>
        <w:jc w:val="center"/>
        <w:rPr>
          <w:rFonts w:hAnsi="宋体"/>
          <w:b/>
          <w:bCs/>
          <w:color w:val="000000" w:themeColor="text1"/>
          <w:sz w:val="24"/>
          <w:szCs w:val="24"/>
          <w14:textFill>
            <w14:solidFill>
              <w14:schemeClr w14:val="tx1"/>
            </w14:solidFill>
          </w14:textFill>
        </w:rPr>
      </w:pPr>
    </w:p>
    <w:p>
      <w:pPr>
        <w:pStyle w:val="14"/>
        <w:jc w:val="center"/>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66432" behindDoc="1" locked="0" layoutInCell="1" allowOverlap="1">
                <wp:simplePos x="0" y="0"/>
                <wp:positionH relativeFrom="column">
                  <wp:posOffset>2679065</wp:posOffset>
                </wp:positionH>
                <wp:positionV relativeFrom="paragraph">
                  <wp:posOffset>119380</wp:posOffset>
                </wp:positionV>
                <wp:extent cx="1661795" cy="374015"/>
                <wp:effectExtent l="0" t="0" r="15240" b="26035"/>
                <wp:wrapNone/>
                <wp:docPr id="406" name="文本框 406"/>
                <wp:cNvGraphicFramePr/>
                <a:graphic xmlns:a="http://schemas.openxmlformats.org/drawingml/2006/main">
                  <a:graphicData uri="http://schemas.microsoft.com/office/word/2010/wordprocessingShape">
                    <wps:wsp>
                      <wps:cNvSpPr txBox="1"/>
                      <wps:spPr>
                        <a:xfrm>
                          <a:off x="0" y="0"/>
                          <a:ext cx="1661644" cy="37432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47"/>
                              <w:spacing w:line="240" w:lineRule="auto"/>
                              <w:ind w:firstLine="0" w:firstLineChars="0"/>
                              <w:jc w:val="center"/>
                              <w:rPr>
                                <w:sz w:val="21"/>
                                <w:szCs w:val="21"/>
                              </w:rPr>
                            </w:pPr>
                            <w:r>
                              <w:rPr>
                                <w:rFonts w:hint="eastAsia"/>
                                <w:sz w:val="21"/>
                                <w:szCs w:val="21"/>
                              </w:rPr>
                              <w:t>各应急救援专业队</w:t>
                            </w:r>
                          </w:p>
                        </w:txbxContent>
                      </wps:txbx>
                      <wps:bodyPr upright="1"/>
                    </wps:wsp>
                  </a:graphicData>
                </a:graphic>
              </wp:anchor>
            </w:drawing>
          </mc:Choice>
          <mc:Fallback>
            <w:pict>
              <v:shape id="_x0000_s1026" o:spid="_x0000_s1026" o:spt="202" type="#_x0000_t202" style="position:absolute;left:0pt;margin-left:210.95pt;margin-top:9.4pt;height:29.45pt;width:130.85pt;z-index:-251650048;mso-width-relative:page;mso-height-relative:page;" fillcolor="#FFFFFF" filled="t" stroked="t" coordsize="21600,21600" o:gfxdata="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CsqdLYAAAACQEAAA8AAAAAAAAAAQAgAAAAIgAAAGRycy9kb3ducmV2Lnht&#10;bFBLAQIUABQAAAAIAIdO4kDkfIqt+QEAAPoDAAAOAAAAAAAAAAEAIAAAACcBAABkcnMvZTJvRG9j&#10;LnhtbFBLBQYAAAAABgAGAFkBAACSBQAAAAA=&#10;">
                <v:fill on="t" focussize="0,0"/>
                <v:stroke color="#000000" joinstyle="miter"/>
                <v:imagedata o:title=""/>
                <o:lock v:ext="edit" aspectratio="f"/>
                <v:textbox>
                  <w:txbxContent>
                    <w:p>
                      <w:pPr>
                        <w:pStyle w:val="47"/>
                        <w:spacing w:line="240" w:lineRule="auto"/>
                        <w:ind w:firstLine="0" w:firstLineChars="0"/>
                        <w:jc w:val="center"/>
                        <w:rPr>
                          <w:sz w:val="21"/>
                          <w:szCs w:val="21"/>
                        </w:rPr>
                      </w:pPr>
                      <w:r>
                        <w:rPr>
                          <w:rFonts w:hint="eastAsia"/>
                          <w:sz w:val="21"/>
                          <w:szCs w:val="21"/>
                        </w:rPr>
                        <w:t>各应急救援专业队</w:t>
                      </w:r>
                    </w:p>
                  </w:txbxContent>
                </v:textbox>
              </v:shap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712512" behindDoc="1" locked="0" layoutInCell="1" allowOverlap="1">
                <wp:simplePos x="0" y="0"/>
                <wp:positionH relativeFrom="column">
                  <wp:posOffset>106680</wp:posOffset>
                </wp:positionH>
                <wp:positionV relativeFrom="paragraph">
                  <wp:posOffset>49530</wp:posOffset>
                </wp:positionV>
                <wp:extent cx="1492885" cy="350520"/>
                <wp:effectExtent l="0" t="0" r="12065" b="11430"/>
                <wp:wrapNone/>
                <wp:docPr id="461" name="文本框 461"/>
                <wp:cNvGraphicFramePr/>
                <a:graphic xmlns:a="http://schemas.openxmlformats.org/drawingml/2006/main">
                  <a:graphicData uri="http://schemas.microsoft.com/office/word/2010/wordprocessingShape">
                    <wps:wsp>
                      <wps:cNvSpPr txBox="1"/>
                      <wps:spPr>
                        <a:xfrm>
                          <a:off x="0" y="0"/>
                          <a:ext cx="1493027" cy="35072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47"/>
                              <w:spacing w:line="240" w:lineRule="auto"/>
                              <w:ind w:firstLine="0" w:firstLineChars="0"/>
                              <w:jc w:val="center"/>
                              <w:rPr>
                                <w:sz w:val="18"/>
                                <w:szCs w:val="18"/>
                              </w:rPr>
                            </w:pPr>
                            <w:r>
                              <w:rPr>
                                <w:rFonts w:hint="eastAsia"/>
                                <w:sz w:val="18"/>
                                <w:szCs w:val="18"/>
                              </w:rPr>
                              <w:t>相邻单位</w:t>
                            </w:r>
                          </w:p>
                        </w:txbxContent>
                      </wps:txbx>
                      <wps:bodyPr upright="1"/>
                    </wps:wsp>
                  </a:graphicData>
                </a:graphic>
              </wp:anchor>
            </w:drawing>
          </mc:Choice>
          <mc:Fallback>
            <w:pict>
              <v:shape id="_x0000_s1026" o:spid="_x0000_s1026" o:spt="202" type="#_x0000_t202" style="position:absolute;left:0pt;margin-left:8.4pt;margin-top:3.9pt;height:27.6pt;width:117.55pt;z-index:-251603968;mso-width-relative:page;mso-height-relative:page;" fillcolor="#FFFFFF" filled="t" stroked="t" coordsize="21600,21600" o:gfxdata="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9qvLNYAAAAHAQAADwAAAAAAAAABACAAAAAiAAAAZHJzL2Rvd25yZXYueG1s&#10;UEsBAhQAFAAAAAgAh07iQEdpSLb6AQAA+gMAAA4AAAAAAAAAAQAgAAAAJQEAAGRycy9lMm9Eb2Mu&#10;eG1sUEsFBgAAAAAGAAYAWQEAAJEFAAAAAA==&#10;">
                <v:fill on="t" focussize="0,0"/>
                <v:stroke color="#000000" joinstyle="miter"/>
                <v:imagedata o:title=""/>
                <o:lock v:ext="edit" aspectratio="f"/>
                <v:textbox>
                  <w:txbxContent>
                    <w:p>
                      <w:pPr>
                        <w:pStyle w:val="47"/>
                        <w:spacing w:line="240" w:lineRule="auto"/>
                        <w:ind w:firstLine="0" w:firstLineChars="0"/>
                        <w:jc w:val="center"/>
                        <w:rPr>
                          <w:sz w:val="18"/>
                          <w:szCs w:val="18"/>
                        </w:rPr>
                      </w:pPr>
                      <w:r>
                        <w:rPr>
                          <w:rFonts w:hint="eastAsia"/>
                          <w:sz w:val="18"/>
                          <w:szCs w:val="18"/>
                        </w:rPr>
                        <w:t>相邻单位</w:t>
                      </w:r>
                    </w:p>
                  </w:txbxContent>
                </v:textbox>
              </v:shap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716608" behindDoc="1" locked="0" layoutInCell="1" allowOverlap="1">
                <wp:simplePos x="0" y="0"/>
                <wp:positionH relativeFrom="column">
                  <wp:posOffset>2679065</wp:posOffset>
                </wp:positionH>
                <wp:positionV relativeFrom="paragraph">
                  <wp:posOffset>120650</wp:posOffset>
                </wp:positionV>
                <wp:extent cx="1661795" cy="374015"/>
                <wp:effectExtent l="0" t="0" r="15240" b="26035"/>
                <wp:wrapNone/>
                <wp:docPr id="524" name="文本框 524"/>
                <wp:cNvGraphicFramePr/>
                <a:graphic xmlns:a="http://schemas.openxmlformats.org/drawingml/2006/main">
                  <a:graphicData uri="http://schemas.microsoft.com/office/word/2010/wordprocessingShape">
                    <wps:wsp>
                      <wps:cNvSpPr txBox="1"/>
                      <wps:spPr>
                        <a:xfrm>
                          <a:off x="0" y="0"/>
                          <a:ext cx="1661644" cy="37432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47"/>
                              <w:spacing w:line="240" w:lineRule="auto"/>
                              <w:ind w:firstLine="0" w:firstLineChars="0"/>
                              <w:jc w:val="center"/>
                              <w:rPr>
                                <w:sz w:val="21"/>
                                <w:szCs w:val="21"/>
                              </w:rPr>
                            </w:pPr>
                            <w:r>
                              <w:rPr>
                                <w:rFonts w:hint="eastAsia"/>
                                <w:sz w:val="21"/>
                                <w:szCs w:val="21"/>
                              </w:rPr>
                              <w:t>各应急救援专业队</w:t>
                            </w:r>
                          </w:p>
                        </w:txbxContent>
                      </wps:txbx>
                      <wps:bodyPr upright="1"/>
                    </wps:wsp>
                  </a:graphicData>
                </a:graphic>
              </wp:anchor>
            </w:drawing>
          </mc:Choice>
          <mc:Fallback>
            <w:pict>
              <v:shape id="_x0000_s1026" o:spid="_x0000_s1026" o:spt="202" type="#_x0000_t202" style="position:absolute;left:0pt;margin-left:210.95pt;margin-top:9.5pt;height:29.45pt;width:130.85pt;z-index:-251599872;mso-width-relative:page;mso-height-relative:page;" fillcolor="#FFFFFF" filled="t" stroked="t" coordsize="21600,21600" o:gfxdata="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xyEttgAAAAJAQAADwAAAAAAAAABACAAAAAiAAAAZHJzL2Rvd25yZXYueG1s&#10;UEsBAhQAFAAAAAgAh07iQGCmHZz4AQAA+gMAAA4AAAAAAAAAAQAgAAAAJwEAAGRycy9lMm9Eb2Mu&#10;eG1sUEsFBgAAAAAGAAYAWQEAAJEFAAAAAA==&#10;">
                <v:fill on="t" focussize="0,0"/>
                <v:stroke color="#000000" joinstyle="miter"/>
                <v:imagedata o:title=""/>
                <o:lock v:ext="edit" aspectratio="f"/>
                <v:textbox>
                  <w:txbxContent>
                    <w:p>
                      <w:pPr>
                        <w:pStyle w:val="47"/>
                        <w:spacing w:line="240" w:lineRule="auto"/>
                        <w:ind w:firstLine="0" w:firstLineChars="0"/>
                        <w:jc w:val="center"/>
                        <w:rPr>
                          <w:sz w:val="21"/>
                          <w:szCs w:val="21"/>
                        </w:rPr>
                      </w:pPr>
                      <w:r>
                        <w:rPr>
                          <w:rFonts w:hint="eastAsia"/>
                          <w:sz w:val="21"/>
                          <w:szCs w:val="21"/>
                        </w:rPr>
                        <w:t>各应急救援专业队</w:t>
                      </w:r>
                    </w:p>
                  </w:txbxContent>
                </v:textbox>
              </v:shape>
            </w:pict>
          </mc:Fallback>
        </mc:AlternateContent>
      </w:r>
    </w:p>
    <w:p>
      <w:pPr>
        <w:pStyle w:val="14"/>
        <w:jc w:val="center"/>
        <w:rPr>
          <w:rFonts w:hAnsi="宋体"/>
          <w:b/>
          <w:bCs/>
          <w:color w:val="000000" w:themeColor="text1"/>
          <w:sz w:val="24"/>
          <w:szCs w:val="24"/>
          <w14:textFill>
            <w14:solidFill>
              <w14:schemeClr w14:val="tx1"/>
            </w14:solidFill>
          </w14:textFill>
        </w:rPr>
      </w:pPr>
    </w:p>
    <w:p>
      <w:pPr>
        <w:pStyle w:val="14"/>
        <w:jc w:val="center"/>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75648" behindDoc="1" locked="0" layoutInCell="1" allowOverlap="1">
                <wp:simplePos x="0" y="0"/>
                <wp:positionH relativeFrom="column">
                  <wp:posOffset>5431155</wp:posOffset>
                </wp:positionH>
                <wp:positionV relativeFrom="paragraph">
                  <wp:posOffset>83820</wp:posOffset>
                </wp:positionV>
                <wp:extent cx="389255" cy="1680210"/>
                <wp:effectExtent l="0" t="0" r="10795" b="15240"/>
                <wp:wrapNone/>
                <wp:docPr id="425" name="文本框 425"/>
                <wp:cNvGraphicFramePr/>
                <a:graphic xmlns:a="http://schemas.openxmlformats.org/drawingml/2006/main">
                  <a:graphicData uri="http://schemas.microsoft.com/office/word/2010/wordprocessingShape">
                    <wps:wsp>
                      <wps:cNvSpPr txBox="1"/>
                      <wps:spPr>
                        <a:xfrm>
                          <a:off x="0" y="0"/>
                          <a:ext cx="389352" cy="168040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b/>
                                <w:bCs/>
                                <w:sz w:val="21"/>
                                <w:szCs w:val="21"/>
                                <w:lang w:eastAsia="zh-CN"/>
                              </w:rPr>
                            </w:pPr>
                            <w:r>
                              <w:rPr>
                                <w:rFonts w:hint="eastAsia"/>
                                <w:b/>
                                <w:bCs/>
                                <w:sz w:val="21"/>
                                <w:szCs w:val="21"/>
                                <w:lang w:eastAsia="zh-CN"/>
                              </w:rPr>
                              <w:t>砖石广场A区</w:t>
                            </w:r>
                          </w:p>
                        </w:txbxContent>
                      </wps:txbx>
                      <wps:bodyPr upright="1"/>
                    </wps:wsp>
                  </a:graphicData>
                </a:graphic>
              </wp:anchor>
            </w:drawing>
          </mc:Choice>
          <mc:Fallback>
            <w:pict>
              <v:shape id="_x0000_s1026" o:spid="_x0000_s1026" o:spt="202" type="#_x0000_t202" style="position:absolute;left:0pt;margin-left:427.65pt;margin-top:6.6pt;height:132.3pt;width:30.65pt;z-index:-251640832;mso-width-relative:page;mso-height-relative:page;" fillcolor="#FFFFFF" filled="t" stroked="t" coordsize="21600,21600" o:gfxdata="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L+VJdkAAAAKAQAADwAAAAAAAAABACAAAAAiAAAAZHJzL2Rvd25yZXYu&#10;eG1sUEsBAhQAFAAAAAgAh07iQH81wwv6AQAA+gMAAA4AAAAAAAAAAQAgAAAAKAEAAGRycy9lMm9E&#10;b2MueG1sUEsFBgAAAAAGAAYAWQEAAJQFAAAAAA==&#10;">
                <v:fill on="t" focussize="0,0"/>
                <v:stroke color="#000000" joinstyle="miter"/>
                <v:imagedata o:title=""/>
                <o:lock v:ext="edit" aspectratio="f"/>
                <v:textbox>
                  <w:txbxContent>
                    <w:p>
                      <w:pPr>
                        <w:rPr>
                          <w:rFonts w:hint="eastAsia"/>
                          <w:b/>
                          <w:bCs/>
                          <w:sz w:val="21"/>
                          <w:szCs w:val="21"/>
                          <w:lang w:eastAsia="zh-CN"/>
                        </w:rPr>
                      </w:pPr>
                      <w:r>
                        <w:rPr>
                          <w:rFonts w:hint="eastAsia"/>
                          <w:b/>
                          <w:bCs/>
                          <w:sz w:val="21"/>
                          <w:szCs w:val="21"/>
                          <w:lang w:eastAsia="zh-CN"/>
                        </w:rPr>
                        <w:t>砖石广场A区</w:t>
                      </w:r>
                    </w:p>
                  </w:txbxContent>
                </v:textbox>
              </v:shap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96128" behindDoc="1" locked="0" layoutInCell="1" allowOverlap="1">
                <wp:simplePos x="0" y="0"/>
                <wp:positionH relativeFrom="column">
                  <wp:posOffset>4198620</wp:posOffset>
                </wp:positionH>
                <wp:positionV relativeFrom="paragraph">
                  <wp:posOffset>150495</wp:posOffset>
                </wp:positionV>
                <wp:extent cx="894080" cy="1905"/>
                <wp:effectExtent l="0" t="0" r="20955" b="36830"/>
                <wp:wrapNone/>
                <wp:docPr id="445" name="直接连接符 445"/>
                <wp:cNvGraphicFramePr/>
                <a:graphic xmlns:a="http://schemas.openxmlformats.org/drawingml/2006/main">
                  <a:graphicData uri="http://schemas.microsoft.com/office/word/2010/wordprocessingShape">
                    <wps:wsp>
                      <wps:cNvCnPr/>
                      <wps:spPr>
                        <a:xfrm flipV="1">
                          <a:off x="0" y="0"/>
                          <a:ext cx="893977" cy="1628"/>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330.6pt;margin-top:11.85pt;height:0.15pt;width:70.4pt;z-index:-251620352;mso-width-relative:page;mso-height-relative:page;" filled="f" stroked="t" coordsize="21600,21600" o:gfxdata="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5vcJQdYAAAAJAQAA&#10;DwAAAAAAAAABACAAAAAiAAAAZHJzL2Rvd25yZXYueG1sUEsBAhQAFAAAAAgAh07iQOi49ebiAQAA&#10;qAMAAA4AAAAAAAAAAQAgAAAAJQEAAGRycy9lMm9Eb2MueG1sUEsFBgAAAAAGAAYAWQEAAHkFAAAA&#10;AA==&#10;">
                <v:fill on="f" focussize="0,0"/>
                <v:stroke color="#000000" joinstyle="round"/>
                <v:imagedata o:title=""/>
                <o:lock v:ext="edit" aspectratio="f"/>
              </v:lin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97152" behindDoc="1" locked="0" layoutInCell="1" allowOverlap="1">
                <wp:simplePos x="0" y="0"/>
                <wp:positionH relativeFrom="column">
                  <wp:posOffset>4039870</wp:posOffset>
                </wp:positionH>
                <wp:positionV relativeFrom="paragraph">
                  <wp:posOffset>88265</wp:posOffset>
                </wp:positionV>
                <wp:extent cx="298450" cy="1658620"/>
                <wp:effectExtent l="0" t="0" r="25400" b="18415"/>
                <wp:wrapNone/>
                <wp:docPr id="446" name="文本框 446"/>
                <wp:cNvGraphicFramePr/>
                <a:graphic xmlns:a="http://schemas.openxmlformats.org/drawingml/2006/main">
                  <a:graphicData uri="http://schemas.microsoft.com/office/word/2010/wordprocessingShape">
                    <wps:wsp>
                      <wps:cNvSpPr txBox="1"/>
                      <wps:spPr>
                        <a:xfrm>
                          <a:off x="0" y="0"/>
                          <a:ext cx="298605" cy="16584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47"/>
                              <w:spacing w:line="260" w:lineRule="exact"/>
                              <w:ind w:firstLine="0" w:firstLineChars="0"/>
                              <w:jc w:val="center"/>
                              <w:rPr>
                                <w:sz w:val="21"/>
                                <w:szCs w:val="21"/>
                              </w:rPr>
                            </w:pPr>
                            <w:r>
                              <w:rPr>
                                <w:rFonts w:hint="eastAsia"/>
                                <w:w w:val="90"/>
                                <w:sz w:val="24"/>
                              </w:rPr>
                              <w:t>事故调查善后组</w:t>
                            </w:r>
                          </w:p>
                        </w:txbxContent>
                      </wps:txbx>
                      <wps:bodyPr upright="1"/>
                    </wps:wsp>
                  </a:graphicData>
                </a:graphic>
              </wp:anchor>
            </w:drawing>
          </mc:Choice>
          <mc:Fallback>
            <w:pict>
              <v:shape id="_x0000_s1026" o:spid="_x0000_s1026" o:spt="202" type="#_x0000_t202" style="position:absolute;left:0pt;margin-left:318.1pt;margin-top:6.95pt;height:130.6pt;width:23.5pt;z-index:-251619328;mso-width-relative:page;mso-height-relative:page;" fillcolor="#FFFFFF" filled="t" stroked="t" coordsize="21600,21600" o:gfxdata="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8bDurZAAAACgEAAA8AAAAAAAAAAQAgAAAAIgAAAGRycy9kb3ducmV2&#10;LnhtbFBLAQIUABQAAAAIAIdO4kBJMGJE+wEAAPoDAAAOAAAAAAAAAAEAIAAAACgBAABkcnMvZTJv&#10;RG9jLnhtbFBLBQYAAAAABgAGAFkBAACVBQAAAAA=&#10;">
                <v:fill on="t" focussize="0,0"/>
                <v:stroke color="#000000" joinstyle="miter"/>
                <v:imagedata o:title=""/>
                <o:lock v:ext="edit" aspectratio="f"/>
                <v:textbox>
                  <w:txbxContent>
                    <w:p>
                      <w:pPr>
                        <w:pStyle w:val="47"/>
                        <w:spacing w:line="260" w:lineRule="exact"/>
                        <w:ind w:firstLine="0" w:firstLineChars="0"/>
                        <w:jc w:val="center"/>
                        <w:rPr>
                          <w:sz w:val="21"/>
                          <w:szCs w:val="21"/>
                        </w:rPr>
                      </w:pPr>
                      <w:r>
                        <w:rPr>
                          <w:rFonts w:hint="eastAsia"/>
                          <w:w w:val="90"/>
                          <w:sz w:val="24"/>
                        </w:rPr>
                        <w:t>事故调查善后组</w:t>
                      </w:r>
                    </w:p>
                  </w:txbxContent>
                </v:textbox>
              </v:shap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98176" behindDoc="1" locked="0" layoutInCell="1" allowOverlap="1">
                <wp:simplePos x="0" y="0"/>
                <wp:positionH relativeFrom="column">
                  <wp:posOffset>3011805</wp:posOffset>
                </wp:positionH>
                <wp:positionV relativeFrom="paragraph">
                  <wp:posOffset>118110</wp:posOffset>
                </wp:positionV>
                <wp:extent cx="283210" cy="1655445"/>
                <wp:effectExtent l="0" t="0" r="21590" b="21590"/>
                <wp:wrapNone/>
                <wp:docPr id="447" name="文本框 447"/>
                <wp:cNvGraphicFramePr/>
                <a:graphic xmlns:a="http://schemas.openxmlformats.org/drawingml/2006/main">
                  <a:graphicData uri="http://schemas.microsoft.com/office/word/2010/wordprocessingShape">
                    <wps:wsp>
                      <wps:cNvSpPr txBox="1"/>
                      <wps:spPr>
                        <a:xfrm>
                          <a:off x="0" y="0"/>
                          <a:ext cx="283277" cy="1655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4"/>
                              </w:rPr>
                              <w:t>报警联络组</w:t>
                            </w:r>
                          </w:p>
                          <w:p>
                            <w:pPr>
                              <w:jc w:val="center"/>
                              <w:rPr>
                                <w:sz w:val="24"/>
                              </w:rPr>
                            </w:pPr>
                          </w:p>
                          <w:p>
                            <w:pPr>
                              <w:pStyle w:val="47"/>
                              <w:spacing w:line="240" w:lineRule="auto"/>
                              <w:ind w:firstLine="0" w:firstLineChars="0"/>
                              <w:jc w:val="center"/>
                              <w:rPr>
                                <w:sz w:val="21"/>
                                <w:szCs w:val="21"/>
                              </w:rPr>
                            </w:pPr>
                          </w:p>
                          <w:p>
                            <w:pPr>
                              <w:ind w:firstLine="560"/>
                            </w:pPr>
                          </w:p>
                        </w:txbxContent>
                      </wps:txbx>
                      <wps:bodyPr upright="1"/>
                    </wps:wsp>
                  </a:graphicData>
                </a:graphic>
              </wp:anchor>
            </w:drawing>
          </mc:Choice>
          <mc:Fallback>
            <w:pict>
              <v:shape id="_x0000_s1026" o:spid="_x0000_s1026" o:spt="202" type="#_x0000_t202" style="position:absolute;left:0pt;margin-left:237.15pt;margin-top:9.3pt;height:130.35pt;width:22.3pt;z-index:-251618304;mso-width-relative:page;mso-height-relative:page;" fillcolor="#FFFFFF" filled="t" stroked="t" coordsize="21600,21600" o:gfxdata="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Xb5FdkAAAAKAQAADwAAAAAAAAABACAAAAAiAAAAZHJzL2Rvd25yZXYu&#10;eG1sUEsBAhQAFAAAAAgAh07iQPMx69/6AQAA+gMAAA4AAAAAAAAAAQAgAAAAKAEAAGRycy9lMm9E&#10;b2MueG1sUEsFBgAAAAAGAAYAWQEAAJQFAAAAAA==&#10;">
                <v:fill on="t" focussize="0,0"/>
                <v:stroke color="#000000" joinstyle="miter"/>
                <v:imagedata o:title=""/>
                <o:lock v:ext="edit" aspectratio="f"/>
                <v:textbox>
                  <w:txbxContent>
                    <w:p>
                      <w:pPr>
                        <w:jc w:val="center"/>
                        <w:rPr>
                          <w:sz w:val="28"/>
                          <w:szCs w:val="28"/>
                        </w:rPr>
                      </w:pPr>
                      <w:r>
                        <w:rPr>
                          <w:rFonts w:hint="eastAsia"/>
                          <w:sz w:val="24"/>
                        </w:rPr>
                        <w:t>报警联络组</w:t>
                      </w:r>
                    </w:p>
                    <w:p>
                      <w:pPr>
                        <w:jc w:val="center"/>
                        <w:rPr>
                          <w:sz w:val="24"/>
                        </w:rPr>
                      </w:pPr>
                    </w:p>
                    <w:p>
                      <w:pPr>
                        <w:pStyle w:val="47"/>
                        <w:spacing w:line="240" w:lineRule="auto"/>
                        <w:ind w:firstLine="0" w:firstLineChars="0"/>
                        <w:jc w:val="center"/>
                        <w:rPr>
                          <w:sz w:val="21"/>
                          <w:szCs w:val="21"/>
                        </w:rPr>
                      </w:pPr>
                    </w:p>
                    <w:p>
                      <w:pPr>
                        <w:ind w:firstLine="560"/>
                      </w:pPr>
                    </w:p>
                  </w:txbxContent>
                </v:textbox>
              </v:shap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713536" behindDoc="1" locked="0" layoutInCell="1" allowOverlap="1">
                <wp:simplePos x="0" y="0"/>
                <wp:positionH relativeFrom="column">
                  <wp:posOffset>3352800</wp:posOffset>
                </wp:positionH>
                <wp:positionV relativeFrom="paragraph">
                  <wp:posOffset>106045</wp:posOffset>
                </wp:positionV>
                <wp:extent cx="264795" cy="1664335"/>
                <wp:effectExtent l="0" t="0" r="20955" b="12700"/>
                <wp:wrapNone/>
                <wp:docPr id="463" name="文本框 463"/>
                <wp:cNvGraphicFramePr/>
                <a:graphic xmlns:a="http://schemas.openxmlformats.org/drawingml/2006/main">
                  <a:graphicData uri="http://schemas.microsoft.com/office/word/2010/wordprocessingShape">
                    <wps:wsp>
                      <wps:cNvSpPr txBox="1"/>
                      <wps:spPr>
                        <a:xfrm>
                          <a:off x="0" y="0"/>
                          <a:ext cx="264882" cy="16641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rPr>
                            </w:pPr>
                            <w:r>
                              <w:rPr>
                                <w:rFonts w:hint="eastAsia"/>
                                <w:sz w:val="24"/>
                              </w:rPr>
                              <w:t>疏散警戒组</w:t>
                            </w:r>
                          </w:p>
                          <w:p>
                            <w:pPr>
                              <w:ind w:firstLine="560"/>
                            </w:pPr>
                          </w:p>
                        </w:txbxContent>
                      </wps:txbx>
                      <wps:bodyPr upright="1"/>
                    </wps:wsp>
                  </a:graphicData>
                </a:graphic>
              </wp:anchor>
            </w:drawing>
          </mc:Choice>
          <mc:Fallback>
            <w:pict>
              <v:shape id="_x0000_s1026" o:spid="_x0000_s1026" o:spt="202" type="#_x0000_t202" style="position:absolute;left:0pt;margin-left:264pt;margin-top:8.35pt;height:131.05pt;width:20.85pt;z-index:-251602944;mso-width-relative:page;mso-height-relative:page;" fillcolor="#FFFFFF" filled="t" stroked="t" coordsize="21600,21600" o:gfxdata="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gp3HR2QAAAAoBAAAPAAAAAAAAAAEAIAAAACIAAABkcnMvZG93bnJldi54&#10;bWxQSwECFAAUAAAACACHTuJAXjn5dfkBAAD6AwAADgAAAAAAAAABACAAAAAoAQAAZHJzL2Uyb0Rv&#10;Yy54bWxQSwUGAAAAAAYABgBZAQAAkwUAAAAA&#10;">
                <v:fill on="t" focussize="0,0"/>
                <v:stroke color="#000000" joinstyle="miter"/>
                <v:imagedata o:title=""/>
                <o:lock v:ext="edit" aspectratio="f"/>
                <v:textbox>
                  <w:txbxContent>
                    <w:p>
                      <w:pPr>
                        <w:jc w:val="center"/>
                        <w:rPr>
                          <w:sz w:val="24"/>
                        </w:rPr>
                      </w:pPr>
                      <w:r>
                        <w:rPr>
                          <w:rFonts w:hint="eastAsia"/>
                          <w:sz w:val="24"/>
                        </w:rPr>
                        <w:t>疏散警戒组</w:t>
                      </w:r>
                    </w:p>
                    <w:p>
                      <w:pPr>
                        <w:ind w:firstLine="560"/>
                      </w:pPr>
                    </w:p>
                  </w:txbxContent>
                </v:textbox>
              </v:shap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714560" behindDoc="1" locked="0" layoutInCell="1" allowOverlap="1">
                <wp:simplePos x="0" y="0"/>
                <wp:positionH relativeFrom="column">
                  <wp:posOffset>2669540</wp:posOffset>
                </wp:positionH>
                <wp:positionV relativeFrom="paragraph">
                  <wp:posOffset>86995</wp:posOffset>
                </wp:positionV>
                <wp:extent cx="276225" cy="1655445"/>
                <wp:effectExtent l="0" t="0" r="10160" b="21590"/>
                <wp:wrapNone/>
                <wp:docPr id="467" name="文本框 467"/>
                <wp:cNvGraphicFramePr/>
                <a:graphic xmlns:a="http://schemas.openxmlformats.org/drawingml/2006/main">
                  <a:graphicData uri="http://schemas.microsoft.com/office/word/2010/wordprocessingShape">
                    <wps:wsp>
                      <wps:cNvSpPr txBox="1"/>
                      <wps:spPr>
                        <a:xfrm>
                          <a:off x="0" y="0"/>
                          <a:ext cx="275919" cy="1655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rPr>
                            </w:pPr>
                            <w:r>
                              <w:rPr>
                                <w:rFonts w:hint="eastAsia"/>
                                <w:sz w:val="24"/>
                              </w:rPr>
                              <w:t>抢险救援组</w:t>
                            </w:r>
                          </w:p>
                          <w:p>
                            <w:pPr>
                              <w:jc w:val="center"/>
                              <w:rPr>
                                <w:sz w:val="24"/>
                              </w:rPr>
                            </w:pPr>
                          </w:p>
                          <w:p>
                            <w:pPr>
                              <w:pStyle w:val="47"/>
                              <w:spacing w:line="240" w:lineRule="auto"/>
                              <w:ind w:firstLine="0" w:firstLineChars="0"/>
                              <w:jc w:val="center"/>
                              <w:rPr>
                                <w:sz w:val="21"/>
                                <w:szCs w:val="21"/>
                              </w:rPr>
                            </w:pPr>
                          </w:p>
                          <w:p>
                            <w:pPr>
                              <w:ind w:firstLine="560"/>
                            </w:pPr>
                          </w:p>
                        </w:txbxContent>
                      </wps:txbx>
                      <wps:bodyPr upright="1"/>
                    </wps:wsp>
                  </a:graphicData>
                </a:graphic>
              </wp:anchor>
            </w:drawing>
          </mc:Choice>
          <mc:Fallback>
            <w:pict>
              <v:shape id="_x0000_s1026" o:spid="_x0000_s1026" o:spt="202" type="#_x0000_t202" style="position:absolute;left:0pt;margin-left:210.2pt;margin-top:6.85pt;height:130.35pt;width:21.75pt;z-index:-251601920;mso-width-relative:page;mso-height-relative:page;" fillcolor="#FFFFFF" filled="t" stroked="t" coordsize="21600,21600" o:gfxdata="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tZEXM2QAAAAoBAAAPAAAAAAAAAAEAIAAAACIAAABkcnMvZG93bnJldi54&#10;bWxQSwECFAAUAAAACACHTuJAiZZb7vkBAAD6AwAADgAAAAAAAAABACAAAAAoAQAAZHJzL2Uyb0Rv&#10;Yy54bWxQSwUGAAAAAAYABgBZAQAAkwUAAAAA&#10;">
                <v:fill on="t" focussize="0,0"/>
                <v:stroke color="#000000" joinstyle="miter"/>
                <v:imagedata o:title=""/>
                <o:lock v:ext="edit" aspectratio="f"/>
                <v:textbox>
                  <w:txbxContent>
                    <w:p>
                      <w:pPr>
                        <w:jc w:val="center"/>
                        <w:rPr>
                          <w:sz w:val="24"/>
                        </w:rPr>
                      </w:pPr>
                      <w:r>
                        <w:rPr>
                          <w:rFonts w:hint="eastAsia"/>
                          <w:sz w:val="24"/>
                        </w:rPr>
                        <w:t>抢险救援组</w:t>
                      </w:r>
                    </w:p>
                    <w:p>
                      <w:pPr>
                        <w:jc w:val="center"/>
                        <w:rPr>
                          <w:sz w:val="24"/>
                        </w:rPr>
                      </w:pPr>
                    </w:p>
                    <w:p>
                      <w:pPr>
                        <w:pStyle w:val="47"/>
                        <w:spacing w:line="240" w:lineRule="auto"/>
                        <w:ind w:firstLine="0" w:firstLineChars="0"/>
                        <w:jc w:val="center"/>
                        <w:rPr>
                          <w:sz w:val="21"/>
                          <w:szCs w:val="21"/>
                        </w:rPr>
                      </w:pPr>
                    </w:p>
                    <w:p>
                      <w:pPr>
                        <w:ind w:firstLine="560"/>
                      </w:pPr>
                    </w:p>
                  </w:txbxContent>
                </v:textbox>
              </v:shap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715584" behindDoc="1" locked="0" layoutInCell="1" allowOverlap="1">
                <wp:simplePos x="0" y="0"/>
                <wp:positionH relativeFrom="column">
                  <wp:posOffset>3700145</wp:posOffset>
                </wp:positionH>
                <wp:positionV relativeFrom="paragraph">
                  <wp:posOffset>99060</wp:posOffset>
                </wp:positionV>
                <wp:extent cx="274955" cy="1655445"/>
                <wp:effectExtent l="0" t="0" r="11430" b="21590"/>
                <wp:wrapNone/>
                <wp:docPr id="523" name="文本框 523"/>
                <wp:cNvGraphicFramePr/>
                <a:graphic xmlns:a="http://schemas.openxmlformats.org/drawingml/2006/main">
                  <a:graphicData uri="http://schemas.microsoft.com/office/word/2010/wordprocessingShape">
                    <wps:wsp>
                      <wps:cNvSpPr txBox="1"/>
                      <wps:spPr>
                        <a:xfrm>
                          <a:off x="0" y="0"/>
                          <a:ext cx="274692" cy="1655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rPr>
                            </w:pPr>
                            <w:r>
                              <w:rPr>
                                <w:rFonts w:hint="eastAsia"/>
                                <w:sz w:val="24"/>
                              </w:rPr>
                              <w:t>后勤保障组</w:t>
                            </w:r>
                          </w:p>
                          <w:p>
                            <w:pPr>
                              <w:jc w:val="center"/>
                              <w:rPr>
                                <w:sz w:val="24"/>
                              </w:rPr>
                            </w:pPr>
                          </w:p>
                          <w:p>
                            <w:pPr>
                              <w:ind w:firstLine="560"/>
                            </w:pPr>
                          </w:p>
                        </w:txbxContent>
                      </wps:txbx>
                      <wps:bodyPr upright="1"/>
                    </wps:wsp>
                  </a:graphicData>
                </a:graphic>
              </wp:anchor>
            </w:drawing>
          </mc:Choice>
          <mc:Fallback>
            <w:pict>
              <v:shape id="_x0000_s1026" o:spid="_x0000_s1026" o:spt="202" type="#_x0000_t202" style="position:absolute;left:0pt;margin-left:291.35pt;margin-top:7.8pt;height:130.35pt;width:21.65pt;z-index:-251600896;mso-width-relative:page;mso-height-relative:page;" fillcolor="#FFFFFF" filled="t" stroked="t" coordsize="21600,21600" o:gfxdata="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2mZtR2QAAAAoBAAAPAAAAAAAAAAEAIAAAACIAAABkcnMvZG93bnJldi54&#10;bWxQSwECFAAUAAAACACHTuJAEMB77vkBAAD6AwAADgAAAAAAAAABACAAAAAoAQAAZHJzL2Uyb0Rv&#10;Yy54bWxQSwUGAAAAAAYABgBZAQAAkwUAAAAA&#10;">
                <v:fill on="t" focussize="0,0"/>
                <v:stroke color="#000000" joinstyle="miter"/>
                <v:imagedata o:title=""/>
                <o:lock v:ext="edit" aspectratio="f"/>
                <v:textbox>
                  <w:txbxContent>
                    <w:p>
                      <w:pPr>
                        <w:jc w:val="center"/>
                        <w:rPr>
                          <w:sz w:val="24"/>
                        </w:rPr>
                      </w:pPr>
                      <w:r>
                        <w:rPr>
                          <w:rFonts w:hint="eastAsia"/>
                          <w:sz w:val="24"/>
                        </w:rPr>
                        <w:t>后勤保障组</w:t>
                      </w:r>
                    </w:p>
                    <w:p>
                      <w:pPr>
                        <w:jc w:val="center"/>
                        <w:rPr>
                          <w:sz w:val="24"/>
                        </w:rPr>
                      </w:pPr>
                    </w:p>
                    <w:p>
                      <w:pPr>
                        <w:ind w:firstLine="560"/>
                      </w:pPr>
                    </w:p>
                  </w:txbxContent>
                </v:textbox>
              </v:shape>
            </w:pict>
          </mc:Fallback>
        </mc:AlternateContent>
      </w:r>
    </w:p>
    <w:p>
      <w:pPr>
        <w:pStyle w:val="14"/>
        <w:jc w:val="center"/>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65408" behindDoc="1" locked="0" layoutInCell="1" allowOverlap="1">
                <wp:simplePos x="0" y="0"/>
                <wp:positionH relativeFrom="column">
                  <wp:posOffset>-156210</wp:posOffset>
                </wp:positionH>
                <wp:positionV relativeFrom="paragraph">
                  <wp:posOffset>99695</wp:posOffset>
                </wp:positionV>
                <wp:extent cx="880745" cy="337820"/>
                <wp:effectExtent l="0" t="0" r="15240" b="24765"/>
                <wp:wrapNone/>
                <wp:docPr id="404" name="文本框 404"/>
                <wp:cNvGraphicFramePr/>
                <a:graphic xmlns:a="http://schemas.openxmlformats.org/drawingml/2006/main">
                  <a:graphicData uri="http://schemas.microsoft.com/office/word/2010/wordprocessingShape">
                    <wps:wsp>
                      <wps:cNvSpPr txBox="1"/>
                      <wps:spPr>
                        <a:xfrm>
                          <a:off x="0" y="0"/>
                          <a:ext cx="880487" cy="33770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47"/>
                              <w:spacing w:line="240" w:lineRule="auto"/>
                              <w:ind w:firstLine="0" w:firstLineChars="0"/>
                              <w:jc w:val="center"/>
                              <w:rPr>
                                <w:sz w:val="18"/>
                                <w:szCs w:val="18"/>
                              </w:rPr>
                            </w:pPr>
                            <w:r>
                              <w:rPr>
                                <w:rFonts w:hint="eastAsia"/>
                                <w:sz w:val="18"/>
                                <w:szCs w:val="18"/>
                              </w:rPr>
                              <w:t>初期处理</w:t>
                            </w:r>
                          </w:p>
                        </w:txbxContent>
                      </wps:txbx>
                      <wps:bodyPr upright="1"/>
                    </wps:wsp>
                  </a:graphicData>
                </a:graphic>
              </wp:anchor>
            </w:drawing>
          </mc:Choice>
          <mc:Fallback>
            <w:pict>
              <v:shape id="_x0000_s1026" o:spid="_x0000_s1026" o:spt="202" type="#_x0000_t202" style="position:absolute;left:0pt;margin-left:-12.3pt;margin-top:7.85pt;height:26.6pt;width:69.35pt;z-index:-251651072;mso-width-relative:page;mso-height-relative:page;" fillcolor="#FFFFFF" filled="t" stroked="t" coordsize="21600,21600" o:gfxdata="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hLWK82QAAAAkBAAAPAAAAAAAAAAEAIAAAACIAAABkcnMvZG93bnJldi54&#10;bWxQSwECFAAUAAAACACHTuJAwFQqKvkBAAD5AwAADgAAAAAAAAABACAAAAAoAQAAZHJzL2Uyb0Rv&#10;Yy54bWxQSwUGAAAAAAYABgBZAQAAkwUAAAAA&#10;">
                <v:fill on="t" focussize="0,0"/>
                <v:stroke color="#000000" joinstyle="miter"/>
                <v:imagedata o:title=""/>
                <o:lock v:ext="edit" aspectratio="f"/>
                <v:textbox>
                  <w:txbxContent>
                    <w:p>
                      <w:pPr>
                        <w:pStyle w:val="47"/>
                        <w:spacing w:line="240" w:lineRule="auto"/>
                        <w:ind w:firstLine="0" w:firstLineChars="0"/>
                        <w:jc w:val="center"/>
                        <w:rPr>
                          <w:sz w:val="18"/>
                          <w:szCs w:val="18"/>
                        </w:rPr>
                      </w:pPr>
                      <w:r>
                        <w:rPr>
                          <w:rFonts w:hint="eastAsia"/>
                          <w:sz w:val="18"/>
                          <w:szCs w:val="18"/>
                        </w:rPr>
                        <w:t>初期处理</w:t>
                      </w:r>
                    </w:p>
                  </w:txbxContent>
                </v:textbox>
              </v:shap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89984" behindDoc="1" locked="0" layoutInCell="1" allowOverlap="1">
                <wp:simplePos x="0" y="0"/>
                <wp:positionH relativeFrom="column">
                  <wp:posOffset>4615815</wp:posOffset>
                </wp:positionH>
                <wp:positionV relativeFrom="paragraph">
                  <wp:posOffset>143510</wp:posOffset>
                </wp:positionV>
                <wp:extent cx="551815" cy="1072515"/>
                <wp:effectExtent l="25400" t="12700" r="26670" b="45720"/>
                <wp:wrapNone/>
                <wp:docPr id="439" name="上箭头 439"/>
                <wp:cNvGraphicFramePr/>
                <a:graphic xmlns:a="http://schemas.openxmlformats.org/drawingml/2006/main">
                  <a:graphicData uri="http://schemas.microsoft.com/office/word/2010/wordprocessingShape">
                    <wps:wsp>
                      <wps:cNvSpPr/>
                      <wps:spPr>
                        <a:xfrm rot="16200000" flipH="1">
                          <a:off x="0" y="0"/>
                          <a:ext cx="551725" cy="1072404"/>
                        </a:xfrm>
                        <a:prstGeom prst="upArrow">
                          <a:avLst>
                            <a:gd name="adj1" fmla="val 50000"/>
                            <a:gd name="adj2" fmla="val 75368"/>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68" type="#_x0000_t68" style="position:absolute;left:0pt;flip:x;margin-left:363.45pt;margin-top:11.3pt;height:84.45pt;width:43.45pt;rotation:5898240f;z-index:-251626496;mso-width-relative:page;mso-height-relative:page;" fillcolor="#FFFFFF" filled="t" stroked="t" coordsize="21600,21600" o:gfxdata="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S&#10;6d5/1AAAAAoBAAAPAAAAAAAAAAEAIAAAACIAAABkcnMvZG93bnJldi54bWxQSwECFAAUAAAACACH&#10;TuJATIuSASgCAABSBAAADgAAAAAAAAABACAAAAAjAQAAZHJzL2Uyb0RvYy54bWxQSwUGAAAAAAYA&#10;BgBZAQAAvQUAAAAA&#10;" adj="8375,5400">
                <v:fill on="t" focussize="0,0"/>
                <v:stroke color="#000000" joinstyle="miter"/>
                <v:imagedata o:title=""/>
                <o:lock v:ext="edit" aspectratio="f"/>
              </v:shape>
            </w:pict>
          </mc:Fallback>
        </mc:AlternateContent>
      </w: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695104" behindDoc="1" locked="0" layoutInCell="1" allowOverlap="1">
                <wp:simplePos x="0" y="0"/>
                <wp:positionH relativeFrom="column">
                  <wp:posOffset>4201795</wp:posOffset>
                </wp:positionH>
                <wp:positionV relativeFrom="paragraph">
                  <wp:posOffset>67945</wp:posOffset>
                </wp:positionV>
                <wp:extent cx="1160780" cy="8890"/>
                <wp:effectExtent l="0" t="0" r="20955" b="29210"/>
                <wp:wrapNone/>
                <wp:docPr id="444" name="直接连接符 444"/>
                <wp:cNvGraphicFramePr/>
                <a:graphic xmlns:a="http://schemas.openxmlformats.org/drawingml/2006/main">
                  <a:graphicData uri="http://schemas.microsoft.com/office/word/2010/wordprocessingShape">
                    <wps:wsp>
                      <wps:cNvCnPr/>
                      <wps:spPr>
                        <a:xfrm flipH="1">
                          <a:off x="0" y="0"/>
                          <a:ext cx="1160698" cy="8951"/>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x;margin-left:330.85pt;margin-top:5.35pt;height:0.7pt;width:91.4pt;z-index:-251621376;mso-width-relative:page;mso-height-relative:page;" filled="f" stroked="t" coordsize="21600,21600" o:gfxdata="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6SyKHXAAAACQEA&#10;AA8AAAAAAAAAAQAgAAAAIgAAAGRycy9kb3ducmV2LnhtbFBLAQIUABQAAAAIAIdO4kDXccKh4gEA&#10;AKkDAAAOAAAAAAAAAAEAIAAAACYBAABkcnMvZTJvRG9jLnhtbFBLBQYAAAAABgAGAFkBAAB6BQAA&#10;AAA=&#10;">
                <v:fill on="f" focussize="0,0"/>
                <v:stroke color="#000000" joinstyle="round"/>
                <v:imagedata o:title=""/>
                <o:lock v:ext="edit" aspectratio="f"/>
              </v:line>
            </w:pict>
          </mc:Fallback>
        </mc:AlternateContent>
      </w:r>
    </w:p>
    <w:p>
      <w:pPr>
        <w:pStyle w:val="14"/>
        <w:jc w:val="center"/>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mc:AlternateContent>
          <mc:Choice Requires="wps">
            <w:drawing>
              <wp:anchor distT="0" distB="0" distL="114300" distR="114300" simplePos="0" relativeHeight="251710464" behindDoc="1" locked="0" layoutInCell="1" allowOverlap="1">
                <wp:simplePos x="0" y="0"/>
                <wp:positionH relativeFrom="column">
                  <wp:posOffset>550545</wp:posOffset>
                </wp:positionH>
                <wp:positionV relativeFrom="paragraph">
                  <wp:posOffset>98425</wp:posOffset>
                </wp:positionV>
                <wp:extent cx="1813560" cy="635"/>
                <wp:effectExtent l="0" t="0" r="15240" b="37465"/>
                <wp:wrapNone/>
                <wp:docPr id="459" name="直接连接符 459"/>
                <wp:cNvGraphicFramePr/>
                <a:graphic xmlns:a="http://schemas.openxmlformats.org/drawingml/2006/main">
                  <a:graphicData uri="http://schemas.microsoft.com/office/word/2010/wordprocessingShape">
                    <wps:wsp>
                      <wps:cNvCnPr/>
                      <wps:spPr>
                        <a:xfrm flipH="1">
                          <a:off x="0" y="0"/>
                          <a:ext cx="1813706" cy="814"/>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x;margin-left:43.35pt;margin-top:7.75pt;height:0.05pt;width:142.8pt;z-index:-251606016;mso-width-relative:page;mso-height-relative:page;" filled="f" stroked="t" coordsize="21600,21600" o:gfxdata="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KjnFzWAAAACAEA&#10;AA8AAAAAAAAAAQAgAAAAIgAAAGRycy9kb3ducmV2LnhtbFBLAQIUABQAAAAIAIdO4kABk1CL4wEA&#10;AKgDAAAOAAAAAAAAAAEAIAAAACUBAABkcnMvZTJvRG9jLnhtbFBLBQYAAAAABgAGAFkBAAB6BQAA&#10;AAA=&#10;">
                <v:fill on="f" focussize="0,0"/>
                <v:stroke color="#000000" joinstyle="round"/>
                <v:imagedata o:title=""/>
                <o:lock v:ext="edit" aspectratio="f"/>
              </v:line>
            </w:pict>
          </mc:Fallback>
        </mc:AlternateContent>
      </w:r>
    </w:p>
    <w:p>
      <w:pPr>
        <w:pStyle w:val="14"/>
        <w:jc w:val="center"/>
        <w:rPr>
          <w:rFonts w:hAnsi="宋体"/>
          <w:b/>
          <w:bCs/>
          <w:color w:val="000000" w:themeColor="text1"/>
          <w:sz w:val="24"/>
          <w:szCs w:val="24"/>
          <w14:textFill>
            <w14:solidFill>
              <w14:schemeClr w14:val="tx1"/>
            </w14:solidFill>
          </w14:textFill>
        </w:rPr>
      </w:pPr>
    </w:p>
    <w:p>
      <w:pPr>
        <w:pStyle w:val="14"/>
        <w:rPr>
          <w:rFonts w:hAnsi="宋体" w:cs="宋体"/>
          <w:b/>
          <w:bCs/>
          <w:color w:val="000000" w:themeColor="text1"/>
          <w:kern w:val="0"/>
          <w:sz w:val="24"/>
          <w:szCs w:val="24"/>
          <w14:textFill>
            <w14:solidFill>
              <w14:schemeClr w14:val="tx1"/>
            </w14:solidFill>
          </w14:textFill>
        </w:rPr>
      </w:pPr>
    </w:p>
    <w:p>
      <w:pPr>
        <w:pStyle w:val="14"/>
        <w:ind w:firstLine="482" w:firstLineChars="200"/>
        <w:jc w:val="center"/>
        <w:rPr>
          <w:rFonts w:hAnsi="宋体" w:cs="宋体"/>
          <w:b/>
          <w:bCs/>
          <w:color w:val="000000" w:themeColor="text1"/>
          <w:kern w:val="0"/>
          <w:sz w:val="24"/>
          <w:szCs w:val="24"/>
          <w14:textFill>
            <w14:solidFill>
              <w14:schemeClr w14:val="tx1"/>
            </w14:solidFill>
          </w14:textFill>
        </w:rPr>
      </w:pPr>
    </w:p>
    <w:p>
      <w:pPr>
        <w:pStyle w:val="14"/>
        <w:ind w:firstLine="482" w:firstLineChars="200"/>
        <w:jc w:val="center"/>
        <w:rPr>
          <w:rFonts w:hAnsi="宋体" w:cs="宋体"/>
          <w:b/>
          <w:bCs/>
          <w:color w:val="000000" w:themeColor="text1"/>
          <w:kern w:val="0"/>
          <w:sz w:val="24"/>
          <w:szCs w:val="24"/>
          <w14:textFill>
            <w14:solidFill>
              <w14:schemeClr w14:val="tx1"/>
            </w14:solidFill>
          </w14:textFill>
        </w:rPr>
      </w:pPr>
    </w:p>
    <w:p>
      <w:pPr>
        <w:pStyle w:val="14"/>
        <w:ind w:firstLine="482" w:firstLineChars="200"/>
        <w:jc w:val="center"/>
        <w:rPr>
          <w:rFonts w:hAnsi="宋体" w:cs="宋体"/>
          <w:b/>
          <w:bCs/>
          <w:color w:val="000000" w:themeColor="text1"/>
          <w:kern w:val="0"/>
          <w:sz w:val="24"/>
          <w:szCs w:val="24"/>
          <w14:textFill>
            <w14:solidFill>
              <w14:schemeClr w14:val="tx1"/>
            </w14:solidFill>
          </w14:textFill>
        </w:rPr>
      </w:pPr>
    </w:p>
    <w:p>
      <w:pPr>
        <w:pStyle w:val="14"/>
        <w:ind w:firstLine="482" w:firstLineChars="200"/>
        <w:jc w:val="center"/>
        <w:rPr>
          <w:rFonts w:hAnsi="宋体" w:cs="宋体"/>
          <w:b/>
          <w:bCs/>
          <w:color w:val="000000" w:themeColor="text1"/>
          <w:kern w:val="0"/>
          <w:sz w:val="24"/>
          <w:szCs w:val="24"/>
          <w14:textFill>
            <w14:solidFill>
              <w14:schemeClr w14:val="tx1"/>
            </w14:solidFill>
          </w14:textFill>
        </w:rPr>
      </w:pPr>
    </w:p>
    <w:p>
      <w:pPr>
        <w:pStyle w:val="14"/>
        <w:ind w:firstLine="482" w:firstLineChars="200"/>
        <w:jc w:val="center"/>
        <w:rPr>
          <w:rFonts w:hAnsi="宋体" w:cs="宋体"/>
          <w:b/>
          <w:bCs/>
          <w:color w:val="000000" w:themeColor="text1"/>
          <w:kern w:val="0"/>
          <w:sz w:val="24"/>
          <w:szCs w:val="24"/>
          <w14:textFill>
            <w14:solidFill>
              <w14:schemeClr w14:val="tx1"/>
            </w14:solidFill>
          </w14:textFill>
        </w:rPr>
      </w:pPr>
    </w:p>
    <w:p>
      <w:pPr>
        <w:pStyle w:val="14"/>
        <w:jc w:val="center"/>
        <w:rPr>
          <w:rFonts w:hAnsi="宋体" w:cs="宋体"/>
          <w:color w:val="000000" w:themeColor="text1"/>
          <w:kern w:val="0"/>
          <w:sz w:val="24"/>
          <w:szCs w:val="24"/>
          <w14:textFill>
            <w14:solidFill>
              <w14:schemeClr w14:val="tx1"/>
            </w14:solidFill>
          </w14:textFill>
        </w:rPr>
      </w:pPr>
      <w:r>
        <w:rPr>
          <w:rFonts w:hint="eastAsia" w:hAnsi="宋体" w:cs="宋体"/>
          <w:b/>
          <w:bCs/>
          <w:color w:val="000000" w:themeColor="text1"/>
          <w:kern w:val="0"/>
          <w:sz w:val="24"/>
          <w:szCs w:val="24"/>
          <w14:textFill>
            <w14:solidFill>
              <w14:schemeClr w14:val="tx1"/>
            </w14:solidFill>
          </w14:textFill>
        </w:rPr>
        <w:t>图5-2 公司应急反应系统图</w:t>
      </w:r>
    </w:p>
    <w:p>
      <w:pPr>
        <w:pStyle w:val="14"/>
        <w:jc w:val="center"/>
        <w:rPr>
          <w:rFonts w:hAnsi="宋体"/>
          <w:b/>
          <w:bCs/>
          <w:color w:val="000000" w:themeColor="text1"/>
          <w:sz w:val="24"/>
          <w:szCs w:val="24"/>
          <w14:textFill>
            <w14:solidFill>
              <w14:schemeClr w14:val="tx1"/>
            </w14:solidFill>
          </w14:textFill>
        </w:rPr>
      </w:pPr>
    </w:p>
    <w:p>
      <w:pPr>
        <w:pStyle w:val="5"/>
        <w:spacing w:line="360" w:lineRule="auto"/>
        <w:ind w:left="0" w:leftChars="0"/>
        <w:rPr>
          <w:rFonts w:ascii="宋体" w:hAnsi="宋体" w:cs="宋体"/>
          <w:b/>
          <w:bCs/>
          <w:color w:val="000000" w:themeColor="text1"/>
          <w14:textFill>
            <w14:solidFill>
              <w14:schemeClr w14:val="tx1"/>
            </w14:solidFill>
          </w14:textFill>
        </w:rPr>
      </w:pPr>
      <w:bookmarkStart w:id="339" w:name="_Toc10312"/>
      <w:bookmarkStart w:id="340" w:name="_Toc32119"/>
    </w:p>
    <w:p>
      <w:pPr>
        <w:pStyle w:val="5"/>
        <w:spacing w:line="360" w:lineRule="auto"/>
        <w:rPr>
          <w:rFonts w:ascii="宋体" w:hAnsi="宋体" w:cs="宋体"/>
          <w:b/>
          <w:bCs/>
          <w:color w:val="000000" w:themeColor="text1"/>
          <w14:textFill>
            <w14:solidFill>
              <w14:schemeClr w14:val="tx1"/>
            </w14:solidFill>
          </w14:textFill>
        </w:rPr>
      </w:pPr>
    </w:p>
    <w:p/>
    <w:p>
      <w:pPr>
        <w:pStyle w:val="5"/>
        <w:spacing w:line="360" w:lineRule="auto"/>
        <w:rPr>
          <w:rFonts w:ascii="宋体" w:hAnsi="宋体" w:cs="宋体"/>
          <w:b/>
          <w:bCs/>
          <w:color w:val="000000" w:themeColor="text1"/>
          <w14:textFill>
            <w14:solidFill>
              <w14:schemeClr w14:val="tx1"/>
            </w14:solidFill>
          </w14:textFill>
        </w:rPr>
      </w:pPr>
      <w:bookmarkStart w:id="341" w:name="_Toc7298"/>
      <w:r>
        <w:rPr>
          <w:rFonts w:hint="eastAsia" w:ascii="宋体" w:hAnsi="宋体" w:cs="宋体"/>
          <w:b/>
          <w:bCs/>
          <w:color w:val="000000" w:themeColor="text1"/>
          <w14:textFill>
            <w14:solidFill>
              <w14:schemeClr w14:val="tx1"/>
            </w14:solidFill>
          </w14:textFill>
        </w:rPr>
        <w:t>响应流程</w:t>
      </w:r>
      <w:bookmarkEnd w:id="339"/>
      <w:r>
        <w:rPr>
          <w:rFonts w:hint="eastAsia" w:ascii="宋体" w:hAnsi="宋体" w:cs="宋体"/>
          <w:b/>
          <w:bCs/>
          <w:color w:val="000000" w:themeColor="text1"/>
          <w14:textFill>
            <w14:solidFill>
              <w14:schemeClr w14:val="tx1"/>
            </w14:solidFill>
          </w14:textFill>
        </w:rPr>
        <w:t>：</w:t>
      </w:r>
      <w:bookmarkEnd w:id="340"/>
      <w:bookmarkEnd w:id="341"/>
    </w:p>
    <w:p>
      <w:pPr>
        <w:numPr>
          <w:ilvl w:val="0"/>
          <w:numId w:val="10"/>
        </w:numPr>
        <w:spacing w:line="360" w:lineRule="auto"/>
        <w:ind w:left="420" w:left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接警：</w:t>
      </w:r>
    </w:p>
    <w:p>
      <w:pPr>
        <w:spacing w:line="360" w:lineRule="auto"/>
        <w:ind w:left="420" w:leftChars="200"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发生突发事件后，小区物业值班人员务必在第一时间或规定时限（五分钟</w:t>
      </w:r>
      <w:r>
        <w:rPr>
          <w:rFonts w:hint="eastAsia" w:ascii="宋体" w:hAnsi="宋体" w:cs="宋体"/>
          <w:sz w:val="28"/>
          <w:szCs w:val="28"/>
        </w:rPr>
        <w:t>内</w:t>
      </w:r>
      <w:r>
        <w:rPr>
          <w:rFonts w:hint="eastAsia" w:ascii="宋体" w:hAnsi="宋体" w:cs="宋体"/>
          <w:color w:val="000000" w:themeColor="text1"/>
          <w:sz w:val="28"/>
          <w:szCs w:val="28"/>
          <w14:textFill>
            <w14:solidFill>
              <w14:schemeClr w14:val="tx1"/>
            </w14:solidFill>
          </w14:textFill>
        </w:rPr>
        <w:t>）按照规定的程序逐级进行报告。特殊情况下可越级直接汇报。并通知项目内各部门配合进行统一疏散，应急指挥部接到突发事件报警后，根据事件的灾种、性质、危害程度和范围组织抢险救援，并根据事故事态的发展酌情上报地方应急管理部门。</w:t>
      </w:r>
    </w:p>
    <w:p>
      <w:pPr>
        <w:numPr>
          <w:ilvl w:val="0"/>
          <w:numId w:val="10"/>
        </w:numPr>
        <w:spacing w:line="360" w:lineRule="auto"/>
        <w:ind w:left="420" w:left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响应级别确定：</w:t>
      </w:r>
    </w:p>
    <w:p>
      <w:pPr>
        <w:spacing w:line="360" w:lineRule="auto"/>
        <w:ind w:left="420" w:leftChars="200"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应急指挥部接到报警后，要进一步查明突发事件的灾种、性质、威胁情况、危害程度和范围等情况：</w:t>
      </w:r>
    </w:p>
    <w:p>
      <w:pPr>
        <w:spacing w:line="360" w:lineRule="auto"/>
        <w:ind w:left="420" w:leftChars="200" w:firstLine="490" w:firstLineChars="175"/>
        <w:rPr>
          <w:rFonts w:ascii="宋体" w:hAnsi="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①</w:t>
      </w:r>
      <w:r>
        <w:rPr>
          <w:rFonts w:hint="eastAsia" w:ascii="宋体" w:hAnsi="宋体" w:cs="宋体"/>
          <w:color w:val="000000" w:themeColor="text1"/>
          <w:sz w:val="28"/>
          <w:szCs w:val="28"/>
          <w14:textFill>
            <w14:solidFill>
              <w14:schemeClr w14:val="tx1"/>
            </w14:solidFill>
          </w14:textFill>
        </w:rPr>
        <w:t>当需要启动综合应急预案时，应急指挥部迅速展开应急救援工作，召开会议、科学决策，下达救援命令，协同相关方联合开展救援行动；</w:t>
      </w:r>
    </w:p>
    <w:p>
      <w:pPr>
        <w:spacing w:line="360" w:lineRule="auto"/>
        <w:ind w:left="420" w:leftChars="200" w:firstLine="490" w:firstLineChars="175"/>
        <w:rPr>
          <w:rFonts w:ascii="宋体" w:hAnsi="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②</w:t>
      </w:r>
      <w:r>
        <w:rPr>
          <w:rFonts w:hint="eastAsia" w:ascii="宋体" w:hAnsi="宋体" w:cs="宋体"/>
          <w:color w:val="000000" w:themeColor="text1"/>
          <w:sz w:val="28"/>
          <w:szCs w:val="28"/>
          <w14:textFill>
            <w14:solidFill>
              <w14:schemeClr w14:val="tx1"/>
            </w14:solidFill>
          </w14:textFill>
        </w:rPr>
        <w:t>当发生事故不足以启动综合应急预案时，应按照现场处置方案展开应急救援工作；</w:t>
      </w:r>
    </w:p>
    <w:p>
      <w:pPr>
        <w:spacing w:line="360" w:lineRule="auto"/>
        <w:ind w:left="420" w:leftChars="200" w:firstLine="490" w:firstLineChars="175"/>
        <w:rPr>
          <w:rFonts w:ascii="宋体" w:hAnsi="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③</w:t>
      </w:r>
      <w:r>
        <w:rPr>
          <w:rFonts w:hint="eastAsia" w:ascii="宋体" w:hAnsi="宋体" w:cs="宋体"/>
          <w:color w:val="000000" w:themeColor="text1"/>
          <w:sz w:val="28"/>
          <w:szCs w:val="28"/>
          <w14:textFill>
            <w14:solidFill>
              <w14:schemeClr w14:val="tx1"/>
            </w14:solidFill>
          </w14:textFill>
        </w:rPr>
        <w:t>当事故不足以启动应急体系的最低响应级别时，通知各应急机构，关闭响应。</w:t>
      </w:r>
    </w:p>
    <w:p>
      <w:pPr>
        <w:numPr>
          <w:ilvl w:val="0"/>
          <w:numId w:val="10"/>
        </w:numPr>
        <w:spacing w:line="360" w:lineRule="auto"/>
        <w:ind w:left="420" w:left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救援行动：</w:t>
      </w:r>
    </w:p>
    <w:p>
      <w:pPr>
        <w:spacing w:line="360" w:lineRule="auto"/>
        <w:ind w:left="420" w:leftChars="200" w:firstLine="490" w:firstLineChars="175"/>
        <w:rPr>
          <w:rFonts w:ascii="宋体" w:hAnsi="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①</w:t>
      </w:r>
      <w:r>
        <w:rPr>
          <w:rFonts w:hint="eastAsia" w:ascii="宋体" w:hAnsi="宋体" w:cs="宋体"/>
          <w:color w:val="000000" w:themeColor="text1"/>
          <w:sz w:val="28"/>
          <w:szCs w:val="28"/>
          <w14:textFill>
            <w14:solidFill>
              <w14:schemeClr w14:val="tx1"/>
            </w14:solidFill>
          </w14:textFill>
        </w:rPr>
        <w:t>突发事件发生所在地人员积极开展自救互救，将人员救治作为一切工作的首位，全力控制事态扩大和灾情蔓延，将事件的损失或影响降低到最小程度。</w:t>
      </w:r>
    </w:p>
    <w:p>
      <w:pPr>
        <w:spacing w:line="360" w:lineRule="auto"/>
        <w:ind w:left="420" w:leftChars="200" w:firstLine="490" w:firstLineChars="175"/>
        <w:rPr>
          <w:rFonts w:ascii="宋体" w:hAnsi="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②</w:t>
      </w:r>
      <w:r>
        <w:rPr>
          <w:rFonts w:hint="eastAsia" w:ascii="宋体" w:hAnsi="宋体" w:cs="宋体"/>
          <w:color w:val="000000" w:themeColor="text1"/>
          <w:sz w:val="28"/>
          <w:szCs w:val="28"/>
          <w14:textFill>
            <w14:solidFill>
              <w14:schemeClr w14:val="tx1"/>
            </w14:solidFill>
          </w14:textFill>
        </w:rPr>
        <w:t>采取救援行动的主要原则是以人为本，尽量将事故的危害程度降到最低，保证现场工作人员与抢险人员的安全，经过应急指挥部对事故的分析，制定有效的抢救方案，由应急救援队伍按照各自职责实施应急救援工作。</w:t>
      </w:r>
    </w:p>
    <w:p>
      <w:pPr>
        <w:spacing w:line="360" w:lineRule="auto"/>
        <w:ind w:left="420" w:leftChars="200" w:firstLine="490" w:firstLineChars="175"/>
        <w:rPr>
          <w:rFonts w:ascii="宋体" w:hAnsi="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③</w:t>
      </w:r>
      <w:r>
        <w:rPr>
          <w:rFonts w:hint="eastAsia" w:ascii="宋体" w:hAnsi="宋体" w:cs="宋体"/>
          <w:color w:val="000000" w:themeColor="text1"/>
          <w:sz w:val="28"/>
          <w:szCs w:val="28"/>
          <w14:textFill>
            <w14:solidFill>
              <w14:schemeClr w14:val="tx1"/>
            </w14:solidFill>
          </w14:textFill>
        </w:rPr>
        <w:t>在应急指挥和应急行动过程中，要充分利用和合理调配各种通信与信息工具、应急队伍资源、应急物资装备资源、交通运输，医疗等保障措施。</w:t>
      </w:r>
    </w:p>
    <w:p>
      <w:pPr>
        <w:numPr>
          <w:ilvl w:val="0"/>
          <w:numId w:val="10"/>
        </w:numPr>
        <w:spacing w:line="360" w:lineRule="auto"/>
        <w:ind w:left="420" w:left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扩大应急：</w:t>
      </w:r>
    </w:p>
    <w:p>
      <w:pPr>
        <w:spacing w:line="360" w:lineRule="auto"/>
        <w:ind w:left="420" w:leftChars="200" w:firstLine="56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应急指挥部根据安全生产事故现场的具体情况，当事故进一步升级超出</w:t>
      </w:r>
      <w:r>
        <w:rPr>
          <w:rFonts w:hint="eastAsia" w:ascii="仿宋_GB2312" w:hAnsi="宋体"/>
          <w:color w:val="000000" w:themeColor="text1"/>
          <w:sz w:val="28"/>
          <w:szCs w:val="28"/>
          <w14:textFill>
            <w14:solidFill>
              <w14:schemeClr w14:val="tx1"/>
            </w14:solidFill>
          </w14:textFill>
        </w:rPr>
        <w:t>公司</w:t>
      </w:r>
      <w:r>
        <w:rPr>
          <w:rFonts w:hint="eastAsia" w:ascii="宋体" w:hAnsi="宋体" w:cs="宋体"/>
          <w:color w:val="000000" w:themeColor="text1"/>
          <w:sz w:val="28"/>
          <w:szCs w:val="28"/>
          <w14:textFill>
            <w14:solidFill>
              <w14:schemeClr w14:val="tx1"/>
            </w14:solidFill>
          </w14:textFill>
        </w:rPr>
        <w:t>控制能力时或应急救援队伍、应急物资装备等不能满足应急行动的需要，及时向政府发出请求扩大应急，并负责协助政府或企业以外的专业应急救援机构实施应急行动。</w:t>
      </w:r>
    </w:p>
    <w:p>
      <w:pPr>
        <w:spacing w:line="500" w:lineRule="exact"/>
        <w:ind w:firstLine="422" w:firstLineChars="200"/>
        <w:jc w:val="center"/>
        <w:rPr>
          <w:rFonts w:ascii="宋体" w:hAnsi="宋体" w:cs="宋体"/>
          <w:b/>
          <w:bCs/>
          <w:color w:val="000000" w:themeColor="text1"/>
          <w:sz w:val="28"/>
          <w:szCs w:val="28"/>
          <w14:textFill>
            <w14:solidFill>
              <w14:schemeClr w14:val="tx1"/>
            </w14:solidFill>
          </w14:textFill>
        </w:rPr>
      </w:pPr>
      <w:r>
        <w:rPr>
          <w:b/>
          <w:bCs/>
          <w:color w:val="000000" w:themeColor="text1"/>
          <w14:textFill>
            <w14:solidFill>
              <w14:schemeClr w14:val="tx1"/>
            </w14:solidFill>
          </w14:textFill>
        </w:rPr>
        <w:drawing>
          <wp:anchor distT="0" distB="0" distL="114300" distR="114300" simplePos="0" relativeHeight="251740160" behindDoc="0" locked="0" layoutInCell="1" allowOverlap="1">
            <wp:simplePos x="0" y="0"/>
            <wp:positionH relativeFrom="column">
              <wp:posOffset>157480</wp:posOffset>
            </wp:positionH>
            <wp:positionV relativeFrom="paragraph">
              <wp:posOffset>31750</wp:posOffset>
            </wp:positionV>
            <wp:extent cx="5758180" cy="6223000"/>
            <wp:effectExtent l="0" t="0" r="2540" b="10160"/>
            <wp:wrapTopAndBottom/>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5758180" cy="6223000"/>
                    </a:xfrm>
                    <a:prstGeom prst="rect">
                      <a:avLst/>
                    </a:prstGeom>
                    <a:noFill/>
                    <a:ln>
                      <a:noFill/>
                    </a:ln>
                  </pic:spPr>
                </pic:pic>
              </a:graphicData>
            </a:graphic>
          </wp:anchor>
        </w:drawing>
      </w:r>
      <w:r>
        <w:rPr>
          <w:rFonts w:hint="eastAsia" w:ascii="宋体" w:hAnsi="宋体" w:cs="宋体"/>
          <w:b/>
          <w:bCs/>
          <w:color w:val="000000" w:themeColor="text1"/>
          <w:sz w:val="24"/>
          <w14:textFill>
            <w14:solidFill>
              <w14:schemeClr w14:val="tx1"/>
            </w14:solidFill>
          </w14:textFill>
        </w:rPr>
        <w:t>图5-3应急响应程序图</w:t>
      </w:r>
    </w:p>
    <w:p>
      <w:pPr>
        <w:spacing w:line="500" w:lineRule="exact"/>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br w:type="page"/>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342" w:name="_Toc25175"/>
      <w:bookmarkStart w:id="343" w:name="_Toc24680"/>
      <w:bookmarkStart w:id="344" w:name="_Toc23044"/>
      <w:bookmarkStart w:id="345" w:name="_Toc31194"/>
      <w:bookmarkStart w:id="346" w:name="_Toc251"/>
      <w:bookmarkStart w:id="347" w:name="_Toc9505"/>
      <w:bookmarkStart w:id="348" w:name="_Toc32691"/>
      <w:bookmarkStart w:id="349" w:name="_Toc15981"/>
      <w:bookmarkStart w:id="350" w:name="_Toc15684"/>
      <w:bookmarkStart w:id="351" w:name="_Toc17990"/>
      <w:bookmarkStart w:id="352" w:name="_Toc30044"/>
      <w:bookmarkStart w:id="353" w:name="_Toc16330"/>
      <w:bookmarkStart w:id="354" w:name="_Toc14585"/>
      <w:r>
        <w:rPr>
          <w:rFonts w:hint="eastAsia" w:ascii="楷体" w:hAnsi="楷体" w:eastAsia="楷体" w:cs="楷体"/>
          <w:color w:val="000000" w:themeColor="text1"/>
          <w:sz w:val="28"/>
          <w:szCs w:val="28"/>
          <w14:textFill>
            <w14:solidFill>
              <w14:schemeClr w14:val="tx1"/>
            </w14:solidFill>
          </w14:textFill>
        </w:rPr>
        <w:t>5.3</w:t>
      </w:r>
      <w:bookmarkEnd w:id="342"/>
      <w:bookmarkEnd w:id="343"/>
      <w:bookmarkEnd w:id="344"/>
      <w:bookmarkEnd w:id="345"/>
      <w:bookmarkEnd w:id="346"/>
      <w:bookmarkEnd w:id="347"/>
      <w:bookmarkEnd w:id="348"/>
      <w:bookmarkEnd w:id="349"/>
      <w:bookmarkEnd w:id="350"/>
      <w:bookmarkEnd w:id="351"/>
      <w:bookmarkEnd w:id="352"/>
      <w:r>
        <w:rPr>
          <w:rFonts w:hint="eastAsia" w:ascii="楷体" w:hAnsi="楷体" w:eastAsia="楷体" w:cs="楷体"/>
          <w:color w:val="000000" w:themeColor="text1"/>
          <w:sz w:val="28"/>
          <w:szCs w:val="28"/>
          <w14:textFill>
            <w14:solidFill>
              <w14:schemeClr w14:val="tx1"/>
            </w14:solidFill>
          </w14:textFill>
        </w:rPr>
        <w:t>处置措施</w:t>
      </w:r>
      <w:bookmarkEnd w:id="353"/>
      <w:bookmarkEnd w:id="354"/>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二级响应处置措施：事故发生初期或</w:t>
      </w:r>
      <w:r>
        <w:rPr>
          <w:rFonts w:hint="eastAsia" w:ascii="宋体" w:hAnsi="宋体" w:eastAsia="宋体" w:cs="宋体"/>
          <w:color w:val="000000" w:themeColor="text1"/>
          <w:sz w:val="28"/>
          <w:szCs w:val="28"/>
          <w14:textFill>
            <w14:solidFill>
              <w14:schemeClr w14:val="tx1"/>
            </w14:solidFill>
          </w14:textFill>
        </w:rPr>
        <w:t>事故影响范围控制在小区独栋单元楼范围内，</w:t>
      </w:r>
      <w:r>
        <w:rPr>
          <w:rFonts w:hint="eastAsia" w:ascii="宋体" w:hAnsi="宋体" w:eastAsia="宋体" w:cs="宋体"/>
          <w:color w:val="000000" w:themeColor="text1"/>
          <w:kern w:val="0"/>
          <w:sz w:val="28"/>
          <w:szCs w:val="28"/>
          <w14:textFill>
            <w14:solidFill>
              <w14:schemeClr w14:val="tx1"/>
            </w14:solidFill>
          </w14:textFill>
        </w:rPr>
        <w:t>可能</w:t>
      </w:r>
      <w:r>
        <w:rPr>
          <w:rFonts w:hint="eastAsia" w:ascii="宋体" w:hAnsi="宋体" w:eastAsia="宋体" w:cs="宋体"/>
          <w:color w:val="000000" w:themeColor="text1"/>
          <w:sz w:val="28"/>
          <w:szCs w:val="28"/>
          <w14:textFill>
            <w14:solidFill>
              <w14:schemeClr w14:val="tx1"/>
            </w14:solidFill>
          </w14:textFill>
        </w:rPr>
        <w:t>造成局部建筑设备损毁、人员轻伤的征兆及内部局部环境污染，</w:t>
      </w:r>
      <w:r>
        <w:rPr>
          <w:rFonts w:hint="eastAsia" w:ascii="宋体" w:hAnsi="宋体" w:eastAsia="宋体" w:cs="宋体"/>
          <w:color w:val="000000" w:themeColor="text1"/>
          <w:kern w:val="0"/>
          <w:sz w:val="28"/>
          <w:szCs w:val="28"/>
          <w14:textFill>
            <w14:solidFill>
              <w14:schemeClr w14:val="tx1"/>
            </w14:solidFill>
          </w14:textFill>
        </w:rPr>
        <w:t>由物业</w:t>
      </w:r>
      <w:r>
        <w:rPr>
          <w:rFonts w:hint="eastAsia" w:ascii="宋体" w:hAnsi="宋体" w:eastAsia="宋体" w:cs="宋体"/>
          <w:color w:val="000000" w:themeColor="text1"/>
          <w:sz w:val="28"/>
          <w:szCs w:val="28"/>
          <w14:textFill>
            <w14:solidFill>
              <w14:schemeClr w14:val="tx1"/>
            </w14:solidFill>
          </w14:textFill>
        </w:rPr>
        <w:t>公司</w:t>
      </w:r>
      <w:r>
        <w:rPr>
          <w:rFonts w:hint="eastAsia" w:ascii="宋体" w:hAnsi="宋体" w:eastAsia="宋体" w:cs="宋体"/>
          <w:color w:val="000000" w:themeColor="text1"/>
          <w:kern w:val="0"/>
          <w:sz w:val="28"/>
          <w:szCs w:val="28"/>
          <w14:textFill>
            <w14:solidFill>
              <w14:schemeClr w14:val="tx1"/>
            </w14:solidFill>
          </w14:textFill>
        </w:rPr>
        <w:t>应急指挥部统一指挥现场应急小组实施处置。</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一级响应处置措施：</w:t>
      </w:r>
      <w:r>
        <w:rPr>
          <w:rFonts w:hint="eastAsia" w:ascii="宋体" w:hAnsi="宋体" w:eastAsia="宋体" w:cs="宋体"/>
          <w:color w:val="000000" w:themeColor="text1"/>
          <w:sz w:val="28"/>
          <w:szCs w:val="28"/>
          <w14:textFill>
            <w14:solidFill>
              <w14:schemeClr w14:val="tx1"/>
            </w14:solidFill>
          </w14:textFill>
        </w:rPr>
        <w:t>事故影响范围在超出独栋单元楼范围，</w:t>
      </w:r>
      <w:r>
        <w:rPr>
          <w:rFonts w:hint="eastAsia" w:ascii="宋体" w:hAnsi="宋体" w:eastAsia="宋体" w:cs="宋体"/>
          <w:color w:val="000000" w:themeColor="text1"/>
          <w:kern w:val="0"/>
          <w:sz w:val="28"/>
          <w:szCs w:val="28"/>
          <w14:textFill>
            <w14:solidFill>
              <w14:schemeClr w14:val="tx1"/>
            </w14:solidFill>
          </w14:textFill>
        </w:rPr>
        <w:t>可能</w:t>
      </w:r>
      <w:r>
        <w:rPr>
          <w:rFonts w:hint="eastAsia" w:ascii="宋体" w:hAnsi="宋体" w:eastAsia="宋体" w:cs="宋体"/>
          <w:color w:val="000000" w:themeColor="text1"/>
          <w:sz w:val="28"/>
          <w:szCs w:val="28"/>
          <w14:textFill>
            <w14:solidFill>
              <w14:schemeClr w14:val="tx1"/>
            </w14:solidFill>
          </w14:textFill>
        </w:rPr>
        <w:t>造成周边建筑设备大面积损毁、内外部人员重伤或死亡的征兆及扩散到周边外围环境污染，</w:t>
      </w:r>
      <w:r>
        <w:rPr>
          <w:rFonts w:hint="eastAsia" w:ascii="宋体" w:hAnsi="宋体" w:eastAsia="宋体" w:cs="宋体"/>
          <w:color w:val="000000" w:themeColor="text1"/>
          <w:kern w:val="0"/>
          <w:sz w:val="28"/>
          <w:szCs w:val="28"/>
          <w14:textFill>
            <w14:solidFill>
              <w14:schemeClr w14:val="tx1"/>
            </w14:solidFill>
          </w14:textFill>
        </w:rPr>
        <w:t>由地方政府职能部门统一调度，物业</w:t>
      </w:r>
      <w:r>
        <w:rPr>
          <w:rFonts w:hint="eastAsia" w:ascii="宋体" w:hAnsi="宋体" w:eastAsia="宋体" w:cs="宋体"/>
          <w:color w:val="000000" w:themeColor="text1"/>
          <w:sz w:val="28"/>
          <w:szCs w:val="28"/>
          <w14:textFill>
            <w14:solidFill>
              <w14:schemeClr w14:val="tx1"/>
            </w14:solidFill>
          </w14:textFill>
        </w:rPr>
        <w:t>公司</w:t>
      </w:r>
      <w:r>
        <w:rPr>
          <w:rFonts w:hint="eastAsia" w:ascii="宋体" w:hAnsi="宋体" w:eastAsia="宋体" w:cs="宋体"/>
          <w:color w:val="000000" w:themeColor="text1"/>
          <w:kern w:val="0"/>
          <w:sz w:val="28"/>
          <w:szCs w:val="28"/>
          <w14:textFill>
            <w14:solidFill>
              <w14:schemeClr w14:val="tx1"/>
            </w14:solidFill>
          </w14:textFill>
        </w:rPr>
        <w:t>应急指挥部配合地方政府救援机构统一实施处置。</w:t>
      </w:r>
    </w:p>
    <w:p>
      <w:pPr>
        <w:pStyle w:val="5"/>
        <w:spacing w:line="360" w:lineRule="auto"/>
        <w:ind w:left="0" w:leftChars="0" w:firstLine="562" w:firstLineChars="200"/>
        <w:rPr>
          <w:rFonts w:ascii="宋体" w:hAnsi="宋体" w:cs="宋体"/>
          <w:b/>
          <w:bCs/>
          <w:color w:val="000000" w:themeColor="text1"/>
          <w:szCs w:val="28"/>
          <w14:textFill>
            <w14:solidFill>
              <w14:schemeClr w14:val="tx1"/>
            </w14:solidFill>
          </w14:textFill>
        </w:rPr>
      </w:pPr>
      <w:bookmarkStart w:id="355" w:name="_Toc28439"/>
      <w:r>
        <w:rPr>
          <w:rFonts w:hint="eastAsia" w:ascii="宋体" w:hAnsi="宋体" w:cs="宋体"/>
          <w:b/>
          <w:bCs/>
          <w:color w:val="000000" w:themeColor="text1"/>
          <w:szCs w:val="28"/>
          <w14:textFill>
            <w14:solidFill>
              <w14:schemeClr w14:val="tx1"/>
            </w14:solidFill>
          </w14:textFill>
        </w:rPr>
        <w:t>5.3.1火灾事故处置措施</w:t>
      </w:r>
      <w:bookmarkEnd w:id="355"/>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①</w:t>
      </w:r>
      <w:r>
        <w:rPr>
          <w:rFonts w:hint="eastAsia" w:ascii="宋体" w:hAnsi="宋体" w:eastAsia="宋体" w:cs="宋体"/>
          <w:color w:val="000000" w:themeColor="text1"/>
          <w:sz w:val="28"/>
          <w:szCs w:val="28"/>
          <w:lang w:eastAsia="zh-CN"/>
          <w14:textFill>
            <w14:solidFill>
              <w14:schemeClr w14:val="tx1"/>
            </w14:solidFill>
          </w14:textFill>
        </w:rPr>
        <w:t>砖石广场A区</w:t>
      </w:r>
      <w:r>
        <w:rPr>
          <w:rFonts w:hint="eastAsia" w:ascii="宋体" w:hAnsi="宋体" w:eastAsia="宋体" w:cs="宋体"/>
          <w:color w:val="000000" w:themeColor="text1"/>
          <w:sz w:val="28"/>
          <w:szCs w:val="28"/>
          <w14:textFill>
            <w14:solidFill>
              <w14:schemeClr w14:val="tx1"/>
            </w14:solidFill>
          </w14:textFill>
        </w:rPr>
        <w:t>小区突发火灾事故，要立即启动消防应急预案，全力组织人员疏散和自救工作，同时，要在第一时间内向消防119指挥中心报警。</w:t>
      </w:r>
      <w:r>
        <w:rPr>
          <w:rFonts w:hint="eastAsia" w:ascii="宋体" w:hAnsi="宋体" w:eastAsia="宋体" w:cs="宋体"/>
          <w:color w:val="000000" w:themeColor="text1"/>
          <w:sz w:val="28"/>
          <w:szCs w:val="28"/>
          <w:lang w:eastAsia="zh-CN"/>
          <w14:textFill>
            <w14:solidFill>
              <w14:schemeClr w14:val="tx1"/>
            </w14:solidFill>
          </w14:textFill>
        </w:rPr>
        <w:t>砖石广场A区小区</w:t>
      </w:r>
      <w:r>
        <w:rPr>
          <w:rFonts w:hint="eastAsia" w:ascii="宋体" w:hAnsi="宋体" w:eastAsia="宋体" w:cs="宋体"/>
          <w:color w:val="000000" w:themeColor="text1"/>
          <w:sz w:val="28"/>
          <w:szCs w:val="28"/>
          <w14:textFill>
            <w14:solidFill>
              <w14:schemeClr w14:val="tx1"/>
            </w14:solidFill>
          </w14:textFill>
        </w:rPr>
        <w:t>有关领导和有关部门负责人要在第一时间亲临现场组织员工开展救人和灭火工作，并在消防队伍到现场后，主动提供有关信息，配合消防队伍组织救人和灭火抢险工作。</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②采取诸如切断气、切断电源等措施，避免继发性危害。</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③抢救伤病员，配合有关医疗部门和医疗机构妥善安置伤病员。</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④及时采取人员疏散、封锁现场、转移重要财物等必要措施，确保人员、财产的安全。</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⑤解决好小区内受灾人员的安居问题。</w:t>
      </w:r>
    </w:p>
    <w:p>
      <w:pPr>
        <w:pStyle w:val="5"/>
        <w:spacing w:line="360" w:lineRule="auto"/>
        <w:ind w:left="0" w:leftChars="0" w:firstLine="562" w:firstLineChars="200"/>
        <w:rPr>
          <w:rFonts w:ascii="宋体" w:hAnsi="宋体" w:cs="宋体"/>
          <w:b/>
          <w:bCs/>
          <w:color w:val="000000" w:themeColor="text1"/>
          <w:szCs w:val="28"/>
          <w14:textFill>
            <w14:solidFill>
              <w14:schemeClr w14:val="tx1"/>
            </w14:solidFill>
          </w14:textFill>
        </w:rPr>
      </w:pPr>
      <w:bookmarkStart w:id="356" w:name="_Toc17012"/>
      <w:r>
        <w:rPr>
          <w:rFonts w:hint="eastAsia" w:ascii="宋体" w:hAnsi="宋体" w:cs="宋体"/>
          <w:b/>
          <w:bCs/>
          <w:color w:val="000000" w:themeColor="text1"/>
          <w:szCs w:val="28"/>
          <w14:textFill>
            <w14:solidFill>
              <w14:schemeClr w14:val="tx1"/>
            </w14:solidFill>
          </w14:textFill>
        </w:rPr>
        <w:t>5.3.2防汛事故处置措施</w:t>
      </w:r>
      <w:bookmarkEnd w:id="356"/>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1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①</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成立的防汛领导小组和抢险队。具体负责小区内的防汛工作，确保安全度汛和业主财产不受损失;及时收集雨情、汛情等情报;做好防汛宣传工作,提高全体业主的防汛意识确保无事故发生。防汛期间要保障通讯畅通，防汛成员和值班做到24小时电话畅通。值班要坚守岗位,严禁离岗、脱岗。如遇大雨，项目经理及各部门主管、秩序班长必须到岗，办公室要做到手机不关机。</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2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②</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建立安全责任制。物业服务中心</w:t>
      </w:r>
      <w:r>
        <w:rPr>
          <w:rFonts w:hint="eastAsia" w:ascii="宋体" w:hAnsi="宋体" w:eastAsia="宋体" w:cs="宋体"/>
          <w:sz w:val="28"/>
          <w:szCs w:val="28"/>
        </w:rPr>
        <w:t>负责人</w:t>
      </w:r>
      <w:r>
        <w:rPr>
          <w:rFonts w:hint="eastAsia" w:ascii="宋体" w:hAnsi="宋体" w:eastAsia="宋体" w:cs="宋体"/>
          <w:color w:val="000000" w:themeColor="text1"/>
          <w:sz w:val="28"/>
          <w:szCs w:val="28"/>
          <w14:textFill>
            <w14:solidFill>
              <w14:schemeClr w14:val="tx1"/>
            </w14:solidFill>
          </w14:textFill>
        </w:rPr>
        <w:t>将具体工作分布到位,做到各个区域都有直接责任人。对不能按时到岗和不认真负责而造成损失的实行问责制，造成重大损失的要追究责任。</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3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③</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联系工作。</w:t>
      </w:r>
      <w:r>
        <w:rPr>
          <w:rFonts w:hint="eastAsia" w:ascii="宋体" w:hAnsi="宋体" w:eastAsia="宋体" w:cs="宋体"/>
          <w:sz w:val="28"/>
          <w:szCs w:val="28"/>
        </w:rPr>
        <w:t>秩序维护部门</w:t>
      </w:r>
      <w:r>
        <w:rPr>
          <w:rFonts w:hint="eastAsia" w:ascii="宋体" w:hAnsi="宋体" w:eastAsia="宋体" w:cs="宋体"/>
          <w:color w:val="000000" w:themeColor="text1"/>
          <w:sz w:val="28"/>
          <w:szCs w:val="28"/>
          <w14:textFill>
            <w14:solidFill>
              <w14:schemeClr w14:val="tx1"/>
            </w14:solidFill>
          </w14:textFill>
        </w:rPr>
        <w:t>应对有车业主进行经常性的安全提示，并做好地下室车辆停放秩序。客服应了解，所有地下车库的业主通讯联系方式，必要时通知业主，配合做好安全疏散工作。遇到特大暴雨,应密切关注雨水情况和小区内有关道路的通畅情况，做好与全体业主的联系准备工作。</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4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④</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物资准备和各部门的具体职责。根据小区实际情况，对重点部位要加强巡视;各部门分工明确;做到雨前、雨中、雨后都有专人负责监视;并做出相应排险措施;以下是各部门的明确分工与职责:</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物业办公室在汛情来临时，客服中心要做好和全体业主间的温馨提示工作,对灾情相对严重的几座楼层，要重点记录汛情信息，必要时电话通知业主告知详情。如有业主求救电话，应详细记录业户详细住址(楼层号、单元号、房间号、联系方式),并立即向上级主管部门报告，申请增援。</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物业服务中心要及时检查各排水管道的畅通情况和应急使用情况。</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物业服务中心要长期准备充足的应急物资，险情发生时的救援物资包括:</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1 \* ROMAN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I</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应急灯具要充足电量，以备夜间使用。</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2 \* ROMAN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II</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沙袋若干，将沙袋放在地势较低的入口地方，可以起到截流的作用，避免上游雨水汇集到地势较低的区域，造成危险。小区内几个容易积水的楼层要密切关注积水情况。灾情结束后要立即将沙袋搬离至隐蔽区域,并做好保护工作,以免影响下一次的使用。</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3 \* ROMAN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III</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排水设备，排水泵和排水管要放置在易拿易放的地方，并定期检查设备的工作情况。如遇部分管道排水不畅，应用排水泵将此区域的积水排至其他顺畅的区域。用后要清洗干净，并存放。</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4 \* ROMAN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IV</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物业</w:t>
      </w:r>
      <w:r>
        <w:rPr>
          <w:rFonts w:hint="eastAsia" w:ascii="宋体" w:hAnsi="宋体" w:eastAsia="宋体" w:cs="宋体"/>
          <w:sz w:val="28"/>
          <w:szCs w:val="28"/>
        </w:rPr>
        <w:t>秩序维护</w:t>
      </w:r>
      <w:r>
        <w:rPr>
          <w:rFonts w:hint="eastAsia" w:ascii="宋体" w:hAnsi="宋体" w:eastAsia="宋体" w:cs="宋体"/>
          <w:color w:val="000000" w:themeColor="text1"/>
          <w:sz w:val="28"/>
          <w:szCs w:val="28"/>
          <w14:textFill>
            <w14:solidFill>
              <w14:schemeClr w14:val="tx1"/>
            </w14:solidFill>
          </w14:textFill>
        </w:rPr>
        <w:t>部充分做好汛期安全保卫工作,如有求救或增援电话，应在第一时间赶到现场，做好救援和安保工作,如遇特殊情况应立即向上级主管部门]报告,在关键时刻帮业主排忧解难。</w:t>
      </w:r>
    </w:p>
    <w:p>
      <w:pPr>
        <w:pStyle w:val="5"/>
        <w:spacing w:line="360" w:lineRule="auto"/>
        <w:ind w:left="0" w:leftChars="0" w:firstLine="562" w:firstLineChars="200"/>
        <w:rPr>
          <w:rFonts w:ascii="宋体" w:hAnsi="宋体" w:cs="宋体"/>
          <w:b/>
          <w:bCs/>
          <w:color w:val="000000" w:themeColor="text1"/>
          <w:szCs w:val="28"/>
          <w14:textFill>
            <w14:solidFill>
              <w14:schemeClr w14:val="tx1"/>
            </w14:solidFill>
          </w14:textFill>
        </w:rPr>
      </w:pPr>
      <w:bookmarkStart w:id="357" w:name="_Toc24189"/>
      <w:r>
        <w:rPr>
          <w:rFonts w:hint="eastAsia" w:ascii="宋体" w:hAnsi="宋体" w:cs="宋体"/>
          <w:b/>
          <w:bCs/>
          <w:color w:val="000000" w:themeColor="text1"/>
          <w:szCs w:val="28"/>
          <w14:textFill>
            <w14:solidFill>
              <w14:schemeClr w14:val="tx1"/>
            </w14:solidFill>
          </w14:textFill>
        </w:rPr>
        <w:t>5.3.3停电事故处置措施</w:t>
      </w:r>
      <w:bookmarkEnd w:id="357"/>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1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①</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值班人员发现小区突然停电时,应在第一时间通知工程维修人员和其他相关人员赶到现场;</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2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②</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根据停电范围采取相应的措施;</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3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③</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启动发电机组;</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4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④</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关闭各单元总开关,最后关闭变压器负荷侧总开关,如有必要也可关闭高压隔离开关;</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5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⑤</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查看双电转换开关是否在备用档;</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6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⑥</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依次闭合各分回路开关;</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7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⑦</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送电之前先检查各电源开关、控制开关是否全部关闭，在确认无误后逐级送电，以免烧坏电器元件;</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8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⑧</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停、送电必须有必要的防护措施至少两人协同操作，禁止单人操作;</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9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⑨</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 xml:space="preserve">观察公共设备设施的运行情况; </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⑩</w:t>
      </w:r>
      <w:r>
        <w:rPr>
          <w:rFonts w:hint="eastAsia" w:ascii="宋体" w:hAnsi="宋体" w:eastAsia="宋体" w:cs="宋体"/>
          <w:color w:val="000000" w:themeColor="text1"/>
          <w:sz w:val="28"/>
          <w:szCs w:val="28"/>
          <w14:textFill>
            <w14:solidFill>
              <w14:schemeClr w14:val="tx1"/>
            </w14:solidFill>
          </w14:textFill>
        </w:rPr>
        <w:t>总配电室、配电箱各留一人值班，直至市电恢复正常;</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⑪</w:t>
      </w:r>
      <w:r>
        <w:rPr>
          <w:rFonts w:hint="eastAsia" w:ascii="宋体" w:hAnsi="宋体" w:eastAsia="宋体" w:cs="宋体"/>
          <w:color w:val="000000" w:themeColor="text1"/>
          <w:sz w:val="28"/>
          <w:szCs w:val="28"/>
          <w14:textFill>
            <w14:solidFill>
              <w14:schemeClr w14:val="tx1"/>
            </w14:solidFill>
          </w14:textFill>
        </w:rPr>
        <w:t>及时在各通道、单元口及其它公共区域出温馨提示告知业主。</w:t>
      </w:r>
    </w:p>
    <w:p>
      <w:pPr>
        <w:pStyle w:val="5"/>
        <w:spacing w:line="360" w:lineRule="auto"/>
        <w:ind w:left="0" w:leftChars="0" w:firstLine="562" w:firstLineChars="200"/>
        <w:rPr>
          <w:rFonts w:ascii="宋体" w:hAnsi="宋体" w:cs="宋体"/>
          <w:b/>
          <w:bCs/>
          <w:color w:val="000000" w:themeColor="text1"/>
          <w:szCs w:val="28"/>
          <w14:textFill>
            <w14:solidFill>
              <w14:schemeClr w14:val="tx1"/>
            </w14:solidFill>
          </w14:textFill>
        </w:rPr>
      </w:pPr>
      <w:bookmarkStart w:id="358" w:name="_Toc23093"/>
      <w:r>
        <w:rPr>
          <w:rFonts w:hint="eastAsia" w:ascii="宋体" w:hAnsi="宋体" w:cs="宋体"/>
          <w:b/>
          <w:bCs/>
          <w:color w:val="000000" w:themeColor="text1"/>
          <w:szCs w:val="28"/>
          <w14:textFill>
            <w14:solidFill>
              <w14:schemeClr w14:val="tx1"/>
            </w14:solidFill>
          </w14:textFill>
        </w:rPr>
        <w:t>5.3.4其他有关注意事项</w:t>
      </w:r>
      <w:bookmarkEnd w:id="358"/>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①发生灾难事故，</w:t>
      </w:r>
      <w:r>
        <w:rPr>
          <w:rFonts w:hint="eastAsia" w:ascii="宋体" w:hAnsi="宋体" w:eastAsia="宋体" w:cs="宋体"/>
          <w:color w:val="000000" w:themeColor="text1"/>
          <w:sz w:val="28"/>
          <w:szCs w:val="28"/>
          <w:lang w:eastAsia="zh-CN"/>
          <w14:textFill>
            <w14:solidFill>
              <w14:schemeClr w14:val="tx1"/>
            </w14:solidFill>
          </w14:textFill>
        </w:rPr>
        <w:t>砖石广场A区</w:t>
      </w:r>
      <w:r>
        <w:rPr>
          <w:rFonts w:hint="eastAsia" w:ascii="宋体" w:hAnsi="宋体" w:eastAsia="宋体" w:cs="宋体"/>
          <w:color w:val="000000" w:themeColor="text1"/>
          <w:sz w:val="28"/>
          <w:szCs w:val="28"/>
          <w14:textFill>
            <w14:solidFill>
              <w14:schemeClr w14:val="tx1"/>
            </w14:solidFill>
          </w14:textFill>
        </w:rPr>
        <w:t>小区要及时向住户通报有关情况，引导住户情绪，稳定小区秩序，避免不必要的恐慌和动荡。</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②凡是发生人员伤亡的，</w:t>
      </w:r>
      <w:r>
        <w:rPr>
          <w:rFonts w:hint="eastAsia" w:ascii="宋体" w:hAnsi="宋体" w:eastAsia="宋体" w:cs="宋体"/>
          <w:color w:val="000000" w:themeColor="text1"/>
          <w:sz w:val="28"/>
          <w:szCs w:val="28"/>
          <w:lang w:eastAsia="zh-CN"/>
          <w14:textFill>
            <w14:solidFill>
              <w14:schemeClr w14:val="tx1"/>
            </w14:solidFill>
          </w14:textFill>
        </w:rPr>
        <w:t>砖石广场A区小区</w:t>
      </w:r>
      <w:r>
        <w:rPr>
          <w:rFonts w:hint="eastAsia" w:ascii="宋体" w:hAnsi="宋体" w:eastAsia="宋体" w:cs="宋体"/>
          <w:color w:val="000000" w:themeColor="text1"/>
          <w:sz w:val="28"/>
          <w:szCs w:val="28"/>
          <w14:textFill>
            <w14:solidFill>
              <w14:schemeClr w14:val="tx1"/>
            </w14:solidFill>
          </w14:textFill>
        </w:rPr>
        <w:t>要立即采取救助措施，积极抢救伤病员，减少人员伤亡。</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③所有灾难事故发生后，</w:t>
      </w:r>
      <w:r>
        <w:rPr>
          <w:rFonts w:hint="eastAsia" w:ascii="宋体" w:hAnsi="宋体" w:eastAsia="宋体" w:cs="宋体"/>
          <w:color w:val="000000" w:themeColor="text1"/>
          <w:sz w:val="28"/>
          <w:szCs w:val="28"/>
          <w:lang w:eastAsia="zh-CN"/>
          <w14:textFill>
            <w14:solidFill>
              <w14:schemeClr w14:val="tx1"/>
            </w14:solidFill>
          </w14:textFill>
        </w:rPr>
        <w:t>砖石广场A区小区</w:t>
      </w:r>
      <w:r>
        <w:rPr>
          <w:rFonts w:hint="eastAsia" w:ascii="宋体" w:hAnsi="宋体" w:eastAsia="宋体" w:cs="宋体"/>
          <w:color w:val="000000" w:themeColor="text1"/>
          <w:sz w:val="28"/>
          <w:szCs w:val="28"/>
          <w14:textFill>
            <w14:solidFill>
              <w14:schemeClr w14:val="tx1"/>
            </w14:solidFill>
          </w14:textFill>
        </w:rPr>
        <w:t>都要考虑可能引发继发性伤害问题，要妥善处置，不要激化矛盾，防止事态扩大和演化。</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④凡是需要对建筑物等采取断水、断电等应急处理措施的，要认真权衡利弊，妥善处理可能发生的受灾受困人员照明、饮水需要和因为跑水漏电可能引发继发性灾害的问题。</w:t>
      </w:r>
    </w:p>
    <w:p>
      <w:pPr>
        <w:pStyle w:val="5"/>
        <w:spacing w:line="360" w:lineRule="auto"/>
        <w:ind w:left="0" w:leftChars="0" w:firstLine="562" w:firstLineChars="200"/>
        <w:rPr>
          <w:rFonts w:ascii="宋体" w:hAnsi="宋体" w:cs="宋体"/>
          <w:b/>
          <w:bCs/>
          <w:color w:val="000000" w:themeColor="text1"/>
          <w:szCs w:val="28"/>
          <w14:textFill>
            <w14:solidFill>
              <w14:schemeClr w14:val="tx1"/>
            </w14:solidFill>
          </w14:textFill>
        </w:rPr>
      </w:pPr>
      <w:bookmarkStart w:id="359" w:name="_Toc259"/>
      <w:r>
        <w:rPr>
          <w:rFonts w:hint="eastAsia" w:ascii="宋体" w:hAnsi="宋体" w:cs="宋体"/>
          <w:b/>
          <w:bCs/>
          <w:color w:val="000000" w:themeColor="text1"/>
          <w:szCs w:val="28"/>
          <w14:textFill>
            <w14:solidFill>
              <w14:schemeClr w14:val="tx1"/>
            </w14:solidFill>
          </w14:textFill>
        </w:rPr>
        <w:t>5.3.5应急疏散</w:t>
      </w:r>
      <w:bookmarkEnd w:id="359"/>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为确保在应急情况下，有序疏导人员进行疏散，</w:t>
      </w:r>
      <w:r>
        <w:rPr>
          <w:rFonts w:hint="eastAsia" w:ascii="宋体" w:hAnsi="宋体" w:eastAsia="宋体" w:cs="宋体"/>
          <w:color w:val="000000" w:themeColor="text1"/>
          <w:sz w:val="28"/>
          <w:szCs w:val="28"/>
          <w:lang w:eastAsia="zh-CN"/>
          <w14:textFill>
            <w14:solidFill>
              <w14:schemeClr w14:val="tx1"/>
            </w14:solidFill>
          </w14:textFill>
        </w:rPr>
        <w:t>砖石广场A区小区</w:t>
      </w:r>
      <w:r>
        <w:rPr>
          <w:rFonts w:hint="eastAsia" w:ascii="宋体" w:hAnsi="宋体" w:eastAsia="宋体" w:cs="宋体"/>
          <w:color w:val="000000" w:themeColor="text1"/>
          <w:sz w:val="28"/>
          <w:szCs w:val="28"/>
          <w14:textFill>
            <w14:solidFill>
              <w14:schemeClr w14:val="tx1"/>
            </w14:solidFill>
          </w14:textFill>
        </w:rPr>
        <w:t>应保证事故应急照明完好，疏散指示标志明显，应急疏散通道出口畅通。</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⑴事故应急照明</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由于事故后停电，会给人员疏散造成很大障碍，在疏散通道的必要位置，疏散楼梯、配电间、消防控制室、小区各单元楼安全通道出口等处，都要设置事故应急照明灯，并保证使用有效。 </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⑵疏散指示标志</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疏散指示标志用箭头或文字表示，并在黑暗中发出醒目光亮，便于公众识别。</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⑶应急疏散通道、出口要求</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严禁在安全通道、安全出口、疏散通道堆放杂物，保证畅通无阻，在紧急情况下，及时启用应急疏散出口，及时疏散人员。</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⑷事故现场人员疏散方案</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①值班人员或现场处置领导小组指挥人员发出疏散人员指令后，疏散警戒组进入指定位置，立即组织人员疏散。</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②疏散警戒小组用最快速度通知现场人员，按疏散的方向通道进行疏散。</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③有关部门（公安、消防队）到达事故现场后，</w:t>
      </w:r>
      <w:r>
        <w:rPr>
          <w:rFonts w:hint="eastAsia" w:ascii="宋体" w:hAnsi="宋体" w:eastAsia="宋体" w:cs="宋体"/>
          <w:color w:val="000000" w:themeColor="text1"/>
          <w:sz w:val="28"/>
          <w:szCs w:val="28"/>
          <w:lang w:eastAsia="zh-CN"/>
          <w14:textFill>
            <w14:solidFill>
              <w14:schemeClr w14:val="tx1"/>
            </w14:solidFill>
          </w14:textFill>
        </w:rPr>
        <w:t>砖石广场A区小区</w:t>
      </w:r>
      <w:r>
        <w:rPr>
          <w:rFonts w:hint="eastAsia" w:ascii="宋体" w:hAnsi="宋体" w:eastAsia="宋体" w:cs="宋体"/>
          <w:color w:val="000000" w:themeColor="text1"/>
          <w:sz w:val="28"/>
          <w:szCs w:val="28"/>
          <w14:textFill>
            <w14:solidFill>
              <w14:schemeClr w14:val="tx1"/>
            </w14:solidFill>
          </w14:textFill>
        </w:rPr>
        <w:t>项目经理和疏散人员主动向其汇报事故现场情况。指挥权上移后，积极配合做好人员疏导工作。</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④事故现场有被困人员时，疏导人员应劝导被困人员，服从指挥，做到有组织、有秩序地疏散。</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⑤正确通报、防止混乱。疏导人员首先通知事故现场附近人员先疏散出去，然后视情况公开通报，告诉其它区域人员进行有序疏散，防止不分先后，发生拥挤影响顺利疏散。</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⑥口头引导疏散。疏散人员要用镇定的语气，呼喊、劝说人们消除恐惧心理，稳定情绪，使大家能够积极配合进行疏散。</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⑦广播引导疏散。利用广播将发生事故的部位，需疏散人员的区域，安全的区域的方向和标志告诉大家，对已被困人员告知他们救生器材的使用方法，自制救生器材的方法。广播时注意避免使用过份渲染的用语，避免引起业主/住户恐慌。</w:t>
      </w:r>
      <w:r>
        <w:rPr>
          <w:rFonts w:hint="eastAsia" w:ascii="宋体" w:hAnsi="宋体" w:eastAsia="宋体" w:cs="宋体"/>
          <w:sz w:val="28"/>
          <w:szCs w:val="28"/>
        </w:rPr>
        <w:t>按常规</w:t>
      </w:r>
      <w:r>
        <w:rPr>
          <w:rFonts w:hint="eastAsia" w:ascii="宋体" w:hAnsi="宋体" w:eastAsia="宋体" w:cs="宋体"/>
          <w:color w:val="0000FF"/>
          <w:sz w:val="28"/>
          <w:szCs w:val="28"/>
        </w:rPr>
        <w:t>，</w:t>
      </w:r>
      <w:r>
        <w:rPr>
          <w:rFonts w:hint="eastAsia" w:ascii="宋体" w:hAnsi="宋体" w:eastAsia="宋体" w:cs="宋体"/>
          <w:color w:val="000000" w:themeColor="text1"/>
          <w:sz w:val="28"/>
          <w:szCs w:val="28"/>
          <w14:textFill>
            <w14:solidFill>
              <w14:schemeClr w14:val="tx1"/>
            </w14:solidFill>
          </w14:textFill>
        </w:rPr>
        <w:t>应急广播要使用中、英文两种语言广播。</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⑧强行疏导、疏散。事故现场直接威胁人员安全，疏散警戒组人员采取必要的手段强制疏导，防止出现伤亡事故。在疏散通道的拐弯道等容易走错方向的地方设疏导人员，提示疏散方向，防止进入危险区域。</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⑨制止脱险者重返事故现场对疏散出的人员，要加强脱险后的管理，防止脱险人员对财产和未撤离危险区的亲人生命担心而重新返回事故现场。必要时，在进入危险区域的关键部位配备警戒人员。</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⑩专业救援队伍到达现场后，疏导人员若知晓内部有被困人员，要迅速报告，介绍被困人员方位、数量。</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(5)疏散人员应注意的事项</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①保持安全疏导秩序，防止出现拥挤，踩踏摔倒的事故发生。</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②应遵循的疏导顺序</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疏散应先事故点（层）、再其他区域的顺序进行，以安全疏散到安全地面为主要目标。</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先安排事故威胁严重及危险区域内的人员疏散。</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疏散中按先老、弱、病、残、孕，</w:t>
      </w:r>
      <w:r>
        <w:rPr>
          <w:rFonts w:hint="eastAsia" w:ascii="宋体" w:hAnsi="宋体" w:eastAsia="宋体" w:cs="宋体"/>
          <w:sz w:val="28"/>
          <w:szCs w:val="28"/>
        </w:rPr>
        <w:t>先业主（住户）</w:t>
      </w:r>
      <w:r>
        <w:rPr>
          <w:rFonts w:hint="eastAsia" w:ascii="宋体" w:hAnsi="宋体" w:eastAsia="宋体" w:cs="宋体"/>
          <w:color w:val="000000" w:themeColor="text1"/>
          <w:sz w:val="28"/>
          <w:szCs w:val="28"/>
          <w14:textFill>
            <w14:solidFill>
              <w14:schemeClr w14:val="tx1"/>
            </w14:solidFill>
          </w14:textFill>
        </w:rPr>
        <w:t>，后员工的顺序进行疏导。</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发扬团结友爱，尽力救助更多的人员撤离事故现场。</w:t>
      </w:r>
    </w:p>
    <w:p>
      <w:pPr>
        <w:pStyle w:val="5"/>
        <w:spacing w:line="360" w:lineRule="auto"/>
        <w:ind w:left="0" w:leftChars="0" w:firstLine="562" w:firstLineChars="200"/>
        <w:rPr>
          <w:rFonts w:ascii="宋体" w:hAnsi="宋体" w:cs="宋体"/>
          <w:b/>
          <w:bCs/>
          <w:color w:val="000000" w:themeColor="text1"/>
          <w:szCs w:val="28"/>
          <w14:textFill>
            <w14:solidFill>
              <w14:schemeClr w14:val="tx1"/>
            </w14:solidFill>
          </w14:textFill>
        </w:rPr>
      </w:pPr>
      <w:bookmarkStart w:id="360" w:name="_Toc25194"/>
      <w:r>
        <w:rPr>
          <w:rFonts w:hint="eastAsia" w:ascii="宋体" w:hAnsi="宋体" w:cs="宋体"/>
          <w:b/>
          <w:bCs/>
          <w:color w:val="000000" w:themeColor="text1"/>
          <w:szCs w:val="28"/>
          <w14:textFill>
            <w14:solidFill>
              <w14:schemeClr w14:val="tx1"/>
            </w14:solidFill>
          </w14:textFill>
        </w:rPr>
        <w:t>5.3.6自救互救</w:t>
      </w:r>
      <w:bookmarkEnd w:id="360"/>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后勤保障组准备急救箱1个。当发生突发事件时，在事发处外待命。由后勤保障组开展人员的医疗抢救工作。</w:t>
      </w:r>
    </w:p>
    <w:p>
      <w:pPr>
        <w:pStyle w:val="5"/>
        <w:spacing w:line="360" w:lineRule="auto"/>
        <w:ind w:left="0" w:leftChars="0" w:firstLine="562" w:firstLineChars="200"/>
        <w:rPr>
          <w:rFonts w:ascii="宋体" w:hAnsi="宋体" w:cs="宋体"/>
          <w:b/>
          <w:bCs/>
          <w:color w:val="000000" w:themeColor="text1"/>
          <w:szCs w:val="28"/>
          <w14:textFill>
            <w14:solidFill>
              <w14:schemeClr w14:val="tx1"/>
            </w14:solidFill>
          </w14:textFill>
        </w:rPr>
      </w:pPr>
      <w:bookmarkStart w:id="361" w:name="_Toc6162"/>
      <w:bookmarkStart w:id="362" w:name="_Toc482032743"/>
      <w:bookmarkStart w:id="363" w:name="_Toc28093"/>
      <w:bookmarkStart w:id="364" w:name="_Toc478891843"/>
      <w:bookmarkStart w:id="365" w:name="_Toc4532"/>
      <w:bookmarkStart w:id="366" w:name="_Toc15544"/>
      <w:bookmarkStart w:id="367" w:name="_Toc490557091"/>
      <w:r>
        <w:rPr>
          <w:rFonts w:hint="eastAsia" w:ascii="宋体" w:hAnsi="宋体" w:cs="宋体"/>
          <w:b/>
          <w:bCs/>
          <w:color w:val="000000" w:themeColor="text1"/>
          <w:szCs w:val="28"/>
          <w14:textFill>
            <w14:solidFill>
              <w14:schemeClr w14:val="tx1"/>
            </w14:solidFill>
          </w14:textFill>
        </w:rPr>
        <w:t>5.3.7 应急处置注意事项</w:t>
      </w:r>
      <w:bookmarkEnd w:id="361"/>
      <w:bookmarkEnd w:id="362"/>
      <w:bookmarkEnd w:id="363"/>
      <w:bookmarkEnd w:id="364"/>
      <w:bookmarkEnd w:id="365"/>
      <w:bookmarkEnd w:id="366"/>
      <w:bookmarkEnd w:id="367"/>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5.3.7.1 佩戴个人防护器具方面的注意事项</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（1）防护用品应满足本单位工作和事故救援的要求,应佩戴安全帽、正压自给式呼吸器，穿防火服；</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（2）作业期间不得随意脱下防护用品。</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（3）从业人员必须正确佩戴防护用品；</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（4）劳动防护用品应定期进行更换，保证其合格有效；</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（5）安全帽使用方法：①帽内缓冲衬垫的带子要结实，人的头顶与帽内顶部的间隔不能小于32毫米。②不能把安全帽当坐垫用，以防变形，降低防护作用。③发现帽子有龟裂、下凹和磨损等情况，要立即更换。</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5.3.7.2 使用抢险救援器材方面的注意事项</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（1）实施控制事故发展的装备、资源。①通信设备应是无线电通信设备；②消防装备和器材：消防车、消防报警系统、消防喷淋装置、各种型号的干粉、二氧化碳灭火器、应急疏散指示灯、应急照明设备等。</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（2）医疗救护车、常用救护药品等。</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3）灭火器使用方法：①当发生火情时，抢险人员应迅速手提或肩扛灭火器快速奔赴火场，②在距离燃烧处五米左右，使用前将筒体上下颠动几次，使干粉松动，操作者应先将开启把上的保险销拔下；③然后握住喷射软管前端喷嘴部，另一只手将开启压把压下进行灭火。④灭火时要由远而近，左右横向扫射；⑤在使用灭火器时，一只手应始终压下压把，不能放开，否则会中断喷射。⑥灭火时站在火源的上风向。</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5.3.7.3 采取救援对策或措施方面的注意事项</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（1）救援指挥部应设置在上风处，救援物资尽可能靠近事故现场。</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（2）救援人员熟悉和熟练应用自救措施和互救措施，进入事故现场前首先应辨别风向，下风区、低洼区和沟渠附近不准停留。</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（3）发生事故时，应及时疏散事故现场和危险区域内的人员。当预测事故有扩大趋势，并对周围建筑物（如居住区、商店、</w:t>
      </w:r>
      <w:r>
        <w:rPr>
          <w:rFonts w:hint="eastAsia" w:eastAsia="宋体" w:cs="宋体"/>
          <w:kern w:val="2"/>
          <w:sz w:val="28"/>
          <w:szCs w:val="28"/>
        </w:rPr>
        <w:t>机关、学</w:t>
      </w:r>
      <w:r>
        <w:rPr>
          <w:rFonts w:hint="eastAsia" w:eastAsia="宋体" w:cs="宋体"/>
          <w:color w:val="000000" w:themeColor="text1"/>
          <w:kern w:val="2"/>
          <w:sz w:val="28"/>
          <w:szCs w:val="28"/>
          <w14:textFill>
            <w14:solidFill>
              <w14:schemeClr w14:val="tx1"/>
            </w14:solidFill>
          </w14:textFill>
        </w:rPr>
        <w:t>校、企业等）造成影响时，应立即请求政府有关部门启动上级应急救援预案，同时请求相关企业进行增援，并按应急救援预案的规定和要求，将转移的人员安置至安全场所。</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（4）人员疏散时，应向事故现场上风区</w:t>
      </w:r>
      <w:r>
        <w:rPr>
          <w:rFonts w:hint="eastAsia" w:eastAsia="宋体" w:cs="宋体"/>
          <w:kern w:val="2"/>
          <w:sz w:val="28"/>
          <w:szCs w:val="28"/>
        </w:rPr>
        <w:t>安全区域</w:t>
      </w:r>
      <w:r>
        <w:rPr>
          <w:rFonts w:hint="eastAsia" w:eastAsia="宋体" w:cs="宋体"/>
          <w:color w:val="000000" w:themeColor="text1"/>
          <w:kern w:val="2"/>
          <w:sz w:val="28"/>
          <w:szCs w:val="28"/>
          <w14:textFill>
            <w14:solidFill>
              <w14:schemeClr w14:val="tx1"/>
            </w14:solidFill>
          </w14:textFill>
        </w:rPr>
        <w:t>转移。</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5.3.7.4 现场自救和互救注意事项</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（1）当事故现场有中毒、烧伤等受伤人员，救援人员首先应将受伤人员移至上风处的安全区内，由医护等专业人员进行救治。</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2）受伤人员经现场医护等专业人员救护后，应尽快转入医院进行治疗。当发现有呼吸困难、休克及中毒者，救援抢险人员应佩戴个人防护装备后进入现场，迅速将其转移至空气新鲜的安全区静卧，且按以下要求采取相应措施：①当发现有呼吸困难、休克及中毒者，将受伤者的衣扣及裤带松开，保持其呼吸通畅。②呼吸停止者，实施人工呼吸。③对冻伤者，首先脱去被污染的衣服，用大量清水冲洗冻伤部位，至少15分钟以上，且在24小时内在患处涂上药膏，然后用医用纱布包扎。</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3）止血处理方法：①用医用酒精对伤口进行初步的清洁，防止感染。②出血如果是暗红色且出血速度比较慢为静脉血，在伤口的远心端做包扎。如果出血颜色鲜红且呈快速涌处状，是动脉血，应在伤口近心端包扎。③有破口出血的开放性骨折，可用干净消毒纱布压迫，压迫止不住血时，可用止血带环扎伤口止血。④扎带时间不宜过长以免时间过长导致肢体缺血坏死。一般每1小时需放松止血带至少5分钟。</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4）骨折处理方法：①肢体骨折可用夹板或木棍，竹竿等将断骨上下两个关节固定，也可利用伤员身体进行固定，避免骨折部位移动，以减少疼痛，防止伤势恶化。②开放性骨折，伴有大出血者，先止血，再固定、并用干净布覆盖伤口，然后速送医院救治，切勿外露的断骨推回伤口内。③疑有颈椎损伤，在使伤员平卧后，用沙土袋 （或其它代替物）放置头部两侧，使颈部固定不动。 必须进行口对口呼吸时，只能采用抬颏使气道通畅， 不能再将头部后迎移动或转动头部，以免引起截瘫或死亡。④腰椎骨折应将伤员平卧硬木板上，并将腰椎躯干及二侧下肢一同进行固定预防瘫痪。搬动时应数人合作，保持平稳，不能扭曲。</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5）现场烧伤处理方法：①迅速将烧伤人员脱离火源，剪掉衣服；②采取措施防止伤员休克、窒息、创面污染（可采用止痛剂、喝淡盐水）；③对创面不作处理（化学烧伤除外），有水泡的不要弄破，用洁净衣服覆盖送往医院。</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5.3.7.5 现场应急处置能力确认和人员安全防护等事项</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（1）现场应急能力确认由现场指挥负责，主要是检查各抢险器材的完好情况及确认抢险人员的抢险能力；</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（2）应急救援人员进入危险区前，必须穿戴（携）好个人防护装备和救生器材。</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（3）现场总指挥应指定一名抢险救援人员为现场组长。</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（4）进行救援和抢险的人员必须少而精，但不允许少于二名。</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（5）抢险救援人员的个人装备至少应配备安全帽、全封闭防化服或防静电的消防服、通信工具，以及抢险用器材和设备等。</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（6）当事态发展无法控制或控制不利时，应及时向有关上级部门汇报，请求增援或启动上级应急预案。</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5.3.7.6 应急救援结束后的注意事项</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（1）应急救援结束后，现场应急指挥部必须安排各带队人员清点现场人数，做到人数整齐，防止人员遗漏。</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（2）安排安全、工艺、设备、岗位人员等尽快对现场进行安全确认，评估事故影响，防止发生次生事故。</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（3）对受影响区的连续检测要求：一般应在事故处理现场，在一定的时间内（24小时）留1～2人监督现场是否有异常情况。</w:t>
      </w:r>
    </w:p>
    <w:p>
      <w:pPr>
        <w:pStyle w:val="24"/>
        <w:spacing w:before="0" w:beforeAutospacing="0" w:after="0" w:afterAutospacing="0" w:line="360" w:lineRule="auto"/>
        <w:ind w:firstLine="560" w:firstLineChars="200"/>
        <w:jc w:val="both"/>
        <w:rPr>
          <w:color w:val="000000" w:themeColor="text1"/>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（4）重新进入和人群返回程序：一般在现场勘测和清理完毕，并宣布应急救援行动结束后，方可允许人群陆续返回。</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368" w:name="_Toc19082"/>
      <w:r>
        <w:rPr>
          <w:rFonts w:hint="eastAsia" w:ascii="宋体" w:hAnsi="宋体" w:cs="宋体"/>
          <w:b/>
          <w:bCs/>
          <w:color w:val="000000" w:themeColor="text1"/>
          <w14:textFill>
            <w14:solidFill>
              <w14:schemeClr w14:val="tx1"/>
            </w14:solidFill>
          </w14:textFill>
        </w:rPr>
        <w:t>5.3.8处置原则</w:t>
      </w:r>
      <w:bookmarkEnd w:id="368"/>
    </w:p>
    <w:p>
      <w:pPr>
        <w:spacing w:line="360" w:lineRule="auto"/>
        <w:ind w:firstLine="516"/>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处置主要原则是以人为本，尽量将事故的危害程度降到最低。</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369" w:name="_Toc31661"/>
      <w:bookmarkStart w:id="370" w:name="_Toc29912"/>
      <w:bookmarkStart w:id="371" w:name="_Toc18522"/>
      <w:bookmarkStart w:id="372" w:name="_Toc13300"/>
      <w:bookmarkStart w:id="373" w:name="_Toc15271"/>
      <w:r>
        <w:rPr>
          <w:rFonts w:hint="eastAsia" w:ascii="楷体" w:hAnsi="楷体" w:eastAsia="楷体" w:cs="楷体"/>
          <w:color w:val="000000" w:themeColor="text1"/>
          <w:sz w:val="28"/>
          <w:szCs w:val="28"/>
          <w14:textFill>
            <w14:solidFill>
              <w14:schemeClr w14:val="tx1"/>
            </w14:solidFill>
          </w14:textFill>
        </w:rPr>
        <w:t>5.4 应急</w:t>
      </w:r>
      <w:bookmarkEnd w:id="369"/>
      <w:r>
        <w:rPr>
          <w:rFonts w:hint="eastAsia" w:ascii="楷体" w:hAnsi="楷体" w:eastAsia="楷体" w:cs="楷体"/>
          <w:color w:val="000000" w:themeColor="text1"/>
          <w:sz w:val="28"/>
          <w:szCs w:val="28"/>
          <w14:textFill>
            <w14:solidFill>
              <w14:schemeClr w14:val="tx1"/>
            </w14:solidFill>
          </w14:textFill>
        </w:rPr>
        <w:t>结束</w:t>
      </w:r>
      <w:bookmarkEnd w:id="370"/>
      <w:bookmarkEnd w:id="371"/>
      <w:bookmarkEnd w:id="372"/>
      <w:bookmarkEnd w:id="373"/>
    </w:p>
    <w:p>
      <w:pPr>
        <w:pStyle w:val="5"/>
        <w:rPr>
          <w:rFonts w:ascii="宋体" w:hAnsi="宋体" w:cs="宋体"/>
          <w:b/>
          <w:bCs/>
          <w:color w:val="000000" w:themeColor="text1"/>
          <w14:textFill>
            <w14:solidFill>
              <w14:schemeClr w14:val="tx1"/>
            </w14:solidFill>
          </w14:textFill>
        </w:rPr>
      </w:pPr>
      <w:bookmarkStart w:id="374" w:name="_Toc8353"/>
      <w:bookmarkStart w:id="375" w:name="_Toc25751"/>
      <w:bookmarkStart w:id="376" w:name="_Toc3958"/>
      <w:bookmarkStart w:id="377" w:name="_Toc5656"/>
      <w:r>
        <w:rPr>
          <w:rFonts w:hint="eastAsia" w:ascii="宋体" w:hAnsi="宋体" w:cs="宋体"/>
          <w:b/>
          <w:bCs/>
          <w:color w:val="000000" w:themeColor="text1"/>
          <w14:textFill>
            <w14:solidFill>
              <w14:schemeClr w14:val="tx1"/>
            </w14:solidFill>
          </w14:textFill>
        </w:rPr>
        <w:t>5.4.1应急结束的批准</w:t>
      </w:r>
      <w:bookmarkEnd w:id="374"/>
    </w:p>
    <w:p>
      <w:pPr>
        <w:pStyle w:val="24"/>
        <w:spacing w:before="0" w:beforeAutospacing="0" w:after="0" w:afterAutospacing="0" w:line="360" w:lineRule="auto"/>
        <w:ind w:firstLine="560" w:firstLineChars="200"/>
        <w:jc w:val="both"/>
        <w:rPr>
          <w:rFonts w:eastAsia="宋体" w:cs="宋体"/>
          <w:color w:val="000000" w:themeColor="text1"/>
          <w:kern w:val="2"/>
          <w:sz w:val="28"/>
          <w:szCs w:val="21"/>
          <w14:textFill>
            <w14:solidFill>
              <w14:schemeClr w14:val="tx1"/>
            </w14:solidFill>
          </w14:textFill>
        </w:rPr>
      </w:pPr>
      <w:r>
        <w:rPr>
          <w:rFonts w:hint="eastAsia" w:eastAsia="宋体" w:cs="宋体"/>
          <w:color w:val="000000" w:themeColor="text1"/>
          <w:kern w:val="2"/>
          <w:sz w:val="28"/>
          <w:szCs w:val="21"/>
          <w14:textFill>
            <w14:solidFill>
              <w14:schemeClr w14:val="tx1"/>
            </w14:solidFill>
          </w14:textFill>
        </w:rPr>
        <w:t>若事故等级为Ⅰ级以上的事故，或已启动综合应急预案或专项事故应急预案的事故，事故应急结束经总指挥批准，由现场指挥宣布应急结束。</w:t>
      </w:r>
    </w:p>
    <w:p>
      <w:pPr>
        <w:pStyle w:val="24"/>
        <w:spacing w:before="0" w:beforeAutospacing="0" w:after="0" w:afterAutospacing="0" w:line="360" w:lineRule="auto"/>
        <w:ind w:firstLine="560" w:firstLineChars="200"/>
        <w:jc w:val="both"/>
        <w:rPr>
          <w:rFonts w:eastAsia="宋体" w:cs="宋体"/>
          <w:color w:val="000000" w:themeColor="text1"/>
          <w:kern w:val="2"/>
          <w:sz w:val="28"/>
          <w:szCs w:val="21"/>
          <w14:textFill>
            <w14:solidFill>
              <w14:schemeClr w14:val="tx1"/>
            </w14:solidFill>
          </w14:textFill>
        </w:rPr>
      </w:pPr>
      <w:r>
        <w:rPr>
          <w:rFonts w:hint="eastAsia" w:eastAsia="宋体" w:cs="宋体"/>
          <w:color w:val="000000" w:themeColor="text1"/>
          <w:kern w:val="2"/>
          <w:sz w:val="28"/>
          <w:szCs w:val="21"/>
          <w14:textFill>
            <w14:solidFill>
              <w14:schemeClr w14:val="tx1"/>
            </w14:solidFill>
          </w14:textFill>
        </w:rPr>
        <w:t>若事故等级为Ⅱ级的事故，事故应急结束可以由现场指挥做出应急结束决定，并宣布应急结束。</w:t>
      </w:r>
    </w:p>
    <w:p>
      <w:pPr>
        <w:pStyle w:val="5"/>
        <w:rPr>
          <w:rFonts w:ascii="宋体" w:hAnsi="宋体" w:cs="宋体"/>
          <w:b/>
          <w:bCs/>
          <w:color w:val="000000" w:themeColor="text1"/>
          <w14:textFill>
            <w14:solidFill>
              <w14:schemeClr w14:val="tx1"/>
            </w14:solidFill>
          </w14:textFill>
        </w:rPr>
      </w:pPr>
      <w:bookmarkStart w:id="378" w:name="_Toc663"/>
      <w:r>
        <w:rPr>
          <w:rFonts w:hint="eastAsia" w:ascii="宋体" w:hAnsi="宋体" w:cs="宋体"/>
          <w:b/>
          <w:bCs/>
          <w:color w:val="000000" w:themeColor="text1"/>
          <w14:textFill>
            <w14:solidFill>
              <w14:schemeClr w14:val="tx1"/>
            </w14:solidFill>
          </w14:textFill>
        </w:rPr>
        <w:t>5.4.2应急结束的要求</w:t>
      </w:r>
      <w:bookmarkEnd w:id="378"/>
    </w:p>
    <w:p>
      <w:pPr>
        <w:pStyle w:val="24"/>
        <w:spacing w:before="0" w:beforeAutospacing="0" w:after="0" w:afterAutospacing="0" w:line="360" w:lineRule="auto"/>
        <w:ind w:firstLine="560" w:firstLineChars="200"/>
        <w:jc w:val="both"/>
        <w:rPr>
          <w:rFonts w:eastAsia="宋体" w:cs="宋体"/>
          <w:color w:val="000000" w:themeColor="text1"/>
          <w:kern w:val="2"/>
          <w:sz w:val="28"/>
          <w:szCs w:val="21"/>
          <w14:textFill>
            <w14:solidFill>
              <w14:schemeClr w14:val="tx1"/>
            </w14:solidFill>
          </w14:textFill>
        </w:rPr>
      </w:pPr>
      <w:r>
        <w:rPr>
          <w:rFonts w:hint="eastAsia" w:eastAsia="宋体" w:cs="宋体"/>
          <w:color w:val="000000" w:themeColor="text1"/>
          <w:kern w:val="2"/>
          <w:sz w:val="28"/>
          <w:szCs w:val="21"/>
          <w14:textFill>
            <w14:solidFill>
              <w14:schemeClr w14:val="tx1"/>
            </w14:solidFill>
          </w14:textFill>
        </w:rPr>
        <w:t>（1）开展事故调查：开展事故调查工作，查清事故发生经过、分析事故原因，落实事故责任，提出对责任者处理意见，制定整改措施。若上级政府成立事故调查组的，由事故调查善后小组组织公司人员随时配合上级部门开展事故调查工作。</w:t>
      </w:r>
    </w:p>
    <w:p>
      <w:pPr>
        <w:pStyle w:val="24"/>
        <w:spacing w:before="0" w:beforeAutospacing="0" w:after="0" w:afterAutospacing="0" w:line="360" w:lineRule="auto"/>
        <w:ind w:firstLine="560" w:firstLineChars="200"/>
        <w:jc w:val="both"/>
        <w:rPr>
          <w:rFonts w:eastAsia="宋体" w:cs="宋体"/>
          <w:color w:val="000000" w:themeColor="text1"/>
          <w:kern w:val="2"/>
          <w:sz w:val="28"/>
          <w:szCs w:val="21"/>
          <w14:textFill>
            <w14:solidFill>
              <w14:schemeClr w14:val="tx1"/>
            </w14:solidFill>
          </w14:textFill>
        </w:rPr>
      </w:pPr>
      <w:r>
        <w:rPr>
          <w:rFonts w:hint="eastAsia" w:eastAsia="宋体" w:cs="宋体"/>
          <w:color w:val="000000" w:themeColor="text1"/>
          <w:kern w:val="2"/>
          <w:sz w:val="28"/>
          <w:szCs w:val="21"/>
          <w14:textFill>
            <w14:solidFill>
              <w14:schemeClr w14:val="tx1"/>
            </w14:solidFill>
          </w14:textFill>
        </w:rPr>
        <w:t>事故报告的内容包括：事故发生的经过、现场调查结果；事故发生的主要原因分析、责任认定等结论性意见；事故处理结果或初步处理意见；事故的经验教训；存在的问题与困难；改进工作的建议和应对措施等。</w:t>
      </w:r>
    </w:p>
    <w:p>
      <w:pPr>
        <w:pStyle w:val="24"/>
        <w:spacing w:before="0" w:beforeAutospacing="0" w:after="0" w:afterAutospacing="0" w:line="360" w:lineRule="auto"/>
        <w:ind w:firstLine="560" w:firstLineChars="200"/>
        <w:jc w:val="both"/>
        <w:rPr>
          <w:rFonts w:eastAsia="宋体" w:cs="宋体"/>
          <w:color w:val="000000" w:themeColor="text1"/>
          <w:kern w:val="2"/>
          <w:sz w:val="28"/>
          <w:szCs w:val="21"/>
          <w14:textFill>
            <w14:solidFill>
              <w14:schemeClr w14:val="tx1"/>
            </w14:solidFill>
          </w14:textFill>
        </w:rPr>
      </w:pPr>
      <w:r>
        <w:rPr>
          <w:rFonts w:hint="eastAsia" w:eastAsia="宋体" w:cs="宋体"/>
          <w:color w:val="000000" w:themeColor="text1"/>
          <w:kern w:val="2"/>
          <w:sz w:val="28"/>
          <w:szCs w:val="21"/>
          <w14:textFill>
            <w14:solidFill>
              <w14:schemeClr w14:val="tx1"/>
            </w14:solidFill>
          </w14:textFill>
        </w:rPr>
        <w:t>（2）资料移交:恢复现场前进行必要的取证工作，必要时进行录像、拍照、绘图，应急结束时将这些资料连同事故的信息资料移交应急指挥部做善后处理。</w:t>
      </w:r>
    </w:p>
    <w:p>
      <w:pPr>
        <w:pStyle w:val="24"/>
        <w:spacing w:before="0" w:beforeAutospacing="0" w:after="0" w:afterAutospacing="0" w:line="360" w:lineRule="auto"/>
        <w:ind w:firstLine="560" w:firstLineChars="200"/>
        <w:jc w:val="both"/>
        <w:rPr>
          <w:rFonts w:eastAsia="宋体" w:cs="宋体"/>
          <w:color w:val="000000" w:themeColor="text1"/>
          <w:kern w:val="2"/>
          <w:sz w:val="28"/>
          <w:szCs w:val="21"/>
          <w14:textFill>
            <w14:solidFill>
              <w14:schemeClr w14:val="tx1"/>
            </w14:solidFill>
          </w14:textFill>
        </w:rPr>
      </w:pPr>
      <w:r>
        <w:rPr>
          <w:rFonts w:hint="eastAsia" w:eastAsia="宋体" w:cs="宋体"/>
          <w:color w:val="000000" w:themeColor="text1"/>
          <w:kern w:val="2"/>
          <w:sz w:val="28"/>
          <w:szCs w:val="21"/>
          <w14:textFill>
            <w14:solidFill>
              <w14:schemeClr w14:val="tx1"/>
            </w14:solidFill>
          </w14:textFill>
        </w:rPr>
        <w:t>（3）应急救援工作总结：应急办负责收集有关资料，对应急工作进行全面客观的分析与评估，在事故处置结束后7天内形成总结报告。</w:t>
      </w:r>
    </w:p>
    <w:p>
      <w:pPr>
        <w:pStyle w:val="24"/>
        <w:spacing w:before="0" w:beforeAutospacing="0" w:after="0" w:afterAutospacing="0" w:line="360" w:lineRule="auto"/>
        <w:ind w:firstLine="560" w:firstLineChars="200"/>
        <w:jc w:val="both"/>
        <w:rPr>
          <w:rFonts w:eastAsia="宋体" w:cs="宋体"/>
          <w:color w:val="000000" w:themeColor="text1"/>
          <w:kern w:val="2"/>
          <w:sz w:val="28"/>
          <w:szCs w:val="21"/>
          <w14:textFill>
            <w14:solidFill>
              <w14:schemeClr w14:val="tx1"/>
            </w14:solidFill>
          </w14:textFill>
        </w:rPr>
      </w:pPr>
      <w:r>
        <w:rPr>
          <w:rFonts w:hint="eastAsia" w:eastAsia="宋体" w:cs="宋体"/>
          <w:color w:val="000000" w:themeColor="text1"/>
          <w:kern w:val="2"/>
          <w:sz w:val="28"/>
          <w:szCs w:val="21"/>
          <w14:textFill>
            <w14:solidFill>
              <w14:schemeClr w14:val="tx1"/>
            </w14:solidFill>
          </w14:textFill>
        </w:rPr>
        <w:t>需要向上级政府有关部门提交应急救援工作总结报告的，应在事故应急结束后一个月内报出。</w:t>
      </w:r>
    </w:p>
    <w:p>
      <w:pPr>
        <w:pStyle w:val="24"/>
        <w:spacing w:before="0" w:beforeAutospacing="0" w:after="0" w:afterAutospacing="0" w:line="360" w:lineRule="auto"/>
        <w:ind w:firstLine="560" w:firstLineChars="200"/>
        <w:jc w:val="both"/>
        <w:rPr>
          <w:rFonts w:eastAsia="宋体" w:cs="宋体"/>
          <w:color w:val="000000" w:themeColor="text1"/>
          <w:kern w:val="2"/>
          <w:sz w:val="28"/>
          <w:szCs w:val="21"/>
          <w14:textFill>
            <w14:solidFill>
              <w14:schemeClr w14:val="tx1"/>
            </w14:solidFill>
          </w14:textFill>
        </w:rPr>
      </w:pPr>
      <w:r>
        <w:rPr>
          <w:rFonts w:hint="eastAsia" w:eastAsia="宋体" w:cs="宋体"/>
          <w:color w:val="000000" w:themeColor="text1"/>
          <w:kern w:val="2"/>
          <w:sz w:val="28"/>
          <w:szCs w:val="21"/>
          <w14:textFill>
            <w14:solidFill>
              <w14:schemeClr w14:val="tx1"/>
            </w14:solidFill>
          </w14:textFill>
        </w:rPr>
        <w:t>应急救援工作总结报告内容包括：事故基本情况、事故发生经过、事故原因分析、事故后果的初步汇总、应急救援及现场处置情况、应急救援经验与教训、今后应该注意改善的问题等。</w:t>
      </w:r>
    </w:p>
    <w:p>
      <w:pPr>
        <w:pStyle w:val="24"/>
        <w:spacing w:before="0" w:beforeAutospacing="0" w:after="0" w:afterAutospacing="0" w:line="360" w:lineRule="auto"/>
        <w:ind w:firstLine="560" w:firstLineChars="200"/>
        <w:jc w:val="both"/>
        <w:rPr>
          <w:rFonts w:eastAsia="宋体" w:cs="宋体"/>
          <w:color w:val="000000" w:themeColor="text1"/>
          <w:kern w:val="2"/>
          <w:sz w:val="28"/>
          <w:szCs w:val="21"/>
          <w14:textFill>
            <w14:solidFill>
              <w14:schemeClr w14:val="tx1"/>
            </w14:solidFill>
          </w14:textFill>
        </w:rPr>
      </w:pPr>
    </w:p>
    <w:p>
      <w:pPr>
        <w:pStyle w:val="24"/>
        <w:spacing w:before="0" w:beforeAutospacing="0" w:after="0" w:afterAutospacing="0" w:line="360" w:lineRule="auto"/>
        <w:ind w:firstLine="560" w:firstLineChars="200"/>
        <w:jc w:val="both"/>
        <w:rPr>
          <w:rFonts w:eastAsia="宋体" w:cs="宋体"/>
          <w:color w:val="000000" w:themeColor="text1"/>
          <w:kern w:val="2"/>
          <w:sz w:val="28"/>
          <w:szCs w:val="21"/>
          <w14:textFill>
            <w14:solidFill>
              <w14:schemeClr w14:val="tx1"/>
            </w14:solidFill>
          </w14:textFill>
        </w:rPr>
      </w:pPr>
    </w:p>
    <w:p>
      <w:pPr>
        <w:pStyle w:val="24"/>
        <w:spacing w:before="0" w:beforeAutospacing="0" w:after="0" w:afterAutospacing="0" w:line="360" w:lineRule="auto"/>
        <w:ind w:firstLine="560" w:firstLineChars="200"/>
        <w:jc w:val="both"/>
        <w:rPr>
          <w:rFonts w:eastAsia="宋体" w:cs="宋体"/>
          <w:color w:val="000000" w:themeColor="text1"/>
          <w:kern w:val="2"/>
          <w:sz w:val="28"/>
          <w:szCs w:val="21"/>
          <w14:textFill>
            <w14:solidFill>
              <w14:schemeClr w14:val="tx1"/>
            </w14:solidFill>
          </w14:textFill>
        </w:rPr>
      </w:pPr>
    </w:p>
    <w:p>
      <w:pPr>
        <w:pStyle w:val="24"/>
        <w:spacing w:before="0" w:beforeAutospacing="0" w:after="0" w:afterAutospacing="0" w:line="360" w:lineRule="auto"/>
        <w:ind w:firstLine="560" w:firstLineChars="200"/>
        <w:jc w:val="both"/>
        <w:rPr>
          <w:rFonts w:eastAsia="宋体" w:cs="宋体"/>
          <w:color w:val="000000" w:themeColor="text1"/>
          <w:kern w:val="2"/>
          <w:sz w:val="28"/>
          <w:szCs w:val="21"/>
          <w14:textFill>
            <w14:solidFill>
              <w14:schemeClr w14:val="tx1"/>
            </w14:solidFill>
          </w14:textFill>
        </w:rPr>
      </w:pP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379" w:name="_Toc15494"/>
      <w:bookmarkStart w:id="380" w:name="_Toc25406"/>
      <w:r>
        <w:rPr>
          <w:rFonts w:hint="eastAsia" w:ascii="黑体" w:hAnsi="黑体" w:eastAsia="黑体" w:cs="黑体"/>
          <w:color w:val="000000" w:themeColor="text1"/>
          <w:sz w:val="32"/>
          <w:szCs w:val="32"/>
          <w14:textFill>
            <w14:solidFill>
              <w14:schemeClr w14:val="tx1"/>
            </w14:solidFill>
          </w14:textFill>
        </w:rPr>
        <w:t>6 信息公开</w:t>
      </w:r>
      <w:bookmarkEnd w:id="375"/>
      <w:bookmarkEnd w:id="376"/>
      <w:bookmarkEnd w:id="377"/>
      <w:bookmarkEnd w:id="379"/>
      <w:bookmarkEnd w:id="380"/>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381" w:name="_Toc6005"/>
      <w:bookmarkStart w:id="382" w:name="_Toc6129"/>
      <w:bookmarkStart w:id="383" w:name="_Toc12677"/>
      <w:bookmarkStart w:id="384" w:name="_Toc2498"/>
      <w:bookmarkStart w:id="385" w:name="_Toc20150"/>
      <w:bookmarkStart w:id="386" w:name="_Toc22214"/>
      <w:bookmarkStart w:id="387" w:name="_Toc7241"/>
      <w:r>
        <w:rPr>
          <w:rFonts w:hint="eastAsia" w:ascii="楷体" w:hAnsi="楷体" w:eastAsia="楷体" w:cs="楷体"/>
          <w:color w:val="000000" w:themeColor="text1"/>
          <w:sz w:val="28"/>
          <w:szCs w:val="28"/>
          <w14:textFill>
            <w14:solidFill>
              <w14:schemeClr w14:val="tx1"/>
            </w14:solidFill>
          </w14:textFill>
        </w:rPr>
        <w:t>6.1信息发布部门</w:t>
      </w:r>
      <w:bookmarkEnd w:id="381"/>
      <w:bookmarkEnd w:id="382"/>
      <w:bookmarkEnd w:id="383"/>
      <w:bookmarkEnd w:id="384"/>
      <w:bookmarkEnd w:id="385"/>
      <w:bookmarkEnd w:id="386"/>
      <w:bookmarkEnd w:id="387"/>
    </w:p>
    <w:p>
      <w:pPr>
        <w:spacing w:line="360" w:lineRule="auto"/>
        <w:ind w:firstLine="57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信息统一由应急指挥部负责对外发布。</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388" w:name="_Toc14311"/>
      <w:bookmarkStart w:id="389" w:name="_Toc31198"/>
      <w:bookmarkStart w:id="390" w:name="_Toc10717"/>
      <w:bookmarkStart w:id="391" w:name="_Toc29567"/>
      <w:bookmarkStart w:id="392" w:name="_Toc26264"/>
      <w:bookmarkStart w:id="393" w:name="_Toc4514"/>
      <w:bookmarkStart w:id="394" w:name="_Toc26022"/>
      <w:r>
        <w:rPr>
          <w:rFonts w:hint="eastAsia" w:ascii="楷体" w:hAnsi="楷体" w:eastAsia="楷体" w:cs="楷体"/>
          <w:color w:val="000000" w:themeColor="text1"/>
          <w:sz w:val="28"/>
          <w:szCs w:val="28"/>
          <w14:textFill>
            <w14:solidFill>
              <w14:schemeClr w14:val="tx1"/>
            </w14:solidFill>
          </w14:textFill>
        </w:rPr>
        <w:t>6.2信息发布原则</w:t>
      </w:r>
      <w:bookmarkEnd w:id="388"/>
      <w:bookmarkEnd w:id="389"/>
      <w:bookmarkEnd w:id="390"/>
      <w:bookmarkEnd w:id="391"/>
      <w:bookmarkEnd w:id="392"/>
      <w:bookmarkEnd w:id="393"/>
      <w:bookmarkEnd w:id="394"/>
    </w:p>
    <w:p>
      <w:pPr>
        <w:spacing w:line="360" w:lineRule="auto"/>
        <w:ind w:firstLine="57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信息发布过程应遵守国家法律法规的有关规定，实事求是、客观公正、内容详实、及时准确。</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395" w:name="_Toc17429"/>
      <w:bookmarkStart w:id="396" w:name="_Toc27498"/>
      <w:bookmarkStart w:id="397" w:name="_Toc11817"/>
      <w:bookmarkStart w:id="398" w:name="_Toc1617"/>
      <w:bookmarkStart w:id="399" w:name="_Toc28734"/>
      <w:bookmarkStart w:id="400" w:name="_Toc15542"/>
      <w:bookmarkStart w:id="401" w:name="_Toc24642"/>
      <w:r>
        <w:rPr>
          <w:rFonts w:hint="eastAsia" w:ascii="楷体" w:hAnsi="楷体" w:eastAsia="楷体" w:cs="楷体"/>
          <w:color w:val="000000" w:themeColor="text1"/>
          <w:sz w:val="28"/>
          <w:szCs w:val="28"/>
          <w14:textFill>
            <w14:solidFill>
              <w14:schemeClr w14:val="tx1"/>
            </w14:solidFill>
          </w14:textFill>
        </w:rPr>
        <w:t>6.3信息发布形式</w:t>
      </w:r>
      <w:bookmarkEnd w:id="395"/>
      <w:bookmarkEnd w:id="396"/>
      <w:bookmarkEnd w:id="397"/>
      <w:bookmarkEnd w:id="398"/>
      <w:bookmarkEnd w:id="399"/>
      <w:bookmarkEnd w:id="400"/>
      <w:bookmarkEnd w:id="401"/>
    </w:p>
    <w:p>
      <w:pPr>
        <w:spacing w:line="360" w:lineRule="auto"/>
        <w:ind w:firstLine="57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信息发布形式主要包括接受记者采访、举行新闻发布会、向媒体提供新闻稿件等。</w:t>
      </w:r>
    </w:p>
    <w:p>
      <w:pPr>
        <w:spacing w:line="360" w:lineRule="auto"/>
        <w:ind w:firstLine="570"/>
        <w:rPr>
          <w:rFonts w:ascii="宋体" w:hAnsi="宋体" w:cs="宋体"/>
          <w:color w:val="000000" w:themeColor="text1"/>
          <w:sz w:val="28"/>
          <w:szCs w:val="28"/>
          <w14:textFill>
            <w14:solidFill>
              <w14:schemeClr w14:val="tx1"/>
            </w14:solidFill>
          </w14:textFill>
        </w:rPr>
      </w:pPr>
      <w:bookmarkStart w:id="402" w:name="_Toc366922998"/>
      <w:bookmarkStart w:id="403" w:name="_Toc366922715"/>
      <w:bookmarkStart w:id="404" w:name="_Toc32759"/>
      <w:bookmarkStart w:id="405" w:name="_Toc3718"/>
      <w:bookmarkStart w:id="406" w:name="_Toc366923142"/>
      <w:bookmarkStart w:id="407" w:name="_Toc366921484"/>
      <w:bookmarkStart w:id="408" w:name="_Toc366922343"/>
      <w:bookmarkStart w:id="409" w:name="_Toc366922856"/>
      <w:bookmarkStart w:id="410" w:name="_Toc366928606"/>
      <w:bookmarkStart w:id="411" w:name="_Toc366922119"/>
      <w:bookmarkStart w:id="412" w:name="_Toc16022"/>
      <w:bookmarkStart w:id="413" w:name="_Toc366923287"/>
      <w:bookmarkStart w:id="414" w:name="_Toc32063"/>
      <w:bookmarkStart w:id="415" w:name="_Toc366922574"/>
      <w:r>
        <w:rPr>
          <w:rFonts w:hint="eastAsia" w:ascii="宋体" w:hAnsi="宋体" w:cs="宋体"/>
          <w:sz w:val="28"/>
          <w:szCs w:val="28"/>
        </w:rPr>
        <w:t>一级信息</w:t>
      </w:r>
      <w:r>
        <w:rPr>
          <w:rFonts w:hint="eastAsia" w:ascii="宋体" w:hAnsi="宋体" w:cs="宋体"/>
          <w:color w:val="000000" w:themeColor="text1"/>
          <w:sz w:val="28"/>
          <w:szCs w:val="28"/>
          <w14:textFill>
            <w14:solidFill>
              <w14:schemeClr w14:val="tx1"/>
            </w14:solidFill>
          </w14:textFill>
        </w:rPr>
        <w:t>发布人：应急救援指挥部总指挥。</w:t>
      </w:r>
    </w:p>
    <w:p>
      <w:pPr>
        <w:pStyle w:val="25"/>
        <w:ind w:firstLine="280"/>
        <w:rPr>
          <w:rFonts w:ascii="宋体" w:hAnsi="宋体" w:cs="宋体"/>
          <w:color w:val="000000" w:themeColor="text1"/>
          <w:sz w:val="28"/>
          <w:szCs w:val="28"/>
          <w14:textFill>
            <w14:solidFill>
              <w14:schemeClr w14:val="tx1"/>
            </w14:solidFill>
          </w14:textFill>
        </w:rPr>
      </w:pPr>
    </w:p>
    <w:p>
      <w:pPr>
        <w:pStyle w:val="25"/>
        <w:ind w:firstLine="280"/>
        <w:rPr>
          <w:rFonts w:ascii="宋体" w:hAnsi="宋体" w:cs="宋体"/>
          <w:color w:val="000000" w:themeColor="text1"/>
          <w:sz w:val="28"/>
          <w:szCs w:val="28"/>
          <w14:textFill>
            <w14:solidFill>
              <w14:schemeClr w14:val="tx1"/>
            </w14:solidFill>
          </w14:textFill>
        </w:rPr>
      </w:pPr>
    </w:p>
    <w:p>
      <w:pPr>
        <w:pStyle w:val="25"/>
        <w:ind w:firstLine="280"/>
        <w:rPr>
          <w:rFonts w:ascii="宋体" w:hAnsi="宋体" w:cs="宋体"/>
          <w:color w:val="000000" w:themeColor="text1"/>
          <w:sz w:val="28"/>
          <w:szCs w:val="28"/>
          <w14:textFill>
            <w14:solidFill>
              <w14:schemeClr w14:val="tx1"/>
            </w14:solidFill>
          </w14:textFill>
        </w:rPr>
      </w:pPr>
    </w:p>
    <w:p>
      <w:pPr>
        <w:pStyle w:val="25"/>
        <w:ind w:firstLine="280"/>
        <w:rPr>
          <w:rFonts w:ascii="宋体" w:hAnsi="宋体" w:cs="宋体"/>
          <w:color w:val="000000" w:themeColor="text1"/>
          <w:sz w:val="28"/>
          <w:szCs w:val="28"/>
          <w14:textFill>
            <w14:solidFill>
              <w14:schemeClr w14:val="tx1"/>
            </w14:solidFill>
          </w14:textFill>
        </w:rPr>
      </w:pPr>
    </w:p>
    <w:p>
      <w:pPr>
        <w:pStyle w:val="25"/>
        <w:ind w:firstLine="280"/>
        <w:rPr>
          <w:rFonts w:ascii="宋体" w:hAnsi="宋体" w:cs="宋体"/>
          <w:color w:val="000000" w:themeColor="text1"/>
          <w:sz w:val="28"/>
          <w:szCs w:val="28"/>
          <w14:textFill>
            <w14:solidFill>
              <w14:schemeClr w14:val="tx1"/>
            </w14:solidFill>
          </w14:textFill>
        </w:rPr>
      </w:pP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416" w:name="_Toc9602"/>
      <w:bookmarkStart w:id="417" w:name="_Toc30941"/>
      <w:bookmarkStart w:id="418" w:name="_Toc7985"/>
      <w:bookmarkStart w:id="419" w:name="_Toc4038"/>
      <w:r>
        <w:rPr>
          <w:rFonts w:hint="eastAsia" w:ascii="黑体" w:hAnsi="黑体" w:eastAsia="黑体" w:cs="黑体"/>
          <w:color w:val="000000" w:themeColor="text1"/>
          <w:sz w:val="32"/>
          <w:szCs w:val="32"/>
          <w14:textFill>
            <w14:solidFill>
              <w14:schemeClr w14:val="tx1"/>
            </w14:solidFill>
          </w14:textFill>
        </w:rPr>
        <w:t>7后期处置</w:t>
      </w:r>
      <w:bookmarkEnd w:id="416"/>
      <w:bookmarkEnd w:id="417"/>
      <w:bookmarkEnd w:id="418"/>
      <w:bookmarkEnd w:id="419"/>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420" w:name="_Toc21708"/>
      <w:bookmarkStart w:id="421" w:name="_Toc21333"/>
      <w:bookmarkStart w:id="422" w:name="_Toc30943"/>
      <w:r>
        <w:rPr>
          <w:rFonts w:hint="eastAsia" w:ascii="楷体" w:hAnsi="楷体" w:eastAsia="楷体" w:cs="楷体"/>
          <w:color w:val="000000" w:themeColor="text1"/>
          <w:sz w:val="28"/>
          <w:szCs w:val="28"/>
          <w14:textFill>
            <w14:solidFill>
              <w14:schemeClr w14:val="tx1"/>
            </w14:solidFill>
          </w14:textFill>
        </w:rPr>
        <w:t>7.1事故处理</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20"/>
      <w:bookmarkEnd w:id="421"/>
      <w:bookmarkEnd w:id="422"/>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423" w:name="_Toc17044"/>
      <w:r>
        <w:rPr>
          <w:rFonts w:hint="eastAsia" w:ascii="宋体" w:hAnsi="宋体" w:cs="宋体"/>
          <w:b/>
          <w:bCs/>
          <w:color w:val="000000" w:themeColor="text1"/>
          <w14:textFill>
            <w14:solidFill>
              <w14:schemeClr w14:val="tx1"/>
            </w14:solidFill>
          </w14:textFill>
        </w:rPr>
        <w:t>7.1.1应急处置措施</w:t>
      </w:r>
      <w:bookmarkEnd w:id="423"/>
    </w:p>
    <w:p>
      <w:pPr>
        <w:numPr>
          <w:ilvl w:val="0"/>
          <w:numId w:val="11"/>
        </w:numPr>
        <w:spacing w:line="360" w:lineRule="auto"/>
        <w:ind w:left="420" w:left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消除事故原因；</w:t>
      </w:r>
    </w:p>
    <w:p>
      <w:pPr>
        <w:numPr>
          <w:ilvl w:val="0"/>
          <w:numId w:val="11"/>
        </w:numPr>
        <w:spacing w:line="360" w:lineRule="auto"/>
        <w:ind w:left="420" w:left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把受伤人员抢救到安全区域；</w:t>
      </w:r>
    </w:p>
    <w:p>
      <w:pPr>
        <w:numPr>
          <w:ilvl w:val="0"/>
          <w:numId w:val="11"/>
        </w:numPr>
        <w:spacing w:line="360" w:lineRule="auto"/>
        <w:ind w:left="420" w:left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危险范围内无关人员迅速疏散、撤离现场；</w:t>
      </w:r>
    </w:p>
    <w:p>
      <w:pPr>
        <w:numPr>
          <w:ilvl w:val="0"/>
          <w:numId w:val="11"/>
        </w:numPr>
        <w:spacing w:line="360" w:lineRule="auto"/>
        <w:ind w:left="420" w:left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事故抢险人员应做好个人防护和必要的防范措施后，迅速投入排险工作。</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424" w:name="_Toc4962"/>
      <w:r>
        <w:rPr>
          <w:rFonts w:hint="eastAsia" w:ascii="宋体" w:hAnsi="宋体" w:cs="宋体"/>
          <w:b/>
          <w:bCs/>
          <w:color w:val="000000" w:themeColor="text1"/>
          <w14:textFill>
            <w14:solidFill>
              <w14:schemeClr w14:val="tx1"/>
            </w14:solidFill>
          </w14:textFill>
        </w:rPr>
        <w:t>7.1.2污染物处理</w:t>
      </w:r>
      <w:bookmarkEnd w:id="424"/>
    </w:p>
    <w:p>
      <w:pPr>
        <w:spacing w:line="360" w:lineRule="auto"/>
        <w:ind w:firstLine="57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应急救援结束后，应急指挥部安排人员根据污染物的性质，采取相应的方式对现场进行清理。对现场中接触污物的人员和应急场所必须进行清洁净化。净化的方法主要有稀释、处理、物理去除、中和、吸附和隔离等。</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425" w:name="_Toc16566"/>
      <w:r>
        <w:rPr>
          <w:rFonts w:hint="eastAsia" w:ascii="宋体" w:hAnsi="宋体" w:cs="宋体"/>
          <w:b/>
          <w:bCs/>
          <w:color w:val="000000" w:themeColor="text1"/>
          <w14:textFill>
            <w14:solidFill>
              <w14:schemeClr w14:val="tx1"/>
            </w14:solidFill>
          </w14:textFill>
        </w:rPr>
        <w:t>7.1.3事故调查</w:t>
      </w:r>
      <w:bookmarkEnd w:id="425"/>
    </w:p>
    <w:p>
      <w:pPr>
        <w:spacing w:line="360" w:lineRule="auto"/>
        <w:ind w:firstLine="57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事故发生后应立即成立事故调查善后组，事故调查善后组组长由应急指挥部总指挥担任，成员由副总指挥及各组组长组成，必要时专家组参与；处理小组要遵循实事求是、严格按照“四不放过”的原则调查处理事故，即事故原因没有查清不放过，相关人员没有受到教育不放过，没有制定安全措施不放过，事故责任者没有受到处理不放过。</w:t>
      </w:r>
    </w:p>
    <w:p>
      <w:pPr>
        <w:spacing w:line="360" w:lineRule="auto"/>
        <w:ind w:firstLine="57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事故调查善后组的安全职责是负责事故的调查、处理和善后工作，负责事故的定性和分类，负责查清事故发生的原因、经济损失和人员伤亡情况，负责制定防范措施，负责编写事故报告，负责向顺庆区应急管理局上报事故进展情况。</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426" w:name="_Toc366921485"/>
      <w:bookmarkStart w:id="427" w:name="_Toc20207"/>
      <w:bookmarkStart w:id="428" w:name="_Toc366923288"/>
      <w:bookmarkStart w:id="429" w:name="_Toc366923143"/>
      <w:bookmarkStart w:id="430" w:name="_Toc19988"/>
      <w:bookmarkStart w:id="431" w:name="_Toc366922716"/>
      <w:bookmarkStart w:id="432" w:name="_Toc366922120"/>
      <w:bookmarkStart w:id="433" w:name="_Toc3867"/>
      <w:bookmarkStart w:id="434" w:name="_Toc16217"/>
      <w:bookmarkStart w:id="435" w:name="_Toc366922999"/>
      <w:bookmarkStart w:id="436" w:name="_Toc366922857"/>
      <w:bookmarkStart w:id="437" w:name="_Toc27967"/>
      <w:bookmarkStart w:id="438" w:name="_Toc21621"/>
      <w:bookmarkStart w:id="439" w:name="_Toc366922575"/>
      <w:bookmarkStart w:id="440" w:name="_Toc366922344"/>
      <w:bookmarkStart w:id="441" w:name="_Toc366928607"/>
      <w:bookmarkStart w:id="442" w:name="_Toc5530"/>
      <w:r>
        <w:rPr>
          <w:rFonts w:hint="eastAsia" w:ascii="楷体" w:hAnsi="楷体" w:eastAsia="楷体" w:cs="楷体"/>
          <w:color w:val="000000" w:themeColor="text1"/>
          <w:sz w:val="28"/>
          <w:szCs w:val="28"/>
          <w14:textFill>
            <w14:solidFill>
              <w14:schemeClr w14:val="tx1"/>
            </w14:solidFill>
          </w14:textFill>
        </w:rPr>
        <w:t>7.2事故后果影响消除</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pPr>
        <w:spacing w:line="360" w:lineRule="auto"/>
        <w:ind w:firstLine="57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发生各种安全事故后，公司相关部门负责消除事故后果影响，对</w:t>
      </w:r>
      <w:r>
        <w:rPr>
          <w:rFonts w:hint="eastAsia" w:ascii="仿宋_GB2312" w:hAnsi="宋体"/>
          <w:color w:val="000000" w:themeColor="text1"/>
          <w:sz w:val="28"/>
          <w:szCs w:val="28"/>
          <w14:textFill>
            <w14:solidFill>
              <w14:schemeClr w14:val="tx1"/>
            </w14:solidFill>
          </w14:textFill>
        </w:rPr>
        <w:t>公司</w:t>
      </w:r>
      <w:r>
        <w:rPr>
          <w:rFonts w:hint="eastAsia" w:ascii="宋体" w:hAnsi="宋体" w:cs="宋体"/>
          <w:color w:val="000000" w:themeColor="text1"/>
          <w:sz w:val="28"/>
          <w:szCs w:val="28"/>
          <w14:textFill>
            <w14:solidFill>
              <w14:schemeClr w14:val="tx1"/>
            </w14:solidFill>
          </w14:textFill>
        </w:rPr>
        <w:t>员工和小区居民做好宣传教育和思想工作，协助事故调查处理小组做好各项工作，进行无害化处理后，方可宣布恢复经营，以消除各种不利影响。</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443" w:name="_Toc366922858"/>
      <w:bookmarkStart w:id="444" w:name="_Toc366922717"/>
      <w:bookmarkStart w:id="445" w:name="_Toc366923289"/>
      <w:bookmarkStart w:id="446" w:name="_Toc366921486"/>
      <w:bookmarkStart w:id="447" w:name="_Toc366923144"/>
      <w:bookmarkStart w:id="448" w:name="_Toc366922345"/>
      <w:bookmarkStart w:id="449" w:name="_Toc30212"/>
      <w:bookmarkStart w:id="450" w:name="_Toc2563"/>
      <w:bookmarkStart w:id="451" w:name="_Toc12836"/>
      <w:bookmarkStart w:id="452" w:name="_Toc366923000"/>
      <w:bookmarkStart w:id="453" w:name="_Toc26660"/>
      <w:bookmarkStart w:id="454" w:name="_Toc366928608"/>
      <w:bookmarkStart w:id="455" w:name="_Toc16728"/>
      <w:bookmarkStart w:id="456" w:name="_Toc5721"/>
      <w:bookmarkStart w:id="457" w:name="_Toc366922576"/>
      <w:bookmarkStart w:id="458" w:name="_Toc366922121"/>
      <w:bookmarkStart w:id="459" w:name="_Toc14980"/>
      <w:r>
        <w:rPr>
          <w:rFonts w:hint="eastAsia" w:ascii="楷体" w:hAnsi="楷体" w:eastAsia="楷体" w:cs="楷体"/>
          <w:color w:val="000000" w:themeColor="text1"/>
          <w:sz w:val="28"/>
          <w:szCs w:val="28"/>
          <w14:textFill>
            <w14:solidFill>
              <w14:schemeClr w14:val="tx1"/>
            </w14:solidFill>
          </w14:textFill>
        </w:rPr>
        <w:t>7.3经营秩序恢复</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pPr>
        <w:spacing w:line="360" w:lineRule="auto"/>
        <w:ind w:firstLine="57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事故调查处理小组查清事故发生的原因后，有权宣布恢复正常生活和物业工作，各应急救援队伍做好恢复的各项准备工作，安全装置、应急物资、设施设备、报警装置等一定要完好有效，进行安全条件确认，并对员工和小区住户进行相应的安全教育，尤其是事故教训吸取后，方可恢复作业。</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460" w:name="_Toc366922347"/>
      <w:bookmarkStart w:id="461" w:name="_Toc12640"/>
      <w:bookmarkStart w:id="462" w:name="_Toc366922578"/>
      <w:bookmarkStart w:id="463" w:name="_Toc366928610"/>
      <w:bookmarkStart w:id="464" w:name="_Toc366923291"/>
      <w:bookmarkStart w:id="465" w:name="_Toc21862"/>
      <w:bookmarkStart w:id="466" w:name="_Toc366923146"/>
      <w:bookmarkStart w:id="467" w:name="_Toc366921488"/>
      <w:bookmarkStart w:id="468" w:name="_Toc32666"/>
      <w:bookmarkStart w:id="469" w:name="_Toc366922719"/>
      <w:bookmarkStart w:id="470" w:name="_Toc13266"/>
      <w:bookmarkStart w:id="471" w:name="_Toc366923002"/>
      <w:bookmarkStart w:id="472" w:name="_Toc10480"/>
      <w:bookmarkStart w:id="473" w:name="_Toc366922123"/>
      <w:bookmarkStart w:id="474" w:name="_Toc366922860"/>
      <w:bookmarkStart w:id="475" w:name="_Toc4325"/>
      <w:r>
        <w:rPr>
          <w:rFonts w:hint="eastAsia" w:ascii="楷体" w:hAnsi="楷体" w:eastAsia="楷体" w:cs="楷体"/>
          <w:color w:val="000000" w:themeColor="text1"/>
          <w:sz w:val="28"/>
          <w:szCs w:val="28"/>
          <w14:textFill>
            <w14:solidFill>
              <w14:schemeClr w14:val="tx1"/>
            </w14:solidFill>
          </w14:textFill>
        </w:rPr>
        <w:t>7.4应急救援能力评估及修订</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pPr>
        <w:spacing w:line="360" w:lineRule="auto"/>
        <w:ind w:firstLine="57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应急指挥部要根据事故发生的情况、处理能力、物资配备、人力资源等方面及时进行救援能力的评估，不足的情况应及时进行配备和充实，随时保持充分的人力、物力和财力，根据实际发生情况，及时修订应急预案的各项内容。</w:t>
      </w:r>
    </w:p>
    <w:p>
      <w:pPr>
        <w:pStyle w:val="25"/>
        <w:ind w:firstLine="280"/>
        <w:rPr>
          <w:rFonts w:ascii="宋体" w:hAnsi="宋体" w:cs="宋体"/>
          <w:color w:val="000000" w:themeColor="text1"/>
          <w:sz w:val="28"/>
          <w:szCs w:val="28"/>
          <w14:textFill>
            <w14:solidFill>
              <w14:schemeClr w14:val="tx1"/>
            </w14:solidFill>
          </w14:textFill>
        </w:rPr>
      </w:pPr>
    </w:p>
    <w:p>
      <w:pPr>
        <w:pStyle w:val="25"/>
        <w:ind w:firstLine="280"/>
        <w:rPr>
          <w:rFonts w:ascii="宋体" w:hAnsi="宋体" w:cs="宋体"/>
          <w:color w:val="000000" w:themeColor="text1"/>
          <w:sz w:val="28"/>
          <w:szCs w:val="28"/>
          <w14:textFill>
            <w14:solidFill>
              <w14:schemeClr w14:val="tx1"/>
            </w14:solidFill>
          </w14:textFill>
        </w:rPr>
      </w:pP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476" w:name="_Toc26270"/>
      <w:bookmarkStart w:id="477" w:name="_Toc23666"/>
      <w:bookmarkStart w:id="478" w:name="_Toc20460"/>
      <w:bookmarkStart w:id="479" w:name="_Toc8648"/>
      <w:bookmarkStart w:id="480" w:name="_Toc23315"/>
      <w:r>
        <w:rPr>
          <w:rFonts w:hint="eastAsia" w:ascii="黑体" w:hAnsi="黑体" w:eastAsia="黑体" w:cs="黑体"/>
          <w:color w:val="000000" w:themeColor="text1"/>
          <w:sz w:val="32"/>
          <w:szCs w:val="32"/>
          <w14:textFill>
            <w14:solidFill>
              <w14:schemeClr w14:val="tx1"/>
            </w14:solidFill>
          </w14:textFill>
        </w:rPr>
        <w:t>8 保障措施</w:t>
      </w:r>
      <w:bookmarkEnd w:id="476"/>
      <w:bookmarkEnd w:id="477"/>
      <w:bookmarkEnd w:id="478"/>
      <w:bookmarkEnd w:id="479"/>
      <w:bookmarkEnd w:id="480"/>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481" w:name="_Toc13503"/>
      <w:bookmarkStart w:id="482" w:name="_Toc237"/>
      <w:bookmarkStart w:id="483" w:name="_Toc15302"/>
      <w:bookmarkStart w:id="484" w:name="_Toc19861"/>
      <w:bookmarkStart w:id="485" w:name="_Toc32389"/>
      <w:r>
        <w:rPr>
          <w:rFonts w:hint="eastAsia" w:ascii="楷体" w:hAnsi="楷体" w:eastAsia="楷体" w:cs="楷体"/>
          <w:color w:val="000000" w:themeColor="text1"/>
          <w:sz w:val="28"/>
          <w:szCs w:val="28"/>
          <w14:textFill>
            <w14:solidFill>
              <w14:schemeClr w14:val="tx1"/>
            </w14:solidFill>
          </w14:textFill>
        </w:rPr>
        <w:t>8.1通信与信息保障</w:t>
      </w:r>
      <w:bookmarkEnd w:id="481"/>
      <w:bookmarkEnd w:id="482"/>
      <w:bookmarkEnd w:id="483"/>
      <w:bookmarkEnd w:id="484"/>
      <w:bookmarkEnd w:id="485"/>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参与应急救援的所有部门及人员的通讯联系方式等确保应急期间通讯畅通。报警时要简要说清事故发生地点、时间、事故类型、危险源及范围等。</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通讯设施必须畅通好用，必须对周边单位电话进行确认，确认其电话号码有效，如有变动，及时变更。</w:t>
      </w:r>
    </w:p>
    <w:p>
      <w:pPr>
        <w:spacing w:line="360" w:lineRule="auto"/>
        <w:ind w:firstLine="560" w:firstLineChars="200"/>
        <w:rPr>
          <w:color w:val="000000" w:themeColor="text1"/>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应急期间，指挥、通讯联络和信息交换的渠道主要有手机、传真等方式，有关应急联系的手机保持24小时开机状态。并与应急工作相关的应急管理局、消防队、医院等外部单位保持有效的沟通与信息联络。</w:t>
      </w:r>
    </w:p>
    <w:p>
      <w:pPr>
        <w:spacing w:line="540" w:lineRule="exact"/>
        <w:jc w:val="center"/>
        <w:rPr>
          <w:rFonts w:asciiTheme="minorEastAsia" w:hAnsiTheme="minorEastAsia" w:cstheme="minorEastAsia"/>
          <w:b/>
          <w:bCs/>
          <w:kern w:val="0"/>
          <w:sz w:val="24"/>
        </w:rPr>
      </w:pPr>
      <w:r>
        <w:rPr>
          <w:rFonts w:hint="eastAsia" w:asciiTheme="minorEastAsia" w:hAnsiTheme="minorEastAsia" w:cstheme="minorEastAsia"/>
          <w:b/>
          <w:bCs/>
          <w:kern w:val="0"/>
          <w:sz w:val="24"/>
        </w:rPr>
        <w:t>表8-1外部应急救援单位及政府有关部门联络通讯</w:t>
      </w:r>
    </w:p>
    <w:p>
      <w:pPr>
        <w:pStyle w:val="25"/>
        <w:ind w:firstLine="210"/>
        <w:rPr>
          <w:color w:val="000000" w:themeColor="text1"/>
          <w14:textFill>
            <w14:solidFill>
              <w14:schemeClr w14:val="tx1"/>
            </w14:solidFill>
          </w14:textFill>
        </w:rPr>
      </w:pPr>
    </w:p>
    <w:tbl>
      <w:tblPr>
        <w:tblStyle w:val="27"/>
        <w:tblW w:w="8760" w:type="dxa"/>
        <w:tblInd w:w="2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54"/>
        <w:gridCol w:w="3255"/>
        <w:gridCol w:w="2045"/>
        <w:gridCol w:w="2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trPr>
        <w:tc>
          <w:tcPr>
            <w:tcW w:w="954" w:type="dxa"/>
            <w:vAlign w:val="center"/>
          </w:tcPr>
          <w:p>
            <w:pPr>
              <w:widowControl/>
              <w:spacing w:line="360" w:lineRule="auto"/>
              <w:jc w:val="center"/>
              <w:textAlignment w:val="center"/>
              <w:rPr>
                <w:rFonts w:ascii="微软雅黑" w:hAnsi="微软雅黑" w:eastAsia="微软雅黑" w:cs="微软雅黑"/>
                <w:color w:val="000000"/>
                <w:sz w:val="22"/>
                <w:szCs w:val="22"/>
              </w:rPr>
            </w:pPr>
            <w:bookmarkStart w:id="486" w:name="_Toc373506242"/>
            <w:bookmarkStart w:id="487" w:name="_Toc9008"/>
            <w:bookmarkStart w:id="488" w:name="_Toc24344"/>
            <w:bookmarkStart w:id="489" w:name="_Toc17992"/>
            <w:r>
              <w:rPr>
                <w:rFonts w:hint="eastAsia" w:ascii="微软雅黑" w:hAnsi="微软雅黑" w:eastAsia="微软雅黑" w:cs="微软雅黑"/>
                <w:color w:val="000000"/>
                <w:kern w:val="0"/>
                <w:sz w:val="22"/>
                <w:szCs w:val="22"/>
              </w:rPr>
              <w:t>序号</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政府有关部门</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联系人及电话</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到达小区距离和花费时间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清溪</w:t>
            </w:r>
            <w:r>
              <w:rPr>
                <w:rFonts w:hint="eastAsia" w:ascii="微软雅黑" w:hAnsi="微软雅黑" w:eastAsia="微软雅黑" w:cs="微软雅黑"/>
                <w:color w:val="000000"/>
                <w:kern w:val="0"/>
                <w:sz w:val="22"/>
                <w:szCs w:val="22"/>
              </w:rPr>
              <w:t>街道办事处</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0817-</w:t>
            </w:r>
            <w:r>
              <w:rPr>
                <w:rFonts w:hint="eastAsia" w:ascii="微软雅黑" w:hAnsi="微软雅黑" w:eastAsia="微软雅黑" w:cs="微软雅黑"/>
                <w:color w:val="000000"/>
                <w:kern w:val="0"/>
                <w:sz w:val="22"/>
                <w:szCs w:val="22"/>
                <w:lang w:val="en-US" w:eastAsia="zh-CN"/>
              </w:rPr>
              <w:t>3336584</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1.1</w:t>
            </w:r>
            <w:r>
              <w:rPr>
                <w:rFonts w:ascii="微软雅黑" w:hAnsi="微软雅黑" w:eastAsia="微软雅黑" w:cs="微软雅黑"/>
                <w:color w:val="000000"/>
                <w:kern w:val="0"/>
                <w:sz w:val="22"/>
                <w:szCs w:val="22"/>
              </w:rPr>
              <w:t>公里</w:t>
            </w:r>
            <w:r>
              <w:rPr>
                <w:rFonts w:hint="eastAsia" w:ascii="微软雅黑" w:hAnsi="微软雅黑" w:eastAsia="微软雅黑" w:cs="微软雅黑"/>
                <w:color w:val="000000"/>
                <w:kern w:val="0"/>
                <w:sz w:val="22"/>
                <w:szCs w:val="22"/>
              </w:rPr>
              <w:t>/</w:t>
            </w:r>
            <w:r>
              <w:rPr>
                <w:rFonts w:hint="eastAsia" w:ascii="微软雅黑" w:hAnsi="微软雅黑" w:eastAsia="微软雅黑" w:cs="微软雅黑"/>
                <w:color w:val="000000"/>
                <w:kern w:val="0"/>
                <w:sz w:val="22"/>
                <w:szCs w:val="22"/>
                <w:lang w:val="en-US" w:eastAsia="zh-CN"/>
              </w:rPr>
              <w:t>4</w:t>
            </w:r>
            <w:r>
              <w:rPr>
                <w:rFonts w:hint="eastAsia" w:ascii="微软雅黑" w:hAnsi="微软雅黑" w:eastAsia="微软雅黑" w:cs="微软雅黑"/>
                <w:color w:val="000000"/>
                <w:kern w:val="0"/>
                <w:sz w:val="22"/>
                <w:szCs w:val="22"/>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2</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清溪</w:t>
            </w:r>
            <w:r>
              <w:rPr>
                <w:rFonts w:hint="eastAsia" w:ascii="微软雅黑" w:hAnsi="微软雅黑" w:eastAsia="微软雅黑" w:cs="微软雅黑"/>
                <w:color w:val="000000"/>
                <w:kern w:val="0"/>
                <w:sz w:val="22"/>
                <w:szCs w:val="22"/>
              </w:rPr>
              <w:t>派出所</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0817-</w:t>
            </w:r>
            <w:r>
              <w:rPr>
                <w:rFonts w:hint="eastAsia" w:ascii="微软雅黑" w:hAnsi="微软雅黑" w:eastAsia="微软雅黑" w:cs="微软雅黑"/>
                <w:color w:val="000000"/>
                <w:kern w:val="0"/>
                <w:sz w:val="22"/>
                <w:szCs w:val="22"/>
                <w:lang w:val="en-US" w:eastAsia="zh-CN"/>
              </w:rPr>
              <w:t>3332528</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1</w:t>
            </w:r>
            <w:r>
              <w:rPr>
                <w:rFonts w:hint="eastAsia" w:ascii="微软雅黑" w:hAnsi="微软雅黑" w:eastAsia="微软雅黑" w:cs="微软雅黑"/>
                <w:color w:val="000000"/>
                <w:kern w:val="0"/>
                <w:sz w:val="22"/>
                <w:szCs w:val="22"/>
              </w:rPr>
              <w:t>公里/</w:t>
            </w:r>
            <w:r>
              <w:rPr>
                <w:rFonts w:hint="eastAsia" w:ascii="微软雅黑" w:hAnsi="微软雅黑" w:eastAsia="微软雅黑" w:cs="微软雅黑"/>
                <w:color w:val="000000"/>
                <w:kern w:val="0"/>
                <w:sz w:val="22"/>
                <w:szCs w:val="22"/>
                <w:lang w:val="en-US" w:eastAsia="zh-CN"/>
              </w:rPr>
              <w:t>3</w:t>
            </w:r>
            <w:r>
              <w:rPr>
                <w:rFonts w:hint="eastAsia" w:ascii="微软雅黑" w:hAnsi="微软雅黑" w:eastAsia="微软雅黑" w:cs="微软雅黑"/>
                <w:color w:val="000000"/>
                <w:kern w:val="0"/>
                <w:sz w:val="22"/>
                <w:szCs w:val="22"/>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4</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高坪区</w:t>
            </w:r>
            <w:r>
              <w:rPr>
                <w:rFonts w:hint="eastAsia" w:ascii="微软雅黑" w:hAnsi="微软雅黑" w:eastAsia="微软雅黑" w:cs="微软雅黑"/>
                <w:color w:val="000000"/>
                <w:kern w:val="0"/>
                <w:sz w:val="22"/>
                <w:szCs w:val="22"/>
              </w:rPr>
              <w:t>应急管理局</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0817-</w:t>
            </w:r>
            <w:r>
              <w:rPr>
                <w:rFonts w:hint="eastAsia" w:ascii="微软雅黑" w:hAnsi="微软雅黑" w:eastAsia="微软雅黑" w:cs="微软雅黑"/>
                <w:color w:val="000000"/>
                <w:kern w:val="0"/>
                <w:sz w:val="22"/>
                <w:szCs w:val="22"/>
                <w:lang w:val="en-US" w:eastAsia="zh-CN"/>
              </w:rPr>
              <w:t>3340001</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2.7</w:t>
            </w:r>
            <w:r>
              <w:rPr>
                <w:rFonts w:hint="eastAsia" w:ascii="微软雅黑" w:hAnsi="微软雅黑" w:eastAsia="微软雅黑" w:cs="微软雅黑"/>
                <w:color w:val="000000"/>
                <w:kern w:val="0"/>
                <w:sz w:val="22"/>
                <w:szCs w:val="22"/>
              </w:rPr>
              <w:t>公里/</w:t>
            </w:r>
            <w:r>
              <w:rPr>
                <w:rFonts w:hint="eastAsia" w:ascii="微软雅黑" w:hAnsi="微软雅黑" w:eastAsia="微软雅黑" w:cs="微软雅黑"/>
                <w:color w:val="000000"/>
                <w:kern w:val="0"/>
                <w:sz w:val="22"/>
                <w:szCs w:val="22"/>
                <w:lang w:val="en-US" w:eastAsia="zh-CN"/>
              </w:rPr>
              <w:t>10</w:t>
            </w:r>
            <w:r>
              <w:rPr>
                <w:rFonts w:hint="eastAsia" w:ascii="微软雅黑" w:hAnsi="微软雅黑" w:eastAsia="微软雅黑" w:cs="微软雅黑"/>
                <w:color w:val="000000"/>
                <w:kern w:val="0"/>
                <w:sz w:val="22"/>
                <w:szCs w:val="22"/>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4" w:hRule="atLeast"/>
        </w:trPr>
        <w:tc>
          <w:tcPr>
            <w:tcW w:w="954" w:type="dxa"/>
            <w:vAlign w:val="center"/>
          </w:tcPr>
          <w:p>
            <w:pPr>
              <w:spacing w:line="360" w:lineRule="auto"/>
              <w:jc w:val="center"/>
              <w:rPr>
                <w:rFonts w:hint="eastAsia" w:ascii="微软雅黑" w:hAnsi="微软雅黑" w:eastAsia="微软雅黑" w:cs="微软雅黑"/>
                <w:color w:val="000000"/>
                <w:kern w:val="0"/>
                <w:sz w:val="22"/>
                <w:szCs w:val="22"/>
                <w:lang w:eastAsia="zh-CN"/>
              </w:rPr>
            </w:pPr>
            <w:r>
              <w:rPr>
                <w:rFonts w:hint="eastAsia" w:ascii="微软雅黑" w:hAnsi="微软雅黑" w:eastAsia="微软雅黑" w:cs="微软雅黑"/>
                <w:color w:val="000000"/>
                <w:kern w:val="0"/>
                <w:sz w:val="22"/>
                <w:szCs w:val="22"/>
                <w:lang w:val="en-US" w:eastAsia="zh-CN"/>
              </w:rPr>
              <w:t>5</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南充市</w:t>
            </w:r>
            <w:r>
              <w:rPr>
                <w:rFonts w:hint="eastAsia" w:ascii="微软雅黑" w:hAnsi="微软雅黑" w:eastAsia="微软雅黑" w:cs="微软雅黑"/>
                <w:color w:val="000000"/>
                <w:kern w:val="0"/>
                <w:sz w:val="22"/>
                <w:szCs w:val="22"/>
                <w:lang w:val="en-US" w:eastAsia="zh-CN"/>
              </w:rPr>
              <w:t>高坪区</w:t>
            </w:r>
            <w:r>
              <w:rPr>
                <w:rFonts w:hint="eastAsia" w:ascii="微软雅黑" w:hAnsi="微软雅黑" w:eastAsia="微软雅黑" w:cs="微软雅黑"/>
                <w:color w:val="000000"/>
                <w:kern w:val="0"/>
                <w:sz w:val="22"/>
                <w:szCs w:val="22"/>
              </w:rPr>
              <w:t>消防救援支队</w:t>
            </w:r>
          </w:p>
        </w:tc>
        <w:tc>
          <w:tcPr>
            <w:tcW w:w="2045" w:type="dxa"/>
            <w:vAlign w:val="center"/>
          </w:tcPr>
          <w:p>
            <w:pPr>
              <w:spacing w:line="360" w:lineRule="auto"/>
              <w:jc w:val="center"/>
              <w:rPr>
                <w:rFonts w:ascii="微软雅黑" w:hAnsi="微软雅黑" w:eastAsia="微软雅黑" w:cs="微软雅黑"/>
                <w:color w:val="000000"/>
                <w:kern w:val="0"/>
                <w:sz w:val="22"/>
                <w:szCs w:val="22"/>
              </w:rPr>
            </w:pP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0.6</w:t>
            </w:r>
            <w:r>
              <w:rPr>
                <w:rFonts w:hint="eastAsia" w:ascii="微软雅黑" w:hAnsi="微软雅黑" w:eastAsia="微软雅黑" w:cs="微软雅黑"/>
                <w:color w:val="000000"/>
                <w:kern w:val="0"/>
                <w:sz w:val="22"/>
                <w:szCs w:val="22"/>
              </w:rPr>
              <w:t>公里/</w:t>
            </w:r>
            <w:r>
              <w:rPr>
                <w:rFonts w:hint="eastAsia" w:ascii="微软雅黑" w:hAnsi="微软雅黑" w:eastAsia="微软雅黑" w:cs="微软雅黑"/>
                <w:color w:val="000000"/>
                <w:kern w:val="0"/>
                <w:sz w:val="22"/>
                <w:szCs w:val="22"/>
                <w:lang w:val="en-US" w:eastAsia="zh-CN"/>
              </w:rPr>
              <w:t>2</w:t>
            </w:r>
            <w:r>
              <w:rPr>
                <w:rFonts w:hint="eastAsia" w:ascii="微软雅黑" w:hAnsi="微软雅黑" w:eastAsia="微软雅黑" w:cs="微软雅黑"/>
                <w:color w:val="000000"/>
                <w:kern w:val="0"/>
                <w:sz w:val="22"/>
                <w:szCs w:val="22"/>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hint="eastAsia" w:ascii="微软雅黑" w:hAnsi="微软雅黑" w:eastAsia="微软雅黑" w:cs="微软雅黑"/>
                <w:color w:val="000000"/>
                <w:kern w:val="0"/>
                <w:sz w:val="22"/>
                <w:szCs w:val="22"/>
                <w:lang w:eastAsia="zh-CN"/>
              </w:rPr>
            </w:pPr>
            <w:r>
              <w:rPr>
                <w:rFonts w:hint="eastAsia" w:ascii="微软雅黑" w:hAnsi="微软雅黑" w:eastAsia="微软雅黑" w:cs="微软雅黑"/>
                <w:color w:val="000000"/>
                <w:kern w:val="0"/>
                <w:sz w:val="22"/>
                <w:szCs w:val="22"/>
                <w:lang w:val="en-US" w:eastAsia="zh-CN"/>
              </w:rPr>
              <w:t>6</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（办公电话）火警</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119</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hint="default"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7</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医院应急救援电话</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120</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hint="eastAsia" w:ascii="微软雅黑" w:hAnsi="微软雅黑" w:eastAsia="微软雅黑" w:cs="微软雅黑"/>
                <w:color w:val="000000"/>
                <w:kern w:val="0"/>
                <w:sz w:val="22"/>
                <w:szCs w:val="22"/>
                <w:lang w:eastAsia="zh-CN"/>
              </w:rPr>
            </w:pPr>
            <w:r>
              <w:rPr>
                <w:rFonts w:hint="eastAsia" w:ascii="微软雅黑" w:hAnsi="微软雅黑" w:eastAsia="微软雅黑" w:cs="微软雅黑"/>
                <w:color w:val="000000"/>
                <w:kern w:val="0"/>
                <w:sz w:val="22"/>
                <w:szCs w:val="22"/>
                <w:lang w:val="en-US" w:eastAsia="zh-CN"/>
              </w:rPr>
              <w:t>8</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公安局应急电话</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110</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bl>
    <w:p>
      <w:pPr>
        <w:pStyle w:val="4"/>
        <w:spacing w:line="360" w:lineRule="auto"/>
        <w:rPr>
          <w:rFonts w:ascii="楷体" w:hAnsi="楷体" w:eastAsia="楷体" w:cs="楷体"/>
          <w:color w:val="000000" w:themeColor="text1"/>
          <w:sz w:val="28"/>
          <w:szCs w:val="28"/>
          <w:lang w:val="zh-CN"/>
          <w14:textFill>
            <w14:solidFill>
              <w14:schemeClr w14:val="tx1"/>
            </w14:solidFill>
          </w14:textFill>
        </w:rPr>
      </w:pPr>
      <w:bookmarkStart w:id="490" w:name="_Toc1928"/>
      <w:bookmarkStart w:id="491" w:name="_Toc4208"/>
      <w:r>
        <w:rPr>
          <w:rFonts w:hint="eastAsia" w:ascii="楷体" w:hAnsi="楷体" w:eastAsia="楷体" w:cs="楷体"/>
          <w:color w:val="000000" w:themeColor="text1"/>
          <w:sz w:val="28"/>
          <w:szCs w:val="28"/>
          <w:lang w:val="zh-CN"/>
          <w14:textFill>
            <w14:solidFill>
              <w14:schemeClr w14:val="tx1"/>
            </w14:solidFill>
          </w14:textFill>
        </w:rPr>
        <w:t>8.2 应急队伍保障</w:t>
      </w:r>
      <w:bookmarkEnd w:id="486"/>
      <w:bookmarkEnd w:id="487"/>
      <w:bookmarkEnd w:id="488"/>
      <w:bookmarkEnd w:id="489"/>
      <w:bookmarkEnd w:id="490"/>
      <w:bookmarkEnd w:id="491"/>
    </w:p>
    <w:p>
      <w:pPr>
        <w:autoSpaceDN w:val="0"/>
        <w:spacing w:line="360" w:lineRule="auto"/>
        <w:ind w:firstLine="560" w:firstLineChars="200"/>
        <w:textAlignment w:val="center"/>
        <w:rPr>
          <w:rFonts w:asciiTheme="minorEastAsia" w:hAnsiTheme="minorEastAsia" w:cstheme="minorEastAsia"/>
          <w:color w:val="000000" w:themeColor="text1"/>
          <w:sz w:val="28"/>
          <w:szCs w:val="28"/>
          <w:lang w:val="zh-CN"/>
          <w14:textFill>
            <w14:solidFill>
              <w14:schemeClr w14:val="tx1"/>
            </w14:solidFill>
          </w14:textFill>
        </w:rPr>
      </w:pPr>
      <w:r>
        <w:rPr>
          <w:rFonts w:hint="eastAsia" w:asciiTheme="minorEastAsia" w:hAnsiTheme="minorEastAsia" w:cstheme="minorEastAsia"/>
          <w:color w:val="000000" w:themeColor="text1"/>
          <w:sz w:val="28"/>
          <w:szCs w:val="28"/>
          <w:lang w:val="zh-CN"/>
          <w14:textFill>
            <w14:solidFill>
              <w14:schemeClr w14:val="tx1"/>
            </w14:solidFill>
          </w14:textFill>
        </w:rPr>
        <w:t>加强应急队伍的业务培训和应急演练，整合</w:t>
      </w:r>
      <w:r>
        <w:rPr>
          <w:rFonts w:hint="eastAsia" w:asciiTheme="minorEastAsia" w:hAnsiTheme="minorEastAsia" w:cstheme="minorEastAsia"/>
          <w:color w:val="000000" w:themeColor="text1"/>
          <w:sz w:val="28"/>
          <w:szCs w:val="28"/>
          <w14:textFill>
            <w14:solidFill>
              <w14:schemeClr w14:val="tx1"/>
            </w14:solidFill>
          </w14:textFill>
        </w:rPr>
        <w:t>物业公司所管小区</w:t>
      </w:r>
      <w:r>
        <w:rPr>
          <w:rFonts w:hint="eastAsia" w:asciiTheme="minorEastAsia" w:hAnsiTheme="minorEastAsia" w:cstheme="minorEastAsia"/>
          <w:color w:val="000000" w:themeColor="text1"/>
          <w:sz w:val="28"/>
          <w:szCs w:val="28"/>
          <w:lang w:val="zh-CN"/>
          <w14:textFill>
            <w14:solidFill>
              <w14:schemeClr w14:val="tx1"/>
            </w14:solidFill>
          </w14:textFill>
        </w:rPr>
        <w:t>现有应急资源，组成了：</w:t>
      </w:r>
      <w:r>
        <w:rPr>
          <w:rFonts w:hint="eastAsia" w:asciiTheme="minorEastAsia" w:hAnsiTheme="minorEastAsia" w:cstheme="minorEastAsia"/>
          <w:color w:val="000000" w:themeColor="text1"/>
          <w:sz w:val="28"/>
          <w:szCs w:val="28"/>
          <w14:textFill>
            <w14:solidFill>
              <w14:schemeClr w14:val="tx1"/>
            </w14:solidFill>
          </w14:textFill>
        </w:rPr>
        <w:t>抢险救援组、疏散警戒组、报警联络组、后勤保障组。</w:t>
      </w:r>
    </w:p>
    <w:p>
      <w:pPr>
        <w:autoSpaceDN w:val="0"/>
        <w:spacing w:line="360" w:lineRule="auto"/>
        <w:ind w:firstLine="560" w:firstLineChars="200"/>
        <w:textAlignment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为保证救援工作的顺利实施和救援组织的有效运转，当有人员离开组织后，应及时补充新成员，并对其进行教育培训。应急指挥部应加强队伍的建设培训，确保在应急救援过程中能承担起其相应的职责。</w:t>
      </w:r>
    </w:p>
    <w:p>
      <w:pPr>
        <w:autoSpaceDN w:val="0"/>
        <w:spacing w:line="500" w:lineRule="exact"/>
        <w:ind w:firstLine="560" w:firstLineChars="200"/>
        <w:textAlignment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建立联动协调机制，借用附近单位等各种社会救援力量参与应急救援工作。</w:t>
      </w:r>
    </w:p>
    <w:p>
      <w:pPr>
        <w:pStyle w:val="4"/>
        <w:spacing w:line="360" w:lineRule="auto"/>
        <w:rPr>
          <w:rFonts w:ascii="楷体" w:hAnsi="楷体" w:eastAsia="楷体" w:cs="楷体"/>
          <w:color w:val="000000" w:themeColor="text1"/>
          <w:sz w:val="28"/>
          <w:szCs w:val="28"/>
          <w:lang w:val="zh-CN"/>
          <w14:textFill>
            <w14:solidFill>
              <w14:schemeClr w14:val="tx1"/>
            </w14:solidFill>
          </w14:textFill>
        </w:rPr>
      </w:pPr>
      <w:bookmarkStart w:id="492" w:name="_Toc20299"/>
      <w:bookmarkStart w:id="493" w:name="_Toc286085754"/>
      <w:bookmarkStart w:id="494" w:name="_Toc294424778"/>
      <w:bookmarkStart w:id="495" w:name="_Toc290803419"/>
      <w:bookmarkStart w:id="496" w:name="_Toc284863495"/>
      <w:bookmarkStart w:id="497" w:name="_Toc289367065"/>
      <w:bookmarkStart w:id="498" w:name="_Toc286177839"/>
      <w:bookmarkStart w:id="499" w:name="_Toc294554496"/>
      <w:bookmarkStart w:id="500" w:name="_Toc21174"/>
      <w:bookmarkStart w:id="501" w:name="_Toc291098468"/>
      <w:bookmarkStart w:id="502" w:name="_Toc382376742"/>
      <w:bookmarkStart w:id="503" w:name="_Toc289371992"/>
      <w:bookmarkStart w:id="504" w:name="_Toc293844134"/>
      <w:bookmarkStart w:id="505" w:name="_Toc291607140"/>
      <w:bookmarkStart w:id="506" w:name="_Toc289454014"/>
      <w:bookmarkStart w:id="507" w:name="_Toc289195867"/>
      <w:bookmarkStart w:id="508" w:name="_Toc290827404"/>
      <w:bookmarkStart w:id="509" w:name="_Toc19862"/>
      <w:bookmarkStart w:id="510" w:name="_Toc21856"/>
      <w:bookmarkStart w:id="511" w:name="_Toc288942176"/>
      <w:bookmarkStart w:id="512" w:name="_Toc8031"/>
      <w:r>
        <w:rPr>
          <w:rFonts w:hint="eastAsia" w:ascii="楷体" w:hAnsi="楷体" w:eastAsia="楷体" w:cs="楷体"/>
          <w:color w:val="000000" w:themeColor="text1"/>
          <w:sz w:val="28"/>
          <w:szCs w:val="28"/>
          <w:lang w:val="zh-CN"/>
          <w14:textFill>
            <w14:solidFill>
              <w14:schemeClr w14:val="tx1"/>
            </w14:solidFill>
          </w14:textFill>
        </w:rPr>
        <w:t>8.3 物资装备保障</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pPr>
        <w:autoSpaceDN w:val="0"/>
        <w:spacing w:line="360" w:lineRule="auto"/>
        <w:ind w:firstLine="560" w:firstLineChars="200"/>
        <w:textAlignment w:val="center"/>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按照要求配备应急抢险所需的通信工具、安全设施、消防器材等应急资源，并定期检查维护，对不符合要求的应急物资及时更换，确保急需。</w:t>
      </w:r>
    </w:p>
    <w:p>
      <w:pPr>
        <w:autoSpaceDN w:val="0"/>
        <w:spacing w:line="500" w:lineRule="exact"/>
        <w:ind w:firstLine="482" w:firstLineChars="200"/>
        <w:jc w:val="center"/>
        <w:textAlignment w:val="center"/>
        <w:rPr>
          <w:rFonts w:asciiTheme="minorEastAsia" w:hAnsiTheme="minorEastAsia" w:cstheme="minorEastAsia"/>
          <w:b/>
          <w:bCs/>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表8-2 应急物资配备清单</w:t>
      </w:r>
    </w:p>
    <w:tbl>
      <w:tblPr>
        <w:tblStyle w:val="27"/>
        <w:tblW w:w="6730" w:type="dxa"/>
        <w:jc w:val="center"/>
        <w:tblLayout w:type="fixed"/>
        <w:tblCellMar>
          <w:top w:w="15" w:type="dxa"/>
          <w:left w:w="15" w:type="dxa"/>
          <w:bottom w:w="15" w:type="dxa"/>
          <w:right w:w="15" w:type="dxa"/>
        </w:tblCellMar>
      </w:tblPr>
      <w:tblGrid>
        <w:gridCol w:w="775"/>
        <w:gridCol w:w="2725"/>
        <w:gridCol w:w="857"/>
        <w:gridCol w:w="2373"/>
      </w:tblGrid>
      <w:tr>
        <w:tblPrEx>
          <w:tblCellMar>
            <w:top w:w="15" w:type="dxa"/>
            <w:left w:w="15" w:type="dxa"/>
            <w:bottom w:w="15" w:type="dxa"/>
            <w:right w:w="15" w:type="dxa"/>
          </w:tblCellMar>
        </w:tblPrEx>
        <w:trPr>
          <w:trHeight w:val="285"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2"/>
                <w:szCs w:val="22"/>
              </w:rPr>
            </w:pPr>
            <w:bookmarkStart w:id="513" w:name="_Toc29280"/>
            <w:bookmarkStart w:id="514" w:name="_Toc26768"/>
            <w:r>
              <w:rPr>
                <w:rFonts w:hint="eastAsia" w:ascii="微软雅黑" w:hAnsi="微软雅黑" w:eastAsia="微软雅黑" w:cs="微软雅黑"/>
                <w:color w:val="000000"/>
                <w:kern w:val="0"/>
                <w:sz w:val="22"/>
                <w:szCs w:val="22"/>
                <w:lang w:bidi="ar"/>
              </w:rPr>
              <w:t>序号</w:t>
            </w:r>
          </w:p>
        </w:tc>
        <w:tc>
          <w:tcPr>
            <w:tcW w:w="27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lang w:bidi="ar"/>
              </w:rPr>
              <w:t>名称</w:t>
            </w:r>
          </w:p>
        </w:tc>
        <w:tc>
          <w:tcPr>
            <w:tcW w:w="857" w:type="dxa"/>
            <w:tcBorders>
              <w:top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lang w:bidi="ar"/>
              </w:rPr>
              <w:t>数量</w:t>
            </w:r>
          </w:p>
        </w:tc>
        <w:tc>
          <w:tcPr>
            <w:tcW w:w="2373" w:type="dxa"/>
            <w:tcBorders>
              <w:top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lang w:bidi="ar"/>
              </w:rPr>
              <w:t>配置位置</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发电机</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2</w:t>
            </w:r>
            <w:r>
              <w:rPr>
                <w:rFonts w:hint="eastAsia" w:ascii="微软雅黑" w:hAnsi="微软雅黑" w:eastAsia="微软雅黑" w:cs="微软雅黑"/>
                <w:color w:val="000000"/>
                <w:sz w:val="22"/>
                <w:szCs w:val="22"/>
              </w:rPr>
              <w:t>台</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发电机房</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对讲机</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7</w:t>
            </w:r>
            <w:r>
              <w:rPr>
                <w:rFonts w:hint="eastAsia" w:ascii="微软雅黑" w:hAnsi="微软雅黑" w:eastAsia="微软雅黑" w:cs="微软雅黑"/>
                <w:color w:val="000000"/>
                <w:sz w:val="22"/>
                <w:szCs w:val="22"/>
              </w:rPr>
              <w:t>部</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办公室、各部门</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3</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应急灯</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4</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手电筒</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themeColor="text1"/>
                <w:sz w:val="22"/>
                <w:szCs w:val="22"/>
                <w:lang w:val="en-US" w:eastAsia="zh-CN"/>
                <w14:textFill>
                  <w14:solidFill>
                    <w14:schemeClr w14:val="tx1"/>
                  </w14:solidFill>
                </w14:textFill>
              </w:rPr>
              <w:t>4</w:t>
            </w:r>
            <w:r>
              <w:rPr>
                <w:rFonts w:hint="eastAsia" w:ascii="微软雅黑" w:hAnsi="微软雅黑" w:eastAsia="微软雅黑" w:cs="微软雅黑"/>
                <w:color w:val="000000" w:themeColor="text1"/>
                <w:sz w:val="22"/>
                <w:szCs w:val="22"/>
                <w14:textFill>
                  <w14:solidFill>
                    <w14:schemeClr w14:val="tx1"/>
                  </w14:solidFill>
                </w14:textFill>
              </w:rPr>
              <w:t>支</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各部门</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5</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手提喇叭</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1个</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6</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警戒警示带</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2圈</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微型消防站</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7</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安全带（绳）</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2</w:t>
            </w:r>
            <w:r>
              <w:rPr>
                <w:rFonts w:hint="eastAsia" w:ascii="微软雅黑" w:hAnsi="微软雅黑" w:eastAsia="微软雅黑" w:cs="微软雅黑"/>
                <w:color w:val="000000"/>
                <w:sz w:val="22"/>
                <w:szCs w:val="22"/>
              </w:rPr>
              <w:t>根</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微型消防站</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8</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锥形桶</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100</w:t>
            </w:r>
            <w:r>
              <w:rPr>
                <w:rFonts w:hint="eastAsia" w:ascii="微软雅黑" w:hAnsi="微软雅黑" w:eastAsia="微软雅黑" w:cs="微软雅黑"/>
                <w:color w:val="000000"/>
                <w:sz w:val="22"/>
                <w:szCs w:val="22"/>
              </w:rPr>
              <w:t>个</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秩序部</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9</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雨衣</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2</w:t>
            </w:r>
            <w:r>
              <w:rPr>
                <w:rFonts w:hint="eastAsia" w:ascii="微软雅黑" w:hAnsi="微软雅黑" w:eastAsia="微软雅黑" w:cs="微软雅黑"/>
                <w:color w:val="000000"/>
                <w:sz w:val="22"/>
                <w:szCs w:val="22"/>
              </w:rPr>
              <w:t>套</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办公室、各部门</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10</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雨鞋</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4</w:t>
            </w:r>
            <w:r>
              <w:rPr>
                <w:rFonts w:hint="eastAsia" w:ascii="微软雅黑" w:hAnsi="微软雅黑" w:eastAsia="微软雅黑" w:cs="微软雅黑"/>
                <w:color w:val="000000"/>
                <w:sz w:val="22"/>
                <w:szCs w:val="22"/>
              </w:rPr>
              <w:t>双</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办公室、各部门</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11</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cs="微软雅黑"/>
                <w:color w:val="000000"/>
                <w:sz w:val="22"/>
                <w:szCs w:val="22"/>
              </w:rPr>
            </w:pPr>
            <w:r>
              <w:rPr>
                <w:rFonts w:hint="eastAsia" w:ascii="宋体" w:hAnsi="宋体" w:cs="宋体"/>
                <w:szCs w:val="21"/>
              </w:rPr>
              <w:t>急救箱</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1个</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12</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防汛沙袋</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200根</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秩序部</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13</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应急有线电话</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有</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前台座机、值班电话</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14</w:t>
            </w:r>
          </w:p>
        </w:tc>
        <w:tc>
          <w:tcPr>
            <w:tcW w:w="2725" w:type="dxa"/>
            <w:tcBorders>
              <w:left w:val="single" w:color="000000" w:sz="4" w:space="0"/>
              <w:bottom w:val="single" w:color="000000" w:sz="4" w:space="0"/>
              <w:right w:val="single" w:color="000000" w:sz="4" w:space="0"/>
            </w:tcBorders>
            <w:vAlign w:val="center"/>
          </w:tcPr>
          <w:p>
            <w:pPr>
              <w:ind w:firstLine="210" w:firstLineChars="100"/>
              <w:jc w:val="center"/>
              <w:rPr>
                <w:rFonts w:ascii="微软雅黑" w:hAnsi="微软雅黑" w:eastAsia="微软雅黑" w:cs="微软雅黑"/>
                <w:color w:val="000000"/>
                <w:sz w:val="22"/>
                <w:szCs w:val="22"/>
              </w:rPr>
            </w:pPr>
            <w:r>
              <w:rPr>
                <w:rFonts w:hint="eastAsia" w:ascii="宋体" w:hAnsi="宋体"/>
                <w:szCs w:val="21"/>
              </w:rPr>
              <w:t>自动喷淋头</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15</w:t>
            </w:r>
          </w:p>
        </w:tc>
        <w:tc>
          <w:tcPr>
            <w:tcW w:w="2725" w:type="dxa"/>
            <w:tcBorders>
              <w:left w:val="single" w:color="000000" w:sz="4" w:space="0"/>
              <w:bottom w:val="single" w:color="000000" w:sz="4" w:space="0"/>
              <w:right w:val="single" w:color="000000" w:sz="4" w:space="0"/>
            </w:tcBorders>
            <w:vAlign w:val="center"/>
          </w:tcPr>
          <w:p>
            <w:pPr>
              <w:ind w:firstLine="210" w:firstLineChars="100"/>
              <w:jc w:val="center"/>
              <w:rPr>
                <w:rFonts w:ascii="微软雅黑" w:hAnsi="微软雅黑" w:eastAsia="微软雅黑" w:cs="微软雅黑"/>
                <w:color w:val="000000"/>
                <w:sz w:val="22"/>
                <w:szCs w:val="22"/>
              </w:rPr>
            </w:pPr>
            <w:r>
              <w:rPr>
                <w:rFonts w:hint="eastAsia" w:ascii="宋体" w:hAnsi="宋体"/>
                <w:szCs w:val="21"/>
              </w:rPr>
              <w:t>感烟头</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16</w:t>
            </w:r>
          </w:p>
        </w:tc>
        <w:tc>
          <w:tcPr>
            <w:tcW w:w="2725" w:type="dxa"/>
            <w:tcBorders>
              <w:left w:val="single" w:color="000000" w:sz="4" w:space="0"/>
              <w:bottom w:val="single" w:color="000000" w:sz="4" w:space="0"/>
              <w:right w:val="single" w:color="000000" w:sz="4" w:space="0"/>
            </w:tcBorders>
            <w:vAlign w:val="center"/>
          </w:tcPr>
          <w:p>
            <w:pPr>
              <w:ind w:firstLine="210" w:firstLineChars="100"/>
              <w:jc w:val="center"/>
              <w:rPr>
                <w:rFonts w:ascii="宋体" w:hAnsi="宋体"/>
                <w:szCs w:val="21"/>
              </w:rPr>
            </w:pPr>
            <w:r>
              <w:rPr>
                <w:rFonts w:hint="eastAsia" w:ascii="宋体" w:hAnsi="宋体"/>
                <w:szCs w:val="21"/>
              </w:rPr>
              <w:t>感温头</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住户厨房</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17</w:t>
            </w:r>
          </w:p>
        </w:tc>
        <w:tc>
          <w:tcPr>
            <w:tcW w:w="2725" w:type="dxa"/>
            <w:tcBorders>
              <w:left w:val="single" w:color="000000" w:sz="4" w:space="0"/>
              <w:bottom w:val="single" w:color="000000" w:sz="4" w:space="0"/>
              <w:right w:val="single" w:color="000000" w:sz="4" w:space="0"/>
            </w:tcBorders>
            <w:vAlign w:val="center"/>
          </w:tcPr>
          <w:p>
            <w:pPr>
              <w:ind w:firstLine="210" w:firstLineChars="100"/>
              <w:jc w:val="center"/>
              <w:rPr>
                <w:rFonts w:ascii="微软雅黑" w:hAnsi="微软雅黑" w:eastAsia="微软雅黑" w:cs="微软雅黑"/>
                <w:color w:val="000000"/>
                <w:sz w:val="22"/>
                <w:szCs w:val="22"/>
              </w:rPr>
            </w:pPr>
            <w:r>
              <w:rPr>
                <w:rFonts w:hint="eastAsia" w:ascii="宋体" w:hAnsi="宋体"/>
                <w:szCs w:val="21"/>
              </w:rPr>
              <w:t>视频监控头</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18</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szCs w:val="21"/>
              </w:rPr>
              <w:t>手动报警系统</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19</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szCs w:val="21"/>
              </w:rPr>
              <w:t>防火卷帘门</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地下车库设有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20</w:t>
            </w:r>
          </w:p>
        </w:tc>
        <w:tc>
          <w:tcPr>
            <w:tcW w:w="2725" w:type="dxa"/>
            <w:tcBorders>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手提式干粉灭火器</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21</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消防栓</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22</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消防枪</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23</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消防水带</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24</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cs="微软雅黑"/>
                <w:color w:val="000000"/>
                <w:sz w:val="22"/>
                <w:szCs w:val="22"/>
              </w:rPr>
            </w:pPr>
            <w:r>
              <w:rPr>
                <w:rFonts w:hint="eastAsia" w:ascii="宋体" w:hAnsi="宋体" w:cs="宋体"/>
                <w:szCs w:val="21"/>
              </w:rPr>
              <w:t>消防沙箱</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2个</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地下车库设有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725"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s="微软雅黑"/>
                <w:color w:val="000000"/>
                <w:sz w:val="22"/>
                <w:szCs w:val="22"/>
              </w:rPr>
            </w:pPr>
            <w:bookmarkStart w:id="2232" w:name="_GoBack"/>
            <w:bookmarkEnd w:id="2232"/>
          </w:p>
        </w:tc>
        <w:tc>
          <w:tcPr>
            <w:tcW w:w="857"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s="微软雅黑"/>
                <w:color w:val="000000"/>
                <w:sz w:val="22"/>
                <w:szCs w:val="22"/>
              </w:rPr>
            </w:pPr>
          </w:p>
        </w:tc>
        <w:tc>
          <w:tcPr>
            <w:tcW w:w="2373"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s="微软雅黑"/>
                <w:color w:val="000000"/>
                <w:sz w:val="22"/>
                <w:szCs w:val="22"/>
              </w:rPr>
            </w:pP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725"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s="微软雅黑"/>
                <w:color w:val="000000"/>
                <w:sz w:val="22"/>
                <w:szCs w:val="22"/>
              </w:rPr>
            </w:pPr>
          </w:p>
        </w:tc>
        <w:tc>
          <w:tcPr>
            <w:tcW w:w="857"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s="微软雅黑"/>
                <w:color w:val="000000"/>
                <w:sz w:val="22"/>
                <w:szCs w:val="22"/>
              </w:rPr>
            </w:pPr>
          </w:p>
        </w:tc>
        <w:tc>
          <w:tcPr>
            <w:tcW w:w="2373"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s="微软雅黑"/>
                <w:color w:val="000000"/>
                <w:sz w:val="22"/>
                <w:szCs w:val="22"/>
              </w:rPr>
            </w:pPr>
          </w:p>
        </w:tc>
      </w:tr>
    </w:tbl>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515" w:name="_Toc25246"/>
      <w:bookmarkStart w:id="516" w:name="_Toc14382"/>
      <w:r>
        <w:rPr>
          <w:rFonts w:hint="eastAsia" w:ascii="楷体" w:hAnsi="楷体" w:eastAsia="楷体" w:cs="楷体"/>
          <w:color w:val="000000" w:themeColor="text1"/>
          <w:sz w:val="28"/>
          <w:szCs w:val="28"/>
          <w14:textFill>
            <w14:solidFill>
              <w14:schemeClr w14:val="tx1"/>
            </w14:solidFill>
          </w14:textFill>
        </w:rPr>
        <w:t>8.4 其它保障</w:t>
      </w:r>
      <w:bookmarkEnd w:id="513"/>
      <w:bookmarkEnd w:id="514"/>
      <w:bookmarkEnd w:id="515"/>
      <w:bookmarkEnd w:id="516"/>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517" w:name="_Toc18049"/>
      <w:r>
        <w:rPr>
          <w:rFonts w:hint="eastAsia" w:ascii="宋体" w:hAnsi="宋体" w:cs="宋体"/>
          <w:b/>
          <w:bCs/>
          <w:color w:val="000000" w:themeColor="text1"/>
          <w14:textFill>
            <w14:solidFill>
              <w14:schemeClr w14:val="tx1"/>
            </w14:solidFill>
          </w14:textFill>
        </w:rPr>
        <w:t>8.4.1经费保障</w:t>
      </w:r>
      <w:bookmarkEnd w:id="517"/>
    </w:p>
    <w:p>
      <w:pPr>
        <w:spacing w:line="360" w:lineRule="auto"/>
        <w:ind w:firstLine="560" w:firstLineChars="200"/>
        <w:jc w:val="left"/>
        <w:rPr>
          <w:rFonts w:asciiTheme="minorEastAsia" w:hAnsiTheme="minorEastAsia" w:cstheme="minorEastAsia"/>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公司</w:t>
      </w:r>
      <w:r>
        <w:rPr>
          <w:rFonts w:hint="eastAsia" w:asciiTheme="minorEastAsia" w:hAnsiTheme="minorEastAsia" w:cstheme="minorEastAsia"/>
          <w:color w:val="000000" w:themeColor="text1"/>
          <w:sz w:val="28"/>
          <w:szCs w:val="28"/>
          <w14:textFill>
            <w14:solidFill>
              <w14:schemeClr w14:val="tx1"/>
            </w14:solidFill>
          </w14:textFill>
        </w:rPr>
        <w:t>定期组织人员学习和演练，学习和演练专项经费主要来源于安全生产费用，使用范围、数量和监督管理严格按照</w:t>
      </w:r>
      <w:r>
        <w:rPr>
          <w:rFonts w:hint="eastAsia" w:ascii="仿宋_GB2312" w:hAnsi="宋体"/>
          <w:color w:val="000000" w:themeColor="text1"/>
          <w:sz w:val="28"/>
          <w:szCs w:val="28"/>
          <w14:textFill>
            <w14:solidFill>
              <w14:schemeClr w14:val="tx1"/>
            </w14:solidFill>
          </w14:textFill>
        </w:rPr>
        <w:t>公司</w:t>
      </w:r>
      <w:r>
        <w:rPr>
          <w:rFonts w:hint="eastAsia" w:asciiTheme="minorEastAsia" w:hAnsiTheme="minorEastAsia" w:cstheme="minorEastAsia"/>
          <w:color w:val="000000" w:themeColor="text1"/>
          <w:sz w:val="28"/>
          <w:szCs w:val="28"/>
          <w14:textFill>
            <w14:solidFill>
              <w14:schemeClr w14:val="tx1"/>
            </w14:solidFill>
          </w14:textFill>
        </w:rPr>
        <w:t>安全生产费用管理制度实施，按月提取安全生产费用，设立专用账户，做到专款专用，保障应急状态时</w:t>
      </w:r>
      <w:r>
        <w:rPr>
          <w:rFonts w:hint="eastAsia" w:ascii="仿宋_GB2312" w:hAnsi="宋体"/>
          <w:color w:val="000000" w:themeColor="text1"/>
          <w:sz w:val="28"/>
          <w:szCs w:val="28"/>
          <w14:textFill>
            <w14:solidFill>
              <w14:schemeClr w14:val="tx1"/>
            </w14:solidFill>
          </w14:textFill>
        </w:rPr>
        <w:t>公司</w:t>
      </w:r>
      <w:r>
        <w:rPr>
          <w:rFonts w:hint="eastAsia" w:asciiTheme="minorEastAsia" w:hAnsiTheme="minorEastAsia" w:cstheme="minorEastAsia"/>
          <w:color w:val="000000" w:themeColor="text1"/>
          <w:sz w:val="28"/>
          <w:szCs w:val="28"/>
          <w14:textFill>
            <w14:solidFill>
              <w14:schemeClr w14:val="tx1"/>
            </w14:solidFill>
          </w14:textFill>
        </w:rPr>
        <w:t>的应急经费及时到位。</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518" w:name="_Toc26674"/>
      <w:r>
        <w:rPr>
          <w:rFonts w:hint="eastAsia" w:ascii="宋体" w:hAnsi="宋体" w:cs="宋体"/>
          <w:b/>
          <w:bCs/>
          <w:color w:val="000000" w:themeColor="text1"/>
          <w14:textFill>
            <w14:solidFill>
              <w14:schemeClr w14:val="tx1"/>
            </w14:solidFill>
          </w14:textFill>
        </w:rPr>
        <w:t>8.4.2交通运输保障</w:t>
      </w:r>
      <w:bookmarkEnd w:id="518"/>
    </w:p>
    <w:p>
      <w:pPr>
        <w:spacing w:line="360" w:lineRule="auto"/>
        <w:ind w:firstLine="560" w:firstLineChars="200"/>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确保</w:t>
      </w:r>
      <w:r>
        <w:rPr>
          <w:rFonts w:hint="eastAsia" w:ascii="仿宋_GB2312" w:hAnsi="宋体"/>
          <w:color w:val="000000" w:themeColor="text1"/>
          <w:sz w:val="28"/>
          <w:szCs w:val="28"/>
          <w14:textFill>
            <w14:solidFill>
              <w14:schemeClr w14:val="tx1"/>
            </w14:solidFill>
          </w14:textFill>
        </w:rPr>
        <w:t>公司</w:t>
      </w:r>
      <w:r>
        <w:rPr>
          <w:rFonts w:hint="eastAsia" w:asciiTheme="minorEastAsia" w:hAnsiTheme="minorEastAsia" w:cstheme="minorEastAsia"/>
          <w:color w:val="000000" w:themeColor="text1"/>
          <w:sz w:val="28"/>
          <w:szCs w:val="28"/>
          <w14:textFill>
            <w14:solidFill>
              <w14:schemeClr w14:val="tx1"/>
            </w14:solidFill>
          </w14:textFill>
        </w:rPr>
        <w:t>必要的车辆和交通通畅，保证救援时及时运送伤员和应急物资。</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519" w:name="_Toc26179"/>
      <w:r>
        <w:rPr>
          <w:rFonts w:hint="eastAsia" w:ascii="宋体" w:hAnsi="宋体" w:cs="宋体"/>
          <w:b/>
          <w:bCs/>
          <w:color w:val="000000" w:themeColor="text1"/>
          <w14:textFill>
            <w14:solidFill>
              <w14:schemeClr w14:val="tx1"/>
            </w14:solidFill>
          </w14:textFill>
        </w:rPr>
        <w:t>8.4.3医疗保障</w:t>
      </w:r>
      <w:bookmarkEnd w:id="519"/>
    </w:p>
    <w:p>
      <w:pPr>
        <w:spacing w:line="360" w:lineRule="auto"/>
        <w:ind w:firstLine="560" w:firstLineChars="200"/>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后勤保障组负责应急处置工作中的医疗保障，协助协调医疗救护队伍实施医疗救治，并根据事故造成人员伤亡特点，协助落实药品和器材。医疗机构接到小区相关部门指令后要迅速进入事故现场实施医疗救治，各级医院负责后续治疗。</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520" w:name="_Toc8466"/>
      <w:r>
        <w:rPr>
          <w:rFonts w:hint="eastAsia" w:ascii="宋体" w:hAnsi="宋体" w:cs="宋体"/>
          <w:b/>
          <w:bCs/>
          <w:color w:val="000000" w:themeColor="text1"/>
          <w14:textFill>
            <w14:solidFill>
              <w14:schemeClr w14:val="tx1"/>
            </w14:solidFill>
          </w14:textFill>
        </w:rPr>
        <w:t>8.4.4治安保障</w:t>
      </w:r>
      <w:bookmarkEnd w:id="520"/>
    </w:p>
    <w:p>
      <w:pPr>
        <w:spacing w:line="360" w:lineRule="auto"/>
        <w:ind w:firstLine="560" w:firstLineChars="200"/>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疏散警戒组负责事故现场治安警戒和治安管理，加强对重要物资和设备的保护，维持现场秩序，及时疏散群众。必要时请求公安机关协助事故现场治安警戒和治安管理。</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521" w:name="_Toc30287"/>
      <w:r>
        <w:rPr>
          <w:rFonts w:hint="eastAsia" w:ascii="宋体" w:hAnsi="宋体" w:cs="宋体"/>
          <w:b/>
          <w:bCs/>
          <w:color w:val="000000" w:themeColor="text1"/>
          <w14:textFill>
            <w14:solidFill>
              <w14:schemeClr w14:val="tx1"/>
            </w14:solidFill>
          </w14:textFill>
        </w:rPr>
        <w:t>8.4.5技术保障</w:t>
      </w:r>
      <w:bookmarkEnd w:id="521"/>
    </w:p>
    <w:p>
      <w:pPr>
        <w:spacing w:line="360" w:lineRule="auto"/>
        <w:ind w:firstLine="560" w:firstLineChars="200"/>
        <w:jc w:val="left"/>
        <w:rPr>
          <w:rFonts w:asciiTheme="minorEastAsia" w:hAnsiTheme="minorEastAsia" w:cstheme="minorEastAsia"/>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公司</w:t>
      </w:r>
      <w:r>
        <w:rPr>
          <w:rFonts w:hint="eastAsia" w:asciiTheme="minorEastAsia" w:hAnsiTheme="minorEastAsia" w:cstheme="minorEastAsia"/>
          <w:color w:val="000000" w:themeColor="text1"/>
          <w:sz w:val="28"/>
          <w:szCs w:val="28"/>
          <w14:textFill>
            <w14:solidFill>
              <w14:schemeClr w14:val="tx1"/>
            </w14:solidFill>
          </w14:textFill>
        </w:rPr>
        <w:t>内人员定期对设备、电器设施、消防设施进行检查，并根据气候、任务等因素随时检查，及时排查危险源。</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522" w:name="_Toc14214"/>
      <w:r>
        <w:rPr>
          <w:rFonts w:hint="eastAsia" w:ascii="宋体" w:hAnsi="宋体" w:cs="宋体"/>
          <w:b/>
          <w:bCs/>
          <w:color w:val="000000" w:themeColor="text1"/>
          <w14:textFill>
            <w14:solidFill>
              <w14:schemeClr w14:val="tx1"/>
            </w14:solidFill>
          </w14:textFill>
        </w:rPr>
        <w:t>8.4.6后勤保障</w:t>
      </w:r>
      <w:bookmarkEnd w:id="522"/>
    </w:p>
    <w:p>
      <w:pPr>
        <w:spacing w:line="360" w:lineRule="auto"/>
        <w:ind w:firstLine="560" w:firstLineChars="200"/>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公司设专人对应急物资进行管理。工具及时、充足供应，并在平时及时检查、维修。</w:t>
      </w:r>
      <w:bookmarkStart w:id="523" w:name="_Toc18578"/>
      <w:bookmarkStart w:id="524" w:name="_Toc22287"/>
      <w:bookmarkStart w:id="525" w:name="_Toc10626"/>
      <w:bookmarkStart w:id="526" w:name="_Toc7777"/>
      <w:bookmarkStart w:id="527" w:name="_Toc31844"/>
      <w:bookmarkStart w:id="528" w:name="_Toc30867"/>
    </w:p>
    <w:p>
      <w:pPr>
        <w:pStyle w:val="25"/>
        <w:ind w:firstLine="280"/>
        <w:rPr>
          <w:rFonts w:asciiTheme="minorEastAsia" w:hAnsiTheme="minorEastAsia" w:cstheme="minorEastAsia"/>
          <w:color w:val="000000" w:themeColor="text1"/>
          <w:sz w:val="28"/>
          <w:szCs w:val="28"/>
          <w14:textFill>
            <w14:solidFill>
              <w14:schemeClr w14:val="tx1"/>
            </w14:solidFill>
          </w14:textFill>
        </w:rPr>
      </w:pPr>
    </w:p>
    <w:p>
      <w:pPr>
        <w:pStyle w:val="25"/>
        <w:ind w:firstLine="280"/>
        <w:rPr>
          <w:rFonts w:asciiTheme="minorEastAsia" w:hAnsiTheme="minorEastAsia" w:cstheme="minorEastAsia"/>
          <w:color w:val="000000" w:themeColor="text1"/>
          <w:sz w:val="28"/>
          <w:szCs w:val="28"/>
          <w14:textFill>
            <w14:solidFill>
              <w14:schemeClr w14:val="tx1"/>
            </w14:solidFill>
          </w14:textFill>
        </w:rPr>
      </w:pPr>
    </w:p>
    <w:p>
      <w:pPr>
        <w:pStyle w:val="25"/>
        <w:ind w:firstLine="280"/>
        <w:rPr>
          <w:rFonts w:asciiTheme="minorEastAsia" w:hAnsiTheme="minorEastAsia" w:cstheme="minorEastAsia"/>
          <w:color w:val="000000" w:themeColor="text1"/>
          <w:sz w:val="28"/>
          <w:szCs w:val="28"/>
          <w14:textFill>
            <w14:solidFill>
              <w14:schemeClr w14:val="tx1"/>
            </w14:solidFill>
          </w14:textFill>
        </w:rPr>
      </w:pPr>
    </w:p>
    <w:p>
      <w:pPr>
        <w:pStyle w:val="3"/>
        <w:spacing w:line="360" w:lineRule="auto"/>
        <w:jc w:val="center"/>
        <w:rPr>
          <w:rFonts w:ascii="黑体" w:hAnsi="黑体" w:eastAsia="黑体" w:cs="黑体"/>
          <w:color w:val="000000" w:themeColor="text1"/>
          <w:sz w:val="32"/>
          <w:szCs w:val="32"/>
          <w:lang w:val="zh-CN"/>
          <w14:textFill>
            <w14:solidFill>
              <w14:schemeClr w14:val="tx1"/>
            </w14:solidFill>
          </w14:textFill>
        </w:rPr>
      </w:pPr>
      <w:bookmarkStart w:id="529" w:name="_Toc31564"/>
      <w:bookmarkStart w:id="530" w:name="_Toc8669"/>
      <w:r>
        <w:rPr>
          <w:rFonts w:hint="eastAsia" w:ascii="黑体" w:hAnsi="黑体" w:eastAsia="黑体" w:cs="黑体"/>
          <w:color w:val="000000" w:themeColor="text1"/>
          <w:sz w:val="32"/>
          <w:szCs w:val="32"/>
          <w:lang w:val="zh-CN"/>
          <w14:textFill>
            <w14:solidFill>
              <w14:schemeClr w14:val="tx1"/>
            </w14:solidFill>
          </w14:textFill>
        </w:rPr>
        <w:t>9 应急预案管理</w:t>
      </w:r>
      <w:bookmarkEnd w:id="523"/>
      <w:bookmarkEnd w:id="524"/>
      <w:bookmarkEnd w:id="525"/>
      <w:bookmarkEnd w:id="526"/>
      <w:bookmarkEnd w:id="527"/>
      <w:bookmarkEnd w:id="528"/>
      <w:bookmarkEnd w:id="529"/>
      <w:bookmarkEnd w:id="530"/>
    </w:p>
    <w:p>
      <w:pPr>
        <w:pStyle w:val="4"/>
        <w:spacing w:line="360" w:lineRule="auto"/>
        <w:rPr>
          <w:rFonts w:ascii="楷体" w:hAnsi="楷体" w:eastAsia="楷体" w:cs="楷体"/>
          <w:color w:val="000000" w:themeColor="text1"/>
          <w:sz w:val="28"/>
          <w:szCs w:val="28"/>
          <w:lang w:val="zh-CN"/>
          <w14:textFill>
            <w14:solidFill>
              <w14:schemeClr w14:val="tx1"/>
            </w14:solidFill>
          </w14:textFill>
        </w:rPr>
      </w:pPr>
      <w:bookmarkStart w:id="531" w:name="_Toc31531"/>
      <w:bookmarkStart w:id="532" w:name="_Toc10440"/>
      <w:bookmarkStart w:id="533" w:name="_Toc23102"/>
      <w:bookmarkStart w:id="534" w:name="_Toc15408"/>
      <w:bookmarkStart w:id="535" w:name="_Toc27209"/>
      <w:bookmarkStart w:id="536" w:name="_Toc2396"/>
      <w:bookmarkStart w:id="537" w:name="_Toc3372"/>
      <w:bookmarkStart w:id="538" w:name="_Toc30992"/>
      <w:bookmarkStart w:id="539" w:name="_Toc31151"/>
      <w:r>
        <w:rPr>
          <w:rFonts w:hint="eastAsia" w:ascii="楷体" w:hAnsi="楷体" w:eastAsia="楷体" w:cs="楷体"/>
          <w:color w:val="000000" w:themeColor="text1"/>
          <w:sz w:val="28"/>
          <w:szCs w:val="28"/>
          <w:lang w:val="zh-CN"/>
          <w14:textFill>
            <w14:solidFill>
              <w14:schemeClr w14:val="tx1"/>
            </w14:solidFill>
          </w14:textFill>
        </w:rPr>
        <w:t>9.1应急预案培训</w:t>
      </w:r>
      <w:bookmarkEnd w:id="531"/>
      <w:bookmarkEnd w:id="532"/>
      <w:bookmarkEnd w:id="533"/>
      <w:bookmarkEnd w:id="534"/>
      <w:bookmarkEnd w:id="535"/>
      <w:bookmarkEnd w:id="536"/>
      <w:bookmarkEnd w:id="537"/>
      <w:bookmarkEnd w:id="538"/>
      <w:bookmarkEnd w:id="539"/>
    </w:p>
    <w:p>
      <w:pPr>
        <w:pStyle w:val="5"/>
        <w:rPr>
          <w:rFonts w:ascii="宋体" w:hAnsi="宋体" w:cs="宋体"/>
          <w:b/>
          <w:bCs/>
          <w:color w:val="000000" w:themeColor="text1"/>
          <w14:textFill>
            <w14:solidFill>
              <w14:schemeClr w14:val="tx1"/>
            </w14:solidFill>
          </w14:textFill>
        </w:rPr>
      </w:pPr>
      <w:bookmarkStart w:id="540" w:name="_Toc10768"/>
      <w:bookmarkStart w:id="541" w:name="_Toc429907100"/>
      <w:bookmarkStart w:id="542" w:name="_Toc13735"/>
      <w:bookmarkStart w:id="543" w:name="_Toc525"/>
      <w:bookmarkStart w:id="544" w:name="_Toc14509"/>
      <w:bookmarkStart w:id="545" w:name="_Toc373506248"/>
      <w:bookmarkStart w:id="546" w:name="_Toc297111486"/>
      <w:bookmarkStart w:id="547" w:name="_Toc301471242"/>
      <w:bookmarkStart w:id="548" w:name="_Toc13095"/>
      <w:bookmarkStart w:id="549" w:name="_Toc7909"/>
      <w:bookmarkStart w:id="550" w:name="_Toc8689"/>
      <w:bookmarkStart w:id="551" w:name="_Toc397"/>
      <w:r>
        <w:rPr>
          <w:rFonts w:hint="eastAsia" w:ascii="宋体" w:hAnsi="宋体" w:cs="宋体"/>
          <w:b/>
          <w:bCs/>
          <w:color w:val="000000" w:themeColor="text1"/>
          <w14:textFill>
            <w14:solidFill>
              <w14:schemeClr w14:val="tx1"/>
            </w14:solidFill>
          </w14:textFill>
        </w:rPr>
        <w:t>9.1.1培训计划</w:t>
      </w:r>
      <w:bookmarkEnd w:id="540"/>
      <w:bookmarkEnd w:id="541"/>
      <w:bookmarkEnd w:id="542"/>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应急救援培训时间每年不少于48学时，每年年初应组织公司员工进行应急预案的学习。</w:t>
      </w:r>
    </w:p>
    <w:p>
      <w:pPr>
        <w:pStyle w:val="5"/>
        <w:rPr>
          <w:rFonts w:ascii="宋体" w:hAnsi="宋体" w:cs="宋体"/>
          <w:b/>
          <w:bCs/>
          <w:color w:val="000000" w:themeColor="text1"/>
          <w14:textFill>
            <w14:solidFill>
              <w14:schemeClr w14:val="tx1"/>
            </w14:solidFill>
          </w14:textFill>
        </w:rPr>
      </w:pPr>
      <w:bookmarkStart w:id="552" w:name="_Toc15339"/>
      <w:bookmarkStart w:id="553" w:name="_Toc429907101"/>
      <w:bookmarkStart w:id="554" w:name="_Toc17632"/>
      <w:r>
        <w:rPr>
          <w:rFonts w:hint="eastAsia" w:ascii="宋体" w:hAnsi="宋体" w:cs="宋体"/>
          <w:b/>
          <w:bCs/>
          <w:color w:val="000000" w:themeColor="text1"/>
          <w14:textFill>
            <w14:solidFill>
              <w14:schemeClr w14:val="tx1"/>
            </w14:solidFill>
          </w14:textFill>
        </w:rPr>
        <w:t>9.1.2培训方式</w:t>
      </w:r>
      <w:bookmarkEnd w:id="552"/>
      <w:bookmarkEnd w:id="553"/>
      <w:bookmarkEnd w:id="554"/>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（1）学习预防、避险、避灾、自救、互救、减灾等应急知识，通过组织培训、文化栏、通讯等形式大力学习灾害事故应急能力。</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（2）结合全国安全生产月活动的开展情况，进一步加大应急教育培训工作力度。</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（3）采取形式多样的方式有针对性的进行员工教育培训工作。</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（4）要利用突发事件的案例，采纳应急救援方面的知识等工作的方式开展培训工作，以及企业安全动态变化的教育培训工作相结合的方式进行培训。</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（5）每季度要根据制订的培训计划对员工进行安全教育培训，特别要结合实际，开展专题培训工作。</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（6）开展多种渠道、多种形式的应急救援教育。应急救援形式要因地制宜，灵活运用，使每个企业职工都能切实的认识到安全的重要性，针对公司的具体情况，对应急救援教育培训工作有以下几方面：</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①会议形式。主要有：应急救援知识教课片、经验交流、事故案例教育等。</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②音像制品。主要有：应急救援教育光碟，应急救援讲座录像等。</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③现场观摩演示形式。主要有：应急救援方法进行模拟演示。</w:t>
      </w:r>
    </w:p>
    <w:p>
      <w:pPr>
        <w:pStyle w:val="5"/>
        <w:rPr>
          <w:rFonts w:ascii="宋体" w:hAnsi="宋体" w:cs="宋体"/>
          <w:b/>
          <w:bCs/>
          <w:color w:val="000000" w:themeColor="text1"/>
          <w14:textFill>
            <w14:solidFill>
              <w14:schemeClr w14:val="tx1"/>
            </w14:solidFill>
          </w14:textFill>
        </w:rPr>
      </w:pPr>
      <w:bookmarkStart w:id="555" w:name="_Toc29460"/>
      <w:bookmarkStart w:id="556" w:name="_Toc21599"/>
      <w:bookmarkStart w:id="557" w:name="_Toc429907102"/>
      <w:r>
        <w:rPr>
          <w:rFonts w:hint="eastAsia" w:ascii="宋体" w:hAnsi="宋体" w:cs="宋体"/>
          <w:b/>
          <w:bCs/>
          <w:color w:val="000000" w:themeColor="text1"/>
          <w14:textFill>
            <w14:solidFill>
              <w14:schemeClr w14:val="tx1"/>
            </w14:solidFill>
          </w14:textFill>
        </w:rPr>
        <w:t>9.1.3培训要求</w:t>
      </w:r>
      <w:bookmarkEnd w:id="555"/>
      <w:bookmarkEnd w:id="556"/>
      <w:bookmarkEnd w:id="557"/>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（1）根据本预案实施情况，每年制定相应的教育、培训计划，采取多种形式对应急有关人员进行应急知识或应急技能培训。教育、培训应做好相应记录，并做好培训结果的评估和考核记录。</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每次培训完成后，应对培训效果进行评估，培训效果的评估采取考试、现场提问、实际操作考核等方式，并对考核结果进行记录，对于关键应急岗位的人员，如果考核不合格，可对其单独加强培训，以保证此岗位人员有能力应对事故。</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（3）周边居民应急响应知识的宣传教育和告知等工作，其宣传教育和告知内容：</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①潜在的重大危险事故及其后果；</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②事故警报与通知的规定；</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③灭火器的使用以及灭火步骤的主训练；</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④基本防护知识；</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⑤撤离的组织、方法和程序；</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⑥在污染区行动时必须遵守的规则；</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⑦自救与互救的基本常识。</w:t>
      </w:r>
    </w:p>
    <w:p>
      <w:pPr>
        <w:pStyle w:val="5"/>
        <w:rPr>
          <w:rFonts w:ascii="宋体" w:hAnsi="宋体" w:cs="宋体"/>
          <w:b/>
          <w:bCs/>
          <w:color w:val="000000" w:themeColor="text1"/>
          <w14:textFill>
            <w14:solidFill>
              <w14:schemeClr w14:val="tx1"/>
            </w14:solidFill>
          </w14:textFill>
        </w:rPr>
      </w:pPr>
      <w:bookmarkStart w:id="558" w:name="_Toc17107"/>
      <w:r>
        <w:rPr>
          <w:rFonts w:hint="eastAsia" w:ascii="宋体" w:hAnsi="宋体" w:cs="宋体"/>
          <w:b/>
          <w:bCs/>
          <w:color w:val="000000" w:themeColor="text1"/>
          <w14:textFill>
            <w14:solidFill>
              <w14:schemeClr w14:val="tx1"/>
            </w14:solidFill>
          </w14:textFill>
        </w:rPr>
        <w:t>9.1.4 应急救援人员的教育、培训内容</w:t>
      </w:r>
      <w:bookmarkEnd w:id="558"/>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（1）如何识别危险；</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（2）如何启动紧急警报系统；</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（3）常见生产事故处理措施；</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（4）各种应急设备的使用方法；</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（5）防护用品的配戴；</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（6）如何安全疏散人群等基本操作；</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（7）各岗位的安全操作程序；</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（8）如何救治伤员。</w:t>
      </w:r>
    </w:p>
    <w:p>
      <w:pPr>
        <w:pStyle w:val="5"/>
        <w:rPr>
          <w:rFonts w:ascii="宋体" w:hAnsi="宋体" w:cs="宋体"/>
          <w:b/>
          <w:bCs/>
          <w:color w:val="000000" w:themeColor="text1"/>
          <w14:textFill>
            <w14:solidFill>
              <w14:schemeClr w14:val="tx1"/>
            </w14:solidFill>
          </w14:textFill>
        </w:rPr>
      </w:pPr>
      <w:bookmarkStart w:id="559" w:name="_Toc25427"/>
      <w:r>
        <w:rPr>
          <w:rFonts w:hint="eastAsia" w:ascii="宋体" w:hAnsi="宋体" w:cs="宋体"/>
          <w:b/>
          <w:bCs/>
          <w:color w:val="000000" w:themeColor="text1"/>
          <w14:textFill>
            <w14:solidFill>
              <w14:schemeClr w14:val="tx1"/>
            </w14:solidFill>
          </w14:textFill>
        </w:rPr>
        <w:t>9.1.5 应急培训的评估</w:t>
      </w:r>
      <w:bookmarkEnd w:id="559"/>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每次培训完成后，应对培训效果进行评估，培训效果的评估采取考试、现场提问、实际操作考核等方式，并对考核结果进行记录，对于关键应急岗位的人员，如果考核不合格，可对其加强培训，以保证此岗位人员有能力应对事故。</w:t>
      </w:r>
    </w:p>
    <w:bookmarkEnd w:id="543"/>
    <w:bookmarkEnd w:id="544"/>
    <w:bookmarkEnd w:id="545"/>
    <w:bookmarkEnd w:id="546"/>
    <w:bookmarkEnd w:id="547"/>
    <w:bookmarkEnd w:id="548"/>
    <w:bookmarkEnd w:id="549"/>
    <w:p>
      <w:pPr>
        <w:pStyle w:val="4"/>
        <w:spacing w:line="360" w:lineRule="auto"/>
        <w:rPr>
          <w:rFonts w:ascii="楷体" w:hAnsi="楷体" w:eastAsia="楷体" w:cs="楷体"/>
          <w:color w:val="000000" w:themeColor="text1"/>
          <w:sz w:val="28"/>
          <w:szCs w:val="28"/>
          <w:lang w:val="zh-CN"/>
          <w14:textFill>
            <w14:solidFill>
              <w14:schemeClr w14:val="tx1"/>
            </w14:solidFill>
          </w14:textFill>
        </w:rPr>
      </w:pPr>
      <w:bookmarkStart w:id="560" w:name="_Toc13868"/>
      <w:bookmarkStart w:id="561" w:name="_Toc27616"/>
      <w:bookmarkStart w:id="562" w:name="_Toc288745166"/>
      <w:bookmarkStart w:id="563" w:name="_Toc336593437"/>
      <w:bookmarkStart w:id="564" w:name="_Toc26864"/>
      <w:bookmarkStart w:id="565" w:name="_Toc2068"/>
      <w:bookmarkStart w:id="566" w:name="_Toc24585"/>
      <w:bookmarkStart w:id="567" w:name="_Toc366922587"/>
      <w:bookmarkStart w:id="568" w:name="_Toc13546"/>
      <w:bookmarkStart w:id="569" w:name="_Toc5051"/>
      <w:bookmarkStart w:id="570" w:name="_Toc366923155"/>
      <w:bookmarkStart w:id="571" w:name="_Toc366922356"/>
      <w:bookmarkStart w:id="572" w:name="_Toc366923300"/>
      <w:bookmarkStart w:id="573" w:name="_Toc28102"/>
      <w:bookmarkStart w:id="574" w:name="_Toc366922869"/>
      <w:bookmarkStart w:id="575" w:name="_Toc366922728"/>
      <w:bookmarkStart w:id="576" w:name="_Toc366923011"/>
      <w:bookmarkStart w:id="577" w:name="_Toc17073"/>
      <w:bookmarkStart w:id="578" w:name="_Toc366921497"/>
      <w:bookmarkStart w:id="579" w:name="_Toc366928619"/>
      <w:bookmarkStart w:id="580" w:name="_Toc366922132"/>
      <w:bookmarkStart w:id="581" w:name="_Toc803"/>
      <w:r>
        <w:rPr>
          <w:rFonts w:hint="eastAsia" w:ascii="楷体" w:hAnsi="楷体" w:eastAsia="楷体" w:cs="楷体"/>
          <w:color w:val="000000" w:themeColor="text1"/>
          <w:sz w:val="28"/>
          <w:szCs w:val="28"/>
          <w:lang w:val="zh-CN"/>
          <w14:textFill>
            <w14:solidFill>
              <w14:schemeClr w14:val="tx1"/>
            </w14:solidFill>
          </w14:textFill>
        </w:rPr>
        <w:t>9.2应急预案演练</w:t>
      </w:r>
      <w:bookmarkEnd w:id="560"/>
      <w:bookmarkEnd w:id="561"/>
      <w:bookmarkEnd w:id="562"/>
      <w:bookmarkEnd w:id="563"/>
      <w:bookmarkEnd w:id="564"/>
      <w:bookmarkEnd w:id="565"/>
      <w:bookmarkEnd w:id="566"/>
    </w:p>
    <w:p>
      <w:pPr>
        <w:pStyle w:val="5"/>
        <w:rPr>
          <w:rFonts w:ascii="宋体" w:hAnsi="宋体" w:cs="宋体"/>
          <w:b/>
          <w:bCs/>
          <w:color w:val="000000" w:themeColor="text1"/>
          <w14:textFill>
            <w14:solidFill>
              <w14:schemeClr w14:val="tx1"/>
            </w14:solidFill>
          </w14:textFill>
        </w:rPr>
      </w:pPr>
      <w:bookmarkStart w:id="582" w:name="_Toc185241276"/>
      <w:bookmarkStart w:id="583" w:name="_Toc263780854"/>
      <w:bookmarkStart w:id="584" w:name="_Toc30920"/>
      <w:bookmarkStart w:id="585" w:name="_Toc140484013"/>
      <w:r>
        <w:rPr>
          <w:rFonts w:hint="eastAsia" w:ascii="宋体" w:hAnsi="宋体" w:cs="宋体"/>
          <w:b/>
          <w:bCs/>
          <w:color w:val="000000" w:themeColor="text1"/>
          <w14:textFill>
            <w14:solidFill>
              <w14:schemeClr w14:val="tx1"/>
            </w14:solidFill>
          </w14:textFill>
        </w:rPr>
        <w:t>9.2.1演练准备</w:t>
      </w:r>
      <w:bookmarkEnd w:id="582"/>
      <w:bookmarkEnd w:id="583"/>
      <w:bookmarkEnd w:id="584"/>
      <w:bookmarkEnd w:id="585"/>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（1）成立演练策划小组</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演练策划小组是演练的领导机构，是演练准备与实施的应急救援领导小组门，对演练实施全面控制，其主要职责如下。</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A、确定演练目的、原则、规模、参演的部门；确定演练的性质与方法选定演练的地点和时间，规定演练的时间尺度和公众参与和程度。</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B、协调各参演单位之间的关系。</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C、确定演练实施计划、情景设计与处置方案，审定演习准备工作计划和调整计划。</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D、检查和指导演练的准备与实施，解决准备与实施过程中所发生的重大问题。</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E、组织演练总结与评价。</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（2）演练方案</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根据不同的演练情景，由演练策划小组编制出演练方案。演练情景设计过程中，应考虑以下注意事项。</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A、应将演练参与人员、公众的安全放在首位。</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B、编写人员必须熟悉演练地点环境及周边状况。</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C、设计情景时应结合实际情况，具有一定的真实性、可操作性。</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D、情景事件的时间尺度最好与真实事故的时间尺度相一致。</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E、设计演练情景时应详细说明气象条件。</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F、应慎重考虑公众卷入的问题，避免引起公众恐慌。</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G、应考虑通信故障问题和一些突发情况。</w:t>
      </w:r>
    </w:p>
    <w:p>
      <w:pPr>
        <w:pStyle w:val="5"/>
        <w:rPr>
          <w:rFonts w:ascii="宋体" w:hAnsi="宋体" w:cs="宋体"/>
          <w:b/>
          <w:bCs/>
          <w:color w:val="000000" w:themeColor="text1"/>
          <w14:textFill>
            <w14:solidFill>
              <w14:schemeClr w14:val="tx1"/>
            </w14:solidFill>
          </w14:textFill>
        </w:rPr>
      </w:pPr>
      <w:bookmarkStart w:id="586" w:name="_Toc14062"/>
      <w:bookmarkStart w:id="587" w:name="_Toc140484014"/>
      <w:bookmarkStart w:id="588" w:name="_Toc185241277"/>
      <w:bookmarkStart w:id="589" w:name="_Toc263780855"/>
      <w:r>
        <w:rPr>
          <w:rFonts w:hint="eastAsia" w:ascii="宋体" w:hAnsi="宋体" w:cs="宋体"/>
          <w:b/>
          <w:bCs/>
          <w:color w:val="000000" w:themeColor="text1"/>
          <w14:textFill>
            <w14:solidFill>
              <w14:schemeClr w14:val="tx1"/>
            </w14:solidFill>
          </w14:textFill>
        </w:rPr>
        <w:t>9.2.2 演练范围与频次</w:t>
      </w:r>
      <w:bookmarkEnd w:id="586"/>
      <w:bookmarkEnd w:id="587"/>
      <w:bookmarkEnd w:id="588"/>
      <w:bookmarkEnd w:id="589"/>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公司计划每年至少组织进行1次综合预案和专项预案演练，每半年至少进行1次现场应急处置预案演练。演习前要制定演习计划，演习保持相应记录，并做好应急演习评价结果、应急演习总结与演习追踪记录。</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（1）参与人员包括：</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A、应急救援人员。</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B、全体员工。</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C、周边居民。</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D、预案评审人员。</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（2）演习内容分为：</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A、人员伤亡的现场处理。</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B、气体火灾爆炸事故应急处置。</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C、电器故障发生的火灾。</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D、人员紧急疏散。</w:t>
      </w:r>
    </w:p>
    <w:p>
      <w:pPr>
        <w:pStyle w:val="5"/>
        <w:rPr>
          <w:rFonts w:ascii="宋体" w:hAnsi="宋体" w:cs="宋体"/>
          <w:b/>
          <w:bCs/>
          <w:color w:val="000000" w:themeColor="text1"/>
          <w14:textFill>
            <w14:solidFill>
              <w14:schemeClr w14:val="tx1"/>
            </w14:solidFill>
          </w14:textFill>
        </w:rPr>
      </w:pPr>
      <w:bookmarkStart w:id="590" w:name="_Toc1083"/>
      <w:r>
        <w:rPr>
          <w:rFonts w:hint="eastAsia" w:ascii="宋体" w:hAnsi="宋体" w:cs="宋体"/>
          <w:b/>
          <w:bCs/>
          <w:color w:val="000000" w:themeColor="text1"/>
          <w14:textFill>
            <w14:solidFill>
              <w14:schemeClr w14:val="tx1"/>
            </w14:solidFill>
          </w14:textFill>
        </w:rPr>
        <w:t>9.2.3 演练评估和总结</w:t>
      </w:r>
      <w:bookmarkEnd w:id="590"/>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演练前要制定演练进程控制一览表和演练记录表，由专人对演练进程实施情况进行观察，记录演练进度情况和处置实施情况，及时发现演练过程中存在的问题。</w:t>
      </w:r>
    </w:p>
    <w:p>
      <w:pPr>
        <w:pStyle w:val="24"/>
        <w:spacing w:before="0" w:beforeAutospacing="0" w:after="0" w:afterAutospacing="0" w:line="360" w:lineRule="auto"/>
        <w:ind w:firstLine="560" w:firstLineChars="20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演练结束后，参加演练的人员应对演练过程进行总结评估，提出演练过程存在的问题，根据演练情况对本单位的应急资源（人力、物力资源配备）、应急程序和应急能力作出评价，提出改进意见。评估和总结情况要形成演练评价总结记录并及时改进。</w:t>
      </w:r>
    </w:p>
    <w:p>
      <w:pPr>
        <w:pStyle w:val="4"/>
        <w:rPr>
          <w:rFonts w:ascii="楷体" w:hAnsi="楷体" w:eastAsia="楷体" w:cs="楷体"/>
          <w:color w:val="000000" w:themeColor="text1"/>
          <w:sz w:val="28"/>
          <w:szCs w:val="28"/>
          <w14:textFill>
            <w14:solidFill>
              <w14:schemeClr w14:val="tx1"/>
            </w14:solidFill>
          </w14:textFill>
        </w:rPr>
      </w:pPr>
      <w:bookmarkStart w:id="591" w:name="_Toc26896"/>
      <w:bookmarkStart w:id="592" w:name="_Toc27045"/>
      <w:bookmarkStart w:id="593" w:name="_Toc30726"/>
      <w:bookmarkStart w:id="594" w:name="_Toc7741"/>
      <w:r>
        <w:rPr>
          <w:rFonts w:hint="eastAsia" w:ascii="楷体" w:hAnsi="楷体" w:eastAsia="楷体" w:cs="楷体"/>
          <w:color w:val="000000" w:themeColor="text1"/>
          <w:sz w:val="28"/>
          <w:szCs w:val="28"/>
          <w14:textFill>
            <w14:solidFill>
              <w14:schemeClr w14:val="tx1"/>
            </w14:solidFill>
          </w14:textFill>
        </w:rPr>
        <w:t>9.3应急预案修订</w:t>
      </w:r>
      <w:bookmarkEnd w:id="591"/>
      <w:bookmarkEnd w:id="592"/>
      <w:bookmarkEnd w:id="593"/>
      <w:bookmarkEnd w:id="594"/>
    </w:p>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出现以下所列情况的，本应急预案应当及时评审修订：</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 1.生产经营单位因兼并、重组、转制等导致隶属关系、经营方式、法定代表人发生变化的；</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2.生产经营单位生产工艺和技术发生变化的；</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3.周围环境发生变化，形成新的重大危险源的；</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4.应急组织指挥体系或者职责已经调整的；</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5.依据的法律、法规、规章和标准发生变化的；</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6.应急预案演练评估报告要求修订的；</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7.应急预案管理部门要求修订的；</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8.法律法规和部门规章规定应当修订的其他情形。</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此外，至少每三年对本预案进行一次修订。预案修订由应急救援办公室组织，修订后应组织评审，并根据评审意见修改，最后报店长重新批准发布。</w:t>
      </w:r>
    </w:p>
    <w:p>
      <w:pPr>
        <w:pStyle w:val="4"/>
        <w:rPr>
          <w:rFonts w:ascii="楷体" w:hAnsi="楷体" w:eastAsia="楷体" w:cs="楷体"/>
          <w:color w:val="000000" w:themeColor="text1"/>
          <w:sz w:val="28"/>
          <w:szCs w:val="28"/>
          <w14:textFill>
            <w14:solidFill>
              <w14:schemeClr w14:val="tx1"/>
            </w14:solidFill>
          </w14:textFill>
        </w:rPr>
      </w:pPr>
      <w:bookmarkStart w:id="595" w:name="_Toc24918"/>
      <w:bookmarkStart w:id="596" w:name="_Toc16282"/>
      <w:bookmarkStart w:id="597" w:name="_Toc10678"/>
      <w:bookmarkStart w:id="598" w:name="_Toc28821"/>
      <w:bookmarkStart w:id="599" w:name="_Toc28868"/>
      <w:bookmarkStart w:id="600" w:name="_Toc29884"/>
      <w:bookmarkStart w:id="601" w:name="_Toc26125"/>
      <w:bookmarkStart w:id="602" w:name="_Toc30433"/>
      <w:r>
        <w:rPr>
          <w:rFonts w:hint="eastAsia" w:ascii="楷体" w:hAnsi="楷体" w:eastAsia="楷体" w:cs="楷体"/>
          <w:color w:val="000000" w:themeColor="text1"/>
          <w:sz w:val="28"/>
          <w:szCs w:val="28"/>
          <w14:textFill>
            <w14:solidFill>
              <w14:schemeClr w14:val="tx1"/>
            </w14:solidFill>
          </w14:textFill>
        </w:rPr>
        <w:t>9.4应急预案备案</w:t>
      </w:r>
      <w:bookmarkEnd w:id="595"/>
      <w:bookmarkEnd w:id="596"/>
      <w:bookmarkEnd w:id="597"/>
      <w:bookmarkEnd w:id="598"/>
      <w:bookmarkEnd w:id="599"/>
      <w:bookmarkEnd w:id="600"/>
      <w:bookmarkEnd w:id="601"/>
      <w:bookmarkEnd w:id="602"/>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本应急预案经专家评审并修改完善后，再经公司负责人批准后报嘉陵区应急管理局及主管部门备案。</w:t>
      </w:r>
    </w:p>
    <w:p>
      <w:pPr>
        <w:pStyle w:val="4"/>
        <w:rPr>
          <w:rFonts w:ascii="楷体" w:hAnsi="楷体" w:eastAsia="楷体" w:cs="楷体"/>
          <w:color w:val="000000" w:themeColor="text1"/>
          <w:sz w:val="28"/>
          <w:szCs w:val="28"/>
          <w14:textFill>
            <w14:solidFill>
              <w14:schemeClr w14:val="tx1"/>
            </w14:solidFill>
          </w14:textFill>
        </w:rPr>
      </w:pPr>
      <w:bookmarkStart w:id="603" w:name="_Toc17301"/>
      <w:bookmarkStart w:id="604" w:name="_Toc19798"/>
      <w:bookmarkStart w:id="605" w:name="_Toc5275"/>
      <w:bookmarkStart w:id="606" w:name="_Toc5466"/>
      <w:bookmarkStart w:id="607" w:name="_Toc15640"/>
      <w:bookmarkStart w:id="608" w:name="_Toc6946"/>
      <w:bookmarkStart w:id="609" w:name="_Toc26900"/>
      <w:bookmarkStart w:id="610" w:name="_Toc28112"/>
      <w:r>
        <w:rPr>
          <w:rFonts w:hint="eastAsia" w:ascii="楷体" w:hAnsi="楷体" w:eastAsia="楷体" w:cs="楷体"/>
          <w:color w:val="000000" w:themeColor="text1"/>
          <w:sz w:val="28"/>
          <w:szCs w:val="28"/>
          <w14:textFill>
            <w14:solidFill>
              <w14:schemeClr w14:val="tx1"/>
            </w14:solidFill>
          </w14:textFill>
        </w:rPr>
        <w:t>9.5应急预案实施</w:t>
      </w:r>
      <w:bookmarkEnd w:id="603"/>
      <w:bookmarkEnd w:id="604"/>
      <w:bookmarkEnd w:id="605"/>
      <w:bookmarkEnd w:id="606"/>
      <w:bookmarkEnd w:id="607"/>
      <w:bookmarkEnd w:id="608"/>
      <w:bookmarkEnd w:id="609"/>
      <w:bookmarkEnd w:id="610"/>
    </w:p>
    <w:p>
      <w:pPr>
        <w:widowControl/>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本应急预案的制定部门为预案编制小组。解释部门为应急救援办公室，应急预案必须经应急救援指挥部总指挥批准发布后实施</w:t>
      </w:r>
      <w:r>
        <w:rPr>
          <w:rFonts w:hint="eastAsia" w:ascii="宋体" w:hAnsi="宋体" w:eastAsia="宋体" w:cs="宋体"/>
          <w:color w:val="000000" w:themeColor="text1"/>
          <w:kern w:val="0"/>
          <w:sz w:val="28"/>
          <w:szCs w:val="28"/>
          <w14:textFill>
            <w14:solidFill>
              <w14:schemeClr w14:val="tx1"/>
            </w14:solidFill>
          </w14:textFill>
        </w:rPr>
        <w:t>。</w:t>
      </w:r>
    </w:p>
    <w:p>
      <w:pPr>
        <w:pStyle w:val="25"/>
        <w:ind w:firstLine="210"/>
        <w:rPr>
          <w:color w:val="000000" w:themeColor="text1"/>
          <w14:textFill>
            <w14:solidFill>
              <w14:schemeClr w14:val="tx1"/>
            </w14:solidFill>
          </w14:textFill>
        </w:rPr>
      </w:pPr>
    </w:p>
    <w:p>
      <w:pPr>
        <w:pStyle w:val="25"/>
        <w:ind w:firstLine="210"/>
        <w:rPr>
          <w:color w:val="000000" w:themeColor="text1"/>
          <w14:textFill>
            <w14:solidFill>
              <w14:schemeClr w14:val="tx1"/>
            </w14:solidFill>
          </w14:textFill>
        </w:rPr>
      </w:pPr>
    </w:p>
    <w:p>
      <w:pPr>
        <w:pStyle w:val="3"/>
        <w:spacing w:line="360" w:lineRule="auto"/>
        <w:jc w:val="center"/>
        <w:rPr>
          <w:rFonts w:ascii="黑体" w:hAnsi="黑体" w:eastAsia="黑体" w:cs="黑体"/>
          <w:color w:val="000000" w:themeColor="text1"/>
          <w:sz w:val="10"/>
          <w:szCs w:val="10"/>
          <w14:textFill>
            <w14:solidFill>
              <w14:schemeClr w14:val="tx1"/>
            </w14:solidFill>
          </w14:textFill>
        </w:rPr>
      </w:pPr>
    </w:p>
    <w:p>
      <w:pPr>
        <w:pStyle w:val="3"/>
        <w:spacing w:line="360" w:lineRule="auto"/>
        <w:jc w:val="center"/>
        <w:rPr>
          <w:color w:val="000000" w:themeColor="text1"/>
          <w14:textFill>
            <w14:solidFill>
              <w14:schemeClr w14:val="tx1"/>
            </w14:solidFill>
          </w14:textFill>
        </w:rPr>
      </w:pPr>
      <w:bookmarkStart w:id="611" w:name="_Toc8083"/>
      <w:bookmarkStart w:id="612" w:name="_Toc9737"/>
      <w:r>
        <w:rPr>
          <w:rFonts w:hint="eastAsia" w:ascii="黑体" w:hAnsi="黑体" w:eastAsia="黑体" w:cs="黑体"/>
          <w:color w:val="000000" w:themeColor="text1"/>
          <w14:textFill>
            <w14:solidFill>
              <w14:schemeClr w14:val="tx1"/>
            </w14:solidFill>
          </w14:textFill>
        </w:rPr>
        <w:t>第二部分  专项应急预案</w:t>
      </w:r>
      <w:bookmarkEnd w:id="550"/>
      <w:bookmarkEnd w:id="551"/>
      <w:bookmarkEnd w:id="611"/>
      <w:bookmarkEnd w:id="612"/>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613" w:name="_Toc15555"/>
      <w:bookmarkStart w:id="614" w:name="_Toc31008"/>
      <w:bookmarkStart w:id="615" w:name="_Toc2736"/>
      <w:bookmarkStart w:id="616" w:name="_Toc12606"/>
      <w:r>
        <w:rPr>
          <w:rFonts w:hint="eastAsia" w:ascii="黑体" w:hAnsi="黑体" w:eastAsia="黑体" w:cs="黑体"/>
          <w:color w:val="000000" w:themeColor="text1"/>
          <w:sz w:val="32"/>
          <w:szCs w:val="32"/>
          <w14:textFill>
            <w14:solidFill>
              <w14:schemeClr w14:val="tx1"/>
            </w14:solidFill>
          </w14:textFill>
        </w:rPr>
        <w:t>一 火灾事故专项应急预案</w:t>
      </w:r>
      <w:bookmarkEnd w:id="613"/>
      <w:bookmarkEnd w:id="614"/>
      <w:bookmarkEnd w:id="615"/>
      <w:bookmarkEnd w:id="616"/>
    </w:p>
    <w:p>
      <w:pPr>
        <w:pStyle w:val="3"/>
        <w:spacing w:line="360" w:lineRule="auto"/>
        <w:jc w:val="center"/>
        <w:rPr>
          <w:rFonts w:ascii="宋体" w:hAnsi="宋体" w:eastAsia="宋体" w:cs="宋体"/>
          <w:b w:val="0"/>
          <w:bCs w:val="0"/>
          <w:color w:val="000000" w:themeColor="text1"/>
          <w:kern w:val="2"/>
          <w:sz w:val="28"/>
          <w:szCs w:val="28"/>
          <w14:textFill>
            <w14:solidFill>
              <w14:schemeClr w14:val="tx1"/>
            </w14:solidFill>
          </w14:textFill>
        </w:rPr>
      </w:pPr>
      <w:bookmarkStart w:id="617" w:name="_Toc9037"/>
      <w:bookmarkStart w:id="618" w:name="_Toc10639"/>
      <w:bookmarkStart w:id="619" w:name="_Toc25794"/>
      <w:bookmarkStart w:id="620" w:name="_Toc4917"/>
      <w:r>
        <w:rPr>
          <w:rFonts w:hint="eastAsia" w:ascii="黑体" w:hAnsi="黑体" w:eastAsia="黑体" w:cs="黑体"/>
          <w:color w:val="000000" w:themeColor="text1"/>
          <w:sz w:val="32"/>
          <w:szCs w:val="32"/>
          <w14:textFill>
            <w14:solidFill>
              <w14:schemeClr w14:val="tx1"/>
            </w14:solidFill>
          </w14:textFill>
        </w:rPr>
        <w:t>1事故风险分析</w:t>
      </w:r>
      <w:bookmarkEnd w:id="617"/>
      <w:bookmarkEnd w:id="618"/>
      <w:bookmarkEnd w:id="619"/>
      <w:bookmarkEnd w:id="620"/>
      <w:bookmarkStart w:id="621" w:name="_Toc29127"/>
    </w:p>
    <w:bookmarkEnd w:id="621"/>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622" w:name="_Toc19895"/>
      <w:bookmarkStart w:id="623" w:name="_Toc18226"/>
      <w:bookmarkStart w:id="624" w:name="_Toc17661"/>
      <w:r>
        <w:rPr>
          <w:rFonts w:hint="eastAsia" w:ascii="楷体" w:hAnsi="楷体" w:eastAsia="楷体" w:cs="楷体"/>
          <w:color w:val="000000" w:themeColor="text1"/>
          <w:sz w:val="28"/>
          <w:szCs w:val="28"/>
          <w14:textFill>
            <w14:solidFill>
              <w14:schemeClr w14:val="tx1"/>
            </w14:solidFill>
          </w14:textFill>
        </w:rPr>
        <w:t>1.1火灾的概念</w:t>
      </w:r>
      <w:bookmarkEnd w:id="622"/>
      <w:bookmarkEnd w:id="623"/>
      <w:bookmarkEnd w:id="624"/>
    </w:p>
    <w:p>
      <w:pPr>
        <w:autoSpaceDN w:val="0"/>
        <w:spacing w:line="360" w:lineRule="auto"/>
        <w:ind w:firstLine="560" w:firstLineChars="200"/>
        <w:textAlignment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建筑区域最常见的灾害是火灾，火灾是指在时间或空间上失去控制的燃烧所造成的灾害，是最普遍地威胁公众安全和社会发展的主要灾害之一。</w:t>
      </w:r>
    </w:p>
    <w:p>
      <w:pPr>
        <w:autoSpaceDN w:val="0"/>
        <w:spacing w:line="360" w:lineRule="auto"/>
        <w:ind w:firstLine="560" w:firstLineChars="200"/>
        <w:textAlignment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燃烧的三要素：可燃物、助燃物及着火源。</w:t>
      </w:r>
    </w:p>
    <w:p>
      <w:pPr>
        <w:autoSpaceDN w:val="0"/>
        <w:spacing w:line="360" w:lineRule="auto"/>
        <w:ind w:firstLine="560" w:firstLineChars="200"/>
        <w:textAlignment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防火的主要措施：控制可燃物、隔绝助燃物、消除着火源。</w:t>
      </w:r>
    </w:p>
    <w:p>
      <w:pPr>
        <w:pStyle w:val="5"/>
        <w:spacing w:line="360" w:lineRule="auto"/>
        <w:ind w:left="0" w:leftChars="0" w:firstLine="562" w:firstLineChars="200"/>
        <w:rPr>
          <w:rFonts w:ascii="宋体" w:hAnsi="宋体" w:cs="宋体"/>
          <w:b/>
          <w:bCs/>
          <w:color w:val="000000" w:themeColor="text1"/>
          <w:kern w:val="0"/>
          <w:szCs w:val="28"/>
          <w14:textFill>
            <w14:solidFill>
              <w14:schemeClr w14:val="tx1"/>
            </w14:solidFill>
          </w14:textFill>
        </w:rPr>
      </w:pPr>
      <w:bookmarkStart w:id="625" w:name="_Toc9659"/>
      <w:bookmarkStart w:id="626" w:name="_Toc3302"/>
      <w:bookmarkStart w:id="627" w:name="_Toc10631"/>
      <w:bookmarkStart w:id="628" w:name="_Toc11130"/>
      <w:bookmarkStart w:id="629" w:name="_Toc13645"/>
      <w:bookmarkStart w:id="630" w:name="_Toc11091"/>
      <w:bookmarkStart w:id="631" w:name="_Toc1359"/>
      <w:r>
        <w:rPr>
          <w:rFonts w:hint="eastAsia" w:ascii="宋体" w:hAnsi="宋体" w:cs="宋体"/>
          <w:b/>
          <w:bCs/>
          <w:color w:val="000000" w:themeColor="text1"/>
          <w:kern w:val="0"/>
          <w:szCs w:val="28"/>
          <w14:textFill>
            <w14:solidFill>
              <w14:schemeClr w14:val="tx1"/>
            </w14:solidFill>
          </w14:textFill>
        </w:rPr>
        <w:t>火灾事故依据物质燃烧特性分类</w:t>
      </w:r>
      <w:bookmarkEnd w:id="625"/>
      <w:bookmarkEnd w:id="626"/>
      <w:bookmarkEnd w:id="627"/>
      <w:bookmarkEnd w:id="628"/>
      <w:bookmarkEnd w:id="629"/>
      <w:bookmarkEnd w:id="630"/>
      <w:bookmarkEnd w:id="631"/>
    </w:p>
    <w:p>
      <w:pPr>
        <w:autoSpaceDN w:val="0"/>
        <w:spacing w:line="360" w:lineRule="auto"/>
        <w:ind w:firstLine="560" w:firstLineChars="200"/>
        <w:textAlignment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（1）A类火灾：指固体物质火灾。这种物质往往具有有机物质性质，一般在燃烧时产生灼热的余烬。如木材、棉、毛、麻、纸张等火灾；</w:t>
      </w:r>
    </w:p>
    <w:p>
      <w:pPr>
        <w:autoSpaceDN w:val="0"/>
        <w:spacing w:line="360" w:lineRule="auto"/>
        <w:ind w:firstLine="560" w:firstLineChars="200"/>
        <w:textAlignment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（2）B类火灾：指液体火灾和可熔化的固体物质火灾。如汽油、柴油、甲醇、乙醇、沥青、石蜡等火灾；</w:t>
      </w:r>
    </w:p>
    <w:p>
      <w:pPr>
        <w:autoSpaceDN w:val="0"/>
        <w:spacing w:line="360" w:lineRule="auto"/>
        <w:ind w:firstLine="560" w:firstLineChars="200"/>
        <w:textAlignment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（3）C类火灾：指气体火灾。如煤气、煤气、甲烷、乙烷、丙烷、等火灾；</w:t>
      </w:r>
    </w:p>
    <w:p>
      <w:pPr>
        <w:autoSpaceDN w:val="0"/>
        <w:spacing w:line="360" w:lineRule="auto"/>
        <w:ind w:firstLine="560" w:firstLineChars="200"/>
        <w:textAlignment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（4）D类火灾：指金属火灾。如钾、钠、镁、铝镁合金等火灾；</w:t>
      </w:r>
    </w:p>
    <w:p>
      <w:pPr>
        <w:autoSpaceDN w:val="0"/>
        <w:spacing w:line="360" w:lineRule="auto"/>
        <w:ind w:firstLine="560" w:firstLineChars="200"/>
        <w:textAlignment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（5）E类火灾：指带电物体和精密仪器等物质的火灾；</w:t>
      </w:r>
    </w:p>
    <w:p>
      <w:pPr>
        <w:pStyle w:val="2"/>
      </w:pPr>
      <w:r>
        <w:rPr>
          <w:rFonts w:hint="eastAsia" w:ascii="宋体" w:hAnsi="宋体" w:cs="宋体"/>
          <w:color w:val="000000" w:themeColor="text1"/>
          <w:sz w:val="28"/>
          <w:szCs w:val="28"/>
          <w14:textFill>
            <w14:solidFill>
              <w14:schemeClr w14:val="tx1"/>
            </w14:solidFill>
          </w14:textFill>
        </w:rPr>
        <w:t xml:space="preserve">    （6）F 类火灾：指烹饪物火灾。如各种动植物油脂火灾；</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632" w:name="_Toc2885"/>
      <w:bookmarkStart w:id="633" w:name="_Toc13540"/>
      <w:bookmarkStart w:id="634" w:name="_Toc16713"/>
      <w:r>
        <w:rPr>
          <w:rFonts w:hint="eastAsia" w:ascii="楷体" w:hAnsi="楷体" w:eastAsia="楷体" w:cs="楷体"/>
          <w:color w:val="000000" w:themeColor="text1"/>
          <w:sz w:val="28"/>
          <w:szCs w:val="28"/>
          <w14:textFill>
            <w14:solidFill>
              <w14:schemeClr w14:val="tx1"/>
            </w14:solidFill>
          </w14:textFill>
        </w:rPr>
        <w:t>1.2事故</w:t>
      </w:r>
      <w:bookmarkEnd w:id="632"/>
      <w:r>
        <w:rPr>
          <w:rFonts w:hint="eastAsia" w:ascii="楷体" w:hAnsi="楷体" w:eastAsia="楷体" w:cs="楷体"/>
          <w:color w:val="000000" w:themeColor="text1"/>
          <w:sz w:val="28"/>
          <w:szCs w:val="28"/>
          <w14:textFill>
            <w14:solidFill>
              <w14:schemeClr w14:val="tx1"/>
            </w14:solidFill>
          </w14:textFill>
        </w:rPr>
        <w:t>分析分析</w:t>
      </w:r>
      <w:bookmarkEnd w:id="633"/>
      <w:bookmarkEnd w:id="634"/>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砖石广场A区小区</w:t>
      </w:r>
      <w:r>
        <w:rPr>
          <w:rFonts w:hint="eastAsia" w:ascii="宋体" w:hAnsi="宋体" w:eastAsia="宋体" w:cs="宋体"/>
          <w:color w:val="000000" w:themeColor="text1"/>
          <w:sz w:val="28"/>
          <w:szCs w:val="28"/>
          <w14:textFill>
            <w14:solidFill>
              <w14:schemeClr w14:val="tx1"/>
            </w14:solidFill>
          </w14:textFill>
        </w:rPr>
        <w:t>火灾危险发生区域主要集中在居民楼、小区周边经营店面、办公区域及</w:t>
      </w:r>
      <w:r>
        <w:rPr>
          <w:rFonts w:hint="eastAsia" w:ascii="宋体" w:hAnsi="宋体" w:eastAsia="宋体" w:cs="宋体"/>
          <w:sz w:val="28"/>
          <w:szCs w:val="28"/>
        </w:rPr>
        <w:t>公共</w:t>
      </w:r>
      <w:r>
        <w:rPr>
          <w:rFonts w:hint="eastAsia" w:ascii="宋体" w:hAnsi="宋体" w:eastAsia="宋体" w:cs="宋体"/>
          <w:color w:val="000000" w:themeColor="text1"/>
          <w:sz w:val="28"/>
          <w:szCs w:val="28"/>
          <w14:textFill>
            <w14:solidFill>
              <w14:schemeClr w14:val="tx1"/>
            </w14:solidFill>
          </w14:textFill>
        </w:rPr>
        <w:t>设备设施区域。</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发电机房长期存放备用柴油，遇火星、火源、静电等容易发生火灾、爆炸事故，事故可能导致机房损坏，造成人员伤亡和财产损失。</w:t>
      </w:r>
    </w:p>
    <w:p>
      <w:pPr>
        <w:pStyle w:val="25"/>
        <w:ind w:firstLine="560" w:firstLineChars="200"/>
        <w:rPr>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电气设备设施、电气线路可能因短路、超负荷使用等因素导致电气火灾事故，会造成电气设备、线路烧毁、人员伤亡。</w:t>
      </w: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635" w:name="_Toc20750"/>
      <w:bookmarkStart w:id="636" w:name="_Toc17973"/>
      <w:bookmarkStart w:id="637" w:name="_Toc13142"/>
      <w:bookmarkStart w:id="638" w:name="_Toc3431"/>
      <w:r>
        <w:rPr>
          <w:rFonts w:hint="eastAsia" w:ascii="黑体" w:hAnsi="黑体" w:eastAsia="黑体" w:cs="黑体"/>
          <w:color w:val="000000" w:themeColor="text1"/>
          <w:sz w:val="32"/>
          <w:szCs w:val="32"/>
          <w14:textFill>
            <w14:solidFill>
              <w14:schemeClr w14:val="tx1"/>
            </w14:solidFill>
          </w14:textFill>
        </w:rPr>
        <w:t>2应急指挥机构及职责</w:t>
      </w:r>
      <w:bookmarkEnd w:id="635"/>
      <w:bookmarkEnd w:id="636"/>
      <w:bookmarkEnd w:id="637"/>
      <w:bookmarkEnd w:id="638"/>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639" w:name="_Toc9646"/>
      <w:bookmarkStart w:id="640" w:name="_Toc38813394"/>
      <w:bookmarkStart w:id="641" w:name="_Toc7399"/>
      <w:bookmarkStart w:id="642" w:name="_Toc17463"/>
      <w:bookmarkStart w:id="643" w:name="_Toc19886"/>
      <w:bookmarkStart w:id="644" w:name="_Toc19410"/>
      <w:r>
        <w:rPr>
          <w:rFonts w:hint="eastAsia" w:ascii="楷体" w:hAnsi="楷体" w:eastAsia="楷体" w:cs="楷体"/>
          <w:color w:val="000000" w:themeColor="text1"/>
          <w:sz w:val="28"/>
          <w:szCs w:val="28"/>
          <w14:textFill>
            <w14:solidFill>
              <w14:schemeClr w14:val="tx1"/>
            </w14:solidFill>
          </w14:textFill>
        </w:rPr>
        <w:t>2.1成立应急救援指挥小组</w:t>
      </w:r>
      <w:bookmarkEnd w:id="639"/>
      <w:bookmarkEnd w:id="640"/>
      <w:bookmarkEnd w:id="641"/>
      <w:bookmarkEnd w:id="642"/>
    </w:p>
    <w:p>
      <w:pPr>
        <w:pStyle w:val="24"/>
        <w:spacing w:before="0" w:beforeAutospacing="0" w:after="0" w:afterAutospacing="0" w:line="360" w:lineRule="auto"/>
        <w:ind w:firstLine="560" w:firstLineChars="200"/>
        <w:rPr>
          <w:rFonts w:hAnsi="Courier New" w:eastAsia="宋体" w:cs="Courier New"/>
          <w:color w:val="000000" w:themeColor="text1"/>
          <w:kern w:val="2"/>
          <w:sz w:val="28"/>
          <w:szCs w:val="21"/>
          <w14:textFill>
            <w14:solidFill>
              <w14:schemeClr w14:val="tx1"/>
            </w14:solidFill>
          </w14:textFill>
        </w:rPr>
      </w:pPr>
      <w:r>
        <w:rPr>
          <w:rFonts w:hint="eastAsia" w:hAnsi="Courier New" w:eastAsia="宋体" w:cs="Courier New"/>
          <w:color w:val="000000" w:themeColor="text1"/>
          <w:kern w:val="2"/>
          <w:sz w:val="28"/>
          <w:szCs w:val="21"/>
          <w14:textFill>
            <w14:solidFill>
              <w14:schemeClr w14:val="tx1"/>
            </w14:solidFill>
          </w14:textFill>
        </w:rPr>
        <w:t>指挥：事发部门负责人作为现场应急处置负责人，并及时把事故上报给公司应急救援指挥部。</w:t>
      </w:r>
    </w:p>
    <w:p>
      <w:pPr>
        <w:pStyle w:val="24"/>
        <w:spacing w:before="0" w:beforeAutospacing="0" w:after="0" w:afterAutospacing="0" w:line="360" w:lineRule="auto"/>
        <w:ind w:firstLine="560" w:firstLineChars="200"/>
        <w:rPr>
          <w:rFonts w:hAnsi="Courier New" w:eastAsia="宋体" w:cs="Courier New"/>
          <w:color w:val="000000" w:themeColor="text1"/>
          <w:kern w:val="2"/>
          <w:sz w:val="28"/>
          <w:szCs w:val="21"/>
          <w14:textFill>
            <w14:solidFill>
              <w14:schemeClr w14:val="tx1"/>
            </w14:solidFill>
          </w14:textFill>
        </w:rPr>
      </w:pPr>
      <w:r>
        <w:rPr>
          <w:rFonts w:hint="eastAsia" w:hAnsi="Courier New" w:eastAsia="宋体" w:cs="Courier New"/>
          <w:color w:val="000000" w:themeColor="text1"/>
          <w:kern w:val="2"/>
          <w:sz w:val="28"/>
          <w:szCs w:val="21"/>
          <w14:textFill>
            <w14:solidFill>
              <w14:schemeClr w14:val="tx1"/>
            </w14:solidFill>
          </w14:textFill>
        </w:rPr>
        <w:t>成员：现场工作人员各应急救援小组成员。</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645" w:name="_Toc38813395"/>
      <w:bookmarkStart w:id="646" w:name="_Toc20827"/>
      <w:bookmarkStart w:id="647" w:name="_Toc27979"/>
      <w:bookmarkStart w:id="648" w:name="_Toc29624"/>
      <w:r>
        <w:rPr>
          <w:rFonts w:hint="eastAsia" w:ascii="楷体" w:hAnsi="楷体" w:eastAsia="楷体" w:cs="楷体"/>
          <w:color w:val="000000" w:themeColor="text1"/>
          <w:sz w:val="28"/>
          <w:szCs w:val="28"/>
          <w14:textFill>
            <w14:solidFill>
              <w14:schemeClr w14:val="tx1"/>
            </w14:solidFill>
          </w14:textFill>
        </w:rPr>
        <w:t>2.2指挥部人员职责</w:t>
      </w:r>
      <w:bookmarkEnd w:id="645"/>
      <w:bookmarkEnd w:id="646"/>
      <w:bookmarkEnd w:id="647"/>
      <w:bookmarkEnd w:id="648"/>
    </w:p>
    <w:p>
      <w:pPr>
        <w:pStyle w:val="24"/>
        <w:spacing w:before="0" w:beforeAutospacing="0" w:after="0" w:afterAutospacing="0" w:line="360" w:lineRule="auto"/>
        <w:ind w:firstLine="560" w:firstLineChars="200"/>
        <w:rPr>
          <w:rFonts w:hAnsi="Courier New" w:eastAsia="宋体" w:cs="Courier New"/>
          <w:color w:val="000000" w:themeColor="text1"/>
          <w:kern w:val="2"/>
          <w:sz w:val="28"/>
          <w:szCs w:val="21"/>
          <w14:textFill>
            <w14:solidFill>
              <w14:schemeClr w14:val="tx1"/>
            </w14:solidFill>
          </w14:textFill>
        </w:rPr>
      </w:pPr>
      <w:r>
        <w:rPr>
          <w:rFonts w:hint="eastAsia" w:hAnsi="Courier New" w:eastAsia="宋体" w:cs="Courier New"/>
          <w:color w:val="000000" w:themeColor="text1"/>
          <w:kern w:val="2"/>
          <w:sz w:val="28"/>
          <w:szCs w:val="21"/>
          <w14:textFill>
            <w14:solidFill>
              <w14:schemeClr w14:val="tx1"/>
            </w14:solidFill>
          </w14:textFill>
        </w:rPr>
        <w:t>（1）现场工作人员职责：发现异常情况，及时汇报，做好受伤或伤亡人员的先期急救处置工作。</w:t>
      </w:r>
    </w:p>
    <w:p>
      <w:pPr>
        <w:pStyle w:val="24"/>
        <w:spacing w:before="0" w:beforeAutospacing="0" w:after="0" w:afterAutospacing="0" w:line="360" w:lineRule="auto"/>
        <w:ind w:firstLine="560" w:firstLineChars="200"/>
        <w:rPr>
          <w:rFonts w:hAnsi="Courier New" w:eastAsia="宋体" w:cs="Courier New"/>
          <w:color w:val="000000" w:themeColor="text1"/>
          <w:kern w:val="2"/>
          <w:sz w:val="28"/>
          <w:szCs w:val="21"/>
          <w14:textFill>
            <w14:solidFill>
              <w14:schemeClr w14:val="tx1"/>
            </w14:solidFill>
          </w14:textFill>
        </w:rPr>
      </w:pPr>
      <w:r>
        <w:rPr>
          <w:rFonts w:hint="eastAsia" w:hAnsi="Courier New" w:eastAsia="宋体" w:cs="Courier New"/>
          <w:color w:val="000000" w:themeColor="text1"/>
          <w:kern w:val="2"/>
          <w:sz w:val="28"/>
          <w:szCs w:val="21"/>
          <w14:textFill>
            <w14:solidFill>
              <w14:schemeClr w14:val="tx1"/>
            </w14:solidFill>
          </w14:textFill>
        </w:rPr>
        <w:t>（2）现场应急处置负责人：组织、协调人员参加应急处置和救援工作，汇报有关领导，组织现场人员进行先期处置。</w:t>
      </w:r>
    </w:p>
    <w:p>
      <w:pPr>
        <w:pStyle w:val="24"/>
        <w:spacing w:before="0" w:beforeAutospacing="0" w:after="0" w:afterAutospacing="0" w:line="360" w:lineRule="auto"/>
        <w:ind w:firstLine="560" w:firstLineChars="200"/>
        <w:rPr>
          <w:rFonts w:hAnsi="Courier New" w:eastAsia="宋体" w:cs="Courier New"/>
          <w:color w:val="000000" w:themeColor="text1"/>
          <w:kern w:val="2"/>
          <w:sz w:val="28"/>
          <w:szCs w:val="21"/>
          <w14:textFill>
            <w14:solidFill>
              <w14:schemeClr w14:val="tx1"/>
            </w14:solidFill>
          </w14:textFill>
        </w:rPr>
      </w:pPr>
      <w:r>
        <w:rPr>
          <w:rFonts w:hint="eastAsia" w:hAnsi="Courier New" w:eastAsia="宋体" w:cs="Courier New"/>
          <w:color w:val="000000" w:themeColor="text1"/>
          <w:kern w:val="2"/>
          <w:sz w:val="28"/>
          <w:szCs w:val="21"/>
          <w14:textFill>
            <w14:solidFill>
              <w14:schemeClr w14:val="tx1"/>
            </w14:solidFill>
          </w14:textFill>
        </w:rPr>
        <w:t>（3）公司应急救援指挥部职责：接到事故通知后迅速赶赴事故现场全面指挥突发事件的应急救援工作，并及时把事故信息上报给政府相关应急处置机构。</w:t>
      </w: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649" w:name="_Toc5234"/>
      <w:bookmarkStart w:id="650" w:name="_Toc14615"/>
      <w:r>
        <w:rPr>
          <w:rFonts w:hint="eastAsia" w:ascii="黑体" w:hAnsi="黑体" w:eastAsia="黑体" w:cs="黑体"/>
          <w:color w:val="000000" w:themeColor="text1"/>
          <w:sz w:val="32"/>
          <w:szCs w:val="32"/>
          <w14:textFill>
            <w14:solidFill>
              <w14:schemeClr w14:val="tx1"/>
            </w14:solidFill>
          </w14:textFill>
        </w:rPr>
        <w:t>3处置程序</w:t>
      </w:r>
      <w:bookmarkEnd w:id="643"/>
      <w:bookmarkEnd w:id="644"/>
      <w:bookmarkEnd w:id="649"/>
      <w:bookmarkEnd w:id="650"/>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651" w:name="_Toc469471568"/>
      <w:bookmarkStart w:id="652" w:name="_Toc32236"/>
      <w:bookmarkStart w:id="653" w:name="_Toc469406131"/>
      <w:bookmarkStart w:id="654" w:name="_Toc19784"/>
      <w:bookmarkStart w:id="655" w:name="_Toc15947"/>
      <w:r>
        <w:rPr>
          <w:rFonts w:hint="eastAsia" w:ascii="楷体" w:hAnsi="楷体" w:eastAsia="楷体" w:cs="楷体"/>
          <w:color w:val="000000" w:themeColor="text1"/>
          <w:sz w:val="28"/>
          <w:szCs w:val="28"/>
          <w14:textFill>
            <w14:solidFill>
              <w14:schemeClr w14:val="tx1"/>
            </w14:solidFill>
          </w14:textFill>
        </w:rPr>
        <w:t>3.1信息报告与处置</w:t>
      </w:r>
      <w:bookmarkEnd w:id="651"/>
      <w:bookmarkEnd w:id="652"/>
      <w:bookmarkEnd w:id="653"/>
      <w:bookmarkEnd w:id="654"/>
      <w:bookmarkEnd w:id="655"/>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656" w:name="_Toc469471569"/>
      <w:bookmarkStart w:id="657" w:name="_Toc469406132"/>
      <w:bookmarkStart w:id="658" w:name="_Toc29224"/>
      <w:bookmarkStart w:id="659" w:name="_Toc23401"/>
      <w:r>
        <w:rPr>
          <w:rFonts w:hint="eastAsia" w:ascii="宋体" w:hAnsi="宋体" w:cs="宋体"/>
          <w:b/>
          <w:bCs/>
          <w:color w:val="000000" w:themeColor="text1"/>
          <w14:textFill>
            <w14:solidFill>
              <w14:schemeClr w14:val="tx1"/>
            </w14:solidFill>
          </w14:textFill>
        </w:rPr>
        <w:t>3.1.1信息报告与通知</w:t>
      </w:r>
      <w:bookmarkEnd w:id="656"/>
      <w:bookmarkEnd w:id="657"/>
      <w:bookmarkEnd w:id="658"/>
      <w:bookmarkEnd w:id="659"/>
    </w:p>
    <w:p>
      <w:pPr>
        <w:pStyle w:val="8"/>
        <w:adjustRightInd w:val="0"/>
        <w:snapToGrid w:val="0"/>
        <w:spacing w:line="360" w:lineRule="auto"/>
        <w:ind w:firstLine="560" w:firstLineChars="200"/>
        <w:jc w:val="left"/>
        <w:rPr>
          <w:rFonts w:ascii="宋体" w:hAnsi="宋体" w:eastAsia="宋体" w:cs="宋体"/>
          <w:color w:val="000000" w:themeColor="text1"/>
          <w14:textFill>
            <w14:solidFill>
              <w14:schemeClr w14:val="tx1"/>
            </w14:solidFill>
          </w14:textFill>
        </w:rPr>
      </w:pPr>
      <w:r>
        <w:rPr>
          <w:rFonts w:hint="eastAsia" w:ascii="仿宋_GB2312" w:hAnsi="宋体"/>
          <w:color w:val="000000" w:themeColor="text1"/>
          <w14:textFill>
            <w14:solidFill>
              <w14:schemeClr w14:val="tx1"/>
            </w14:solidFill>
          </w14:textFill>
        </w:rPr>
        <w:t>公司设立应急指挥部，总指挥由南充片区经理</w:t>
      </w:r>
      <w:r>
        <w:rPr>
          <w:rFonts w:hint="eastAsia" w:ascii="仿宋_GB2312" w:hAnsi="宋体"/>
          <w:color w:val="000000" w:themeColor="text1"/>
          <w:lang w:val="en-US" w:eastAsia="zh-CN"/>
          <w14:textFill>
            <w14:solidFill>
              <w14:schemeClr w14:val="tx1"/>
            </w14:solidFill>
          </w14:textFill>
        </w:rPr>
        <w:t>宋敏</w:t>
      </w:r>
      <w:r>
        <w:rPr>
          <w:rFonts w:hint="eastAsia" w:ascii="仿宋_GB2312" w:hAnsi="宋体"/>
          <w:color w:val="000000" w:themeColor="text1"/>
          <w14:textFill>
            <w14:solidFill>
              <w14:schemeClr w14:val="tx1"/>
            </w14:solidFill>
          </w14:textFill>
        </w:rPr>
        <w:t>发担任。发生紧急情况或安全事故，即由应急指挥部总指挥统一负责。若</w:t>
      </w:r>
      <w:r>
        <w:rPr>
          <w:rFonts w:hint="eastAsia" w:ascii="宋体" w:hAnsi="宋体" w:eastAsia="宋体" w:cs="宋体"/>
          <w:color w:val="000000" w:themeColor="text1"/>
          <w14:textFill>
            <w14:solidFill>
              <w14:schemeClr w14:val="tx1"/>
            </w14:solidFill>
          </w14:textFill>
        </w:rPr>
        <w:t>总指挥未到现场时，应按下列顺序确定现场指挥负责人：</w:t>
      </w:r>
      <w:r>
        <w:rPr>
          <w:rFonts w:hint="eastAsia" w:ascii="仿宋_GB2312" w:hAnsi="宋体"/>
        </w:rPr>
        <w:t>副总指挥</w:t>
      </w:r>
      <w:r>
        <w:rPr>
          <w:rFonts w:hint="eastAsia" w:ascii="仿宋_GB2312" w:hAnsi="宋体"/>
          <w:lang w:val="en-US" w:eastAsia="zh-CN"/>
        </w:rPr>
        <w:t>李阳</w:t>
      </w:r>
      <w:r>
        <w:rPr>
          <w:rFonts w:hint="eastAsia" w:ascii="仿宋_GB2312" w:hAnsi="宋体"/>
        </w:rPr>
        <w:t>（项目经理）；</w:t>
      </w:r>
      <w:r>
        <w:rPr>
          <w:rFonts w:hint="eastAsia" w:ascii="宋体" w:hAnsi="宋体" w:eastAsia="宋体" w:cs="宋体"/>
        </w:rPr>
        <w:t>疏散警戒组组长</w:t>
      </w:r>
      <w:r>
        <w:rPr>
          <w:rFonts w:hint="eastAsia" w:ascii="宋体" w:hAnsi="宋体" w:eastAsia="宋体" w:cs="宋体"/>
          <w:lang w:val="en-US" w:eastAsia="zh-CN"/>
        </w:rPr>
        <w:t>李丽</w:t>
      </w:r>
      <w:r>
        <w:rPr>
          <w:rFonts w:hint="eastAsia" w:ascii="宋体" w:hAnsi="宋体" w:eastAsia="宋体" w:cs="宋体"/>
        </w:rPr>
        <w:t>（</w:t>
      </w:r>
      <w:r>
        <w:rPr>
          <w:rFonts w:hint="eastAsia" w:ascii="宋体" w:hAnsi="宋体" w:eastAsia="宋体" w:cs="宋体"/>
          <w:lang w:val="en-US" w:eastAsia="zh-CN"/>
        </w:rPr>
        <w:t>客服</w:t>
      </w:r>
      <w:r>
        <w:rPr>
          <w:rFonts w:hint="eastAsia" w:ascii="宋体" w:hAnsi="宋体" w:eastAsia="宋体" w:cs="宋体"/>
        </w:rPr>
        <w:t>主管）</w:t>
      </w:r>
      <w:r>
        <w:rPr>
          <w:rFonts w:hint="eastAsia" w:ascii="宋体" w:hAnsi="宋体" w:eastAsia="宋体" w:cs="宋体"/>
          <w:color w:val="0000FF"/>
        </w:rPr>
        <w:t>。</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项目设置24小时报警电话</w:t>
      </w:r>
      <w:r>
        <w:rPr>
          <w:rFonts w:hint="eastAsia" w:ascii="宋体" w:hAnsi="宋体" w:cs="宋体"/>
          <w:sz w:val="28"/>
          <w:szCs w:val="28"/>
        </w:rPr>
        <w:t>0817-</w:t>
      </w:r>
      <w:r>
        <w:rPr>
          <w:rFonts w:hint="eastAsia" w:ascii="宋体" w:hAnsi="宋体" w:eastAsia="宋体" w:cs="宋体"/>
          <w:sz w:val="28"/>
          <w:szCs w:val="28"/>
          <w:lang w:val="en-US" w:eastAsia="zh-CN"/>
        </w:rPr>
        <w:t>3305900</w:t>
      </w:r>
      <w:r>
        <w:rPr>
          <w:rFonts w:hint="eastAsia" w:ascii="宋体" w:hAnsi="宋体" w:cs="宋体"/>
          <w:color w:val="000000" w:themeColor="text1"/>
          <w:sz w:val="28"/>
          <w:szCs w:val="28"/>
          <w14:textFill>
            <w14:solidFill>
              <w14:schemeClr w14:val="tx1"/>
            </w14:solidFill>
          </w14:textFill>
        </w:rPr>
        <w:t>，接警单位为应急指挥部。</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现场人员迅速查明事故发生的部位和原因，立即拨打报警电话报告，上报应急指挥部。</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现场人员及应急指挥部按预警级别及下图“信息报告流程图”上报。紧急情况下，可越级报告，或拨打110或119，有人员受伤严重的拨打120。</w:t>
      </w:r>
    </w:p>
    <w:p>
      <w:pPr>
        <w:pStyle w:val="25"/>
        <w:ind w:firstLine="211"/>
        <w:jc w:val="center"/>
        <w:rPr>
          <w:rFonts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drawing>
          <wp:anchor distT="0" distB="0" distL="114300" distR="114300" simplePos="0" relativeHeight="251736064" behindDoc="0" locked="0" layoutInCell="1" allowOverlap="1">
            <wp:simplePos x="0" y="0"/>
            <wp:positionH relativeFrom="column">
              <wp:posOffset>509270</wp:posOffset>
            </wp:positionH>
            <wp:positionV relativeFrom="paragraph">
              <wp:posOffset>72390</wp:posOffset>
            </wp:positionV>
            <wp:extent cx="4730750" cy="2012950"/>
            <wp:effectExtent l="0" t="0" r="8890" b="1397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4730750" cy="2012950"/>
                    </a:xfrm>
                    <a:prstGeom prst="rect">
                      <a:avLst/>
                    </a:prstGeom>
                    <a:noFill/>
                    <a:ln>
                      <a:noFill/>
                    </a:ln>
                  </pic:spPr>
                </pic:pic>
              </a:graphicData>
            </a:graphic>
          </wp:anchor>
        </w:drawing>
      </w:r>
      <w:r>
        <w:rPr>
          <w:rFonts w:hint="eastAsia" w:ascii="宋体" w:hAnsi="宋体" w:eastAsia="宋体" w:cs="宋体"/>
          <w:b/>
          <w:bCs/>
          <w:color w:val="000000" w:themeColor="text1"/>
          <w14:textFill>
            <w14:solidFill>
              <w14:schemeClr w14:val="tx1"/>
            </w14:solidFill>
          </w14:textFill>
        </w:rPr>
        <w:t>图3-1信息报告流程图</w:t>
      </w:r>
    </w:p>
    <w:p>
      <w:pPr>
        <w:pStyle w:val="8"/>
        <w:adjustRightInd w:val="0"/>
        <w:snapToGrid w:val="0"/>
        <w:spacing w:line="500" w:lineRule="exact"/>
        <w:ind w:firstLine="560" w:firstLineChars="200"/>
        <w:rPr>
          <w:rFonts w:ascii="宋体" w:hAnsi="宋体" w:cs="宋体"/>
          <w:color w:val="000000" w:themeColor="text1"/>
          <w:highlight w:val="yellow"/>
          <w14:textFill>
            <w14:solidFill>
              <w14:schemeClr w14:val="tx1"/>
            </w14:solidFill>
          </w14:textFill>
        </w:rPr>
      </w:pP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660" w:name="_Toc469406133"/>
      <w:bookmarkStart w:id="661" w:name="_Toc469471570"/>
      <w:bookmarkStart w:id="662" w:name="_Toc12248"/>
      <w:bookmarkStart w:id="663" w:name="_Toc21582"/>
      <w:r>
        <w:rPr>
          <w:rFonts w:hint="eastAsia" w:ascii="宋体" w:hAnsi="宋体" w:cs="宋体"/>
          <w:b/>
          <w:bCs/>
          <w:color w:val="000000" w:themeColor="text1"/>
          <w14:textFill>
            <w14:solidFill>
              <w14:schemeClr w14:val="tx1"/>
            </w14:solidFill>
          </w14:textFill>
        </w:rPr>
        <w:t>3.1.2信息上报</w:t>
      </w:r>
      <w:bookmarkEnd w:id="660"/>
      <w:bookmarkEnd w:id="661"/>
      <w:bookmarkEnd w:id="662"/>
      <w:bookmarkEnd w:id="663"/>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事故发生后，应急指挥部应在1小时内向</w:t>
      </w:r>
      <w:r>
        <w:rPr>
          <w:rFonts w:hint="eastAsia" w:ascii="宋体" w:hAnsi="宋体" w:cs="宋体"/>
          <w:color w:val="000000" w:themeColor="text1"/>
          <w:sz w:val="28"/>
          <w:szCs w:val="28"/>
          <w:lang w:val="en-US" w:eastAsia="zh-CN"/>
          <w14:textFill>
            <w14:solidFill>
              <w14:schemeClr w14:val="tx1"/>
            </w14:solidFill>
          </w14:textFill>
        </w:rPr>
        <w:t>高坪</w:t>
      </w:r>
      <w:r>
        <w:rPr>
          <w:rFonts w:hint="eastAsia" w:ascii="宋体" w:hAnsi="宋体" w:cs="宋体"/>
          <w:color w:val="000000" w:themeColor="text1"/>
          <w:sz w:val="28"/>
          <w:szCs w:val="28"/>
          <w14:textFill>
            <w14:solidFill>
              <w14:schemeClr w14:val="tx1"/>
            </w14:solidFill>
          </w14:textFill>
        </w:rPr>
        <w:t>区应急管理局上报。</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事故报告应当包括如下内容：</w:t>
      </w:r>
    </w:p>
    <w:p>
      <w:pPr>
        <w:numPr>
          <w:ilvl w:val="0"/>
          <w:numId w:val="12"/>
        </w:numPr>
        <w:spacing w:line="360" w:lineRule="auto"/>
        <w:ind w:left="420" w:left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事故发生单位概况；</w:t>
      </w:r>
    </w:p>
    <w:p>
      <w:pPr>
        <w:numPr>
          <w:ilvl w:val="0"/>
          <w:numId w:val="12"/>
        </w:numPr>
        <w:spacing w:line="360" w:lineRule="auto"/>
        <w:ind w:left="420" w:left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事故发生的时间、地点以及事故现场情况；</w:t>
      </w:r>
    </w:p>
    <w:p>
      <w:pPr>
        <w:numPr>
          <w:ilvl w:val="0"/>
          <w:numId w:val="12"/>
        </w:numPr>
        <w:spacing w:line="360" w:lineRule="auto"/>
        <w:ind w:left="420" w:left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事故的简要经过；</w:t>
      </w:r>
    </w:p>
    <w:p>
      <w:pPr>
        <w:numPr>
          <w:ilvl w:val="0"/>
          <w:numId w:val="12"/>
        </w:numPr>
        <w:spacing w:line="360" w:lineRule="auto"/>
        <w:ind w:left="420" w:left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事故已经造成或者可能造成的伤亡人数（包括下落不明的人数）和初步估计的直接经济损失；</w:t>
      </w:r>
    </w:p>
    <w:p>
      <w:pPr>
        <w:numPr>
          <w:ilvl w:val="0"/>
          <w:numId w:val="12"/>
        </w:numPr>
        <w:spacing w:line="360" w:lineRule="auto"/>
        <w:ind w:left="420" w:left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已经采取的措施；</w:t>
      </w:r>
    </w:p>
    <w:p>
      <w:pPr>
        <w:numPr>
          <w:ilvl w:val="0"/>
          <w:numId w:val="12"/>
        </w:numPr>
        <w:spacing w:line="360" w:lineRule="auto"/>
        <w:ind w:left="420" w:left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其它应当报告的情况。</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情况紧急时，事故现场有关人员可以直接向应急管理局上报。</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664" w:name="_Toc16057"/>
      <w:bookmarkStart w:id="665" w:name="_Toc3012"/>
      <w:bookmarkStart w:id="666" w:name="_Toc469471571"/>
      <w:bookmarkStart w:id="667" w:name="_Toc469406134"/>
      <w:r>
        <w:rPr>
          <w:rFonts w:hint="eastAsia" w:ascii="宋体" w:hAnsi="宋体" w:cs="宋体"/>
          <w:b/>
          <w:bCs/>
          <w:color w:val="000000" w:themeColor="text1"/>
          <w14:textFill>
            <w14:solidFill>
              <w14:schemeClr w14:val="tx1"/>
            </w14:solidFill>
          </w14:textFill>
        </w:rPr>
        <w:t>3.1.3信息传递</w:t>
      </w:r>
      <w:bookmarkEnd w:id="664"/>
      <w:bookmarkEnd w:id="665"/>
      <w:bookmarkEnd w:id="666"/>
      <w:bookmarkEnd w:id="667"/>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事故发生后，现场负责人通过内部电话，固定电话，手机等通讯手段，快速向应急指挥部报告。当发生的事故可能波及更多小区单元楼时，由应急指挥部通过电话、互联网、人员信息传递等通讯手段，迅速向各单元楼相关人员通报事故简况。</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在发布信息时，必须发布事态的紧急程度，提出撤离的具体方法和方式。撤离方式有步行和车辆运输两种。撤离方法中应明确采取的预防措施、注意事项、撤离方向和撤离距离，撤离应有组织性。</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668" w:name="_Toc469471572"/>
      <w:bookmarkStart w:id="669" w:name="_Toc469406135"/>
      <w:bookmarkStart w:id="670" w:name="_Toc856"/>
      <w:bookmarkStart w:id="671" w:name="_Toc19586"/>
      <w:bookmarkStart w:id="672" w:name="_Toc31722"/>
      <w:r>
        <w:rPr>
          <w:rFonts w:hint="eastAsia" w:ascii="楷体" w:hAnsi="楷体" w:eastAsia="楷体" w:cs="楷体"/>
          <w:color w:val="000000" w:themeColor="text1"/>
          <w:sz w:val="28"/>
          <w:szCs w:val="28"/>
          <w14:textFill>
            <w14:solidFill>
              <w14:schemeClr w14:val="tx1"/>
            </w14:solidFill>
          </w14:textFill>
        </w:rPr>
        <w:t>3.2应急响应</w:t>
      </w:r>
      <w:bookmarkEnd w:id="668"/>
      <w:bookmarkEnd w:id="669"/>
      <w:bookmarkEnd w:id="670"/>
      <w:bookmarkEnd w:id="671"/>
      <w:bookmarkEnd w:id="672"/>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673" w:name="_Toc469471573"/>
      <w:bookmarkStart w:id="674" w:name="_Toc469406136"/>
      <w:bookmarkStart w:id="675" w:name="_Toc18060"/>
      <w:bookmarkStart w:id="676" w:name="_Toc11316"/>
      <w:r>
        <w:rPr>
          <w:rFonts w:hint="eastAsia" w:ascii="宋体" w:hAnsi="宋体" w:cs="宋体"/>
          <w:b/>
          <w:bCs/>
          <w:color w:val="000000" w:themeColor="text1"/>
          <w14:textFill>
            <w14:solidFill>
              <w14:schemeClr w14:val="tx1"/>
            </w14:solidFill>
          </w14:textFill>
        </w:rPr>
        <w:t>3.2.1 响应分级</w:t>
      </w:r>
      <w:bookmarkEnd w:id="673"/>
      <w:bookmarkEnd w:id="674"/>
      <w:bookmarkEnd w:id="675"/>
      <w:bookmarkEnd w:id="676"/>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事故响应按照分级负责的原则，根据事故危害、事故后果、影响范围和事态控制能力，本预案应急响应分为二级响应和一级响应。</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二级响应：由副总指挥启动应急预案，根据事故或事件类型与严重程度，召集应急救援队伍到场抢险，采取扑救、疏散车辆、切断电源、现场隔离、通道封堵，并组织转移物资、危险区域看守等应急措施进行处置。若事故超出控制范围后，及时向相应的外部应急救援单位报告求援，并在做好防护性措施的同时，配合外部应急救援机构开展抢险行动。</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一级响应：由</w:t>
      </w:r>
      <w:r>
        <w:rPr>
          <w:rFonts w:hint="eastAsia" w:ascii="仿宋_GB2312" w:hAnsi="宋体"/>
          <w:color w:val="000000" w:themeColor="text1"/>
          <w:sz w:val="28"/>
          <w:szCs w:val="28"/>
          <w14:textFill>
            <w14:solidFill>
              <w14:schemeClr w14:val="tx1"/>
            </w14:solidFill>
          </w14:textFill>
        </w:rPr>
        <w:t>总指挥</w:t>
      </w:r>
      <w:r>
        <w:rPr>
          <w:rFonts w:hint="eastAsia" w:ascii="宋体" w:hAnsi="宋体" w:cs="宋体"/>
          <w:color w:val="000000" w:themeColor="text1"/>
          <w:sz w:val="28"/>
          <w:szCs w:val="28"/>
          <w14:textFill>
            <w14:solidFill>
              <w14:schemeClr w14:val="tx1"/>
            </w14:solidFill>
          </w14:textFill>
        </w:rPr>
        <w:t>启动应急预案，根据事故或事件类型与严重程度，及时向相应的外部应急救援单位报告求援，并在做好防护性措施的同时，配合外部应急救援机构开展抢险行动。</w:t>
      </w:r>
    </w:p>
    <w:p>
      <w:pPr>
        <w:pStyle w:val="5"/>
        <w:spacing w:line="360" w:lineRule="auto"/>
        <w:ind w:left="0" w:leftChars="0" w:firstLine="562" w:firstLineChars="200"/>
        <w:rPr>
          <w:rFonts w:ascii="宋体" w:hAnsi="宋体" w:cs="宋体"/>
          <w:color w:val="000000" w:themeColor="text1"/>
          <w:szCs w:val="28"/>
          <w14:textFill>
            <w14:solidFill>
              <w14:schemeClr w14:val="tx1"/>
            </w14:solidFill>
          </w14:textFill>
        </w:rPr>
      </w:pPr>
      <w:bookmarkStart w:id="677" w:name="_Toc2313"/>
      <w:bookmarkStart w:id="678" w:name="_Toc469406137"/>
      <w:bookmarkStart w:id="679" w:name="_Toc13227"/>
      <w:bookmarkStart w:id="680" w:name="_Toc469471574"/>
      <w:r>
        <w:rPr>
          <w:rFonts w:hint="eastAsia" w:ascii="宋体" w:hAnsi="宋体" w:cs="宋体"/>
          <w:b/>
          <w:bCs/>
          <w:color w:val="000000" w:themeColor="text1"/>
          <w14:textFill>
            <w14:solidFill>
              <w14:schemeClr w14:val="tx1"/>
            </w14:solidFill>
          </w14:textFill>
        </w:rPr>
        <w:t>3.2.2 响应程序</w:t>
      </w:r>
      <w:bookmarkEnd w:id="677"/>
      <w:bookmarkEnd w:id="678"/>
      <w:bookmarkEnd w:id="679"/>
      <w:bookmarkEnd w:id="680"/>
    </w:p>
    <w:p>
      <w:pPr>
        <w:spacing w:line="500" w:lineRule="exact"/>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本专项应急预案的响应程序如下</w:t>
      </w:r>
    </w:p>
    <w:p>
      <w:pPr>
        <w:spacing w:line="500" w:lineRule="exact"/>
        <w:jc w:val="center"/>
        <w:rPr>
          <w:rFonts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mc:AlternateContent>
          <mc:Choice Requires="wpg">
            <w:drawing>
              <wp:anchor distT="0" distB="0" distL="114300" distR="114300" simplePos="0" relativeHeight="251745280" behindDoc="1" locked="0" layoutInCell="1" allowOverlap="1">
                <wp:simplePos x="0" y="0"/>
                <wp:positionH relativeFrom="column">
                  <wp:posOffset>396240</wp:posOffset>
                </wp:positionH>
                <wp:positionV relativeFrom="paragraph">
                  <wp:posOffset>34290</wp:posOffset>
                </wp:positionV>
                <wp:extent cx="5076825" cy="3324225"/>
                <wp:effectExtent l="0" t="0" r="0" b="9525"/>
                <wp:wrapTight wrapText="bothSides">
                  <wp:wrapPolygon>
                    <wp:start x="162" y="0"/>
                    <wp:lineTo x="162" y="21538"/>
                    <wp:lineTo x="21316" y="21538"/>
                    <wp:lineTo x="21316" y="0"/>
                    <wp:lineTo x="162" y="0"/>
                  </wp:wrapPolygon>
                </wp:wrapTight>
                <wp:docPr id="138" name="组合 35"/>
                <wp:cNvGraphicFramePr/>
                <a:graphic xmlns:a="http://schemas.openxmlformats.org/drawingml/2006/main">
                  <a:graphicData uri="http://schemas.microsoft.com/office/word/2010/wordprocessingGroup">
                    <wpg:wgp>
                      <wpg:cNvGrpSpPr/>
                      <wpg:grpSpPr>
                        <a:xfrm>
                          <a:off x="0" y="0"/>
                          <a:ext cx="5076825" cy="3324225"/>
                          <a:chOff x="0" y="0"/>
                          <a:chExt cx="8280" cy="5928"/>
                        </a:xfrm>
                        <a:effectLst/>
                      </wpg:grpSpPr>
                      <wps:wsp>
                        <wps:cNvPr id="139" name="矩形 8"/>
                        <wps:cNvSpPr>
                          <a:spLocks noChangeAspect="1" noTextEdit="1"/>
                        </wps:cNvSpPr>
                        <wps:spPr>
                          <a:xfrm>
                            <a:off x="0" y="0"/>
                            <a:ext cx="8280" cy="5928"/>
                          </a:xfrm>
                          <a:prstGeom prst="rect">
                            <a:avLst/>
                          </a:prstGeom>
                          <a:noFill/>
                          <a:ln>
                            <a:noFill/>
                          </a:ln>
                          <a:effectLst/>
                        </wps:spPr>
                        <wps:bodyPr upright="1"/>
                      </wps:wsp>
                      <wps:wsp>
                        <wps:cNvPr id="140" name="文本框 9"/>
                        <wps:cNvSpPr txBox="1"/>
                        <wps:spPr>
                          <a:xfrm>
                            <a:off x="3060" y="156"/>
                            <a:ext cx="2340" cy="46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发现初始火灾</w:t>
                              </w:r>
                            </w:p>
                          </w:txbxContent>
                        </wps:txbx>
                        <wps:bodyPr upright="1"/>
                      </wps:wsp>
                      <wps:wsp>
                        <wps:cNvPr id="141" name="直接连接符 10"/>
                        <wps:cNvCnPr/>
                        <wps:spPr>
                          <a:xfrm>
                            <a:off x="6120" y="936"/>
                            <a:ext cx="3" cy="1094"/>
                          </a:xfrm>
                          <a:prstGeom prst="line">
                            <a:avLst/>
                          </a:prstGeom>
                          <a:ln w="9525" cap="flat" cmpd="sng">
                            <a:solidFill>
                              <a:srgbClr val="000000"/>
                            </a:solidFill>
                            <a:prstDash val="solid"/>
                            <a:headEnd type="none" w="med" len="med"/>
                            <a:tailEnd type="triangle" w="med" len="med"/>
                          </a:ln>
                          <a:effectLst/>
                        </wps:spPr>
                        <wps:bodyPr/>
                      </wps:wsp>
                      <wps:wsp>
                        <wps:cNvPr id="142" name="文本框 11"/>
                        <wps:cNvSpPr txBox="1"/>
                        <wps:spPr>
                          <a:xfrm>
                            <a:off x="1260" y="1248"/>
                            <a:ext cx="2340" cy="46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报告值班秩序领班</w:t>
                              </w:r>
                            </w:p>
                          </w:txbxContent>
                        </wps:txbx>
                        <wps:bodyPr upright="1"/>
                      </wps:wsp>
                      <wps:wsp>
                        <wps:cNvPr id="143" name="直接连接符 12"/>
                        <wps:cNvCnPr/>
                        <wps:spPr>
                          <a:xfrm>
                            <a:off x="2340" y="1716"/>
                            <a:ext cx="1" cy="937"/>
                          </a:xfrm>
                          <a:prstGeom prst="line">
                            <a:avLst/>
                          </a:prstGeom>
                          <a:ln w="9525" cap="flat" cmpd="sng">
                            <a:solidFill>
                              <a:srgbClr val="000000"/>
                            </a:solidFill>
                            <a:prstDash val="solid"/>
                            <a:headEnd type="none" w="med" len="med"/>
                            <a:tailEnd type="triangle" w="med" len="med"/>
                          </a:ln>
                          <a:effectLst/>
                        </wps:spPr>
                        <wps:bodyPr/>
                      </wps:wsp>
                      <wps:wsp>
                        <wps:cNvPr id="144" name="文本框 13"/>
                        <wps:cNvSpPr txBox="1"/>
                        <wps:spPr>
                          <a:xfrm>
                            <a:off x="360" y="2964"/>
                            <a:ext cx="2340" cy="46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疏散事发楼层人员</w:t>
                              </w:r>
                            </w:p>
                          </w:txbxContent>
                        </wps:txbx>
                        <wps:bodyPr upright="1"/>
                      </wps:wsp>
                      <wps:wsp>
                        <wps:cNvPr id="145" name="直接连接符 14"/>
                        <wps:cNvCnPr/>
                        <wps:spPr>
                          <a:xfrm>
                            <a:off x="4320" y="2652"/>
                            <a:ext cx="1" cy="313"/>
                          </a:xfrm>
                          <a:prstGeom prst="line">
                            <a:avLst/>
                          </a:prstGeom>
                          <a:ln w="9525" cap="flat" cmpd="sng">
                            <a:solidFill>
                              <a:srgbClr val="000000"/>
                            </a:solidFill>
                            <a:prstDash val="solid"/>
                            <a:headEnd type="none" w="med" len="med"/>
                            <a:tailEnd type="triangle" w="med" len="med"/>
                          </a:ln>
                          <a:effectLst/>
                        </wps:spPr>
                        <wps:bodyPr/>
                      </wps:wsp>
                      <wps:wsp>
                        <wps:cNvPr id="146" name="文本框 15"/>
                        <wps:cNvSpPr txBox="1"/>
                        <wps:spPr>
                          <a:xfrm>
                            <a:off x="3060" y="2964"/>
                            <a:ext cx="2340" cy="46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报告应急小组组长</w:t>
                              </w:r>
                            </w:p>
                          </w:txbxContent>
                        </wps:txbx>
                        <wps:bodyPr upright="1"/>
                      </wps:wsp>
                      <wps:wsp>
                        <wps:cNvPr id="147" name="直接连接符 16"/>
                        <wps:cNvCnPr/>
                        <wps:spPr>
                          <a:xfrm>
                            <a:off x="4320" y="3432"/>
                            <a:ext cx="1" cy="313"/>
                          </a:xfrm>
                          <a:prstGeom prst="line">
                            <a:avLst/>
                          </a:prstGeom>
                          <a:ln w="9525" cap="flat" cmpd="sng">
                            <a:solidFill>
                              <a:srgbClr val="000000"/>
                            </a:solidFill>
                            <a:prstDash val="solid"/>
                            <a:headEnd type="none" w="med" len="med"/>
                            <a:tailEnd type="triangle" w="med" len="med"/>
                          </a:ln>
                          <a:effectLst/>
                        </wps:spPr>
                        <wps:bodyPr/>
                      </wps:wsp>
                      <wps:wsp>
                        <wps:cNvPr id="148" name="直接连接符 17"/>
                        <wps:cNvCnPr/>
                        <wps:spPr>
                          <a:xfrm>
                            <a:off x="1980" y="3744"/>
                            <a:ext cx="4680" cy="1"/>
                          </a:xfrm>
                          <a:prstGeom prst="line">
                            <a:avLst/>
                          </a:prstGeom>
                          <a:ln w="9525" cap="flat" cmpd="sng">
                            <a:solidFill>
                              <a:srgbClr val="000000"/>
                            </a:solidFill>
                            <a:prstDash val="solid"/>
                            <a:headEnd type="none" w="med" len="med"/>
                            <a:tailEnd type="none" w="med" len="med"/>
                          </a:ln>
                          <a:effectLst/>
                        </wps:spPr>
                        <wps:bodyPr/>
                      </wps:wsp>
                      <wps:wsp>
                        <wps:cNvPr id="149" name="直接连接符 18"/>
                        <wps:cNvCnPr/>
                        <wps:spPr>
                          <a:xfrm>
                            <a:off x="6660" y="3744"/>
                            <a:ext cx="1" cy="313"/>
                          </a:xfrm>
                          <a:prstGeom prst="line">
                            <a:avLst/>
                          </a:prstGeom>
                          <a:ln w="9525" cap="flat" cmpd="sng">
                            <a:solidFill>
                              <a:srgbClr val="000000"/>
                            </a:solidFill>
                            <a:prstDash val="solid"/>
                            <a:headEnd type="none" w="med" len="med"/>
                            <a:tailEnd type="triangle" w="med" len="med"/>
                          </a:ln>
                          <a:effectLst/>
                        </wps:spPr>
                        <wps:bodyPr/>
                      </wps:wsp>
                      <wps:wsp>
                        <wps:cNvPr id="150" name="直接连接符 19"/>
                        <wps:cNvCnPr/>
                        <wps:spPr>
                          <a:xfrm>
                            <a:off x="1980" y="3744"/>
                            <a:ext cx="1" cy="313"/>
                          </a:xfrm>
                          <a:prstGeom prst="line">
                            <a:avLst/>
                          </a:prstGeom>
                          <a:ln w="9525" cap="flat" cmpd="sng">
                            <a:solidFill>
                              <a:srgbClr val="000000"/>
                            </a:solidFill>
                            <a:prstDash val="solid"/>
                            <a:headEnd type="none" w="med" len="med"/>
                            <a:tailEnd type="triangle" w="med" len="med"/>
                          </a:ln>
                          <a:effectLst/>
                        </wps:spPr>
                        <wps:bodyPr/>
                      </wps:wsp>
                      <wps:wsp>
                        <wps:cNvPr id="151" name="文本框 20"/>
                        <wps:cNvSpPr txBox="1"/>
                        <wps:spPr>
                          <a:xfrm>
                            <a:off x="735" y="4056"/>
                            <a:ext cx="2220" cy="46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疏散事发楼层人员</w:t>
                              </w:r>
                            </w:p>
                          </w:txbxContent>
                        </wps:txbx>
                        <wps:bodyPr upright="1"/>
                      </wps:wsp>
                      <wps:wsp>
                        <wps:cNvPr id="152" name="文本框 21"/>
                        <wps:cNvSpPr txBox="1"/>
                        <wps:spPr>
                          <a:xfrm>
                            <a:off x="5655" y="4056"/>
                            <a:ext cx="1980" cy="46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应急处置措施</w:t>
                              </w:r>
                            </w:p>
                          </w:txbxContent>
                        </wps:txbx>
                        <wps:bodyPr upright="1"/>
                      </wps:wsp>
                      <wps:wsp>
                        <wps:cNvPr id="153" name="文本框 22"/>
                        <wps:cNvSpPr txBox="1"/>
                        <wps:spPr>
                          <a:xfrm>
                            <a:off x="3345" y="5214"/>
                            <a:ext cx="1980" cy="46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应急扩大</w:t>
                              </w:r>
                            </w:p>
                          </w:txbxContent>
                        </wps:txbx>
                        <wps:bodyPr upright="1"/>
                      </wps:wsp>
                      <wps:wsp>
                        <wps:cNvPr id="154" name="直接连接符 23"/>
                        <wps:cNvCnPr/>
                        <wps:spPr>
                          <a:xfrm>
                            <a:off x="1980" y="4836"/>
                            <a:ext cx="4680" cy="1"/>
                          </a:xfrm>
                          <a:prstGeom prst="line">
                            <a:avLst/>
                          </a:prstGeom>
                          <a:ln w="9525" cap="flat" cmpd="sng">
                            <a:solidFill>
                              <a:srgbClr val="000000"/>
                            </a:solidFill>
                            <a:prstDash val="solid"/>
                            <a:headEnd type="none" w="med" len="med"/>
                            <a:tailEnd type="none" w="med" len="med"/>
                          </a:ln>
                          <a:effectLst/>
                        </wps:spPr>
                        <wps:bodyPr/>
                      </wps:wsp>
                      <wps:wsp>
                        <wps:cNvPr id="155" name="直接连接符 24"/>
                        <wps:cNvCnPr/>
                        <wps:spPr>
                          <a:xfrm>
                            <a:off x="4320" y="4835"/>
                            <a:ext cx="1" cy="313"/>
                          </a:xfrm>
                          <a:prstGeom prst="line">
                            <a:avLst/>
                          </a:prstGeom>
                          <a:ln w="9525" cap="flat" cmpd="sng">
                            <a:solidFill>
                              <a:srgbClr val="000000"/>
                            </a:solidFill>
                            <a:prstDash val="solid"/>
                            <a:headEnd type="none" w="med" len="med"/>
                            <a:tailEnd type="triangle" w="med" len="med"/>
                          </a:ln>
                          <a:effectLst/>
                        </wps:spPr>
                        <wps:bodyPr/>
                      </wps:wsp>
                      <wps:wsp>
                        <wps:cNvPr id="156" name="文本框 25"/>
                        <wps:cNvSpPr txBox="1"/>
                        <wps:spPr>
                          <a:xfrm>
                            <a:off x="5040" y="2028"/>
                            <a:ext cx="2340" cy="46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使用灭火器灭火</w:t>
                              </w:r>
                            </w:p>
                          </w:txbxContent>
                        </wps:txbx>
                        <wps:bodyPr upright="1"/>
                      </wps:wsp>
                      <wps:wsp>
                        <wps:cNvPr id="157" name="直接连接符 26"/>
                        <wps:cNvCnPr/>
                        <wps:spPr>
                          <a:xfrm>
                            <a:off x="2340" y="936"/>
                            <a:ext cx="3780" cy="1"/>
                          </a:xfrm>
                          <a:prstGeom prst="line">
                            <a:avLst/>
                          </a:prstGeom>
                          <a:ln w="9525" cap="flat" cmpd="sng">
                            <a:solidFill>
                              <a:srgbClr val="000000"/>
                            </a:solidFill>
                            <a:prstDash val="solid"/>
                            <a:headEnd type="none" w="med" len="med"/>
                            <a:tailEnd type="none" w="med" len="med"/>
                          </a:ln>
                          <a:effectLst/>
                        </wps:spPr>
                        <wps:bodyPr/>
                      </wps:wsp>
                      <wps:wsp>
                        <wps:cNvPr id="158" name="直接连接符 27"/>
                        <wps:cNvCnPr/>
                        <wps:spPr>
                          <a:xfrm>
                            <a:off x="2340" y="936"/>
                            <a:ext cx="1" cy="313"/>
                          </a:xfrm>
                          <a:prstGeom prst="line">
                            <a:avLst/>
                          </a:prstGeom>
                          <a:ln w="9525" cap="flat" cmpd="sng">
                            <a:solidFill>
                              <a:srgbClr val="000000"/>
                            </a:solidFill>
                            <a:prstDash val="solid"/>
                            <a:headEnd type="none" w="med" len="med"/>
                            <a:tailEnd type="triangle" w="med" len="med"/>
                          </a:ln>
                          <a:effectLst/>
                        </wps:spPr>
                        <wps:bodyPr/>
                      </wps:wsp>
                      <wps:wsp>
                        <wps:cNvPr id="159" name="文本框 28"/>
                        <wps:cNvSpPr txBox="1"/>
                        <wps:spPr>
                          <a:xfrm>
                            <a:off x="5760" y="2964"/>
                            <a:ext cx="2340" cy="46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现场确认并采取措施</w:t>
                              </w:r>
                            </w:p>
                          </w:txbxContent>
                        </wps:txbx>
                        <wps:bodyPr upright="1"/>
                      </wps:wsp>
                      <wps:wsp>
                        <wps:cNvPr id="160" name="直接连接符 29"/>
                        <wps:cNvCnPr/>
                        <wps:spPr>
                          <a:xfrm>
                            <a:off x="1440" y="2652"/>
                            <a:ext cx="5400" cy="1"/>
                          </a:xfrm>
                          <a:prstGeom prst="line">
                            <a:avLst/>
                          </a:prstGeom>
                          <a:ln w="9525" cap="flat" cmpd="sng">
                            <a:solidFill>
                              <a:srgbClr val="000000"/>
                            </a:solidFill>
                            <a:prstDash val="solid"/>
                            <a:headEnd type="none" w="med" len="med"/>
                            <a:tailEnd type="none" w="med" len="med"/>
                          </a:ln>
                          <a:effectLst/>
                        </wps:spPr>
                        <wps:bodyPr/>
                      </wps:wsp>
                      <wps:wsp>
                        <wps:cNvPr id="161" name="直接连接符 30"/>
                        <wps:cNvCnPr/>
                        <wps:spPr>
                          <a:xfrm>
                            <a:off x="1440" y="2652"/>
                            <a:ext cx="1" cy="313"/>
                          </a:xfrm>
                          <a:prstGeom prst="line">
                            <a:avLst/>
                          </a:prstGeom>
                          <a:ln w="9525" cap="flat" cmpd="sng">
                            <a:solidFill>
                              <a:srgbClr val="000000"/>
                            </a:solidFill>
                            <a:prstDash val="solid"/>
                            <a:headEnd type="none" w="med" len="med"/>
                            <a:tailEnd type="triangle" w="med" len="med"/>
                          </a:ln>
                          <a:effectLst/>
                        </wps:spPr>
                        <wps:bodyPr/>
                      </wps:wsp>
                      <wps:wsp>
                        <wps:cNvPr id="162" name="直接连接符 31"/>
                        <wps:cNvCnPr/>
                        <wps:spPr>
                          <a:xfrm>
                            <a:off x="6840" y="2652"/>
                            <a:ext cx="1" cy="313"/>
                          </a:xfrm>
                          <a:prstGeom prst="line">
                            <a:avLst/>
                          </a:prstGeom>
                          <a:ln w="9525" cap="flat" cmpd="sng">
                            <a:solidFill>
                              <a:srgbClr val="000000"/>
                            </a:solidFill>
                            <a:prstDash val="solid"/>
                            <a:headEnd type="none" w="med" len="med"/>
                            <a:tailEnd type="triangle" w="med" len="med"/>
                          </a:ln>
                          <a:effectLst/>
                        </wps:spPr>
                        <wps:bodyPr/>
                      </wps:wsp>
                      <wps:wsp>
                        <wps:cNvPr id="163" name="直接连接符 32"/>
                        <wps:cNvCnPr/>
                        <wps:spPr>
                          <a:xfrm>
                            <a:off x="4320" y="624"/>
                            <a:ext cx="1" cy="313"/>
                          </a:xfrm>
                          <a:prstGeom prst="line">
                            <a:avLst/>
                          </a:prstGeom>
                          <a:ln w="9525" cap="flat" cmpd="sng">
                            <a:solidFill>
                              <a:srgbClr val="000000"/>
                            </a:solidFill>
                            <a:prstDash val="solid"/>
                            <a:headEnd type="none" w="med" len="med"/>
                            <a:tailEnd type="triangle" w="med" len="med"/>
                          </a:ln>
                          <a:effectLst/>
                        </wps:spPr>
                        <wps:bodyPr/>
                      </wps:wsp>
                      <wps:wsp>
                        <wps:cNvPr id="164" name="直接连接符 33"/>
                        <wps:cNvCnPr/>
                        <wps:spPr>
                          <a:xfrm>
                            <a:off x="1995" y="4526"/>
                            <a:ext cx="0" cy="312"/>
                          </a:xfrm>
                          <a:prstGeom prst="line">
                            <a:avLst/>
                          </a:prstGeom>
                          <a:ln w="9525" cap="flat" cmpd="sng">
                            <a:solidFill>
                              <a:srgbClr val="000000"/>
                            </a:solidFill>
                            <a:prstDash val="solid"/>
                            <a:headEnd type="none" w="med" len="med"/>
                            <a:tailEnd type="none" w="med" len="med"/>
                          </a:ln>
                          <a:effectLst/>
                        </wps:spPr>
                        <wps:bodyPr/>
                      </wps:wsp>
                      <wps:wsp>
                        <wps:cNvPr id="165" name="直接连接符 34"/>
                        <wps:cNvCnPr/>
                        <wps:spPr>
                          <a:xfrm>
                            <a:off x="6615" y="4526"/>
                            <a:ext cx="1" cy="312"/>
                          </a:xfrm>
                          <a:prstGeom prst="line">
                            <a:avLst/>
                          </a:prstGeom>
                          <a:ln w="9525" cap="flat" cmpd="sng">
                            <a:solidFill>
                              <a:srgbClr val="000000"/>
                            </a:solidFill>
                            <a:prstDash val="solid"/>
                            <a:headEnd type="none" w="med" len="med"/>
                            <a:tailEnd type="none" w="med" len="med"/>
                          </a:ln>
                          <a:effectLst/>
                        </wps:spPr>
                        <wps:bodyPr/>
                      </wps:wsp>
                    </wpg:wgp>
                  </a:graphicData>
                </a:graphic>
              </wp:anchor>
            </w:drawing>
          </mc:Choice>
          <mc:Fallback>
            <w:pict>
              <v:group id="组合 35" o:spid="_x0000_s1026" o:spt="203" style="position:absolute;left:0pt;margin-left:31.2pt;margin-top:2.7pt;height:261.75pt;width:399.75pt;mso-wrap-distance-left:9pt;mso-wrap-distance-right:9pt;z-index:-251571200;mso-width-relative:page;mso-height-relative:page;" coordsize="8280,5928" wrapcoords="162 0 162 21538 21316 21538 21316 0 162 0" o:gfxdata="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">
                <o:lock v:ext="edit" aspectratio="f"/>
                <v:rect id="矩形 8" o:spid="_x0000_s1026" o:spt="1" style="position:absolute;left:0;top:0;height:5928;width:8280;" filled="f" stroked="f" coordsize="21600,21600" o:gfxdata="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3r/v7sAAADc&#10;AAAADwAAAAAAAAABACAAAAAiAAAAZHJzL2Rvd25yZXYueG1sUEsBAhQAFAAAAAgAh07iQDMvBZ47&#10;AAAAOQAAABAAAAAAAAAAAQAgAAAACgEAAGRycy9zaGFwZXhtbC54bWxQSwUGAAAAAAYABgBbAQAA&#10;tAMAAAAA&#10;">
                  <v:fill on="f" focussize="0,0"/>
                  <v:stroke on="f"/>
                  <v:imagedata o:title=""/>
                  <o:lock v:ext="edit" text="t" aspectratio="t"/>
                </v:rect>
                <v:shape id="文本框 9" o:spid="_x0000_s1026" o:spt="202" type="#_x0000_t202" style="position:absolute;left:3060;top:156;height:467;width:2340;" fillcolor="#FFFFFF" filled="t" stroked="t" coordsize="21600,21600" o:gfxdata="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kgm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发现初始火灾</w:t>
                        </w:r>
                      </w:p>
                    </w:txbxContent>
                  </v:textbox>
                </v:shape>
                <v:line id="直接连接符 10" o:spid="_x0000_s1026" o:spt="20" style="position:absolute;left:6120;top:936;height:1094;width:3;" filled="f" stroked="t" coordsize="21600,21600" o:gfxdata="UEsDBAoAAAAAAIdO4kAAAAAAAAAAAAAAAAAEAAAAZHJzL1BLAwQUAAAACACHTuJAH5vi7b0AAADc&#10;AAAADwAAAGRycy9kb3ducmV2LnhtbEVPS2vCQBC+F/oflil4q5uISE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m+L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11" o:spid="_x0000_s1026" o:spt="202" type="#_x0000_t202" style="position:absolute;left:1260;top:1248;height:467;width:2340;" fillcolor="#FFFFFF" filled="t" stroked="t" coordsize="21600,21600" o:gfxdata="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ermH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报告值班秩序领班</w:t>
                        </w:r>
                      </w:p>
                    </w:txbxContent>
                  </v:textbox>
                </v:shape>
                <v:line id="直接连接符 12" o:spid="_x0000_s1026" o:spt="20" style="position:absolute;left:2340;top:1716;height:937;width:1;" filled="f" stroked="t" coordsize="21600,21600" o:gfxdata="UEsDBAoAAAAAAIdO4kAAAAAAAAAAAAAAAAAEAAAAZHJzL1BLAwQUAAAACACHTuJAgAXZAb0AAADc&#10;AAAADwAAAGRycy9kb3ducmV2LnhtbEVPS2vCQBC+F/wPywi91U1sk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Bdk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13" o:spid="_x0000_s1026" o:spt="202" type="#_x0000_t202" style="position:absolute;left:360;top:2964;height:467;width:2340;" fillcolor="#FFFFFF" filled="t" stroked="t" coordsize="21600,21600" o:gfxdata="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34Ro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疏散事发楼层人员</w:t>
                        </w:r>
                      </w:p>
                    </w:txbxContent>
                  </v:textbox>
                </v:shape>
                <v:line id="直接连接符 14" o:spid="_x0000_s1026" o:spt="20" style="position:absolute;left:4320;top:2652;height:313;width:1;" filled="f" stroked="t" coordsize="21600,21600" o:gfxdata="UEsDBAoAAAAAAIdO4kAAAAAAAAAAAAAAAAAEAAAAZHJzL1BLAwQUAAAACACHTuJAYKDk7r0AAADc&#10;AAAADwAAAGRycy9kb3ducmV2LnhtbEVPS2vCQBC+F/wPywi91U2kl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OT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15" o:spid="_x0000_s1026" o:spt="202" type="#_x0000_t202" style="position:absolute;left:3060;top:2964;height:467;width:2340;" fillcolor="#FFFFFF" filled="t" stroked="t" coordsize="21600,21600" o:gfxdata="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Bv4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报告应急小组组长</w:t>
                        </w:r>
                      </w:p>
                    </w:txbxContent>
                  </v:textbox>
                </v:shape>
                <v:line id="直接连接符 16" o:spid="_x0000_s1026" o:spt="20" style="position:absolute;left:4320;top:3432;height:313;width:1;" filled="f" stroked="t" coordsize="21600,21600" o:gfxdata="UEsDBAoAAAAAAIdO4kAAAAAAAAAAAAAAAAAEAAAAZHJzL1BLAwQUAAAACACHTuJA/z7fAr0AAADc&#10;AAAADwAAAGRycy9kb3ducmV2LnhtbEVPS2vCQBC+F/wPywi91U2k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8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7" o:spid="_x0000_s1026" o:spt="20" style="position:absolute;left:1980;top:3744;height:1;width:4680;" filled="f" stroked="t" coordsize="21600,21600" o:gfxdata="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hLO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8" o:spid="_x0000_s1026" o:spt="20" style="position:absolute;left:6660;top:3744;height:313;width:1;" filled="f" stroked="t" coordsize="21600,21600" o:gfxdata="UEsDBAoAAAAAAIdO4kAAAAAAAAAAAAAAAAAEAAAAZHJzL1BLAwQUAAAACACHTuJA4e3u670AAADc&#10;AAAADwAAAGRycy9kb3ducmV2LnhtbEVPS2vCQBC+F/wPywi91U2k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7e7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9" o:spid="_x0000_s1026" o:spt="20" style="position:absolute;left:1980;top:3744;height:313;width:1;" filled="f" stroked="t" coordsize="21600,21600" o:gfxdata="UEsDBAoAAAAAAIdO4kAAAAAAAAAAAAAAAAAEAAAAZHJzL1BLAwQUAAAACACHTuJA9Q7Rq8AAAADc&#10;AAAADwAAAGRycy9kb3ducmV2LnhtbEWPT2vCQBDF74V+h2UK3uomg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DtG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20" o:spid="_x0000_s1026" o:spt="202" type="#_x0000_t202" style="position:absolute;left:735;top:4056;height:467;width:2220;" fillcolor="#FFFFFF" filled="t" stroked="t" coordsize="21600,21600" o:gfxdata="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xsS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疏散事发楼层人员</w:t>
                        </w:r>
                      </w:p>
                    </w:txbxContent>
                  </v:textbox>
                </v:shape>
                <v:shape id="文本框 21" o:spid="_x0000_s1026" o:spt="202" type="#_x0000_t202" style="position:absolute;left:5655;top:4056;height:467;width:1980;" fillcolor="#FFFFFF" filled="t" stroked="t" coordsize="21600,21600" o:gfxdata="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L1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应急处置措施</w:t>
                        </w:r>
                      </w:p>
                    </w:txbxContent>
                  </v:textbox>
                </v:shape>
                <v:shape id="文本框 22" o:spid="_x0000_s1026" o:spt="202" type="#_x0000_t202" style="position:absolute;left:3345;top:5214;height:467;width:1980;" fillcolor="#FFFFFF" filled="t" stroked="t" coordsize="21600,21600" o:gfxdata="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Kw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应急扩大</w:t>
                        </w:r>
                      </w:p>
                    </w:txbxContent>
                  </v:textbox>
                </v:shape>
                <v:line id="直接连接符 23" o:spid="_x0000_s1026" o:spt="20" style="position:absolute;left:1980;top:4836;height:1;width:4680;" filled="f" stroked="t" coordsize="21600,21600" o:gfxdata="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bA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4" o:spid="_x0000_s1026" o:spt="20" style="position:absolute;left:4320;top:4835;height:313;width:1;" filled="f" stroked="t" coordsize="21600,21600" o:gfxdata="UEsDBAoAAAAAAIdO4kAAAAAAAAAAAAAAAAAEAAAAZHJzL1BLAwQUAAAACACHTuJA5XlyM70AAADc&#10;AAAADwAAAGRycy9kb3ducmV2LnhtbEVPTYvCMBC9C/6HMII3TSu4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eXI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25" o:spid="_x0000_s1026" o:spt="202" type="#_x0000_t202" style="position:absolute;left:5040;top:2028;height:467;width:2340;" fillcolor="#FFFFFF" filled="t" stroked="t" coordsize="21600,21600" o:gfxdata="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YKV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使用灭火器灭火</w:t>
                        </w:r>
                      </w:p>
                    </w:txbxContent>
                  </v:textbox>
                </v:shape>
                <v:line id="直接连接符 26" o:spid="_x0000_s1026" o:spt="20" style="position:absolute;left:2340;top:936;height:1;width:3780;" filled="f" stroked="t" coordsize="21600,21600" o:gfxdata="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py5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7" o:spid="_x0000_s1026" o:spt="20" style="position:absolute;left:2340;top:936;height:313;width:1;" filled="f" stroked="t" coordsize="21600,21600" o:gfxdata="UEsDBAoAAAAAAIdO4kAAAAAAAAAAAAAAAAAEAAAAZHJzL1BLAwQUAAAACACHTuJAC3jdrcAAAADc&#10;AAAADwAAAGRycy9kb3ducmV2LnhtbEWPT2vCQBDF74V+h2UK3uomg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eN2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28" o:spid="_x0000_s1026" o:spt="202" type="#_x0000_t202" style="position:absolute;left:5760;top:2964;height:467;width:2340;" fillcolor="#FFFFFF" filled="t" stroked="t" coordsize="21600,21600" o:gfxdata="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HvS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现场确认并采取措施</w:t>
                        </w:r>
                      </w:p>
                    </w:txbxContent>
                  </v:textbox>
                </v:shape>
                <v:line id="直接连接符 29" o:spid="_x0000_s1026" o:spt="20" style="position:absolute;left:1440;top:2652;height:1;width:5400;" filled="f" stroked="t" coordsize="21600,21600" o:gfxdata="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ifI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30" o:spid="_x0000_s1026" o:spt="20" style="position:absolute;left:1440;top:2652;height:313;width:1;" filled="f" stroked="t" coordsize="21600,21600" o:gfxdata="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uvo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31" o:spid="_x0000_s1026" o:spt="20" style="position:absolute;left:6840;top:2652;height:313;width:1;" filled="f" stroked="t" coordsize="21600,21600" o:gfxdata="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8IP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32" o:spid="_x0000_s1026" o:spt="20" style="position:absolute;left:4320;top:624;height:313;width:1;" filled="f" stroked="t" coordsize="21600,21600" o:gfxdata="UEsDBAoAAAAAAIdO4kAAAAAAAAAAAAAAAAAEAAAAZHJzL1BLAwQUAAAACACHTuJAy7CFYb0AAADc&#10;AAAADwAAAGRycy9kb3ducmV2LnhtbEVPS2vCQBC+C/6HZQRvukkL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sIV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33" o:spid="_x0000_s1026" o:spt="20" style="position:absolute;left:1995;top:4526;height:312;width:0;" filled="f" stroked="t" coordsize="21600,21600" o:gfxdata="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GXq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34" o:spid="_x0000_s1026" o:spt="20" style="position:absolute;left:6615;top:4526;height:312;width:1;" filled="f" stroked="t" coordsize="21600,21600" o:gfxdata="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Vd8f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w10:wrap type="tight"/>
              </v:group>
            </w:pict>
          </mc:Fallback>
        </mc:AlternateContent>
      </w:r>
    </w:p>
    <w:p>
      <w:pPr>
        <w:pStyle w:val="25"/>
        <w:ind w:firstLine="280"/>
        <w:rPr>
          <w:rFonts w:ascii="宋体" w:hAnsi="宋体" w:eastAsia="宋体" w:cs="宋体"/>
          <w:color w:val="000000" w:themeColor="text1"/>
          <w:sz w:val="28"/>
          <w14:textFill>
            <w14:solidFill>
              <w14:schemeClr w14:val="tx1"/>
            </w14:solidFill>
          </w14:textFill>
        </w:rPr>
      </w:pP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681" w:name="_Toc469471576"/>
      <w:bookmarkStart w:id="682" w:name="_Toc469406139"/>
      <w:bookmarkStart w:id="683" w:name="_Toc6588"/>
      <w:bookmarkStart w:id="684" w:name="_Toc19022"/>
      <w:r>
        <w:rPr>
          <w:rFonts w:hint="eastAsia" w:ascii="宋体" w:hAnsi="宋体" w:cs="宋体"/>
          <w:b/>
          <w:bCs/>
          <w:color w:val="000000" w:themeColor="text1"/>
          <w14:textFill>
            <w14:solidFill>
              <w14:schemeClr w14:val="tx1"/>
            </w14:solidFill>
          </w14:textFill>
        </w:rPr>
        <w:t>3.2.3接警、判断事故类别及响应等级</w:t>
      </w:r>
      <w:bookmarkEnd w:id="681"/>
      <w:bookmarkEnd w:id="682"/>
      <w:bookmarkEnd w:id="683"/>
      <w:bookmarkEnd w:id="684"/>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应急指挥部接到报警后，应立即派人到赶赴现场，了解情况后应立即分析、判断事故的类别和等级。</w:t>
      </w:r>
    </w:p>
    <w:p>
      <w:pPr>
        <w:pStyle w:val="5"/>
        <w:spacing w:line="360" w:lineRule="auto"/>
        <w:ind w:left="0" w:leftChars="0" w:firstLine="562" w:firstLineChars="200"/>
        <w:rPr>
          <w:rFonts w:ascii="宋体" w:hAnsi="宋体" w:cs="宋体"/>
          <w:b/>
          <w:bCs/>
          <w:color w:val="000000" w:themeColor="text1"/>
          <w:szCs w:val="28"/>
          <w14:textFill>
            <w14:solidFill>
              <w14:schemeClr w14:val="tx1"/>
            </w14:solidFill>
          </w14:textFill>
        </w:rPr>
      </w:pPr>
      <w:bookmarkStart w:id="685" w:name="_Toc469406140"/>
      <w:bookmarkStart w:id="686" w:name="_Toc9686"/>
      <w:bookmarkStart w:id="687" w:name="_Toc24894"/>
      <w:bookmarkStart w:id="688" w:name="_Toc469471577"/>
      <w:r>
        <w:rPr>
          <w:rFonts w:hint="eastAsia" w:ascii="宋体" w:hAnsi="宋体" w:cs="宋体"/>
          <w:b/>
          <w:bCs/>
          <w:color w:val="000000" w:themeColor="text1"/>
          <w14:textFill>
            <w14:solidFill>
              <w14:schemeClr w14:val="tx1"/>
            </w14:solidFill>
          </w14:textFill>
        </w:rPr>
        <w:t>3.2.4启动本专项应急预案</w:t>
      </w:r>
      <w:bookmarkEnd w:id="685"/>
      <w:bookmarkEnd w:id="686"/>
      <w:bookmarkEnd w:id="687"/>
      <w:bookmarkEnd w:id="688"/>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若判断事故类别和等级符合本专项应急预案的相应级别，由总指挥启动本专项应急预案。</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总指挥应立即赶赴事故现场，负责救援指挥工作。</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若总指挥未到现场时，应按下列顺序确定现场指挥负责人：副总指挥、疏散警戒组组长。在上述人员确实不能立即赶赴事故现场，则由事故现场负责人负责救援指挥工作。</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689" w:name="_Toc469406141"/>
      <w:bookmarkStart w:id="690" w:name="_Toc18585"/>
      <w:bookmarkStart w:id="691" w:name="_Toc4186"/>
      <w:bookmarkStart w:id="692" w:name="_Toc469471578"/>
      <w:r>
        <w:rPr>
          <w:rFonts w:hint="eastAsia" w:ascii="宋体" w:hAnsi="宋体" w:cs="宋体"/>
          <w:b/>
          <w:bCs/>
          <w:color w:val="000000" w:themeColor="text1"/>
          <w14:textFill>
            <w14:solidFill>
              <w14:schemeClr w14:val="tx1"/>
            </w14:solidFill>
          </w14:textFill>
        </w:rPr>
        <w:t>3.2.5应急行动</w:t>
      </w:r>
      <w:bookmarkEnd w:id="689"/>
      <w:bookmarkEnd w:id="690"/>
      <w:bookmarkEnd w:id="691"/>
      <w:bookmarkEnd w:id="692"/>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总指挥负责立即召集指挥部相关人员到指定地点集合；</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各抢险组组长负责立即召集各应急救援小组到指定地点集合；</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各应急救援小组按相应处置措施进行救援；</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各部门听从应急指挥部的调遣。</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693" w:name="_Toc469471579"/>
      <w:bookmarkStart w:id="694" w:name="_Toc469406142"/>
      <w:bookmarkStart w:id="695" w:name="_Toc23248"/>
      <w:bookmarkStart w:id="696" w:name="_Toc17705"/>
      <w:r>
        <w:rPr>
          <w:rFonts w:hint="eastAsia" w:ascii="宋体" w:hAnsi="宋体" w:cs="宋体"/>
          <w:b/>
          <w:bCs/>
          <w:color w:val="000000" w:themeColor="text1"/>
          <w14:textFill>
            <w14:solidFill>
              <w14:schemeClr w14:val="tx1"/>
            </w14:solidFill>
          </w14:textFill>
        </w:rPr>
        <w:t>3.2.6扩大应急响应</w:t>
      </w:r>
      <w:bookmarkEnd w:id="693"/>
      <w:bookmarkEnd w:id="694"/>
      <w:bookmarkEnd w:id="695"/>
      <w:bookmarkEnd w:id="696"/>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启动</w:t>
      </w:r>
      <w:r>
        <w:rPr>
          <w:rFonts w:hint="eastAsia" w:ascii="仿宋_GB2312" w:hAnsi="宋体"/>
          <w:color w:val="000000" w:themeColor="text1"/>
          <w:sz w:val="28"/>
          <w:szCs w:val="28"/>
          <w14:textFill>
            <w14:solidFill>
              <w14:schemeClr w14:val="tx1"/>
            </w14:solidFill>
          </w14:textFill>
        </w:rPr>
        <w:t>公司</w:t>
      </w:r>
      <w:r>
        <w:rPr>
          <w:rFonts w:hint="eastAsia" w:ascii="宋体" w:hAnsi="宋体" w:cs="宋体"/>
          <w:color w:val="000000" w:themeColor="text1"/>
          <w:sz w:val="28"/>
          <w:szCs w:val="28"/>
          <w14:textFill>
            <w14:solidFill>
              <w14:schemeClr w14:val="tx1"/>
            </w14:solidFill>
          </w14:textFill>
        </w:rPr>
        <w:t>应急预案后，若事故不能有效控制，或者有扩大、发展趋势，或者影响到</w:t>
      </w:r>
      <w:r>
        <w:rPr>
          <w:rFonts w:hint="eastAsia" w:ascii="仿宋_GB2312" w:hAnsi="宋体"/>
          <w:color w:val="000000" w:themeColor="text1"/>
          <w:sz w:val="28"/>
          <w:szCs w:val="28"/>
          <w14:textFill>
            <w14:solidFill>
              <w14:schemeClr w14:val="tx1"/>
            </w14:solidFill>
          </w14:textFill>
        </w:rPr>
        <w:t>公司</w:t>
      </w:r>
      <w:r>
        <w:rPr>
          <w:rFonts w:hint="eastAsia" w:ascii="宋体" w:hAnsi="宋体" w:cs="宋体"/>
          <w:color w:val="000000" w:themeColor="text1"/>
          <w:sz w:val="28"/>
          <w:szCs w:val="28"/>
          <w14:textFill>
            <w14:solidFill>
              <w14:schemeClr w14:val="tx1"/>
            </w14:solidFill>
          </w14:textFill>
        </w:rPr>
        <w:t>周边社区时，事故应急救援指挥部启动一级响应。按本综合应急预案报告内容，报请当地政府救援。</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697" w:name="_Toc31235"/>
      <w:bookmarkStart w:id="698" w:name="_Toc469406143"/>
      <w:bookmarkStart w:id="699" w:name="_Toc469471580"/>
      <w:bookmarkStart w:id="700" w:name="_Toc21018"/>
      <w:r>
        <w:rPr>
          <w:rFonts w:hint="eastAsia" w:ascii="宋体" w:hAnsi="宋体" w:cs="宋体"/>
          <w:b/>
          <w:bCs/>
          <w:color w:val="000000" w:themeColor="text1"/>
          <w14:textFill>
            <w14:solidFill>
              <w14:schemeClr w14:val="tx1"/>
            </w14:solidFill>
          </w14:textFill>
        </w:rPr>
        <w:t>3.2.7应急恢复和结束</w:t>
      </w:r>
      <w:bookmarkEnd w:id="697"/>
      <w:bookmarkEnd w:id="698"/>
      <w:bookmarkEnd w:id="699"/>
      <w:bookmarkEnd w:id="700"/>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应急指挥部根据综合应急预案应急终止条件，判定根据事故灾害是否得到控制，事故危险是否已经消除，若符合判定条件，则启动综合应急预案应急终止程序，解除警戒，并宣布应急结束。</w:t>
      </w: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701" w:name="_Toc20184"/>
      <w:bookmarkStart w:id="702" w:name="_Toc15254"/>
      <w:bookmarkStart w:id="703" w:name="_Toc20218"/>
      <w:bookmarkStart w:id="704" w:name="_Toc20440"/>
      <w:bookmarkStart w:id="705" w:name="_Toc7956"/>
      <w:bookmarkStart w:id="706" w:name="_Toc13258"/>
      <w:r>
        <w:rPr>
          <w:rFonts w:hint="eastAsia" w:ascii="黑体" w:hAnsi="黑体" w:eastAsia="黑体" w:cs="黑体"/>
          <w:color w:val="000000" w:themeColor="text1"/>
          <w:sz w:val="32"/>
          <w:szCs w:val="32"/>
          <w14:textFill>
            <w14:solidFill>
              <w14:schemeClr w14:val="tx1"/>
            </w14:solidFill>
          </w14:textFill>
        </w:rPr>
        <w:t>4处置</w:t>
      </w:r>
      <w:bookmarkEnd w:id="701"/>
      <w:r>
        <w:rPr>
          <w:rFonts w:hint="eastAsia" w:ascii="黑体" w:hAnsi="黑体" w:eastAsia="黑体" w:cs="黑体"/>
          <w:color w:val="000000" w:themeColor="text1"/>
          <w:sz w:val="32"/>
          <w:szCs w:val="32"/>
          <w14:textFill>
            <w14:solidFill>
              <w14:schemeClr w14:val="tx1"/>
            </w14:solidFill>
          </w14:textFill>
        </w:rPr>
        <w:t>措施</w:t>
      </w:r>
      <w:bookmarkEnd w:id="702"/>
      <w:bookmarkEnd w:id="703"/>
      <w:bookmarkEnd w:id="704"/>
      <w:bookmarkEnd w:id="705"/>
      <w:bookmarkEnd w:id="706"/>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本专项应急预案的处置措施主要包括事故发生后应采取的处理措施，设置警戒区，人员紧急疏散、撤离，检测、抢险、救援及控制措施，受伤人员现场救护、救治与医院救治，现场保护与现场洗消等几方面的措施。</w:t>
      </w:r>
    </w:p>
    <w:p>
      <w:pPr>
        <w:pStyle w:val="4"/>
        <w:tabs>
          <w:tab w:val="left" w:pos="5025"/>
        </w:tabs>
        <w:rPr>
          <w:rFonts w:ascii="楷体" w:hAnsi="楷体" w:eastAsia="楷体" w:cs="楷体"/>
          <w:color w:val="000000" w:themeColor="text1"/>
          <w:sz w:val="28"/>
          <w:szCs w:val="28"/>
          <w14:textFill>
            <w14:solidFill>
              <w14:schemeClr w14:val="tx1"/>
            </w14:solidFill>
          </w14:textFill>
        </w:rPr>
      </w:pPr>
      <w:bookmarkStart w:id="707" w:name="_Toc2494"/>
      <w:bookmarkStart w:id="708" w:name="_Toc9120"/>
      <w:bookmarkStart w:id="709" w:name="_Toc28833"/>
      <w:r>
        <w:rPr>
          <w:rFonts w:hint="eastAsia" w:ascii="楷体" w:hAnsi="楷体" w:eastAsia="楷体" w:cs="楷体"/>
          <w:color w:val="000000" w:themeColor="text1"/>
          <w:sz w:val="28"/>
          <w:szCs w:val="28"/>
          <w14:textFill>
            <w14:solidFill>
              <w14:schemeClr w14:val="tx1"/>
            </w14:solidFill>
          </w14:textFill>
        </w:rPr>
        <w:t>4.1处置措施</w:t>
      </w:r>
      <w:bookmarkEnd w:id="707"/>
      <w:bookmarkEnd w:id="708"/>
      <w:bookmarkEnd w:id="709"/>
    </w:p>
    <w:p>
      <w:pPr>
        <w:pStyle w:val="5"/>
        <w:rPr>
          <w:rFonts w:ascii="宋体" w:hAnsi="宋体" w:cs="宋体"/>
          <w:b/>
          <w:bCs/>
          <w:color w:val="000000" w:themeColor="text1"/>
          <w14:textFill>
            <w14:solidFill>
              <w14:schemeClr w14:val="tx1"/>
            </w14:solidFill>
          </w14:textFill>
        </w:rPr>
      </w:pPr>
      <w:bookmarkStart w:id="710" w:name="_Toc20783"/>
      <w:r>
        <w:rPr>
          <w:rFonts w:hint="eastAsia" w:ascii="宋体" w:hAnsi="宋体" w:cs="宋体"/>
          <w:b/>
          <w:bCs/>
          <w:color w:val="000000" w:themeColor="text1"/>
          <w14:textFill>
            <w14:solidFill>
              <w14:schemeClr w14:val="tx1"/>
            </w14:solidFill>
          </w14:textFill>
        </w:rPr>
        <w:t>4.1.1二级险情</w:t>
      </w:r>
      <w:bookmarkEnd w:id="710"/>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（1）保安值班室在接到电话报警信息后，需问清火警发生的区域、地点（事后需详细纪录）。同时赶往火警地点进行勘查。</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（2）自动报警发生后，秩序人员立即以最快的速度赶往报警点位，进行现场勘查，确认火警。</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（3）如未发现任何火源或烟雾，需查明火警原因，确认后将报警系统复位，做好记录，同时上报公司应急救援办公室。</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（4）如发现火源或烟雾，自动升级为二级险情。</w:t>
      </w:r>
    </w:p>
    <w:p>
      <w:pPr>
        <w:pStyle w:val="5"/>
        <w:rPr>
          <w:rFonts w:ascii="宋体" w:hAnsi="宋体" w:cs="宋体"/>
          <w:b/>
          <w:bCs/>
          <w:color w:val="000000" w:themeColor="text1"/>
          <w14:textFill>
            <w14:solidFill>
              <w14:schemeClr w14:val="tx1"/>
            </w14:solidFill>
          </w14:textFill>
        </w:rPr>
      </w:pPr>
      <w:bookmarkStart w:id="711" w:name="_Toc24062"/>
      <w:r>
        <w:rPr>
          <w:rFonts w:hint="eastAsia" w:ascii="宋体" w:hAnsi="宋体" w:cs="宋体"/>
          <w:b/>
          <w:bCs/>
          <w:color w:val="000000" w:themeColor="text1"/>
          <w14:textFill>
            <w14:solidFill>
              <w14:schemeClr w14:val="tx1"/>
            </w14:solidFill>
          </w14:textFill>
        </w:rPr>
        <w:t>4.1.2 一级险情</w:t>
      </w:r>
      <w:bookmarkEnd w:id="711"/>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火警得到确认后，第一个发现火情的人员即可向119报警，同时上报公司应急救援办公室，由应急救援办公室通知各应急救援小组成员参与应急抢险。火灾现场的最高负责人当即组织，可以调动的一切力量指挥扑救，待上一级领导到达后汇报情况，移交指挥权。</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 应急救援办公室抢险指挥组在接到通知后，立即赶赴现场指挥灭火并密切监视火灾现场的发展情况。指挥公司及附近居民参与义务消防灭火。</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（3）后勤保障组接到通知后，立即组织消防器材和其它物资的调配和补充。报警联络组派人员引导消防队准确快速到达火灾现场。</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 ）物业服务中心疏散警戒组接到通知后，带领部门员工，携带灭火器、手电筒等，开启紧急疏散批示灯、安全通道门，切断现场供电（应急电源除外）、供气开关（阀），负责打开最近距离的消防栓，接上消防水带参加灭火。</w:t>
      </w:r>
    </w:p>
    <w:p>
      <w:pPr>
        <w:pStyle w:val="5"/>
        <w:rPr>
          <w:rFonts w:ascii="宋体" w:hAnsi="宋体" w:cs="宋体"/>
          <w:b/>
          <w:bCs/>
          <w:color w:val="000000" w:themeColor="text1"/>
          <w14:textFill>
            <w14:solidFill>
              <w14:schemeClr w14:val="tx1"/>
            </w14:solidFill>
          </w14:textFill>
        </w:rPr>
      </w:pPr>
      <w:bookmarkStart w:id="712" w:name="_Toc1676"/>
      <w:r>
        <w:rPr>
          <w:rFonts w:hint="eastAsia" w:ascii="宋体" w:hAnsi="宋体" w:cs="宋体"/>
          <w:b/>
          <w:bCs/>
          <w:color w:val="000000" w:themeColor="text1"/>
          <w14:textFill>
            <w14:solidFill>
              <w14:schemeClr w14:val="tx1"/>
            </w14:solidFill>
          </w14:textFill>
        </w:rPr>
        <w:t>4.1.3 紧急疏散</w:t>
      </w:r>
      <w:bookmarkEnd w:id="712"/>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(1 )接到紧急疏散通知后，客服中心、物业办公室、秩序值班室不再接转外线电话，所有电话均成为消防专用电话。</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（2）后勤保障组和报警联络组以及疏散警戒组成员人负责疏散火灾区域住户人员。</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（3）疏散注意事项：</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1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①</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紧急关闭大门入口；</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2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②</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通过有烟雾或火灾现场时，应屏住呼吸，在有可能的情况下，带上防毒面具或湿毛巾；</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3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③</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 xml:space="preserve"> 在疏散过程中，应按老、病、残、妇、幼的顺序优先安排通过，通过狭窄通道时，注意不要拥挤，保持安静，防止踩踏事故的发生；</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4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④</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 xml:space="preserve"> 必须服从工作人员（义务消防员）的指挥，如不服从工作人员的安排，后果自负，如影响到他人安全，事后将给予严肃处理，直至追究法律责任；</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5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⑤</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物业服务中心员工应发扬大无畏的精神，首先保障住户的利益；</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6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⑥</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 xml:space="preserve"> 在整个疏散过程中，所有员工应保持高度镇静，尽力协助住户；</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7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⑦</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注意自身的安全保护，防止伤亡。</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8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⑧</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物业服务中心所有员工应让住户相信公司领导和消防部门能够使围困的所有人员获救。</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（5）交通管制。小区消防通道为消防车、紧急救援车、医院救护车和疏散车道，由物业服务中心秩序队员或公司指定人员进行交通管制。</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（6）紧急疏散集合点：小区大门口。</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（7）由后勤服务组负责在小区门口保安值班室，为“120”设立临时急救中心，对因火灾事故中受伤的人员进行抢救，进行简单处理后及时将重伤人员转院治疗，将人员伤亡减至最低。</w:t>
      </w:r>
    </w:p>
    <w:p>
      <w:pPr>
        <w:pStyle w:val="5"/>
        <w:ind w:firstLine="281" w:firstLineChars="100"/>
        <w:rPr>
          <w:rFonts w:ascii="宋体" w:hAnsi="宋体" w:cs="宋体"/>
          <w:b/>
          <w:bCs/>
          <w:color w:val="000000" w:themeColor="text1"/>
          <w14:textFill>
            <w14:solidFill>
              <w14:schemeClr w14:val="tx1"/>
            </w14:solidFill>
          </w14:textFill>
        </w:rPr>
      </w:pPr>
      <w:bookmarkStart w:id="713" w:name="_Toc12711"/>
      <w:r>
        <w:rPr>
          <w:rFonts w:hint="eastAsia" w:ascii="宋体" w:hAnsi="宋体" w:cs="宋体"/>
          <w:b/>
          <w:bCs/>
          <w:color w:val="000000" w:themeColor="text1"/>
          <w14:textFill>
            <w14:solidFill>
              <w14:schemeClr w14:val="tx1"/>
            </w14:solidFill>
          </w14:textFill>
        </w:rPr>
        <w:t>4.1.4善后处理、事故调查</w:t>
      </w:r>
      <w:bookmarkEnd w:id="713"/>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（1）火灾扑救工作结束后，保留现场，禁止无关人员进入；</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（2）物业公司应急救援指挥部总指挥对火灾现场进行清查，记录、核实财物受损情况；</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（3）事故调查善后组配合上级安全监察部门以及公安机关作好火灾事故现场调查；</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（4）事故调查善后组、后勤保障组开展善后处理工作；</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（5）后勤保障组请求相关单位支援，协助住户安排好食宿，安排好员工和住户当前生活和工作；</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（6）事故调查善后组按要求提供火灾事故调查报告；</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（7）物业服务中心工程部组织员工恢复供应水、电、气，火灾区域部门负责恢复现场秩序。</w:t>
      </w:r>
    </w:p>
    <w:p>
      <w:pPr>
        <w:spacing w:line="360" w:lineRule="auto"/>
        <w:ind w:firstLine="560" w:firstLineChars="200"/>
        <w:rPr>
          <w:rFonts w:ascii="黑体" w:hAnsi="黑体" w:eastAsia="黑体" w:cs="黑体"/>
          <w:color w:val="000000" w:themeColor="text1"/>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br w:type="page"/>
      </w:r>
      <w:bookmarkStart w:id="714" w:name="_Toc1478"/>
      <w:bookmarkStart w:id="715" w:name="_Toc514850655"/>
      <w:bookmarkStart w:id="716" w:name="_Toc29350"/>
    </w:p>
    <w:p>
      <w:pPr>
        <w:pStyle w:val="2"/>
        <w:rPr>
          <w:rFonts w:ascii="黑体" w:hAnsi="黑体" w:eastAsia="黑体" w:cs="黑体"/>
          <w:color w:val="000000" w:themeColor="text1"/>
          <w14:textFill>
            <w14:solidFill>
              <w14:schemeClr w14:val="tx1"/>
            </w14:solidFill>
          </w14:textFill>
        </w:rPr>
      </w:pPr>
    </w:p>
    <w:p>
      <w:pPr>
        <w:pStyle w:val="3"/>
        <w:numPr>
          <w:ilvl w:val="0"/>
          <w:numId w:val="13"/>
        </w:numPr>
        <w:spacing w:before="0" w:after="0" w:line="500" w:lineRule="exact"/>
        <w:jc w:val="center"/>
        <w:rPr>
          <w:rFonts w:ascii="黑体" w:hAnsi="黑体" w:eastAsia="黑体" w:cs="黑体"/>
          <w:color w:val="000000" w:themeColor="text1"/>
          <w14:textFill>
            <w14:solidFill>
              <w14:schemeClr w14:val="tx1"/>
            </w14:solidFill>
          </w14:textFill>
        </w:rPr>
      </w:pPr>
      <w:bookmarkStart w:id="717" w:name="_Toc19699"/>
      <w:bookmarkStart w:id="718" w:name="_Toc10410"/>
      <w:r>
        <w:rPr>
          <w:rFonts w:hint="eastAsia" w:ascii="黑体" w:hAnsi="黑体" w:eastAsia="黑体" w:cs="黑体"/>
          <w:color w:val="000000" w:themeColor="text1"/>
          <w14:textFill>
            <w14:solidFill>
              <w14:schemeClr w14:val="tx1"/>
            </w14:solidFill>
          </w14:textFill>
        </w:rPr>
        <w:t>防汛事件专项应急预案</w:t>
      </w:r>
      <w:bookmarkEnd w:id="717"/>
      <w:bookmarkEnd w:id="718"/>
    </w:p>
    <w:p>
      <w:pPr>
        <w:pStyle w:val="3"/>
        <w:jc w:val="center"/>
        <w:rPr>
          <w:rFonts w:ascii="黑体" w:hAnsi="黑体" w:eastAsia="黑体" w:cs="黑体"/>
          <w:color w:val="000000" w:themeColor="text1"/>
          <w:sz w:val="32"/>
          <w:szCs w:val="32"/>
          <w14:textFill>
            <w14:solidFill>
              <w14:schemeClr w14:val="tx1"/>
            </w14:solidFill>
          </w14:textFill>
        </w:rPr>
      </w:pPr>
      <w:bookmarkStart w:id="719" w:name="_Toc17511"/>
      <w:bookmarkStart w:id="720" w:name="_Toc8471"/>
      <w:r>
        <w:rPr>
          <w:rFonts w:hint="eastAsia" w:ascii="黑体" w:hAnsi="黑体" w:eastAsia="黑体" w:cs="黑体"/>
          <w:color w:val="000000" w:themeColor="text1"/>
          <w:sz w:val="32"/>
          <w:szCs w:val="32"/>
          <w14:textFill>
            <w14:solidFill>
              <w14:schemeClr w14:val="tx1"/>
            </w14:solidFill>
          </w14:textFill>
        </w:rPr>
        <w:t>1事故风险分析</w:t>
      </w:r>
      <w:bookmarkEnd w:id="719"/>
      <w:bookmarkEnd w:id="720"/>
    </w:p>
    <w:p>
      <w:pPr>
        <w:pStyle w:val="4"/>
        <w:rPr>
          <w:rFonts w:ascii="楷体" w:hAnsi="楷体" w:eastAsia="楷体" w:cs="楷体"/>
          <w:color w:val="000000" w:themeColor="text1"/>
          <w:sz w:val="28"/>
          <w:szCs w:val="28"/>
          <w14:textFill>
            <w14:solidFill>
              <w14:schemeClr w14:val="tx1"/>
            </w14:solidFill>
          </w14:textFill>
        </w:rPr>
      </w:pPr>
      <w:bookmarkStart w:id="721" w:name="_Toc25721"/>
      <w:bookmarkStart w:id="722" w:name="_Toc20903"/>
      <w:r>
        <w:rPr>
          <w:rFonts w:hint="eastAsia" w:ascii="楷体" w:hAnsi="楷体" w:eastAsia="楷体" w:cs="楷体"/>
          <w:color w:val="000000" w:themeColor="text1"/>
          <w:sz w:val="28"/>
          <w:szCs w:val="28"/>
          <w14:textFill>
            <w14:solidFill>
              <w14:schemeClr w14:val="tx1"/>
            </w14:solidFill>
          </w14:textFill>
        </w:rPr>
        <w:t>1.1事故类型</w:t>
      </w:r>
      <w:bookmarkEnd w:id="721"/>
      <w:bookmarkEnd w:id="722"/>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夏季时暴雨频繁爆发的季节，若防排水系统不健全，暴雨、洪水可能对正常生活产生影响，造成财产损失及人员伤亡；</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若暴风雨、洪水等恶劣天气状况下作业，主要造成滑跌伤害、物体打击、洪涝等伤害，造成人员伤害事故。</w:t>
      </w:r>
    </w:p>
    <w:p>
      <w:pPr>
        <w:pStyle w:val="4"/>
        <w:spacing w:line="360" w:lineRule="auto"/>
        <w:rPr>
          <w:rFonts w:ascii="宋体" w:hAnsi="宋体" w:eastAsia="宋体" w:cs="宋体"/>
          <w:color w:val="000000" w:themeColor="text1"/>
          <w:sz w:val="28"/>
          <w:szCs w:val="28"/>
          <w14:textFill>
            <w14:solidFill>
              <w14:schemeClr w14:val="tx1"/>
            </w14:solidFill>
          </w14:textFill>
        </w:rPr>
      </w:pPr>
      <w:bookmarkStart w:id="723" w:name="_Toc2471"/>
      <w:bookmarkStart w:id="724" w:name="_Toc16417"/>
      <w:r>
        <w:rPr>
          <w:rFonts w:hint="eastAsia" w:ascii="楷体" w:hAnsi="楷体" w:eastAsia="楷体" w:cs="楷体"/>
          <w:color w:val="000000" w:themeColor="text1"/>
          <w:sz w:val="28"/>
          <w:szCs w:val="28"/>
          <w14:textFill>
            <w14:solidFill>
              <w14:schemeClr w14:val="tx1"/>
            </w14:solidFill>
          </w14:textFill>
        </w:rPr>
        <w:t>1.2应急处置基本原则</w:t>
      </w:r>
      <w:bookmarkEnd w:id="723"/>
      <w:bookmarkEnd w:id="724"/>
    </w:p>
    <w:p>
      <w:pPr>
        <w:widowControl/>
        <w:spacing w:line="360" w:lineRule="auto"/>
        <w:ind w:firstLine="480"/>
        <w:jc w:val="left"/>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本专项应急预案应当遵循如下基本原则：</w:t>
      </w:r>
    </w:p>
    <w:p>
      <w:pPr>
        <w:widowControl/>
        <w:spacing w:line="360" w:lineRule="auto"/>
        <w:ind w:left="560"/>
        <w:jc w:val="left"/>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1做好监控与预防工作，消除事故产生的原因；</w:t>
      </w:r>
    </w:p>
    <w:p>
      <w:pPr>
        <w:widowControl/>
        <w:spacing w:line="360" w:lineRule="auto"/>
        <w:ind w:left="560"/>
        <w:jc w:val="left"/>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2立足自救，统一指挥；</w:t>
      </w:r>
    </w:p>
    <w:p>
      <w:pPr>
        <w:widowControl/>
        <w:spacing w:line="360" w:lineRule="auto"/>
        <w:ind w:left="560"/>
        <w:jc w:val="left"/>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3以人为本，减少危害；</w:t>
      </w:r>
    </w:p>
    <w:p>
      <w:pPr>
        <w:widowControl/>
        <w:spacing w:line="360" w:lineRule="auto"/>
        <w:ind w:left="560"/>
        <w:jc w:val="left"/>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4阻断事故发生途径，防止事故灾害扩大。</w:t>
      </w: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725" w:name="_Toc32735"/>
      <w:bookmarkStart w:id="726" w:name="_Toc19239"/>
      <w:r>
        <w:rPr>
          <w:rFonts w:hint="eastAsia" w:ascii="黑体" w:hAnsi="黑体" w:eastAsia="黑体" w:cs="黑体"/>
          <w:color w:val="000000" w:themeColor="text1"/>
          <w:sz w:val="32"/>
          <w:szCs w:val="32"/>
          <w14:textFill>
            <w14:solidFill>
              <w14:schemeClr w14:val="tx1"/>
            </w14:solidFill>
          </w14:textFill>
        </w:rPr>
        <w:t>2应急指挥机构及职责</w:t>
      </w:r>
      <w:bookmarkEnd w:id="725"/>
      <w:bookmarkEnd w:id="726"/>
    </w:p>
    <w:p>
      <w:pPr>
        <w:pStyle w:val="4"/>
        <w:rPr>
          <w:rFonts w:ascii="楷体" w:hAnsi="楷体" w:eastAsia="楷体" w:cs="楷体"/>
          <w:color w:val="000000" w:themeColor="text1"/>
          <w:sz w:val="28"/>
          <w:szCs w:val="28"/>
          <w14:textFill>
            <w14:solidFill>
              <w14:schemeClr w14:val="tx1"/>
            </w14:solidFill>
          </w14:textFill>
        </w:rPr>
      </w:pPr>
      <w:bookmarkStart w:id="727" w:name="_Toc18978"/>
      <w:bookmarkStart w:id="728" w:name="_Toc25060"/>
      <w:r>
        <w:rPr>
          <w:rFonts w:hint="eastAsia" w:ascii="楷体" w:hAnsi="楷体" w:eastAsia="楷体" w:cs="楷体"/>
          <w:color w:val="000000" w:themeColor="text1"/>
          <w:sz w:val="28"/>
          <w:szCs w:val="28"/>
          <w14:textFill>
            <w14:solidFill>
              <w14:schemeClr w14:val="tx1"/>
            </w14:solidFill>
          </w14:textFill>
        </w:rPr>
        <w:t>2.1成立应急救援指挥小组</w:t>
      </w:r>
      <w:bookmarkEnd w:id="727"/>
      <w:bookmarkEnd w:id="728"/>
    </w:p>
    <w:p>
      <w:pPr>
        <w:pStyle w:val="24"/>
        <w:spacing w:before="0" w:beforeAutospacing="0" w:after="0" w:afterAutospacing="0" w:line="360" w:lineRule="auto"/>
        <w:ind w:firstLine="560" w:firstLineChars="200"/>
        <w:rPr>
          <w:rFonts w:hAnsi="Courier New" w:eastAsia="宋体" w:cs="Courier New"/>
          <w:color w:val="000000" w:themeColor="text1"/>
          <w:kern w:val="2"/>
          <w:sz w:val="28"/>
          <w:szCs w:val="21"/>
          <w14:textFill>
            <w14:solidFill>
              <w14:schemeClr w14:val="tx1"/>
            </w14:solidFill>
          </w14:textFill>
        </w:rPr>
      </w:pPr>
      <w:r>
        <w:rPr>
          <w:rFonts w:hint="eastAsia" w:hAnsi="Courier New" w:eastAsia="宋体" w:cs="Courier New"/>
          <w:color w:val="000000" w:themeColor="text1"/>
          <w:kern w:val="2"/>
          <w:sz w:val="28"/>
          <w:szCs w:val="21"/>
          <w14:textFill>
            <w14:solidFill>
              <w14:schemeClr w14:val="tx1"/>
            </w14:solidFill>
          </w14:textFill>
        </w:rPr>
        <w:t>指挥：事发部门负责人作为现场应急处置负责人，并及时把事故上报给公司应急救援指挥部。</w:t>
      </w:r>
    </w:p>
    <w:p>
      <w:pPr>
        <w:pStyle w:val="24"/>
        <w:spacing w:before="0" w:beforeAutospacing="0" w:after="0" w:afterAutospacing="0" w:line="360" w:lineRule="auto"/>
        <w:ind w:firstLine="560" w:firstLineChars="200"/>
        <w:rPr>
          <w:rFonts w:hAnsi="Courier New" w:eastAsia="宋体" w:cs="Courier New"/>
          <w:color w:val="000000" w:themeColor="text1"/>
          <w:kern w:val="2"/>
          <w:sz w:val="28"/>
          <w:szCs w:val="21"/>
          <w14:textFill>
            <w14:solidFill>
              <w14:schemeClr w14:val="tx1"/>
            </w14:solidFill>
          </w14:textFill>
        </w:rPr>
      </w:pPr>
      <w:r>
        <w:rPr>
          <w:rFonts w:hint="eastAsia" w:hAnsi="Courier New" w:eastAsia="宋体" w:cs="Courier New"/>
          <w:color w:val="000000" w:themeColor="text1"/>
          <w:kern w:val="2"/>
          <w:sz w:val="28"/>
          <w:szCs w:val="21"/>
          <w14:textFill>
            <w14:solidFill>
              <w14:schemeClr w14:val="tx1"/>
            </w14:solidFill>
          </w14:textFill>
        </w:rPr>
        <w:t>成员：现场工作人员各应急救援小组成员。</w:t>
      </w:r>
    </w:p>
    <w:p>
      <w:pPr>
        <w:pStyle w:val="4"/>
        <w:rPr>
          <w:rFonts w:ascii="楷体" w:hAnsi="楷体" w:eastAsia="楷体" w:cs="楷体"/>
          <w:color w:val="000000" w:themeColor="text1"/>
          <w:sz w:val="28"/>
          <w:szCs w:val="28"/>
          <w14:textFill>
            <w14:solidFill>
              <w14:schemeClr w14:val="tx1"/>
            </w14:solidFill>
          </w14:textFill>
        </w:rPr>
      </w:pPr>
      <w:bookmarkStart w:id="729" w:name="_Toc2567"/>
      <w:bookmarkStart w:id="730" w:name="_Toc1195"/>
      <w:r>
        <w:rPr>
          <w:rFonts w:hint="eastAsia" w:ascii="楷体" w:hAnsi="楷体" w:eastAsia="楷体" w:cs="楷体"/>
          <w:color w:val="000000" w:themeColor="text1"/>
          <w:sz w:val="28"/>
          <w:szCs w:val="28"/>
          <w14:textFill>
            <w14:solidFill>
              <w14:schemeClr w14:val="tx1"/>
            </w14:solidFill>
          </w14:textFill>
        </w:rPr>
        <w:t>2.2指挥部人员职责</w:t>
      </w:r>
      <w:bookmarkEnd w:id="729"/>
      <w:bookmarkEnd w:id="730"/>
    </w:p>
    <w:p>
      <w:pPr>
        <w:pStyle w:val="24"/>
        <w:spacing w:before="0" w:beforeAutospacing="0" w:after="0" w:afterAutospacing="0" w:line="360" w:lineRule="auto"/>
        <w:ind w:firstLine="560" w:firstLineChars="200"/>
        <w:rPr>
          <w:rFonts w:hAnsi="Courier New" w:eastAsia="宋体" w:cs="Courier New"/>
          <w:color w:val="000000" w:themeColor="text1"/>
          <w:kern w:val="2"/>
          <w:sz w:val="28"/>
          <w:szCs w:val="21"/>
          <w14:textFill>
            <w14:solidFill>
              <w14:schemeClr w14:val="tx1"/>
            </w14:solidFill>
          </w14:textFill>
        </w:rPr>
      </w:pPr>
      <w:r>
        <w:rPr>
          <w:rFonts w:hint="eastAsia" w:hAnsi="Courier New" w:eastAsia="宋体" w:cs="Courier New"/>
          <w:color w:val="000000" w:themeColor="text1"/>
          <w:kern w:val="2"/>
          <w:sz w:val="28"/>
          <w:szCs w:val="21"/>
          <w14:textFill>
            <w14:solidFill>
              <w14:schemeClr w14:val="tx1"/>
            </w14:solidFill>
          </w14:textFill>
        </w:rPr>
        <w:t>（1）现场工作人员职责：发现异常情况，及时汇报，做好受伤或伤亡人员的先期急救处置工作。</w:t>
      </w:r>
    </w:p>
    <w:p>
      <w:pPr>
        <w:pStyle w:val="24"/>
        <w:spacing w:before="0" w:beforeAutospacing="0" w:after="0" w:afterAutospacing="0" w:line="360" w:lineRule="auto"/>
        <w:ind w:firstLine="560" w:firstLineChars="200"/>
        <w:rPr>
          <w:rFonts w:hAnsi="Courier New" w:eastAsia="宋体" w:cs="Courier New"/>
          <w:color w:val="000000" w:themeColor="text1"/>
          <w:kern w:val="2"/>
          <w:sz w:val="28"/>
          <w:szCs w:val="21"/>
          <w14:textFill>
            <w14:solidFill>
              <w14:schemeClr w14:val="tx1"/>
            </w14:solidFill>
          </w14:textFill>
        </w:rPr>
      </w:pPr>
      <w:r>
        <w:rPr>
          <w:rFonts w:hint="eastAsia" w:hAnsi="Courier New" w:eastAsia="宋体" w:cs="Courier New"/>
          <w:color w:val="000000" w:themeColor="text1"/>
          <w:kern w:val="2"/>
          <w:sz w:val="28"/>
          <w:szCs w:val="21"/>
          <w14:textFill>
            <w14:solidFill>
              <w14:schemeClr w14:val="tx1"/>
            </w14:solidFill>
          </w14:textFill>
        </w:rPr>
        <w:t>（2）现场应急处置负责人：组织、协调人员参加应急处置和救援工作，汇报有关领导，组织现场人员进行先期处置。</w:t>
      </w:r>
    </w:p>
    <w:p>
      <w:pPr>
        <w:pStyle w:val="24"/>
        <w:spacing w:before="0" w:beforeAutospacing="0" w:after="0" w:afterAutospacing="0" w:line="360" w:lineRule="auto"/>
        <w:ind w:firstLine="560" w:firstLineChars="200"/>
        <w:rPr>
          <w:color w:val="000000" w:themeColor="text1"/>
          <w14:textFill>
            <w14:solidFill>
              <w14:schemeClr w14:val="tx1"/>
            </w14:solidFill>
          </w14:textFill>
        </w:rPr>
      </w:pPr>
      <w:r>
        <w:rPr>
          <w:rFonts w:hint="eastAsia" w:hAnsi="Courier New" w:eastAsia="宋体" w:cs="Courier New"/>
          <w:color w:val="000000" w:themeColor="text1"/>
          <w:kern w:val="2"/>
          <w:sz w:val="28"/>
          <w:szCs w:val="21"/>
          <w14:textFill>
            <w14:solidFill>
              <w14:schemeClr w14:val="tx1"/>
            </w14:solidFill>
          </w14:textFill>
        </w:rPr>
        <w:t>（3）公司应急救援指挥部职责：接到事故通知后迅速赶赴事故现场全面指挥突发事件的应急救援工作，并及时把事故信息上报给政府相关应急处置机构。</w:t>
      </w:r>
    </w:p>
    <w:p>
      <w:pPr>
        <w:pStyle w:val="4"/>
        <w:spacing w:line="360" w:lineRule="auto"/>
        <w:jc w:val="center"/>
        <w:rPr>
          <w:rFonts w:ascii="黑体" w:hAnsi="黑体" w:cs="黑体"/>
          <w:color w:val="000000" w:themeColor="text1"/>
          <w14:textFill>
            <w14:solidFill>
              <w14:schemeClr w14:val="tx1"/>
            </w14:solidFill>
          </w14:textFill>
        </w:rPr>
      </w:pPr>
      <w:bookmarkStart w:id="731" w:name="_Toc6200"/>
      <w:bookmarkStart w:id="732" w:name="_Toc31759"/>
      <w:r>
        <w:rPr>
          <w:rFonts w:hint="eastAsia" w:ascii="黑体" w:hAnsi="黑体" w:cs="黑体"/>
          <w:color w:val="000000" w:themeColor="text1"/>
          <w14:textFill>
            <w14:solidFill>
              <w14:schemeClr w14:val="tx1"/>
            </w14:solidFill>
          </w14:textFill>
        </w:rPr>
        <w:t>3预防与预警</w:t>
      </w:r>
      <w:bookmarkEnd w:id="731"/>
      <w:bookmarkEnd w:id="732"/>
    </w:p>
    <w:p>
      <w:pPr>
        <w:pStyle w:val="4"/>
        <w:rPr>
          <w:rFonts w:ascii="楷体" w:hAnsi="楷体" w:eastAsia="楷体" w:cs="楷体"/>
          <w:color w:val="000000" w:themeColor="text1"/>
          <w:sz w:val="28"/>
          <w:szCs w:val="28"/>
          <w14:textFill>
            <w14:solidFill>
              <w14:schemeClr w14:val="tx1"/>
            </w14:solidFill>
          </w14:textFill>
        </w:rPr>
      </w:pPr>
      <w:bookmarkStart w:id="733" w:name="_Toc30530"/>
      <w:bookmarkStart w:id="734" w:name="_Toc30893"/>
      <w:r>
        <w:rPr>
          <w:rFonts w:hint="eastAsia" w:ascii="楷体" w:hAnsi="楷体" w:eastAsia="楷体" w:cs="楷体"/>
          <w:color w:val="000000" w:themeColor="text1"/>
          <w:sz w:val="28"/>
          <w:szCs w:val="28"/>
          <w14:textFill>
            <w14:solidFill>
              <w14:schemeClr w14:val="tx1"/>
            </w14:solidFill>
          </w14:textFill>
        </w:rPr>
        <w:t>3.1 洪汛事件信息报告与管理</w:t>
      </w:r>
      <w:bookmarkEnd w:id="733"/>
      <w:bookmarkEnd w:id="734"/>
    </w:p>
    <w:p>
      <w:pPr>
        <w:pStyle w:val="23"/>
        <w:ind w:firstLine="56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出现事故征兆时，在事故地点及附近的人员首先排除隐患，积极组织撤人，利用电话或派出人员等方法，迅速将情况和危害程度向上级汇报，通知电工断电。</w:t>
      </w:r>
    </w:p>
    <w:p>
      <w:pPr>
        <w:pStyle w:val="23"/>
        <w:ind w:firstLine="56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根据事故的性质和蔓延趋势，以最迅速有效的方式，向可能受事故波及区域的人员发出警报通知。</w:t>
      </w:r>
    </w:p>
    <w:p>
      <w:pPr>
        <w:pStyle w:val="48"/>
        <w:spacing w:line="360" w:lineRule="auto"/>
        <w:ind w:firstLine="560" w:firstLineChars="200"/>
        <w:rPr>
          <w:rFonts w:ascii="宋体" w:hAnsi="宋体" w:eastAsia="宋体" w:cs="宋体"/>
          <w:color w:val="000000" w:themeColor="text1"/>
          <w:kern w:val="2"/>
          <w:sz w:val="28"/>
          <w:szCs w:val="28"/>
          <w14:textFill>
            <w14:solidFill>
              <w14:schemeClr w14:val="tx1"/>
            </w14:solidFill>
          </w14:textFill>
        </w:rPr>
      </w:pPr>
      <w:r>
        <w:rPr>
          <w:rFonts w:hint="eastAsia" w:ascii="宋体" w:hAnsi="宋体" w:eastAsia="宋体" w:cs="宋体"/>
          <w:color w:val="000000" w:themeColor="text1"/>
          <w:kern w:val="2"/>
          <w:sz w:val="28"/>
          <w:szCs w:val="28"/>
          <w14:textFill>
            <w14:solidFill>
              <w14:schemeClr w14:val="tx1"/>
            </w14:solidFill>
          </w14:textFill>
        </w:rPr>
        <w:t>事故信息上报采取分级上报原则，最终由物业公司应急救援指挥部总指挥向政府有关部门上报。</w:t>
      </w:r>
    </w:p>
    <w:p>
      <w:pPr>
        <w:pStyle w:val="48"/>
        <w:spacing w:line="360" w:lineRule="auto"/>
        <w:ind w:firstLine="560" w:firstLineChars="200"/>
        <w:rPr>
          <w:rFonts w:ascii="宋体" w:hAnsi="宋体" w:eastAsia="宋体" w:cs="宋体"/>
          <w:color w:val="000000" w:themeColor="text1"/>
          <w:kern w:val="2"/>
          <w:sz w:val="28"/>
          <w:szCs w:val="28"/>
          <w14:textFill>
            <w14:solidFill>
              <w14:schemeClr w14:val="tx1"/>
            </w14:solidFill>
          </w14:textFill>
        </w:rPr>
      </w:pPr>
      <w:r>
        <w:rPr>
          <w:rFonts w:hint="eastAsia" w:ascii="宋体" w:hAnsi="宋体" w:eastAsia="宋体" w:cs="宋体"/>
          <w:color w:val="000000" w:themeColor="text1"/>
          <w:kern w:val="2"/>
          <w:sz w:val="28"/>
          <w:szCs w:val="28"/>
          <w14:textFill>
            <w14:solidFill>
              <w14:schemeClr w14:val="tx1"/>
            </w14:solidFill>
          </w14:textFill>
        </w:rPr>
        <w:t>信息上报内容包括：事故发生单位情况；事故发生的时间、地点、部位以及事故现场情况；初步掌握的人员伤亡（包括下落不明的人数）、直接经济损失等情况；可能造成的危害以及采取的措施；事故报告单位、报告人、批准人、报告时间及联系方式等。事故伤亡人数及直接经济损失情况发生变化的，应当及时补报。</w:t>
      </w:r>
    </w:p>
    <w:p>
      <w:pPr>
        <w:pStyle w:val="4"/>
        <w:rPr>
          <w:rFonts w:ascii="楷体" w:hAnsi="楷体" w:eastAsia="楷体" w:cs="楷体"/>
          <w:color w:val="000000" w:themeColor="text1"/>
          <w:sz w:val="28"/>
          <w:szCs w:val="28"/>
          <w14:textFill>
            <w14:solidFill>
              <w14:schemeClr w14:val="tx1"/>
            </w14:solidFill>
          </w14:textFill>
        </w:rPr>
      </w:pPr>
      <w:bookmarkStart w:id="735" w:name="_Toc24329"/>
      <w:bookmarkStart w:id="736" w:name="_Toc5288"/>
      <w:r>
        <w:rPr>
          <w:rFonts w:hint="eastAsia" w:ascii="楷体" w:hAnsi="楷体" w:eastAsia="楷体" w:cs="楷体"/>
          <w:color w:val="000000" w:themeColor="text1"/>
          <w:sz w:val="28"/>
          <w:szCs w:val="28"/>
          <w14:textFill>
            <w14:solidFill>
              <w14:schemeClr w14:val="tx1"/>
            </w14:solidFill>
          </w14:textFill>
        </w:rPr>
        <w:t>3.2 事故响应程序</w:t>
      </w:r>
      <w:bookmarkEnd w:id="735"/>
      <w:bookmarkEnd w:id="736"/>
    </w:p>
    <w:p>
      <w:pPr>
        <w:spacing w:line="360" w:lineRule="auto"/>
        <w:ind w:left="420" w:left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（1）发生一般突发事故时，现场人员应该立即采取措施控制事态的扩大，当无法处置时应该立即向物业主管部门报告。</w:t>
      </w:r>
    </w:p>
    <w:p>
      <w:pPr>
        <w:spacing w:line="360" w:lineRule="auto"/>
        <w:ind w:left="420" w:left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（2）发生二以上险情，公司应急救援预案启动；发生一级险情，公司应急救援预案启动的同时上报南充市</w:t>
      </w:r>
      <w:r>
        <w:rPr>
          <w:rFonts w:hint="eastAsia" w:ascii="宋体" w:hAnsi="宋体" w:eastAsia="宋体" w:cs="宋体"/>
          <w:color w:val="000000" w:themeColor="text1"/>
          <w:sz w:val="28"/>
          <w:szCs w:val="28"/>
          <w:lang w:val="en-US" w:eastAsia="zh-CN"/>
          <w14:textFill>
            <w14:solidFill>
              <w14:schemeClr w14:val="tx1"/>
            </w14:solidFill>
          </w14:textFill>
        </w:rPr>
        <w:t>高坪</w:t>
      </w:r>
      <w:r>
        <w:rPr>
          <w:rFonts w:hint="eastAsia" w:ascii="宋体" w:hAnsi="宋体" w:eastAsia="宋体" w:cs="宋体"/>
          <w:color w:val="000000" w:themeColor="text1"/>
          <w:sz w:val="28"/>
          <w:szCs w:val="28"/>
          <w14:textFill>
            <w14:solidFill>
              <w14:schemeClr w14:val="tx1"/>
            </w14:solidFill>
          </w14:textFill>
        </w:rPr>
        <w:t>区应急管理部，请求地方政府紧急救援。</w:t>
      </w:r>
    </w:p>
    <w:p>
      <w:pPr>
        <w:spacing w:line="360" w:lineRule="auto"/>
        <w:ind w:left="420" w:left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（3）事故现场最高领导在应急救援指挥部没有到达现场时，负责事故现场的指挥和协调救援工作。</w:t>
      </w:r>
    </w:p>
    <w:p>
      <w:pPr>
        <w:spacing w:line="360" w:lineRule="auto"/>
        <w:ind w:left="420" w:left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（4）公司应急救援各组织机构在接到救援指令后，抢险救援组，后勤保障组、报警联络组、事故调查善后小组同时启动，以最快捷的方式到达事故发生地点、展开施救。</w:t>
      </w:r>
    </w:p>
    <w:p>
      <w:pPr>
        <w:spacing w:line="360" w:lineRule="auto"/>
        <w:ind w:left="420" w:left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（5）公司应急救援办公室在接到事故发生地的事故报告后，立即报本公司应急救援指挥部，经总指挥批准后，根据不同险情启动应急救援预案，并立即发布救援令，组织实施应急救救援工作。</w:t>
      </w:r>
    </w:p>
    <w:p>
      <w:pPr>
        <w:spacing w:line="360" w:lineRule="auto"/>
        <w:ind w:left="420" w:left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（6）公司应急救援指挥部接到报告后，立即安排组员去到事故现场，掌握事故发生前后的相关情况、伤员及财产损失情况，随时向总指挥、副总指挥报告。</w:t>
      </w:r>
    </w:p>
    <w:p>
      <w:pPr>
        <w:spacing w:line="360" w:lineRule="auto"/>
        <w:ind w:left="420" w:left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抢险救援组按应急救援总指挥救援令，执行救援方案，迅速到达事故现场，组织抢救。负责划定警戒区域、设立现场警戒线、疏散现场人员，维护正常施救秩序。保护现场，消除险情，组织救护药品和救护器材，抢救受伤人员和财产，尽最大努力减少人员伤亡和财产损失。</w:t>
      </w:r>
    </w:p>
    <w:p>
      <w:pPr>
        <w:spacing w:line="360" w:lineRule="auto"/>
        <w:ind w:left="420" w:left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（8）后勤保障组接到应急救援总指挥救援令后，立即组织车辆就位确保施救指挥工作用车，负责事故现场急需物资、装备、器材、药品及相关人员的运输工作。</w:t>
      </w:r>
    </w:p>
    <w:p>
      <w:pPr>
        <w:spacing w:line="360" w:lineRule="auto"/>
        <w:ind w:left="420" w:left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报警联络组接到应急救援启动令后，以最快的方式联络各小组成员，到达指定地点，保证事故现场的通讯，并与事故现场保持密切联系，掌握事故发生后的相关情况，随时上报领导。与各专业救援小组随时保持联系，掌握各专业小组救援工作开展情况，负责联系外部救援部门及抢险医疗单位以及相邻企业和小区应急救援办公室，并与应急救援总指挥时常保持联络。</w:t>
      </w:r>
    </w:p>
    <w:p>
      <w:pPr>
        <w:spacing w:line="360" w:lineRule="auto"/>
        <w:ind w:left="420" w:left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（10）虽不属于重大事故，但在事故发生过程中，情况发生突然变化，有可能造成严重后果时，公司应急救援指挥部总指挥对是否启动本预案有最终决策权。</w:t>
      </w: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737" w:name="_Toc29441"/>
      <w:bookmarkStart w:id="738" w:name="_Toc7332"/>
      <w:r>
        <w:rPr>
          <w:rFonts w:hint="eastAsia" w:ascii="黑体" w:hAnsi="黑体" w:eastAsia="黑体" w:cs="黑体"/>
          <w:color w:val="000000" w:themeColor="text1"/>
          <w:sz w:val="32"/>
          <w:szCs w:val="32"/>
          <w14:textFill>
            <w14:solidFill>
              <w14:schemeClr w14:val="tx1"/>
            </w14:solidFill>
          </w14:textFill>
        </w:rPr>
        <w:t>4 处置措施</w:t>
      </w:r>
      <w:bookmarkEnd w:id="737"/>
      <w:bookmarkEnd w:id="738"/>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成立的防汛领导小组和抢险队。具体负责小区内的防汛工作，确保安全度汛和业主财产不受损失;及时收集雨情、汛情等情报;做好防汛宣传工作,提高全体业主的防汛意识确保无事故发生。防汛期间要保障通讯畅通，防汛成员和值班做到24小时电话畅通。值班要坚守岗位,严禁离岗、脱岗。如遇大雨，项目经理及各部门主管、秩序班长必须到岗，办公室要做到手机不关机。</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（2）建立安全责任制。管理处领导人将具体工作分布到位,做到各个区域都有直接责任人。对不能按时到岗和不认真负责而造成损失的实行问责制，造成重大损失的要追究责任。</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联系工作。秩序部门应对有车业主进行经常性的安全提示，并做好地下室车辆停放秩序。客服应了解，所有地下车库的业主通讯联系方式，必要时通知业主，配合做好安全疏散工作。遇到特大暴雨,应密切关注雨水情况和小区内有关道路的通畅情况，做好与全体业主的联系准备工作。</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（4）物资准备和各部门的具体职责。根据小区实际情况，对重点部位要加强巡视;各部门分工明确;做到雨前、雨中、雨后都有专人负责监视;并做出相应排险措施;以下是各部门的明确分工与职责。</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在汛情来临时，物业客服部门要做好和全体业主间的温馨提示工作,对灾情相对严重的几座楼层，要重点记录汛情信息，必要时电话通知业主告知详情。如有业主求救电话，应详细记录业户详细住址(楼层号、单元号、房间号、联系方式),并立即向上级主管部门报告，申请增援。</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（6）物业服务中心工程部应定期检查小区内的水、电设备，汛期要适当增加检查频率,确保设备正常使用和安全。检查各排水管道的畅通情况和应急使用情况。险情发生时的救援物资包括:</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1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①</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应急灯具要充足电量，以备夜间使用。</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2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②</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沙袋若干，将沙袋放在地势较低的入口地方，可以起到截流的作用，避免上游雨水汇集到地势较低的区域，造成危险。小区内几个容易积水的楼层地方，要密切关注积水情况。灾情结束后要立即将沙袋搬离至隐蔽区域,并做好保护工作,以免影响下一次的使用。</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3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③</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准备铁锹、带钩钢筋数根，必要时疏通下水道,或直接打开下水道井盖，可以加快雨水流入下水道的速度,避免雨水冲进地势较低的车库或仓库。灾情结束后要立即放置井盖到原处，以免发生危险。</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4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④</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排水泵和排水管要放置在易拿易放的地方，并定期检查设备的工作情况。如遇部分管道排水不畅，应用排水泵将此区域的积水排至其他顺畅的区域。用后要清洗干净，并存放。</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（7）物业秩序部门要充分做好汛期安全保卫工作,如有求救或增援电话，应在第一时间赶到现场，做好救援和保卫工作,如遇特殊情况应立即向上级主管部门]报告,在关键时刻帮业主排忧解难。</w:t>
      </w:r>
    </w:p>
    <w:p>
      <w:pPr>
        <w:pStyle w:val="2"/>
        <w:rPr>
          <w:rFonts w:ascii="黑体" w:hAnsi="黑体" w:eastAsia="黑体" w:cs="黑体"/>
          <w:color w:val="000000" w:themeColor="text1"/>
          <w14:textFill>
            <w14:solidFill>
              <w14:schemeClr w14:val="tx1"/>
            </w14:solidFill>
          </w14:textFill>
        </w:rPr>
      </w:pPr>
    </w:p>
    <w:p>
      <w:pPr>
        <w:pStyle w:val="2"/>
        <w:rPr>
          <w:rFonts w:ascii="黑体" w:hAnsi="黑体" w:eastAsia="黑体" w:cs="黑体"/>
          <w:color w:val="000000" w:themeColor="text1"/>
          <w14:textFill>
            <w14:solidFill>
              <w14:schemeClr w14:val="tx1"/>
            </w14:solidFill>
          </w14:textFill>
        </w:rPr>
      </w:pPr>
    </w:p>
    <w:p>
      <w:pPr>
        <w:pStyle w:val="2"/>
        <w:rPr>
          <w:rFonts w:ascii="黑体" w:hAnsi="黑体" w:eastAsia="黑体" w:cs="黑体"/>
          <w:color w:val="000000" w:themeColor="text1"/>
          <w14:textFill>
            <w14:solidFill>
              <w14:schemeClr w14:val="tx1"/>
            </w14:solidFill>
          </w14:textFill>
        </w:rPr>
      </w:pPr>
    </w:p>
    <w:p>
      <w:pPr>
        <w:pStyle w:val="2"/>
        <w:rPr>
          <w:rFonts w:ascii="黑体" w:hAnsi="黑体" w:eastAsia="黑体" w:cs="黑体"/>
          <w:color w:val="000000" w:themeColor="text1"/>
          <w14:textFill>
            <w14:solidFill>
              <w14:schemeClr w14:val="tx1"/>
            </w14:solidFill>
          </w14:textFill>
        </w:rPr>
      </w:pPr>
    </w:p>
    <w:p>
      <w:pPr>
        <w:pStyle w:val="2"/>
        <w:rPr>
          <w:rFonts w:ascii="黑体" w:hAnsi="黑体" w:eastAsia="黑体" w:cs="黑体"/>
          <w:color w:val="000000" w:themeColor="text1"/>
          <w14:textFill>
            <w14:solidFill>
              <w14:schemeClr w14:val="tx1"/>
            </w14:solidFill>
          </w14:textFill>
        </w:rPr>
      </w:pPr>
    </w:p>
    <w:p>
      <w:pPr>
        <w:pStyle w:val="2"/>
        <w:rPr>
          <w:rFonts w:ascii="黑体" w:hAnsi="黑体" w:eastAsia="黑体" w:cs="黑体"/>
          <w:color w:val="000000" w:themeColor="text1"/>
          <w14:textFill>
            <w14:solidFill>
              <w14:schemeClr w14:val="tx1"/>
            </w14:solidFill>
          </w14:textFill>
        </w:rPr>
      </w:pPr>
    </w:p>
    <w:p>
      <w:pPr>
        <w:pStyle w:val="2"/>
        <w:rPr>
          <w:rFonts w:ascii="黑体" w:hAnsi="黑体" w:eastAsia="黑体" w:cs="黑体"/>
          <w:color w:val="000000" w:themeColor="text1"/>
          <w14:textFill>
            <w14:solidFill>
              <w14:schemeClr w14:val="tx1"/>
            </w14:solidFill>
          </w14:textFill>
        </w:rPr>
      </w:pPr>
    </w:p>
    <w:p>
      <w:pPr>
        <w:pStyle w:val="2"/>
        <w:rPr>
          <w:rFonts w:ascii="黑体" w:hAnsi="黑体" w:eastAsia="黑体" w:cs="黑体"/>
          <w:color w:val="000000" w:themeColor="text1"/>
          <w14:textFill>
            <w14:solidFill>
              <w14:schemeClr w14:val="tx1"/>
            </w14:solidFill>
          </w14:textFill>
        </w:rPr>
      </w:pPr>
    </w:p>
    <w:p>
      <w:pPr>
        <w:pStyle w:val="2"/>
        <w:rPr>
          <w:rFonts w:ascii="黑体" w:hAnsi="黑体" w:eastAsia="黑体" w:cs="黑体"/>
          <w:color w:val="000000" w:themeColor="text1"/>
          <w14:textFill>
            <w14:solidFill>
              <w14:schemeClr w14:val="tx1"/>
            </w14:solidFill>
          </w14:textFill>
        </w:rPr>
      </w:pPr>
    </w:p>
    <w:p>
      <w:pPr>
        <w:pStyle w:val="2"/>
        <w:rPr>
          <w:rFonts w:ascii="黑体" w:hAnsi="黑体" w:eastAsia="黑体" w:cs="黑体"/>
          <w:color w:val="000000" w:themeColor="text1"/>
          <w14:textFill>
            <w14:solidFill>
              <w14:schemeClr w14:val="tx1"/>
            </w14:solidFill>
          </w14:textFill>
        </w:rPr>
      </w:pPr>
    </w:p>
    <w:p>
      <w:pPr>
        <w:pStyle w:val="2"/>
        <w:rPr>
          <w:rFonts w:ascii="黑体" w:hAnsi="黑体" w:eastAsia="黑体" w:cs="黑体"/>
          <w:color w:val="000000" w:themeColor="text1"/>
          <w14:textFill>
            <w14:solidFill>
              <w14:schemeClr w14:val="tx1"/>
            </w14:solidFill>
          </w14:textFill>
        </w:rPr>
      </w:pPr>
    </w:p>
    <w:p>
      <w:pPr>
        <w:pStyle w:val="2"/>
        <w:rPr>
          <w:rFonts w:ascii="黑体" w:hAnsi="黑体" w:eastAsia="黑体" w:cs="黑体"/>
          <w:color w:val="000000" w:themeColor="text1"/>
          <w14:textFill>
            <w14:solidFill>
              <w14:schemeClr w14:val="tx1"/>
            </w14:solidFill>
          </w14:textFill>
        </w:rPr>
      </w:pPr>
    </w:p>
    <w:p>
      <w:pPr>
        <w:pStyle w:val="2"/>
        <w:rPr>
          <w:rFonts w:ascii="黑体" w:hAnsi="黑体" w:eastAsia="黑体" w:cs="黑体"/>
          <w:color w:val="000000" w:themeColor="text1"/>
          <w14:textFill>
            <w14:solidFill>
              <w14:schemeClr w14:val="tx1"/>
            </w14:solidFill>
          </w14:textFill>
        </w:rPr>
      </w:pPr>
    </w:p>
    <w:p>
      <w:pPr>
        <w:pStyle w:val="2"/>
        <w:rPr>
          <w:rFonts w:ascii="黑体" w:hAnsi="黑体" w:eastAsia="黑体" w:cs="黑体"/>
          <w:color w:val="000000" w:themeColor="text1"/>
          <w14:textFill>
            <w14:solidFill>
              <w14:schemeClr w14:val="tx1"/>
            </w14:solidFill>
          </w14:textFill>
        </w:rPr>
      </w:pPr>
    </w:p>
    <w:p>
      <w:pPr>
        <w:pStyle w:val="2"/>
        <w:rPr>
          <w:rFonts w:ascii="黑体" w:hAnsi="黑体" w:eastAsia="黑体" w:cs="黑体"/>
          <w:color w:val="000000" w:themeColor="text1"/>
          <w14:textFill>
            <w14:solidFill>
              <w14:schemeClr w14:val="tx1"/>
            </w14:solidFill>
          </w14:textFill>
        </w:rPr>
      </w:pPr>
    </w:p>
    <w:p>
      <w:pPr>
        <w:pStyle w:val="2"/>
        <w:rPr>
          <w:rFonts w:ascii="黑体" w:hAnsi="黑体" w:eastAsia="黑体" w:cs="黑体"/>
          <w:color w:val="000000" w:themeColor="text1"/>
          <w14:textFill>
            <w14:solidFill>
              <w14:schemeClr w14:val="tx1"/>
            </w14:solidFill>
          </w14:textFill>
        </w:rPr>
      </w:pPr>
    </w:p>
    <w:p>
      <w:pPr>
        <w:pStyle w:val="2"/>
        <w:rPr>
          <w:rFonts w:ascii="黑体" w:hAnsi="黑体" w:eastAsia="黑体" w:cs="黑体"/>
          <w:color w:val="000000" w:themeColor="text1"/>
          <w14:textFill>
            <w14:solidFill>
              <w14:schemeClr w14:val="tx1"/>
            </w14:solidFill>
          </w14:textFill>
        </w:rPr>
      </w:pPr>
    </w:p>
    <w:p>
      <w:pPr>
        <w:pStyle w:val="2"/>
        <w:rPr>
          <w:rFonts w:ascii="黑体" w:hAnsi="黑体" w:eastAsia="黑体" w:cs="黑体"/>
          <w:color w:val="000000" w:themeColor="text1"/>
          <w14:textFill>
            <w14:solidFill>
              <w14:schemeClr w14:val="tx1"/>
            </w14:solidFill>
          </w14:textFill>
        </w:rPr>
      </w:pPr>
    </w:p>
    <w:p>
      <w:pPr>
        <w:pStyle w:val="2"/>
        <w:rPr>
          <w:rFonts w:ascii="黑体" w:hAnsi="黑体" w:eastAsia="黑体" w:cs="黑体"/>
          <w:color w:val="000000" w:themeColor="text1"/>
          <w14:textFill>
            <w14:solidFill>
              <w14:schemeClr w14:val="tx1"/>
            </w14:solidFill>
          </w14:textFill>
        </w:rPr>
      </w:pPr>
    </w:p>
    <w:p>
      <w:pPr>
        <w:pStyle w:val="2"/>
        <w:rPr>
          <w:rFonts w:ascii="黑体" w:hAnsi="黑体" w:eastAsia="黑体" w:cs="黑体"/>
          <w:color w:val="000000" w:themeColor="text1"/>
          <w14:textFill>
            <w14:solidFill>
              <w14:schemeClr w14:val="tx1"/>
            </w14:solidFill>
          </w14:textFill>
        </w:rPr>
      </w:pPr>
    </w:p>
    <w:p>
      <w:pPr>
        <w:pStyle w:val="3"/>
        <w:numPr>
          <w:ilvl w:val="0"/>
          <w:numId w:val="13"/>
        </w:numPr>
        <w:spacing w:before="0" w:after="0" w:line="360" w:lineRule="auto"/>
        <w:ind w:firstLine="883" w:firstLineChars="200"/>
        <w:jc w:val="center"/>
        <w:rPr>
          <w:rFonts w:ascii="黑体" w:hAnsi="黑体" w:eastAsia="黑体" w:cs="黑体"/>
        </w:rPr>
      </w:pPr>
      <w:bookmarkStart w:id="739" w:name="_Toc16736"/>
      <w:bookmarkStart w:id="740" w:name="_Toc13125"/>
      <w:bookmarkStart w:id="741" w:name="_Toc515132935"/>
      <w:bookmarkStart w:id="742" w:name="_Toc25670"/>
      <w:bookmarkStart w:id="743" w:name="_Toc31892"/>
      <w:r>
        <w:rPr>
          <w:rFonts w:hint="eastAsia" w:ascii="黑体" w:hAnsi="黑体" w:eastAsia="黑体" w:cs="黑体"/>
        </w:rPr>
        <w:t>电梯困人事件专项应急预案</w:t>
      </w:r>
      <w:bookmarkEnd w:id="739"/>
      <w:bookmarkEnd w:id="740"/>
      <w:bookmarkEnd w:id="741"/>
      <w:bookmarkEnd w:id="742"/>
      <w:bookmarkEnd w:id="743"/>
    </w:p>
    <w:p>
      <w:pPr>
        <w:pStyle w:val="3"/>
        <w:spacing w:before="0" w:after="0" w:line="360" w:lineRule="auto"/>
        <w:ind w:firstLine="643" w:firstLineChars="200"/>
        <w:jc w:val="center"/>
        <w:rPr>
          <w:rFonts w:ascii="黑体" w:hAnsi="黑体" w:eastAsia="黑体" w:cs="黑体"/>
          <w:sz w:val="32"/>
          <w:szCs w:val="32"/>
        </w:rPr>
      </w:pPr>
      <w:bookmarkStart w:id="744" w:name="_Toc8310"/>
      <w:bookmarkStart w:id="745" w:name="_Toc13019"/>
      <w:bookmarkStart w:id="746" w:name="_Toc24695"/>
      <w:bookmarkStart w:id="747" w:name="_Toc4619"/>
      <w:r>
        <w:rPr>
          <w:rFonts w:hint="eastAsia" w:ascii="黑体" w:hAnsi="黑体" w:eastAsia="黑体" w:cs="黑体"/>
          <w:sz w:val="32"/>
          <w:szCs w:val="32"/>
        </w:rPr>
        <w:t>1事故风险分析</w:t>
      </w:r>
      <w:bookmarkEnd w:id="744"/>
      <w:bookmarkEnd w:id="745"/>
      <w:bookmarkEnd w:id="746"/>
      <w:bookmarkEnd w:id="747"/>
    </w:p>
    <w:p>
      <w:pPr>
        <w:pStyle w:val="4"/>
        <w:spacing w:before="0" w:after="0" w:line="560" w:lineRule="exact"/>
        <w:rPr>
          <w:rFonts w:ascii="楷体" w:hAnsi="楷体" w:eastAsia="楷体" w:cs="楷体"/>
          <w:sz w:val="28"/>
          <w:szCs w:val="28"/>
        </w:rPr>
      </w:pPr>
      <w:bookmarkStart w:id="748" w:name="_Toc17371"/>
      <w:bookmarkStart w:id="749" w:name="_Toc5716"/>
      <w:bookmarkStart w:id="750" w:name="_Toc6910"/>
      <w:bookmarkStart w:id="751" w:name="_Toc21188"/>
      <w:r>
        <w:rPr>
          <w:rFonts w:hint="eastAsia" w:ascii="楷体" w:hAnsi="楷体" w:eastAsia="楷体" w:cs="楷体"/>
          <w:sz w:val="28"/>
          <w:szCs w:val="28"/>
        </w:rPr>
        <w:t>1.1事故类型</w:t>
      </w:r>
      <w:bookmarkEnd w:id="748"/>
      <w:bookmarkEnd w:id="749"/>
      <w:bookmarkEnd w:id="750"/>
    </w:p>
    <w:p>
      <w:pPr>
        <w:pStyle w:val="24"/>
        <w:widowControl w:val="0"/>
        <w:spacing w:before="0" w:beforeAutospacing="0" w:after="0" w:afterAutospacing="0" w:line="560" w:lineRule="exact"/>
        <w:ind w:firstLine="560" w:firstLineChars="200"/>
        <w:jc w:val="both"/>
        <w:rPr>
          <w:rFonts w:eastAsia="宋体" w:cs="宋体"/>
          <w:sz w:val="28"/>
          <w:szCs w:val="28"/>
        </w:rPr>
      </w:pPr>
      <w:r>
        <w:rPr>
          <w:rStyle w:val="30"/>
          <w:rFonts w:hint="eastAsia" w:eastAsia="宋体" w:cs="宋体"/>
          <w:sz w:val="28"/>
          <w:szCs w:val="28"/>
        </w:rPr>
        <w:t>电梯可能发生事件或事故：电梯轿厢困人（例如停电，电梯冲顶，蹲底，安全钳意外动作，上行超速保护装置制动装置意外动作，曳引机制动器失效等时造成困人）；人员受伤；人员死亡；门区剪切；大面积停电；自然灾害（地震、雷击、暴风雨/雪等）；火灾；其它突发性事件。</w:t>
      </w:r>
    </w:p>
    <w:p>
      <w:pPr>
        <w:pStyle w:val="4"/>
        <w:spacing w:before="0" w:after="0" w:line="560" w:lineRule="exact"/>
        <w:rPr>
          <w:rFonts w:ascii="宋体" w:hAnsi="宋体" w:eastAsia="宋体" w:cs="宋体"/>
          <w:sz w:val="28"/>
          <w:szCs w:val="28"/>
        </w:rPr>
      </w:pPr>
      <w:bookmarkStart w:id="752" w:name="_Toc17345"/>
      <w:bookmarkStart w:id="753" w:name="_Toc11519"/>
      <w:bookmarkStart w:id="754" w:name="_Toc6941"/>
      <w:bookmarkStart w:id="755" w:name="_Toc10385"/>
      <w:r>
        <w:rPr>
          <w:rFonts w:hint="eastAsia" w:ascii="楷体" w:hAnsi="楷体" w:eastAsia="楷体" w:cs="楷体"/>
          <w:sz w:val="28"/>
          <w:szCs w:val="28"/>
        </w:rPr>
        <w:t>1.2应急处置基本原则</w:t>
      </w:r>
      <w:bookmarkEnd w:id="752"/>
      <w:bookmarkEnd w:id="753"/>
      <w:bookmarkEnd w:id="754"/>
      <w:bookmarkEnd w:id="755"/>
    </w:p>
    <w:p>
      <w:pPr>
        <w:widowControl/>
        <w:spacing w:line="560" w:lineRule="exact"/>
        <w:rPr>
          <w:rFonts w:ascii="宋体" w:hAnsi="宋体" w:eastAsia="宋体" w:cs="宋体"/>
          <w:kern w:val="0"/>
          <w:sz w:val="28"/>
          <w:szCs w:val="28"/>
        </w:rPr>
      </w:pPr>
      <w:r>
        <w:rPr>
          <w:rFonts w:hint="eastAsia" w:ascii="宋体" w:hAnsi="宋体" w:eastAsia="宋体" w:cs="宋体"/>
          <w:kern w:val="0"/>
          <w:sz w:val="28"/>
          <w:szCs w:val="28"/>
        </w:rPr>
        <w:t>本专项应急预案在应急处置</w:t>
      </w:r>
      <w:r>
        <w:rPr>
          <w:rFonts w:hint="eastAsia" w:ascii="宋体" w:hAnsi="宋体" w:eastAsia="宋体" w:cs="宋体"/>
          <w:sz w:val="28"/>
        </w:rPr>
        <w:t>电梯突发安全</w:t>
      </w:r>
      <w:r>
        <w:rPr>
          <w:rFonts w:hint="eastAsia" w:ascii="宋体" w:hAnsi="宋体" w:eastAsia="宋体" w:cs="宋体"/>
          <w:kern w:val="0"/>
          <w:sz w:val="28"/>
          <w:szCs w:val="28"/>
        </w:rPr>
        <w:t>事故应当遵循如下基本原则：</w:t>
      </w:r>
    </w:p>
    <w:p>
      <w:pPr>
        <w:widowControl/>
        <w:spacing w:line="560" w:lineRule="exact"/>
        <w:ind w:firstLine="560" w:firstLineChars="200"/>
        <w:rPr>
          <w:rFonts w:ascii="宋体" w:hAnsi="宋体" w:eastAsia="宋体" w:cs="宋体"/>
          <w:kern w:val="0"/>
          <w:sz w:val="28"/>
          <w:szCs w:val="28"/>
        </w:rPr>
      </w:pPr>
      <w:r>
        <w:rPr>
          <w:rFonts w:hint="eastAsia" w:ascii="宋体" w:hAnsi="宋体" w:eastAsia="宋体" w:cs="宋体"/>
          <w:kern w:val="0"/>
          <w:sz w:val="28"/>
          <w:szCs w:val="28"/>
        </w:rPr>
        <w:t>1做好监控与预防工作，消除事故产生的原因；</w:t>
      </w:r>
    </w:p>
    <w:p>
      <w:pPr>
        <w:widowControl/>
        <w:spacing w:line="560" w:lineRule="exact"/>
        <w:ind w:firstLine="560" w:firstLineChars="200"/>
        <w:rPr>
          <w:rFonts w:ascii="宋体" w:hAnsi="宋体" w:eastAsia="宋体" w:cs="宋体"/>
          <w:kern w:val="0"/>
          <w:sz w:val="28"/>
          <w:szCs w:val="28"/>
        </w:rPr>
      </w:pPr>
      <w:r>
        <w:rPr>
          <w:rFonts w:hint="eastAsia" w:ascii="宋体" w:hAnsi="宋体" w:eastAsia="宋体" w:cs="宋体"/>
          <w:kern w:val="0"/>
          <w:sz w:val="28"/>
          <w:szCs w:val="28"/>
        </w:rPr>
        <w:t>2立足自救，统一指挥；</w:t>
      </w:r>
    </w:p>
    <w:p>
      <w:pPr>
        <w:widowControl/>
        <w:spacing w:line="560" w:lineRule="exact"/>
        <w:ind w:firstLine="560" w:firstLineChars="200"/>
        <w:rPr>
          <w:rFonts w:ascii="宋体" w:hAnsi="宋体" w:eastAsia="宋体" w:cs="宋体"/>
          <w:kern w:val="0"/>
          <w:sz w:val="28"/>
          <w:szCs w:val="28"/>
        </w:rPr>
      </w:pPr>
      <w:r>
        <w:rPr>
          <w:rFonts w:hint="eastAsia" w:ascii="宋体" w:hAnsi="宋体" w:eastAsia="宋体" w:cs="宋体"/>
          <w:kern w:val="0"/>
          <w:sz w:val="28"/>
          <w:szCs w:val="28"/>
        </w:rPr>
        <w:t>3以人为本，减少危害；</w:t>
      </w:r>
    </w:p>
    <w:p>
      <w:pPr>
        <w:widowControl/>
        <w:spacing w:line="560" w:lineRule="exact"/>
        <w:ind w:firstLine="560" w:firstLineChars="200"/>
        <w:rPr>
          <w:rFonts w:ascii="宋体" w:hAnsi="宋体" w:eastAsia="宋体" w:cs="宋体"/>
          <w:kern w:val="0"/>
          <w:sz w:val="28"/>
          <w:szCs w:val="28"/>
        </w:rPr>
      </w:pPr>
      <w:r>
        <w:rPr>
          <w:rFonts w:hint="eastAsia" w:ascii="宋体" w:hAnsi="宋体" w:eastAsia="宋体" w:cs="宋体"/>
          <w:kern w:val="0"/>
          <w:sz w:val="28"/>
          <w:szCs w:val="28"/>
        </w:rPr>
        <w:t>4阻断事故发生途径，防止事故灾害扩大。</w:t>
      </w:r>
    </w:p>
    <w:p>
      <w:pPr>
        <w:pStyle w:val="3"/>
        <w:spacing w:before="0" w:after="0" w:line="360" w:lineRule="auto"/>
        <w:ind w:firstLine="643" w:firstLineChars="200"/>
        <w:jc w:val="center"/>
        <w:rPr>
          <w:rFonts w:ascii="黑体" w:hAnsi="黑体" w:eastAsia="黑体" w:cs="黑体"/>
          <w:sz w:val="32"/>
          <w:szCs w:val="32"/>
        </w:rPr>
      </w:pPr>
      <w:bookmarkStart w:id="756" w:name="_Toc28673"/>
      <w:bookmarkStart w:id="757" w:name="_Toc14931"/>
      <w:bookmarkStart w:id="758" w:name="_Toc14659"/>
      <w:r>
        <w:rPr>
          <w:rFonts w:hint="eastAsia" w:ascii="黑体" w:hAnsi="黑体" w:eastAsia="黑体" w:cs="黑体"/>
          <w:sz w:val="32"/>
          <w:szCs w:val="32"/>
        </w:rPr>
        <w:t>2应急指挥机构及职责</w:t>
      </w:r>
      <w:bookmarkEnd w:id="751"/>
      <w:bookmarkEnd w:id="756"/>
      <w:bookmarkEnd w:id="757"/>
      <w:bookmarkEnd w:id="758"/>
    </w:p>
    <w:p>
      <w:pPr>
        <w:pStyle w:val="4"/>
        <w:spacing w:before="0" w:after="0" w:line="360" w:lineRule="auto"/>
        <w:rPr>
          <w:rFonts w:ascii="楷体" w:hAnsi="楷体" w:eastAsia="楷体" w:cs="楷体"/>
          <w:sz w:val="28"/>
          <w:szCs w:val="28"/>
        </w:rPr>
      </w:pPr>
      <w:bookmarkStart w:id="759" w:name="_Toc26843"/>
      <w:bookmarkStart w:id="760" w:name="_Toc25199"/>
      <w:bookmarkStart w:id="761" w:name="_Toc737"/>
      <w:bookmarkStart w:id="762" w:name="_Toc10400"/>
      <w:r>
        <w:rPr>
          <w:color w:val="000000" w:themeColor="text1"/>
          <w:sz w:val="21"/>
          <w14:textFill>
            <w14:solidFill>
              <w14:schemeClr w14:val="tx1"/>
            </w14:solidFill>
          </w14:textFill>
        </w:rPr>
        <mc:AlternateContent>
          <mc:Choice Requires="wpg">
            <w:drawing>
              <wp:anchor distT="0" distB="0" distL="114300" distR="114300" simplePos="0" relativeHeight="251734016" behindDoc="1" locked="0" layoutInCell="1" allowOverlap="1">
                <wp:simplePos x="0" y="0"/>
                <wp:positionH relativeFrom="column">
                  <wp:posOffset>638175</wp:posOffset>
                </wp:positionH>
                <wp:positionV relativeFrom="paragraph">
                  <wp:posOffset>360680</wp:posOffset>
                </wp:positionV>
                <wp:extent cx="5009515" cy="3032760"/>
                <wp:effectExtent l="4445" t="4445" r="15240" b="10795"/>
                <wp:wrapNone/>
                <wp:docPr id="4" name="组合 4"/>
                <wp:cNvGraphicFramePr/>
                <a:graphic xmlns:a="http://schemas.openxmlformats.org/drawingml/2006/main">
                  <a:graphicData uri="http://schemas.microsoft.com/office/word/2010/wordprocessingGroup">
                    <wpg:wgp>
                      <wpg:cNvGrpSpPr/>
                      <wpg:grpSpPr>
                        <a:xfrm>
                          <a:off x="0" y="0"/>
                          <a:ext cx="5009515" cy="3032760"/>
                          <a:chOff x="8395" y="293049"/>
                          <a:chExt cx="7889" cy="4243"/>
                        </a:xfrm>
                        <a:effectLst/>
                      </wpg:grpSpPr>
                      <wpg:grpSp>
                        <wpg:cNvPr id="6" name="组合 336"/>
                        <wpg:cNvGrpSpPr/>
                        <wpg:grpSpPr>
                          <a:xfrm>
                            <a:off x="8395" y="294798"/>
                            <a:ext cx="7889" cy="2494"/>
                            <a:chOff x="8395" y="294798"/>
                            <a:chExt cx="7889" cy="2494"/>
                          </a:xfrm>
                          <a:effectLst/>
                        </wpg:grpSpPr>
                        <wps:wsp>
                          <wps:cNvPr id="8" name="文本框 3"/>
                          <wps:cNvSpPr txBox="1"/>
                          <wps:spPr>
                            <a:xfrm>
                              <a:off x="8395" y="295358"/>
                              <a:ext cx="855" cy="191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抢险救援组</w:t>
                                </w:r>
                              </w:p>
                              <w:p/>
                            </w:txbxContent>
                          </wps:txbx>
                          <wps:bodyPr vert="eaVert" upright="1"/>
                        </wps:wsp>
                        <wps:wsp>
                          <wps:cNvPr id="46" name="文本框 126"/>
                          <wps:cNvSpPr txBox="1"/>
                          <wps:spPr>
                            <a:xfrm>
                              <a:off x="10156" y="295332"/>
                              <a:ext cx="870" cy="195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疏散警戒组</w:t>
                                </w:r>
                              </w:p>
                              <w:p/>
                            </w:txbxContent>
                          </wps:txbx>
                          <wps:bodyPr vert="eaVert" upright="1"/>
                        </wps:wsp>
                        <wps:wsp>
                          <wps:cNvPr id="204" name="文本框 198"/>
                          <wps:cNvSpPr txBox="1"/>
                          <wps:spPr>
                            <a:xfrm>
                              <a:off x="12027" y="295343"/>
                              <a:ext cx="840" cy="194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报警联络组</w:t>
                                </w:r>
                              </w:p>
                            </w:txbxContent>
                          </wps:txbx>
                          <wps:bodyPr vert="eaVert" upright="1"/>
                        </wps:wsp>
                        <wps:wsp>
                          <wps:cNvPr id="206" name="文本框 231"/>
                          <wps:cNvSpPr txBox="1"/>
                          <wps:spPr>
                            <a:xfrm>
                              <a:off x="13844" y="295360"/>
                              <a:ext cx="870" cy="19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后勤保障组</w:t>
                                </w:r>
                              </w:p>
                              <w:p/>
                            </w:txbxContent>
                          </wps:txbx>
                          <wps:bodyPr vert="eaVert" upright="1"/>
                        </wps:wsp>
                        <wps:wsp>
                          <wps:cNvPr id="207" name="文本框 232"/>
                          <wps:cNvSpPr txBox="1"/>
                          <wps:spPr>
                            <a:xfrm>
                              <a:off x="15474" y="295353"/>
                              <a:ext cx="810" cy="193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事故调查善后组</w:t>
                                </w:r>
                              </w:p>
                              <w:p/>
                            </w:txbxContent>
                          </wps:txbx>
                          <wps:bodyPr vert="eaVert" upright="1"/>
                        </wps:wsp>
                        <wps:wsp>
                          <wps:cNvPr id="209" name="直接连接符 233"/>
                          <wps:cNvCnPr/>
                          <wps:spPr>
                            <a:xfrm>
                              <a:off x="8799" y="294798"/>
                              <a:ext cx="7140" cy="1"/>
                            </a:xfrm>
                            <a:prstGeom prst="line">
                              <a:avLst/>
                            </a:prstGeom>
                            <a:ln w="9525" cap="flat" cmpd="sng">
                              <a:solidFill>
                                <a:srgbClr val="000000"/>
                              </a:solidFill>
                              <a:prstDash val="solid"/>
                              <a:headEnd type="none" w="med" len="med"/>
                              <a:tailEnd type="none" w="med" len="med"/>
                            </a:ln>
                            <a:effectLst/>
                          </wps:spPr>
                          <wps:bodyPr/>
                        </wps:wsp>
                        <wps:wsp>
                          <wps:cNvPr id="210" name="直接连接符 234"/>
                          <wps:cNvCnPr/>
                          <wps:spPr>
                            <a:xfrm>
                              <a:off x="8799" y="294813"/>
                              <a:ext cx="1" cy="525"/>
                            </a:xfrm>
                            <a:prstGeom prst="line">
                              <a:avLst/>
                            </a:prstGeom>
                            <a:ln w="9525" cap="flat" cmpd="sng">
                              <a:solidFill>
                                <a:srgbClr val="000000"/>
                              </a:solidFill>
                              <a:prstDash val="solid"/>
                              <a:headEnd type="none" w="med" len="med"/>
                              <a:tailEnd type="triangle" w="med" len="med"/>
                            </a:ln>
                            <a:effectLst/>
                          </wps:spPr>
                          <wps:bodyPr/>
                        </wps:wsp>
                        <wps:wsp>
                          <wps:cNvPr id="211" name="直接连接符 324"/>
                          <wps:cNvCnPr/>
                          <wps:spPr>
                            <a:xfrm>
                              <a:off x="10583" y="294798"/>
                              <a:ext cx="1" cy="540"/>
                            </a:xfrm>
                            <a:prstGeom prst="line">
                              <a:avLst/>
                            </a:prstGeom>
                            <a:ln w="9525" cap="flat" cmpd="sng">
                              <a:solidFill>
                                <a:srgbClr val="000000"/>
                              </a:solidFill>
                              <a:prstDash val="solid"/>
                              <a:headEnd type="none" w="med" len="med"/>
                              <a:tailEnd type="triangle" w="med" len="med"/>
                            </a:ln>
                            <a:effectLst/>
                          </wps:spPr>
                          <wps:bodyPr/>
                        </wps:wsp>
                        <wps:wsp>
                          <wps:cNvPr id="213" name="直接连接符 333"/>
                          <wps:cNvCnPr/>
                          <wps:spPr>
                            <a:xfrm>
                              <a:off x="12514" y="294808"/>
                              <a:ext cx="1" cy="555"/>
                            </a:xfrm>
                            <a:prstGeom prst="line">
                              <a:avLst/>
                            </a:prstGeom>
                            <a:ln w="9525" cap="flat" cmpd="sng">
                              <a:solidFill>
                                <a:srgbClr val="000000"/>
                              </a:solidFill>
                              <a:prstDash val="solid"/>
                              <a:headEnd type="none" w="med" len="med"/>
                              <a:tailEnd type="triangle" w="med" len="med"/>
                            </a:ln>
                            <a:effectLst/>
                          </wps:spPr>
                          <wps:bodyPr/>
                        </wps:wsp>
                        <wps:wsp>
                          <wps:cNvPr id="214" name="直接连接符 334"/>
                          <wps:cNvCnPr/>
                          <wps:spPr>
                            <a:xfrm>
                              <a:off x="15939" y="294798"/>
                              <a:ext cx="1" cy="540"/>
                            </a:xfrm>
                            <a:prstGeom prst="line">
                              <a:avLst/>
                            </a:prstGeom>
                            <a:ln w="9525" cap="flat" cmpd="sng">
                              <a:solidFill>
                                <a:srgbClr val="000000"/>
                              </a:solidFill>
                              <a:prstDash val="solid"/>
                              <a:headEnd type="none" w="med" len="med"/>
                              <a:tailEnd type="triangle" w="med" len="med"/>
                            </a:ln>
                            <a:effectLst/>
                          </wps:spPr>
                          <wps:bodyPr/>
                        </wps:wsp>
                        <wps:wsp>
                          <wps:cNvPr id="215" name="直接连接符 335"/>
                          <wps:cNvCnPr/>
                          <wps:spPr>
                            <a:xfrm>
                              <a:off x="14347" y="294813"/>
                              <a:ext cx="1" cy="525"/>
                            </a:xfrm>
                            <a:prstGeom prst="line">
                              <a:avLst/>
                            </a:prstGeom>
                            <a:ln w="9525" cap="flat" cmpd="sng">
                              <a:solidFill>
                                <a:srgbClr val="000000"/>
                              </a:solidFill>
                              <a:prstDash val="solid"/>
                              <a:headEnd type="none" w="med" len="med"/>
                              <a:tailEnd type="triangle" w="med" len="med"/>
                            </a:ln>
                            <a:effectLst/>
                          </wps:spPr>
                          <wps:bodyPr/>
                        </wps:wsp>
                      </wpg:grpSp>
                      <wpg:grpSp>
                        <wpg:cNvPr id="216" name="组合 341"/>
                        <wpg:cNvGrpSpPr/>
                        <wpg:grpSpPr>
                          <a:xfrm>
                            <a:off x="10219" y="293049"/>
                            <a:ext cx="5527" cy="1747"/>
                            <a:chOff x="10219" y="293049"/>
                            <a:chExt cx="5527" cy="1747"/>
                          </a:xfrm>
                          <a:effectLst/>
                        </wpg:grpSpPr>
                        <wps:wsp>
                          <wps:cNvPr id="217" name="文本框 337"/>
                          <wps:cNvSpPr txBox="1"/>
                          <wps:spPr>
                            <a:xfrm>
                              <a:off x="10219" y="293049"/>
                              <a:ext cx="4082" cy="6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32"/>
                                    <w:szCs w:val="32"/>
                                  </w:rPr>
                                </w:pPr>
                                <w:r>
                                  <w:rPr>
                                    <w:rFonts w:hint="eastAsia"/>
                                    <w:sz w:val="32"/>
                                    <w:szCs w:val="32"/>
                                  </w:rPr>
                                  <w:t>安全事故应急指挥部</w:t>
                                </w:r>
                              </w:p>
                              <w:p/>
                            </w:txbxContent>
                          </wps:txbx>
                          <wps:bodyPr upright="1"/>
                        </wps:wsp>
                        <wps:wsp>
                          <wps:cNvPr id="218" name="直接连接符 338"/>
                          <wps:cNvCnPr/>
                          <wps:spPr>
                            <a:xfrm>
                              <a:off x="11644" y="293716"/>
                              <a:ext cx="1" cy="1081"/>
                            </a:xfrm>
                            <a:prstGeom prst="line">
                              <a:avLst/>
                            </a:prstGeom>
                            <a:ln w="9525" cap="flat" cmpd="sng">
                              <a:solidFill>
                                <a:srgbClr val="000000"/>
                              </a:solidFill>
                              <a:prstDash val="solid"/>
                              <a:headEnd type="none" w="med" len="med"/>
                              <a:tailEnd type="none" w="med" len="med"/>
                            </a:ln>
                            <a:effectLst/>
                          </wps:spPr>
                          <wps:bodyPr/>
                        </wps:wsp>
                        <wps:wsp>
                          <wps:cNvPr id="219" name="文本框 339"/>
                          <wps:cNvSpPr txBox="1"/>
                          <wps:spPr>
                            <a:xfrm>
                              <a:off x="12544" y="294032"/>
                              <a:ext cx="3202" cy="49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Theme="minorEastAsia" w:hAnsiTheme="minorEastAsia" w:cstheme="minorEastAsia"/>
                                    <w:sz w:val="24"/>
                                  </w:rPr>
                                </w:pPr>
                                <w:r>
                                  <w:rPr>
                                    <w:rFonts w:hint="eastAsia" w:asciiTheme="minorEastAsia" w:hAnsiTheme="minorEastAsia" w:cstheme="minorEastAsia"/>
                                    <w:sz w:val="24"/>
                                  </w:rPr>
                                  <w:t>应急救援指挥部（办公室）</w:t>
                                </w:r>
                              </w:p>
                            </w:txbxContent>
                          </wps:txbx>
                          <wps:bodyPr upright="1"/>
                        </wps:wsp>
                        <wps:wsp>
                          <wps:cNvPr id="220" name="直接连接符 340"/>
                          <wps:cNvCnPr/>
                          <wps:spPr>
                            <a:xfrm>
                              <a:off x="11648" y="294298"/>
                              <a:ext cx="920" cy="1"/>
                            </a:xfrm>
                            <a:prstGeom prst="line">
                              <a:avLst/>
                            </a:prstGeom>
                            <a:ln w="9525" cap="flat" cmpd="sng">
                              <a:solidFill>
                                <a:srgbClr val="000000"/>
                              </a:solidFill>
                              <a:prstDash val="solid"/>
                              <a:headEnd type="none" w="med" len="med"/>
                              <a:tailEnd type="triangle" w="med" len="lg"/>
                            </a:ln>
                            <a:effectLst/>
                          </wps:spPr>
                          <wps:bodyPr/>
                        </wps:wsp>
                      </wpg:grpSp>
                    </wpg:wgp>
                  </a:graphicData>
                </a:graphic>
              </wp:anchor>
            </w:drawing>
          </mc:Choice>
          <mc:Fallback>
            <w:pict>
              <v:group id="_x0000_s1026" o:spid="_x0000_s1026" o:spt="203" style="position:absolute;left:0pt;margin-left:50.25pt;margin-top:28.4pt;height:238.8pt;width:394.45pt;z-index:-251582464;mso-width-relative:page;mso-height-relative:page;" coordorigin="8395,293049" coordsize="7889,4243" o:gfxdata="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&#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A732Ko2gAAAAoBAAAPAAAAAAAAAAEAIAAAACIAAABk&#10;cnMvZG93bnJldi54bWxQSwECFAAUAAAACACHTuJAUZGrHiIFAABBJwAADgAAAAAAAAABACAAAAAp&#10;AQAAZHJzL2Uyb0RvYy54bWxQSwUGAAAAAAYABgBZAQAAvQgAAAAA&#10;">
                <o:lock v:ext="edit" aspectratio="f"/>
                <v:group id="组合 336" o:spid="_x0000_s1026" o:spt="203" style="position:absolute;left:8395;top:294798;height:2494;width:7889;" coordorigin="8395,294798" coordsize="7889,2494"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 o:spid="_x0000_s1026" o:spt="202" type="#_x0000_t202" style="position:absolute;left:8395;top:295358;height:1916;width:855;" fillcolor="#FFFFFF" filled="t" stroked="t" coordsize="21600,21600" o:gfxdata="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ArQorUAAADaAAAADwAA&#10;AAAAAAABACAAAAAiAAAAZHJzL2Rvd25yZXYueG1sUEsBAhQAFAAAAAgAh07iQDMvBZ47AAAAOQAA&#10;ABAAAAAAAAAAAQAgAAAABAEAAGRycy9zaGFwZXhtbC54bWxQSwUGAAAAAAYABgBbAQAArgM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抢险救援组</w:t>
                          </w:r>
                        </w:p>
                        <w:p/>
                      </w:txbxContent>
                    </v:textbox>
                  </v:shape>
                  <v:shape id="文本框 126" o:spid="_x0000_s1026" o:spt="202" type="#_x0000_t202" style="position:absolute;left:10156;top:295332;height:1958;width:870;" fillcolor="#FFFFFF" filled="t" stroked="t" coordsize="21600,21600" o:gfxdata="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wRi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疏散警戒组</w:t>
                          </w:r>
                        </w:p>
                        <w:p/>
                      </w:txbxContent>
                    </v:textbox>
                  </v:shape>
                  <v:shape id="文本框 198" o:spid="_x0000_s1026" o:spt="202" type="#_x0000_t202" style="position:absolute;left:12027;top:295343;height:1949;width:840;" fillcolor="#FFFFFF" filled="t" stroked="t" coordsize="21600,21600" o:gfxdata="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z4j+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报警联络组</w:t>
                          </w:r>
                        </w:p>
                      </w:txbxContent>
                    </v:textbox>
                  </v:shape>
                  <v:shape id="文本框 231" o:spid="_x0000_s1026" o:spt="202" type="#_x0000_t202" style="position:absolute;left:13844;top:295360;height:1923;width:870;" fillcolor="#FFFFFF" filled="t" stroked="t" coordsize="21600,21600" o:gfxdata="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t2d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后勤保障组</w:t>
                          </w:r>
                        </w:p>
                        <w:p/>
                      </w:txbxContent>
                    </v:textbox>
                  </v:shape>
                  <v:shape id="文本框 232" o:spid="_x0000_s1026" o:spt="202" type="#_x0000_t202" style="position:absolute;left:15474;top:295353;height:1939;width:810;" fillcolor="#FFFFFF" filled="t" stroked="t" coordsize="21600,21600" o:gfxdata="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hfE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事故调查善后组</w:t>
                          </w:r>
                        </w:p>
                        <w:p/>
                      </w:txbxContent>
                    </v:textbox>
                  </v:shape>
                  <v:line id="直接连接符 233" o:spid="_x0000_s1026" o:spt="20" style="position:absolute;left:8799;top:294798;height:1;width:7140;" filled="f" stroked="t" coordsize="21600,21600" o:gfxdata="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4lH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34" o:spid="_x0000_s1026" o:spt="20" style="position:absolute;left:8799;top:294813;height:525;width:1;" filled="f" stroked="t" coordsize="21600,21600" o:gfxdata="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EJF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324" o:spid="_x0000_s1026" o:spt="20" style="position:absolute;left:10583;top:294798;height:540;width:1;" filled="f" stroked="t" coordsize="21600,21600" o:gfxdata="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NrI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333" o:spid="_x0000_s1026" o:spt="20" style="position:absolute;left:12514;top:294808;height:555;width:1;" filled="f" stroked="t" coordsize="21600,21600" o:gfxdata="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Tl2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334" o:spid="_x0000_s1026" o:spt="20" style="position:absolute;left:15939;top:294798;height:540;width:1;" filled="f" stroked="t" coordsize="21600,21600" o:gfxdata="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6Dx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335" o:spid="_x0000_s1026" o:spt="20" style="position:absolute;left:14347;top:294813;height:525;width:1;" filled="f" stroked="t" coordsize="21600,21600" o:gfxdata="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2q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组合 341" o:spid="_x0000_s1026" o:spt="203" style="position:absolute;left:10219;top:293049;height:1747;width:5527;" coordorigin="10219,293049" coordsize="5527,1747" o:gfxdata="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8NXn70AAADcAAAADwAAAAAAAAABACAAAAAiAAAAZHJzL2Rvd25yZXYueG1s&#10;UEsBAhQAFAAAAAgAh07iQDMvBZ47AAAAOQAAABUAAAAAAAAAAQAgAAAADAEAAGRycy9ncm91cHNo&#10;YXBleG1sLnhtbFBLBQYAAAAABgAGAGABAADJAwAAAAA=&#10;">
                  <o:lock v:ext="edit" aspectratio="f"/>
                  <v:shape id="文本框 337" o:spid="_x0000_s1026" o:spt="202" type="#_x0000_t202" style="position:absolute;left:10219;top:293049;height:672;width:4082;" fillcolor="#FFFFFF" filled="t" stroked="t" coordsize="21600,21600" o:gfxdata="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bVH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32"/>
                              <w:szCs w:val="32"/>
                            </w:rPr>
                          </w:pPr>
                          <w:r>
                            <w:rPr>
                              <w:rFonts w:hint="eastAsia"/>
                              <w:sz w:val="32"/>
                              <w:szCs w:val="32"/>
                            </w:rPr>
                            <w:t>安全事故应急指挥部</w:t>
                          </w:r>
                        </w:p>
                        <w:p/>
                      </w:txbxContent>
                    </v:textbox>
                  </v:shape>
                  <v:line id="直接连接符 338" o:spid="_x0000_s1026" o:spt="20" style="position:absolute;left:11644;top:293716;height:1081;width:1;" filled="f" stroked="t" coordsize="21600,21600" o:gfxdata="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d2K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文本框 339" o:spid="_x0000_s1026" o:spt="202" type="#_x0000_t202" style="position:absolute;left:12544;top:294032;height:493;width:3202;" fillcolor="#FFFFFF" filled="t" stroked="t" coordsize="21600,21600" o:gfxdata="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IZZ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Theme="minorEastAsia" w:hAnsiTheme="minorEastAsia" w:cstheme="minorEastAsia"/>
                              <w:sz w:val="24"/>
                            </w:rPr>
                          </w:pPr>
                          <w:r>
                            <w:rPr>
                              <w:rFonts w:hint="eastAsia" w:asciiTheme="minorEastAsia" w:hAnsiTheme="minorEastAsia" w:cstheme="minorEastAsia"/>
                              <w:sz w:val="24"/>
                            </w:rPr>
                            <w:t>应急救援指挥部（办公室）</w:t>
                          </w:r>
                        </w:p>
                      </w:txbxContent>
                    </v:textbox>
                  </v:shape>
                  <v:line id="直接连接符 340" o:spid="_x0000_s1026" o:spt="20" style="position:absolute;left:11648;top:294298;height:1;width:920;" filled="f" stroked="t" coordsize="21600,21600" o:gfxdata="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PumkugAAANwA&#10;AAAPAAAAAAAAAAEAIAAAACIAAABkcnMvZG93bnJldi54bWxQSwECFAAUAAAACACHTuJAMy8FnjsA&#10;AAA5AAAAEAAAAAAAAAABACAAAAAJAQAAZHJzL3NoYXBleG1sLnhtbFBLBQYAAAAABgAGAFsBAACz&#10;AwAAAAA=&#10;">
                    <v:fill on="f" focussize="0,0"/>
                    <v:stroke color="#000000" joinstyle="round" endarrow="block" endarrowlength="long"/>
                    <v:imagedata o:title=""/>
                    <o:lock v:ext="edit" aspectratio="f"/>
                  </v:line>
                </v:group>
              </v:group>
            </w:pict>
          </mc:Fallback>
        </mc:AlternateContent>
      </w:r>
      <w:r>
        <w:rPr>
          <w:rFonts w:hint="eastAsia" w:ascii="楷体" w:hAnsi="楷体" w:eastAsia="楷体" w:cs="楷体"/>
          <w:sz w:val="28"/>
          <w:szCs w:val="28"/>
        </w:rPr>
        <w:t>2.1应急组织机构</w:t>
      </w:r>
      <w:bookmarkEnd w:id="759"/>
      <w:bookmarkEnd w:id="760"/>
      <w:bookmarkEnd w:id="761"/>
    </w:p>
    <w:p/>
    <w:p/>
    <w:p>
      <w:pPr>
        <w:pStyle w:val="25"/>
        <w:spacing w:after="0" w:line="360" w:lineRule="auto"/>
        <w:ind w:firstLine="562" w:firstLineChars="200"/>
        <w:rPr>
          <w:b/>
          <w:bCs/>
          <w:sz w:val="28"/>
          <w:szCs w:val="28"/>
        </w:rPr>
      </w:pPr>
    </w:p>
    <w:p>
      <w:pPr>
        <w:pStyle w:val="25"/>
        <w:spacing w:after="0" w:line="360" w:lineRule="auto"/>
        <w:ind w:firstLine="562" w:firstLineChars="200"/>
        <w:rPr>
          <w:b/>
          <w:bCs/>
          <w:sz w:val="28"/>
          <w:szCs w:val="28"/>
        </w:rPr>
      </w:pPr>
    </w:p>
    <w:p>
      <w:pPr>
        <w:pStyle w:val="25"/>
        <w:spacing w:after="0" w:line="360" w:lineRule="auto"/>
        <w:ind w:firstLine="562" w:firstLineChars="200"/>
        <w:rPr>
          <w:b/>
          <w:bCs/>
          <w:sz w:val="28"/>
          <w:szCs w:val="28"/>
        </w:rPr>
      </w:pPr>
    </w:p>
    <w:p>
      <w:pPr>
        <w:pStyle w:val="25"/>
        <w:spacing w:after="0" w:line="360" w:lineRule="auto"/>
        <w:ind w:firstLine="562" w:firstLineChars="200"/>
        <w:rPr>
          <w:b/>
          <w:bCs/>
          <w:sz w:val="28"/>
          <w:szCs w:val="28"/>
        </w:rPr>
      </w:pPr>
    </w:p>
    <w:p>
      <w:pPr>
        <w:pStyle w:val="25"/>
        <w:spacing w:after="0" w:line="360" w:lineRule="auto"/>
        <w:ind w:firstLine="562" w:firstLineChars="200"/>
        <w:rPr>
          <w:b/>
          <w:bCs/>
          <w:sz w:val="28"/>
          <w:szCs w:val="28"/>
        </w:rPr>
      </w:pPr>
    </w:p>
    <w:p>
      <w:pPr>
        <w:pStyle w:val="25"/>
        <w:spacing w:after="0" w:line="360" w:lineRule="auto"/>
        <w:ind w:firstLine="562" w:firstLineChars="200"/>
        <w:rPr>
          <w:b/>
          <w:bCs/>
          <w:sz w:val="28"/>
          <w:szCs w:val="28"/>
        </w:rPr>
      </w:pPr>
    </w:p>
    <w:p>
      <w:pPr>
        <w:spacing w:line="360" w:lineRule="auto"/>
        <w:jc w:val="center"/>
        <w:rPr>
          <w:rFonts w:ascii="宋体" w:hAnsi="宋体" w:cs="宋体"/>
          <w:b/>
          <w:bCs/>
          <w:sz w:val="24"/>
          <w:lang w:val="zh-CN"/>
        </w:rPr>
      </w:pPr>
    </w:p>
    <w:p>
      <w:pPr>
        <w:spacing w:line="360" w:lineRule="auto"/>
        <w:jc w:val="center"/>
        <w:rPr>
          <w:rFonts w:ascii="宋体" w:hAnsi="宋体" w:cs="宋体"/>
          <w:b/>
          <w:bCs/>
          <w:sz w:val="24"/>
          <w:lang w:val="zh-CN"/>
        </w:rPr>
      </w:pPr>
      <w:r>
        <w:rPr>
          <w:rFonts w:hint="eastAsia" w:ascii="宋体" w:hAnsi="宋体" w:cs="宋体"/>
          <w:b/>
          <w:bCs/>
          <w:sz w:val="24"/>
          <w:lang w:val="zh-CN"/>
        </w:rPr>
        <w:t>图2-1</w:t>
      </w:r>
      <w:r>
        <w:rPr>
          <w:rFonts w:hint="eastAsia" w:ascii="宋体" w:hAnsi="宋体" w:cs="宋体"/>
          <w:b/>
          <w:bCs/>
          <w:sz w:val="24"/>
        </w:rPr>
        <w:t xml:space="preserve"> </w:t>
      </w:r>
      <w:r>
        <w:rPr>
          <w:rFonts w:hint="eastAsia" w:ascii="仿宋_GB2312" w:hAnsi="宋体"/>
          <w:b/>
          <w:bCs/>
          <w:color w:val="000000" w:themeColor="text1"/>
          <w:sz w:val="24"/>
          <w:lang w:val="zh-CN"/>
          <w14:textFill>
            <w14:solidFill>
              <w14:schemeClr w14:val="tx1"/>
            </w14:solidFill>
          </w14:textFill>
        </w:rPr>
        <w:t>南充横竖物业管理有限公司</w:t>
      </w:r>
      <w:r>
        <w:rPr>
          <w:rFonts w:hint="eastAsia" w:ascii="宋体" w:hAnsi="宋体" w:cs="宋体"/>
          <w:b/>
          <w:bCs/>
          <w:sz w:val="24"/>
          <w:lang w:eastAsia="zh-CN"/>
        </w:rPr>
        <w:t>砖石广场A区小区</w:t>
      </w:r>
      <w:r>
        <w:rPr>
          <w:rFonts w:hint="eastAsia" w:ascii="宋体" w:hAnsi="宋体" w:cs="宋体"/>
          <w:b/>
          <w:bCs/>
          <w:sz w:val="24"/>
          <w:lang w:val="zh-CN"/>
        </w:rPr>
        <w:t>应急组织机构图</w:t>
      </w:r>
    </w:p>
    <w:p>
      <w:pPr>
        <w:pStyle w:val="4"/>
        <w:spacing w:before="0" w:after="0" w:line="360" w:lineRule="auto"/>
        <w:rPr>
          <w:rFonts w:ascii="楷体" w:hAnsi="楷体" w:eastAsia="楷体" w:cs="楷体"/>
          <w:sz w:val="28"/>
          <w:szCs w:val="28"/>
        </w:rPr>
      </w:pPr>
      <w:bookmarkStart w:id="763" w:name="_Toc28049"/>
      <w:bookmarkStart w:id="764" w:name="_Toc16684"/>
      <w:bookmarkStart w:id="765" w:name="_Toc31513"/>
      <w:r>
        <w:rPr>
          <w:rFonts w:hint="eastAsia" w:ascii="楷体" w:hAnsi="楷体" w:eastAsia="楷体" w:cs="楷体"/>
          <w:sz w:val="28"/>
          <w:szCs w:val="28"/>
        </w:rPr>
        <w:t>2.2指挥机构职责</w:t>
      </w:r>
      <w:bookmarkEnd w:id="763"/>
      <w:bookmarkEnd w:id="764"/>
      <w:bookmarkEnd w:id="765"/>
    </w:p>
    <w:p>
      <w:pPr>
        <w:autoSpaceDN w:val="0"/>
        <w:spacing w:line="360" w:lineRule="auto"/>
        <w:ind w:firstLine="560" w:firstLineChars="200"/>
        <w:textAlignment w:val="center"/>
        <w:rPr>
          <w:rFonts w:ascii="宋体" w:hAnsi="宋体" w:cs="宋体"/>
          <w:sz w:val="28"/>
          <w:szCs w:val="28"/>
        </w:rPr>
      </w:pPr>
      <w:r>
        <w:rPr>
          <w:rFonts w:hint="eastAsia" w:ascii="宋体" w:hAnsi="宋体" w:cs="宋体"/>
          <w:sz w:val="28"/>
          <w:szCs w:val="28"/>
        </w:rPr>
        <w:t>应急指挥机构职责详见综合预案“3应急组织机构及职责”。</w:t>
      </w:r>
    </w:p>
    <w:bookmarkEnd w:id="762"/>
    <w:p>
      <w:pPr>
        <w:pStyle w:val="4"/>
        <w:spacing w:before="0" w:after="0" w:line="360" w:lineRule="auto"/>
        <w:ind w:firstLine="643" w:firstLineChars="200"/>
        <w:jc w:val="center"/>
        <w:rPr>
          <w:rFonts w:ascii="黑体" w:hAnsi="黑体" w:cs="黑体"/>
        </w:rPr>
      </w:pPr>
      <w:bookmarkStart w:id="766" w:name="_Toc2285"/>
      <w:bookmarkStart w:id="767" w:name="_Toc31885"/>
      <w:bookmarkStart w:id="768" w:name="_Toc17333"/>
      <w:bookmarkStart w:id="769" w:name="_Toc31401"/>
      <w:bookmarkStart w:id="770" w:name="_Toc4464"/>
      <w:r>
        <w:rPr>
          <w:rFonts w:hint="eastAsia" w:ascii="黑体" w:hAnsi="黑体" w:cs="黑体"/>
        </w:rPr>
        <w:t>3预防与预警</w:t>
      </w:r>
      <w:bookmarkEnd w:id="766"/>
      <w:bookmarkEnd w:id="767"/>
      <w:bookmarkEnd w:id="768"/>
      <w:bookmarkEnd w:id="769"/>
    </w:p>
    <w:p>
      <w:pPr>
        <w:pStyle w:val="4"/>
        <w:spacing w:before="0" w:after="0" w:line="360" w:lineRule="auto"/>
        <w:rPr>
          <w:rFonts w:ascii="楷体" w:hAnsi="楷体" w:eastAsia="楷体" w:cs="楷体"/>
          <w:sz w:val="28"/>
          <w:szCs w:val="28"/>
        </w:rPr>
      </w:pPr>
      <w:bookmarkStart w:id="771" w:name="_Toc5788"/>
      <w:bookmarkStart w:id="772" w:name="_Toc5344"/>
      <w:bookmarkStart w:id="773" w:name="_Toc2141"/>
      <w:bookmarkStart w:id="774" w:name="_Toc9047"/>
      <w:r>
        <w:rPr>
          <w:rFonts w:hint="eastAsia" w:ascii="楷体" w:hAnsi="楷体" w:eastAsia="楷体" w:cs="楷体"/>
          <w:sz w:val="28"/>
          <w:szCs w:val="28"/>
        </w:rPr>
        <w:t>3.1 电梯运行中意外事件或事故信息报告与管理</w:t>
      </w:r>
      <w:bookmarkEnd w:id="771"/>
      <w:bookmarkEnd w:id="772"/>
      <w:bookmarkEnd w:id="773"/>
      <w:bookmarkEnd w:id="774"/>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1、电梯发生意外时，有关人员可参照下列方式传递、报告救援信息。</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2、受困人员：在自身条件许可的情况下，可采取下列顺序方法对外传递相关信息发布：</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（1）利用电梯轿厢内的紧急报警装置，将受困信息发布给小区物业管理机构或电梯维护保养企业。</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（2）利用自己的电话，拨打电梯轿厢内公布的救援电话，将救援信息发布给小区物业管理机构或电梯维护保养企业。</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（3）通过直接喊话的方式，将救援信息发布给电梯外面的人员。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（4）利用自己的电话，直接拨打“110”或“119”，将救援信息发布给公安、消防部门。</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（5）只有在无法使用上述方式实现救援信息发布时，可以通过敲打电梯的方式,发布救援信息。</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（6）不应拔门，应等待救援。</w:t>
      </w:r>
    </w:p>
    <w:p>
      <w:pPr>
        <w:numPr>
          <w:ilvl w:val="0"/>
          <w:numId w:val="14"/>
        </w:num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公众：在收到或发现救援信息后，应立即将救援信息传递给小区物业服务中心或电梯维保机构或直接向“110” 、“119”报警；</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4、物业监控室值班人员：在接到救援信息后，应将受困人员的下列信息记录，并立即将救援信息报告给本小区应急救援指挥部，应急救援指挥部根据具体情况，可参照下列程序传递救援信息：</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（1）向电梯维保公司发布应急救援信息。</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（2）如果需要采取医疗措施，可拨打电话“120”，联系医疗救助。</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（3）发生火灾、建筑物受损，可以拨打电话“119”，联系消防部门救助。</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（4）发生重大事故，应向当地政府、特种设备安全监督管理部或区域应急指挥部报告。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（5）需要记录的报警信息一般包括：</w:t>
      </w:r>
    </w:p>
    <w:p>
      <w:pPr>
        <w:numPr>
          <w:ilvl w:val="1"/>
          <w:numId w:val="15"/>
        </w:numPr>
        <w:spacing w:line="360" w:lineRule="auto"/>
        <w:ind w:left="0" w:firstLine="560" w:firstLineChars="200"/>
        <w:rPr>
          <w:rFonts w:ascii="宋体" w:hAnsi="宋体" w:eastAsia="宋体" w:cs="宋体"/>
          <w:sz w:val="28"/>
          <w:szCs w:val="28"/>
        </w:rPr>
      </w:pPr>
      <w:r>
        <w:rPr>
          <w:rFonts w:hint="eastAsia" w:ascii="宋体" w:hAnsi="宋体" w:eastAsia="宋体" w:cs="宋体"/>
          <w:sz w:val="28"/>
          <w:szCs w:val="28"/>
        </w:rPr>
        <w:t>报警人员的姓名、联系方式。</w:t>
      </w:r>
    </w:p>
    <w:p>
      <w:pPr>
        <w:numPr>
          <w:ilvl w:val="1"/>
          <w:numId w:val="15"/>
        </w:numPr>
        <w:spacing w:line="360" w:lineRule="auto"/>
        <w:ind w:left="0" w:firstLine="560" w:firstLineChars="200"/>
        <w:rPr>
          <w:rFonts w:ascii="宋体" w:hAnsi="宋体" w:eastAsia="宋体" w:cs="宋体"/>
          <w:sz w:val="28"/>
          <w:szCs w:val="28"/>
        </w:rPr>
      </w:pPr>
      <w:r>
        <w:rPr>
          <w:rFonts w:hint="eastAsia" w:ascii="宋体" w:hAnsi="宋体" w:eastAsia="宋体" w:cs="宋体"/>
          <w:sz w:val="28"/>
          <w:szCs w:val="28"/>
        </w:rPr>
        <w:t>受困人员所在具体位置：地址、层站、电梯编号。</w:t>
      </w:r>
    </w:p>
    <w:p>
      <w:pPr>
        <w:numPr>
          <w:ilvl w:val="1"/>
          <w:numId w:val="15"/>
        </w:numPr>
        <w:spacing w:line="360" w:lineRule="auto"/>
        <w:ind w:left="0" w:firstLine="560" w:firstLineChars="200"/>
        <w:rPr>
          <w:rFonts w:ascii="宋体" w:hAnsi="宋体" w:eastAsia="宋体" w:cs="宋体"/>
          <w:sz w:val="28"/>
          <w:szCs w:val="28"/>
        </w:rPr>
      </w:pPr>
      <w:r>
        <w:rPr>
          <w:rFonts w:hint="eastAsia" w:ascii="宋体" w:hAnsi="宋体" w:eastAsia="宋体" w:cs="宋体"/>
          <w:sz w:val="28"/>
          <w:szCs w:val="28"/>
        </w:rPr>
        <w:t>受困人员的身体状况，是否需要医疗救助。</w:t>
      </w:r>
    </w:p>
    <w:p>
      <w:pPr>
        <w:numPr>
          <w:ilvl w:val="1"/>
          <w:numId w:val="15"/>
        </w:numPr>
        <w:spacing w:line="360" w:lineRule="auto"/>
        <w:ind w:left="0" w:firstLine="560" w:firstLineChars="200"/>
        <w:rPr>
          <w:rFonts w:ascii="宋体" w:hAnsi="宋体" w:eastAsia="宋体" w:cs="宋体"/>
          <w:sz w:val="28"/>
          <w:szCs w:val="28"/>
        </w:rPr>
      </w:pPr>
      <w:r>
        <w:rPr>
          <w:rFonts w:hint="eastAsia" w:ascii="宋体" w:hAnsi="宋体" w:eastAsia="宋体" w:cs="宋体"/>
          <w:sz w:val="28"/>
          <w:szCs w:val="28"/>
        </w:rPr>
        <w:t>报警时间。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5、应急救援组：</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（1）在可能的情况下，尽快与受困人员取得联系。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（2）随时将救援过程的信息向应急救援指挥部报告。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6、应急救援指挥部：</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（1）发布或下达区域性应急救援信息。</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（2）启动重大事故应急救援预案。</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（3）发布应急救援预案结束信息。</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7、在应急救援过程中，电梯管理部门应与小区各应急救援小组保持联系，随时掌握应急救援的进展情况，在可能的情况下，应与求救人员保持经常性联系，随时了解救援活动的进展情况；</w:t>
      </w:r>
    </w:p>
    <w:p>
      <w:pPr>
        <w:pStyle w:val="4"/>
        <w:spacing w:before="0" w:after="0" w:line="360" w:lineRule="auto"/>
        <w:rPr>
          <w:rFonts w:ascii="楷体" w:hAnsi="楷体" w:eastAsia="楷体" w:cs="楷体"/>
          <w:sz w:val="28"/>
          <w:szCs w:val="28"/>
        </w:rPr>
      </w:pPr>
      <w:bookmarkStart w:id="775" w:name="_Toc14348"/>
      <w:bookmarkStart w:id="776" w:name="_Toc10656"/>
      <w:bookmarkStart w:id="777" w:name="_Toc11679"/>
      <w:r>
        <w:rPr>
          <w:rFonts w:hint="eastAsia" w:ascii="楷体" w:hAnsi="楷体" w:eastAsia="楷体" w:cs="楷体"/>
          <w:sz w:val="28"/>
          <w:szCs w:val="28"/>
        </w:rPr>
        <w:t>3.2 电梯事故预防预警系统</w:t>
      </w:r>
      <w:bookmarkEnd w:id="775"/>
      <w:bookmarkEnd w:id="776"/>
      <w:bookmarkEnd w:id="777"/>
    </w:p>
    <w:p>
      <w:pPr>
        <w:spacing w:line="360" w:lineRule="auto"/>
        <w:ind w:firstLine="560" w:firstLineChars="200"/>
        <w:rPr>
          <w:rFonts w:ascii="宋体" w:hAnsi="宋体" w:eastAsia="宋体" w:cs="宋体"/>
          <w:b/>
          <w:bCs/>
          <w:sz w:val="28"/>
          <w:szCs w:val="28"/>
        </w:rPr>
      </w:pPr>
      <w:r>
        <w:rPr>
          <w:rFonts w:hint="eastAsia" w:ascii="宋体" w:hAnsi="宋体" w:eastAsia="宋体" w:cs="宋体"/>
          <w:sz w:val="28"/>
          <w:szCs w:val="28"/>
        </w:rPr>
        <w:t>1、应急救援指挥部总指挥负责突发公共事件的预防、发布、监督和管理工作。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2、成立应急指挥部、应急救援小组。</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3、建立预警逐级报告制度。</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4、对于已经完成预报、可能造成电梯困人的一些公告，例如：地震、火灾、停电、施工项目等，应提前采取预防措施，在确认安全的情况下，适时的停止电梯运行，避免发生电梯困人事件；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5、对于存在安全故障的电梯，应及时停止运行，由电梯专业维修人员进行维修，排除故障后再投入运行；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6、对于电梯存在的安全隐患或缺陷，特种设备主管部门、作业人员、使用小区应将有关信息向电梯生产厂或电梯安装维修部门通报，督促有关部门尽快完善；</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7、电梯定期进行检验。</w:t>
      </w:r>
    </w:p>
    <w:p>
      <w:pPr>
        <w:pStyle w:val="3"/>
        <w:spacing w:before="0" w:after="0" w:line="360" w:lineRule="auto"/>
        <w:ind w:firstLine="643" w:firstLineChars="200"/>
        <w:jc w:val="center"/>
        <w:rPr>
          <w:rFonts w:ascii="黑体" w:hAnsi="黑体" w:eastAsia="黑体" w:cs="黑体"/>
          <w:sz w:val="32"/>
          <w:szCs w:val="32"/>
        </w:rPr>
      </w:pPr>
      <w:bookmarkStart w:id="778" w:name="_Toc31377"/>
      <w:bookmarkStart w:id="779" w:name="_Toc5674"/>
      <w:bookmarkStart w:id="780" w:name="_Toc30288"/>
      <w:r>
        <w:rPr>
          <w:rFonts w:hint="eastAsia" w:ascii="黑体" w:hAnsi="黑体" w:eastAsia="黑体" w:cs="黑体"/>
          <w:sz w:val="32"/>
          <w:szCs w:val="32"/>
        </w:rPr>
        <w:t>4 处置措施</w:t>
      </w:r>
      <w:bookmarkEnd w:id="770"/>
      <w:bookmarkEnd w:id="778"/>
      <w:bookmarkEnd w:id="779"/>
      <w:bookmarkEnd w:id="780"/>
    </w:p>
    <w:p>
      <w:pPr>
        <w:pStyle w:val="4"/>
        <w:spacing w:before="0" w:after="0" w:line="360" w:lineRule="auto"/>
        <w:rPr>
          <w:rFonts w:ascii="楷体" w:hAnsi="楷体" w:eastAsia="楷体" w:cs="楷体"/>
          <w:sz w:val="28"/>
          <w:szCs w:val="28"/>
        </w:rPr>
      </w:pPr>
      <w:bookmarkStart w:id="781" w:name="_Toc16857"/>
      <w:bookmarkStart w:id="782" w:name="_Toc12591"/>
      <w:bookmarkStart w:id="783" w:name="_Toc23229"/>
      <w:bookmarkStart w:id="784" w:name="_Toc29581"/>
      <w:r>
        <w:rPr>
          <w:rFonts w:hint="eastAsia" w:ascii="楷体" w:hAnsi="楷体" w:eastAsia="楷体" w:cs="楷体"/>
          <w:sz w:val="28"/>
          <w:szCs w:val="28"/>
        </w:rPr>
        <w:t>4.1 响应分级</w:t>
      </w:r>
      <w:bookmarkEnd w:id="781"/>
      <w:bookmarkEnd w:id="782"/>
      <w:bookmarkEnd w:id="783"/>
      <w:bookmarkEnd w:id="784"/>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根据事故的大小分为两级响应：</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Ⅰ级响应：当遇到以小区物业的力量无法控制、且有扩大事故时，并且已经或可能造成人员的伤亡和财产安全，应由小区物业应急指挥部总指挥领导和指挥应急处置，等到地方政府应急管理部门接手指挥后移交指挥权；</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Ⅱ级响应：根据实际情况，有把握以小区物业的力量可以解决的事故，应由小区物业应急救援指挥部总指挥统一协调和指挥应急处置。</w:t>
      </w:r>
    </w:p>
    <w:p>
      <w:pPr>
        <w:pStyle w:val="4"/>
        <w:spacing w:before="0" w:after="0" w:line="360" w:lineRule="auto"/>
        <w:rPr>
          <w:rFonts w:ascii="楷体" w:hAnsi="楷体" w:eastAsia="楷体" w:cs="楷体"/>
          <w:sz w:val="28"/>
          <w:szCs w:val="28"/>
        </w:rPr>
      </w:pPr>
      <w:bookmarkStart w:id="785" w:name="_Toc3117"/>
      <w:bookmarkStart w:id="786" w:name="_Toc7069"/>
      <w:bookmarkStart w:id="787" w:name="_Toc21987"/>
      <w:bookmarkStart w:id="788" w:name="_Toc3096"/>
      <w:r>
        <w:rPr>
          <w:rFonts w:hint="eastAsia" w:ascii="楷体" w:hAnsi="楷体" w:eastAsia="楷体" w:cs="楷体"/>
          <w:sz w:val="28"/>
          <w:szCs w:val="28"/>
        </w:rPr>
        <w:t>4.2 响应程序</w:t>
      </w:r>
      <w:bookmarkEnd w:id="785"/>
      <w:bookmarkEnd w:id="786"/>
      <w:bookmarkEnd w:id="787"/>
      <w:bookmarkEnd w:id="788"/>
    </w:p>
    <w:p>
      <w:pPr>
        <w:spacing w:line="360" w:lineRule="auto"/>
        <w:ind w:firstLine="560" w:firstLineChars="200"/>
        <w:rPr>
          <w:rFonts w:ascii="宋体" w:hAnsi="宋体" w:eastAsia="宋体" w:cs="宋体"/>
          <w:sz w:val="28"/>
        </w:rPr>
      </w:pPr>
      <w:r>
        <w:rPr>
          <w:rFonts w:hint="eastAsia" w:ascii="宋体" w:hAnsi="宋体" w:eastAsia="宋体" w:cs="宋体"/>
          <w:sz w:val="28"/>
        </w:rPr>
        <w:t>本专项应急预案的响应程序如下图4-1所示：</w:t>
      </w:r>
    </w:p>
    <w:p>
      <w:pPr>
        <w:spacing w:line="360" w:lineRule="auto"/>
        <w:ind w:firstLine="400" w:firstLineChars="200"/>
        <w:rPr>
          <w:rFonts w:ascii="宋体" w:hAnsi="宋体" w:eastAsia="宋体" w:cs="宋体"/>
          <w:sz w:val="28"/>
        </w:rPr>
      </w:pPr>
      <w:r>
        <w:rPr>
          <w:sz w:val="20"/>
        </w:rPr>
        <mc:AlternateContent>
          <mc:Choice Requires="wpg">
            <w:drawing>
              <wp:anchor distT="0" distB="0" distL="114300" distR="114300" simplePos="0" relativeHeight="251728896" behindDoc="0" locked="0" layoutInCell="1" allowOverlap="1">
                <wp:simplePos x="0" y="0"/>
                <wp:positionH relativeFrom="column">
                  <wp:posOffset>339725</wp:posOffset>
                </wp:positionH>
                <wp:positionV relativeFrom="paragraph">
                  <wp:posOffset>257810</wp:posOffset>
                </wp:positionV>
                <wp:extent cx="5226050" cy="1989455"/>
                <wp:effectExtent l="9525" t="0" r="22225" b="12700"/>
                <wp:wrapNone/>
                <wp:docPr id="9" name="组合 220"/>
                <wp:cNvGraphicFramePr/>
                <a:graphic xmlns:a="http://schemas.openxmlformats.org/drawingml/2006/main">
                  <a:graphicData uri="http://schemas.microsoft.com/office/word/2010/wordprocessingGroup">
                    <wpg:wgp>
                      <wpg:cNvGrpSpPr/>
                      <wpg:grpSpPr>
                        <a:xfrm>
                          <a:off x="0" y="0"/>
                          <a:ext cx="5226050" cy="1989455"/>
                          <a:chOff x="9172" y="1530317"/>
                          <a:chExt cx="7017" cy="2534"/>
                        </a:xfrm>
                      </wpg:grpSpPr>
                      <wps:wsp>
                        <wps:cNvPr id="12" name="Text Box 87"/>
                        <wps:cNvSpPr txBox="1"/>
                        <wps:spPr>
                          <a:xfrm>
                            <a:off x="9172" y="1530317"/>
                            <a:ext cx="539" cy="2534"/>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240" w:lineRule="exact"/>
                                <w:jc w:val="center"/>
                                <w:rPr>
                                  <w:rFonts w:ascii="宋体" w:hAnsi="宋体" w:eastAsia="宋体" w:cs="宋体"/>
                                  <w:sz w:val="28"/>
                                  <w:szCs w:val="28"/>
                                </w:rPr>
                              </w:pPr>
                              <w:r>
                                <w:rPr>
                                  <w:rFonts w:hint="eastAsia" w:ascii="宋体" w:hAnsi="宋体" w:eastAsia="宋体" w:cs="宋体"/>
                                  <w:sz w:val="28"/>
                                  <w:szCs w:val="28"/>
                                </w:rPr>
                                <w:t>报警</w:t>
                              </w:r>
                            </w:p>
                          </w:txbxContent>
                        </wps:txbx>
                        <wps:bodyPr vert="eaVert" upright="1"/>
                      </wps:wsp>
                      <wps:wsp>
                        <wps:cNvPr id="57" name="Text Box 89"/>
                        <wps:cNvSpPr txBox="1"/>
                        <wps:spPr>
                          <a:xfrm>
                            <a:off x="10251" y="1530317"/>
                            <a:ext cx="539" cy="2534"/>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240" w:lineRule="exact"/>
                                <w:jc w:val="center"/>
                                <w:rPr>
                                  <w:rFonts w:ascii="宋体" w:hAnsi="宋体" w:eastAsia="宋体" w:cs="宋体"/>
                                  <w:sz w:val="28"/>
                                  <w:szCs w:val="28"/>
                                </w:rPr>
                              </w:pPr>
                              <w:r>
                                <w:rPr>
                                  <w:rFonts w:hint="eastAsia" w:ascii="宋体" w:hAnsi="宋体" w:eastAsia="宋体" w:cs="宋体"/>
                                  <w:sz w:val="28"/>
                                  <w:szCs w:val="28"/>
                                </w:rPr>
                                <w:t>接警</w:t>
                              </w:r>
                            </w:p>
                          </w:txbxContent>
                        </wps:txbx>
                        <wps:bodyPr vert="eaVert" upright="1"/>
                      </wps:wsp>
                      <wps:wsp>
                        <wps:cNvPr id="58" name="Line 90"/>
                        <wps:cNvCnPr/>
                        <wps:spPr>
                          <a:xfrm flipV="1">
                            <a:off x="10777" y="1531585"/>
                            <a:ext cx="554" cy="3"/>
                          </a:xfrm>
                          <a:prstGeom prst="line">
                            <a:avLst/>
                          </a:prstGeom>
                          <a:ln w="9525" cap="flat" cmpd="sng">
                            <a:solidFill>
                              <a:srgbClr val="000000"/>
                            </a:solidFill>
                            <a:prstDash val="solid"/>
                            <a:headEnd type="none" w="med" len="med"/>
                            <a:tailEnd type="triangle" w="med" len="med"/>
                          </a:ln>
                        </wps:spPr>
                        <wps:bodyPr/>
                      </wps:wsp>
                      <wps:wsp>
                        <wps:cNvPr id="183" name="Text Box 91"/>
                        <wps:cNvSpPr txBox="1"/>
                        <wps:spPr>
                          <a:xfrm>
                            <a:off x="11331" y="1530317"/>
                            <a:ext cx="539" cy="2534"/>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240" w:lineRule="exact"/>
                                <w:jc w:val="center"/>
                                <w:rPr>
                                  <w:rFonts w:ascii="宋体" w:hAnsi="宋体" w:eastAsia="宋体" w:cs="宋体"/>
                                  <w:sz w:val="28"/>
                                  <w:szCs w:val="28"/>
                                </w:rPr>
                              </w:pPr>
                              <w:r>
                                <w:rPr>
                                  <w:rFonts w:hint="eastAsia" w:ascii="宋体" w:hAnsi="宋体" w:eastAsia="宋体" w:cs="宋体"/>
                                  <w:sz w:val="28"/>
                                  <w:szCs w:val="28"/>
                                </w:rPr>
                                <w:t>判断事故类别及等级</w:t>
                              </w:r>
                            </w:p>
                          </w:txbxContent>
                        </wps:txbx>
                        <wps:bodyPr vert="eaVert" upright="1"/>
                      </wps:wsp>
                      <wps:wsp>
                        <wps:cNvPr id="188" name="Line 92"/>
                        <wps:cNvCnPr/>
                        <wps:spPr>
                          <a:xfrm flipV="1">
                            <a:off x="11823" y="1531585"/>
                            <a:ext cx="588" cy="4"/>
                          </a:xfrm>
                          <a:prstGeom prst="line">
                            <a:avLst/>
                          </a:prstGeom>
                          <a:ln w="9525" cap="flat" cmpd="sng">
                            <a:solidFill>
                              <a:srgbClr val="000000"/>
                            </a:solidFill>
                            <a:prstDash val="solid"/>
                            <a:headEnd type="none" w="med" len="med"/>
                            <a:tailEnd type="triangle" w="med" len="med"/>
                          </a:ln>
                        </wps:spPr>
                        <wps:bodyPr/>
                      </wps:wsp>
                      <wps:wsp>
                        <wps:cNvPr id="189" name="Text Box 93"/>
                        <wps:cNvSpPr txBox="1"/>
                        <wps:spPr>
                          <a:xfrm>
                            <a:off x="12411" y="1530317"/>
                            <a:ext cx="539" cy="2534"/>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240" w:lineRule="exact"/>
                                <w:jc w:val="center"/>
                                <w:rPr>
                                  <w:rFonts w:ascii="宋体" w:hAnsi="宋体" w:eastAsia="宋体" w:cs="宋体"/>
                                  <w:sz w:val="28"/>
                                  <w:szCs w:val="28"/>
                                </w:rPr>
                              </w:pPr>
                              <w:r>
                                <w:rPr>
                                  <w:rFonts w:hint="eastAsia" w:ascii="宋体" w:hAnsi="宋体" w:eastAsia="宋体" w:cs="宋体"/>
                                  <w:sz w:val="28"/>
                                  <w:szCs w:val="28"/>
                                </w:rPr>
                                <w:t>启动本专项应急预案</w:t>
                              </w:r>
                            </w:p>
                          </w:txbxContent>
                        </wps:txbx>
                        <wps:bodyPr vert="eaVert" upright="1"/>
                      </wps:wsp>
                      <wps:wsp>
                        <wps:cNvPr id="190" name="Line 94"/>
                        <wps:cNvCnPr/>
                        <wps:spPr>
                          <a:xfrm>
                            <a:off x="12891" y="1531577"/>
                            <a:ext cx="600" cy="8"/>
                          </a:xfrm>
                          <a:prstGeom prst="line">
                            <a:avLst/>
                          </a:prstGeom>
                          <a:ln w="9525" cap="flat" cmpd="sng">
                            <a:solidFill>
                              <a:srgbClr val="000000"/>
                            </a:solidFill>
                            <a:prstDash val="solid"/>
                            <a:headEnd type="none" w="med" len="med"/>
                            <a:tailEnd type="triangle" w="med" len="med"/>
                          </a:ln>
                        </wps:spPr>
                        <wps:bodyPr/>
                      </wps:wsp>
                      <wps:wsp>
                        <wps:cNvPr id="191" name="Text Box 95"/>
                        <wps:cNvSpPr txBox="1"/>
                        <wps:spPr>
                          <a:xfrm>
                            <a:off x="13491" y="1530317"/>
                            <a:ext cx="539" cy="2534"/>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240" w:lineRule="exact"/>
                                <w:jc w:val="center"/>
                                <w:rPr>
                                  <w:rFonts w:ascii="宋体" w:hAnsi="宋体" w:eastAsia="宋体" w:cs="宋体"/>
                                  <w:sz w:val="28"/>
                                  <w:szCs w:val="28"/>
                                </w:rPr>
                              </w:pPr>
                              <w:r>
                                <w:rPr>
                                  <w:rFonts w:hint="eastAsia" w:ascii="宋体" w:hAnsi="宋体" w:eastAsia="宋体" w:cs="宋体"/>
                                  <w:sz w:val="28"/>
                                  <w:szCs w:val="28"/>
                                </w:rPr>
                                <w:t>应急行动</w:t>
                              </w:r>
                            </w:p>
                          </w:txbxContent>
                        </wps:txbx>
                        <wps:bodyPr vert="eaVert" upright="1"/>
                      </wps:wsp>
                      <wps:wsp>
                        <wps:cNvPr id="192" name="Line 96"/>
                        <wps:cNvCnPr/>
                        <wps:spPr>
                          <a:xfrm>
                            <a:off x="13899" y="1531577"/>
                            <a:ext cx="672" cy="8"/>
                          </a:xfrm>
                          <a:prstGeom prst="line">
                            <a:avLst/>
                          </a:prstGeom>
                          <a:ln w="9525" cap="flat" cmpd="sng">
                            <a:solidFill>
                              <a:srgbClr val="000000"/>
                            </a:solidFill>
                            <a:prstDash val="solid"/>
                            <a:headEnd type="none" w="med" len="med"/>
                            <a:tailEnd type="triangle" w="med" len="med"/>
                          </a:ln>
                        </wps:spPr>
                        <wps:bodyPr/>
                      </wps:wsp>
                      <wps:wsp>
                        <wps:cNvPr id="194" name="Text Box 97"/>
                        <wps:cNvSpPr txBox="1"/>
                        <wps:spPr>
                          <a:xfrm>
                            <a:off x="14571" y="1530317"/>
                            <a:ext cx="539" cy="2534"/>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240" w:lineRule="exact"/>
                                <w:jc w:val="center"/>
                                <w:rPr>
                                  <w:rFonts w:ascii="宋体" w:hAnsi="宋体" w:eastAsia="宋体" w:cs="宋体"/>
                                  <w:sz w:val="28"/>
                                  <w:szCs w:val="28"/>
                                </w:rPr>
                              </w:pPr>
                              <w:r>
                                <w:rPr>
                                  <w:rFonts w:hint="eastAsia" w:ascii="宋体" w:hAnsi="宋体" w:eastAsia="宋体" w:cs="宋体"/>
                                  <w:sz w:val="28"/>
                                  <w:szCs w:val="28"/>
                                </w:rPr>
                                <w:t>应急恢复</w:t>
                              </w:r>
                            </w:p>
                          </w:txbxContent>
                        </wps:txbx>
                        <wps:bodyPr vert="eaVert" upright="1"/>
                      </wps:wsp>
                      <wps:wsp>
                        <wps:cNvPr id="195" name="Line 98"/>
                        <wps:cNvCnPr/>
                        <wps:spPr>
                          <a:xfrm flipV="1">
                            <a:off x="15123" y="1531585"/>
                            <a:ext cx="528" cy="4"/>
                          </a:xfrm>
                          <a:prstGeom prst="line">
                            <a:avLst/>
                          </a:prstGeom>
                          <a:ln w="9525" cap="flat" cmpd="sng">
                            <a:solidFill>
                              <a:srgbClr val="000000"/>
                            </a:solidFill>
                            <a:prstDash val="solid"/>
                            <a:headEnd type="none" w="med" len="med"/>
                            <a:tailEnd type="triangle" w="med" len="med"/>
                          </a:ln>
                        </wps:spPr>
                        <wps:bodyPr/>
                      </wps:wsp>
                      <wps:wsp>
                        <wps:cNvPr id="196" name="Text Box 99"/>
                        <wps:cNvSpPr txBox="1"/>
                        <wps:spPr>
                          <a:xfrm>
                            <a:off x="15651" y="1530317"/>
                            <a:ext cx="539" cy="2534"/>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240" w:lineRule="exact"/>
                                <w:jc w:val="center"/>
                                <w:rPr>
                                  <w:rFonts w:ascii="宋体" w:hAnsi="宋体" w:eastAsia="宋体" w:cs="宋体"/>
                                  <w:sz w:val="28"/>
                                  <w:szCs w:val="28"/>
                                </w:rPr>
                              </w:pPr>
                              <w:r>
                                <w:rPr>
                                  <w:rFonts w:hint="eastAsia" w:ascii="宋体" w:hAnsi="宋体" w:eastAsia="宋体" w:cs="宋体"/>
                                  <w:sz w:val="28"/>
                                  <w:szCs w:val="28"/>
                                </w:rPr>
                                <w:t>应急结束</w:t>
                              </w:r>
                            </w:p>
                          </w:txbxContent>
                        </wps:txbx>
                        <wps:bodyPr vert="eaVert" upright="1"/>
                      </wps:wsp>
                    </wpg:wgp>
                  </a:graphicData>
                </a:graphic>
              </wp:anchor>
            </w:drawing>
          </mc:Choice>
          <mc:Fallback>
            <w:pict>
              <v:group id="组合 220" o:spid="_x0000_s1026" o:spt="203" style="position:absolute;left:0pt;margin-left:26.75pt;margin-top:20.3pt;height:156.65pt;width:411.5pt;z-index:251728896;mso-width-relative:page;mso-height-relative:page;" coordorigin="9172,1530317" coordsize="7017,2534" o:gfxdata="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">
                <o:lock v:ext="edit" aspectratio="f"/>
                <v:shape id="Text Box 87" o:spid="_x0000_s1026" o:spt="202" type="#_x0000_t202" style="position:absolute;left:9172;top:1530317;height:2534;width:539;" fillcolor="#FFFFFF" filled="t" stroked="t" coordsize="21600,21600" o:gfxdata="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3vmNtwAAANsAAAAP&#10;AAAAAAAAAAEAIAAAACIAAABkcnMvZG93bnJldi54bWxQSwECFAAUAAAACACHTuJAMy8FnjsAAAA5&#10;AAAAEAAAAAAAAAABACAAAAAGAQAAZHJzL3NoYXBleG1sLnhtbFBLBQYAAAAABgAGAFsBAACwAwAA&#10;AAA=&#10;">
                  <v:fill on="t" focussize="0,0"/>
                  <v:stroke weight="1.5pt" color="#000000" joinstyle="miter"/>
                  <v:imagedata o:title=""/>
                  <o:lock v:ext="edit" aspectratio="f"/>
                  <v:textbox style="layout-flow:vertical-ideographic;">
                    <w:txbxContent>
                      <w:p>
                        <w:pPr>
                          <w:spacing w:line="240" w:lineRule="exact"/>
                          <w:jc w:val="center"/>
                          <w:rPr>
                            <w:rFonts w:ascii="宋体" w:hAnsi="宋体" w:eastAsia="宋体" w:cs="宋体"/>
                            <w:sz w:val="28"/>
                            <w:szCs w:val="28"/>
                          </w:rPr>
                        </w:pPr>
                        <w:r>
                          <w:rPr>
                            <w:rFonts w:hint="eastAsia" w:ascii="宋体" w:hAnsi="宋体" w:eastAsia="宋体" w:cs="宋体"/>
                            <w:sz w:val="28"/>
                            <w:szCs w:val="28"/>
                          </w:rPr>
                          <w:t>报警</w:t>
                        </w:r>
                      </w:p>
                    </w:txbxContent>
                  </v:textbox>
                </v:shape>
                <v:shape id="Text Box 89" o:spid="_x0000_s1026" o:spt="202" type="#_x0000_t202" style="position:absolute;left:10251;top:1530317;height:2534;width:539;" fillcolor="#FFFFFF" filled="t" stroked="t" coordsize="21600,21600" o:gfxdata="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w+PV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style="layout-flow:vertical-ideographic;">
                    <w:txbxContent>
                      <w:p>
                        <w:pPr>
                          <w:spacing w:line="240" w:lineRule="exact"/>
                          <w:jc w:val="center"/>
                          <w:rPr>
                            <w:rFonts w:ascii="宋体" w:hAnsi="宋体" w:eastAsia="宋体" w:cs="宋体"/>
                            <w:sz w:val="28"/>
                            <w:szCs w:val="28"/>
                          </w:rPr>
                        </w:pPr>
                        <w:r>
                          <w:rPr>
                            <w:rFonts w:hint="eastAsia" w:ascii="宋体" w:hAnsi="宋体" w:eastAsia="宋体" w:cs="宋体"/>
                            <w:sz w:val="28"/>
                            <w:szCs w:val="28"/>
                          </w:rPr>
                          <w:t>接警</w:t>
                        </w:r>
                      </w:p>
                    </w:txbxContent>
                  </v:textbox>
                </v:shape>
                <v:line id="Line 90" o:spid="_x0000_s1026" o:spt="20" style="position:absolute;left:10777;top:1531585;flip:y;height:3;width:554;" filled="f" stroked="t" coordsize="21600,21600" o:gfxdata="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25vs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Text Box 91" o:spid="_x0000_s1026" o:spt="202" type="#_x0000_t202" style="position:absolute;left:11331;top:1530317;height:2534;width:539;" fillcolor="#FFFFFF" filled="t" stroked="t" coordsize="21600,21600" o:gfxdata="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yBYOugAAANwA&#10;AAAPAAAAAAAAAAEAIAAAACIAAABkcnMvZG93bnJldi54bWxQSwECFAAUAAAACACHTuJAMy8FnjsA&#10;AAA5AAAAEAAAAAAAAAABACAAAAAJAQAAZHJzL3NoYXBleG1sLnhtbFBLBQYAAAAABgAGAFsBAACz&#10;AwAAAAA=&#10;">
                  <v:fill on="t" focussize="0,0"/>
                  <v:stroke weight="1.5pt" color="#000000" joinstyle="miter"/>
                  <v:imagedata o:title=""/>
                  <o:lock v:ext="edit" aspectratio="f"/>
                  <v:textbox style="layout-flow:vertical-ideographic;">
                    <w:txbxContent>
                      <w:p>
                        <w:pPr>
                          <w:spacing w:line="240" w:lineRule="exact"/>
                          <w:jc w:val="center"/>
                          <w:rPr>
                            <w:rFonts w:ascii="宋体" w:hAnsi="宋体" w:eastAsia="宋体" w:cs="宋体"/>
                            <w:sz w:val="28"/>
                            <w:szCs w:val="28"/>
                          </w:rPr>
                        </w:pPr>
                        <w:r>
                          <w:rPr>
                            <w:rFonts w:hint="eastAsia" w:ascii="宋体" w:hAnsi="宋体" w:eastAsia="宋体" w:cs="宋体"/>
                            <w:sz w:val="28"/>
                            <w:szCs w:val="28"/>
                          </w:rPr>
                          <w:t>判断事故类别及等级</w:t>
                        </w:r>
                      </w:p>
                    </w:txbxContent>
                  </v:textbox>
                </v:shape>
                <v:line id="Line 92" o:spid="_x0000_s1026" o:spt="20" style="position:absolute;left:11823;top:1531585;flip:y;height:4;width:588;" filled="f" stroked="t" coordsize="21600,21600" o:gfxdata="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m/V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93" o:spid="_x0000_s1026" o:spt="202" type="#_x0000_t202" style="position:absolute;left:12411;top:1530317;height:2534;width:539;" fillcolor="#FFFFFF" filled="t" stroked="t" coordsize="21600,21600" o:gfxdata="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gIeS8AAAA&#10;3A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textbox style="layout-flow:vertical-ideographic;">
                    <w:txbxContent>
                      <w:p>
                        <w:pPr>
                          <w:spacing w:line="240" w:lineRule="exact"/>
                          <w:jc w:val="center"/>
                          <w:rPr>
                            <w:rFonts w:ascii="宋体" w:hAnsi="宋体" w:eastAsia="宋体" w:cs="宋体"/>
                            <w:sz w:val="28"/>
                            <w:szCs w:val="28"/>
                          </w:rPr>
                        </w:pPr>
                        <w:r>
                          <w:rPr>
                            <w:rFonts w:hint="eastAsia" w:ascii="宋体" w:hAnsi="宋体" w:eastAsia="宋体" w:cs="宋体"/>
                            <w:sz w:val="28"/>
                            <w:szCs w:val="28"/>
                          </w:rPr>
                          <w:t>启动本专项应急预案</w:t>
                        </w:r>
                      </w:p>
                    </w:txbxContent>
                  </v:textbox>
                </v:shape>
                <v:line id="Line 94" o:spid="_x0000_s1026" o:spt="20" style="position:absolute;left:12891;top:1531577;height:8;width:600;" filled="f" stroked="t" coordsize="21600,21600" o:gfxdata="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rdr&#10;Mc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Text Box 95" o:spid="_x0000_s1026" o:spt="202" type="#_x0000_t202" style="position:absolute;left:13491;top:1530317;height:2534;width:539;" fillcolor="#FFFFFF" filled="t" stroked="t" coordsize="21600,21600" o:gfxdata="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7P7sAAADc&#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textbox style="layout-flow:vertical-ideographic;">
                    <w:txbxContent>
                      <w:p>
                        <w:pPr>
                          <w:spacing w:line="240" w:lineRule="exact"/>
                          <w:jc w:val="center"/>
                          <w:rPr>
                            <w:rFonts w:ascii="宋体" w:hAnsi="宋体" w:eastAsia="宋体" w:cs="宋体"/>
                            <w:sz w:val="28"/>
                            <w:szCs w:val="28"/>
                          </w:rPr>
                        </w:pPr>
                        <w:r>
                          <w:rPr>
                            <w:rFonts w:hint="eastAsia" w:ascii="宋体" w:hAnsi="宋体" w:eastAsia="宋体" w:cs="宋体"/>
                            <w:sz w:val="28"/>
                            <w:szCs w:val="28"/>
                          </w:rPr>
                          <w:t>应急行动</w:t>
                        </w:r>
                      </w:p>
                    </w:txbxContent>
                  </v:textbox>
                </v:shape>
                <v:line id="Line 96" o:spid="_x0000_s1026" o:spt="20" style="position:absolute;left:13899;top:1531577;height:8;width:672;" filled="f" stroked="t" coordsize="21600,21600" o:gfxdata="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lQ3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97" o:spid="_x0000_s1026" o:spt="202" type="#_x0000_t202" style="position:absolute;left:14571;top:1530317;height:2534;width:539;" fillcolor="#FFFFFF" filled="t" stroked="t" coordsize="21600,21600" o:gfxdata="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gYp7sAAADc&#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textbox style="layout-flow:vertical-ideographic;">
                    <w:txbxContent>
                      <w:p>
                        <w:pPr>
                          <w:spacing w:line="240" w:lineRule="exact"/>
                          <w:jc w:val="center"/>
                          <w:rPr>
                            <w:rFonts w:ascii="宋体" w:hAnsi="宋体" w:eastAsia="宋体" w:cs="宋体"/>
                            <w:sz w:val="28"/>
                            <w:szCs w:val="28"/>
                          </w:rPr>
                        </w:pPr>
                        <w:r>
                          <w:rPr>
                            <w:rFonts w:hint="eastAsia" w:ascii="宋体" w:hAnsi="宋体" w:eastAsia="宋体" w:cs="宋体"/>
                            <w:sz w:val="28"/>
                            <w:szCs w:val="28"/>
                          </w:rPr>
                          <w:t>应急恢复</w:t>
                        </w:r>
                      </w:p>
                    </w:txbxContent>
                  </v:textbox>
                </v:shape>
                <v:line id="Line 98" o:spid="_x0000_s1026" o:spt="20" style="position:absolute;left:15123;top:1531585;flip:y;height:4;width:528;" filled="f" stroked="t" coordsize="21600,21600" o:gfxdata="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fsQ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99" o:spid="_x0000_s1026" o:spt="202" type="#_x0000_t202" style="position:absolute;left:15651;top:1530317;height:2534;width:539;" fillcolor="#FFFFFF" filled="t" stroked="t" coordsize="21600,21600" o:gfxdata="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YjS7sAAADc&#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textbox style="layout-flow:vertical-ideographic;">
                    <w:txbxContent>
                      <w:p>
                        <w:pPr>
                          <w:spacing w:line="240" w:lineRule="exact"/>
                          <w:jc w:val="center"/>
                          <w:rPr>
                            <w:rFonts w:ascii="宋体" w:hAnsi="宋体" w:eastAsia="宋体" w:cs="宋体"/>
                            <w:sz w:val="28"/>
                            <w:szCs w:val="28"/>
                          </w:rPr>
                        </w:pPr>
                        <w:r>
                          <w:rPr>
                            <w:rFonts w:hint="eastAsia" w:ascii="宋体" w:hAnsi="宋体" w:eastAsia="宋体" w:cs="宋体"/>
                            <w:sz w:val="28"/>
                            <w:szCs w:val="28"/>
                          </w:rPr>
                          <w:t>应急结束</w:t>
                        </w:r>
                      </w:p>
                    </w:txbxContent>
                  </v:textbox>
                </v:shape>
              </v:group>
            </w:pict>
          </mc:Fallback>
        </mc:AlternateContent>
      </w:r>
      <w:r>
        <w:rPr>
          <w:sz w:val="20"/>
        </w:rPr>
        <mc:AlternateContent>
          <mc:Choice Requires="wps">
            <w:drawing>
              <wp:anchor distT="0" distB="0" distL="114300" distR="114300" simplePos="0" relativeHeight="251717632" behindDoc="0" locked="0" layoutInCell="1" allowOverlap="1">
                <wp:simplePos x="0" y="0"/>
                <wp:positionH relativeFrom="column">
                  <wp:posOffset>342900</wp:posOffset>
                </wp:positionH>
                <wp:positionV relativeFrom="paragraph">
                  <wp:posOffset>198120</wp:posOffset>
                </wp:positionV>
                <wp:extent cx="5143500" cy="1957070"/>
                <wp:effectExtent l="0" t="0" r="0" b="0"/>
                <wp:wrapNone/>
                <wp:docPr id="260" name="Picture 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5143500" cy="1957070"/>
                        </a:xfrm>
                        <a:prstGeom prst="rect">
                          <a:avLst/>
                        </a:prstGeom>
                        <a:noFill/>
                        <a:ln>
                          <a:noFill/>
                        </a:ln>
                      </wps:spPr>
                      <wps:txbx>
                        <w:txbxContent>
                          <w:p>
                            <w:pPr>
                              <w:jc w:val="center"/>
                            </w:pPr>
                          </w:p>
                        </w:txbxContent>
                      </wps:txbx>
                      <wps:bodyPr upright="1"/>
                    </wps:wsp>
                  </a:graphicData>
                </a:graphic>
              </wp:anchor>
            </w:drawing>
          </mc:Choice>
          <mc:Fallback>
            <w:pict>
              <v:rect id="Picture 86" o:spid="_x0000_s1026" o:spt="1" style="position:absolute;left:0pt;margin-left:27pt;margin-top:15.6pt;height:154.1pt;width:405pt;z-index:251717632;mso-width-relative:page;mso-height-relative:page;" filled="f" stroked="f" coordsize="21600,21600" o:gfxdata="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7QNaHaAAAACQEAAA8AAAAAAAAA&#10;AQAgAAAAIgAAAGRycy9kb3ducmV2LnhtbFBLAQIUABQAAAAIAIdO4kDb8mzvnQEAADMDAAAOAAAA&#10;AAAAAAEAIAAAACkBAABkcnMvZTJvRG9jLnhtbFBLBQYAAAAABgAGAFkBAAA4BQAAAAA=&#10;">
                <v:fill on="f" focussize="0,0"/>
                <v:stroke on="f"/>
                <v:imagedata o:title=""/>
                <o:lock v:ext="edit" text="t" aspectratio="t"/>
                <v:textbox>
                  <w:txbxContent>
                    <w:p>
                      <w:pPr>
                        <w:jc w:val="center"/>
                      </w:pPr>
                    </w:p>
                  </w:txbxContent>
                </v:textbox>
              </v:rect>
            </w:pict>
          </mc:Fallback>
        </mc:AlternateContent>
      </w:r>
    </w:p>
    <w:p>
      <w:pPr>
        <w:spacing w:line="360" w:lineRule="auto"/>
        <w:ind w:firstLine="560" w:firstLineChars="200"/>
        <w:rPr>
          <w:rFonts w:ascii="宋体" w:hAnsi="宋体" w:eastAsia="宋体" w:cs="宋体"/>
          <w:sz w:val="28"/>
        </w:rPr>
      </w:pPr>
    </w:p>
    <w:p>
      <w:pPr>
        <w:spacing w:line="360" w:lineRule="auto"/>
        <w:ind w:firstLine="560" w:firstLineChars="200"/>
        <w:rPr>
          <w:rFonts w:ascii="宋体" w:hAnsi="宋体" w:eastAsia="宋体" w:cs="宋体"/>
          <w:sz w:val="28"/>
        </w:rPr>
      </w:pPr>
    </w:p>
    <w:p>
      <w:pPr>
        <w:spacing w:line="360" w:lineRule="auto"/>
        <w:ind w:firstLine="400" w:firstLineChars="200"/>
        <w:rPr>
          <w:rFonts w:ascii="宋体" w:hAnsi="宋体" w:eastAsia="宋体" w:cs="宋体"/>
          <w:sz w:val="28"/>
        </w:rPr>
      </w:pPr>
      <w:r>
        <w:rPr>
          <w:sz w:val="20"/>
        </w:rPr>
        <mc:AlternateContent>
          <mc:Choice Requires="wps">
            <w:drawing>
              <wp:anchor distT="0" distB="0" distL="114300" distR="114300" simplePos="0" relativeHeight="251718656" behindDoc="0" locked="0" layoutInCell="1" allowOverlap="1">
                <wp:simplePos x="0" y="0"/>
                <wp:positionH relativeFrom="column">
                  <wp:posOffset>755650</wp:posOffset>
                </wp:positionH>
                <wp:positionV relativeFrom="paragraph">
                  <wp:posOffset>21590</wp:posOffset>
                </wp:positionV>
                <wp:extent cx="327660" cy="5080"/>
                <wp:effectExtent l="0" t="34290" r="7620" b="36830"/>
                <wp:wrapNone/>
                <wp:docPr id="268" name="Line 88"/>
                <wp:cNvGraphicFramePr/>
                <a:graphic xmlns:a="http://schemas.openxmlformats.org/drawingml/2006/main">
                  <a:graphicData uri="http://schemas.microsoft.com/office/word/2010/wordprocessingShape">
                    <wps:wsp>
                      <wps:cNvCnPr/>
                      <wps:spPr>
                        <a:xfrm>
                          <a:off x="0" y="0"/>
                          <a:ext cx="327660" cy="50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88" o:spid="_x0000_s1026" o:spt="20" style="position:absolute;left:0pt;margin-left:59.5pt;margin-top:1.7pt;height:0.4pt;width:25.8pt;z-index:251718656;mso-width-relative:page;mso-height-relative:page;" filled="f" stroked="t" coordsize="21600,21600" o:gfxdata="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4zOm42AAAAAcBAAAPAAAAAAAAAAEAIAAAACIAAABkcnMvZG93bnJl&#10;di54bWxQSwECFAAUAAAACACHTuJAVUV6sMQBAACIAwAADgAAAAAAAAABACAAAAAnAQAAZHJzL2Uy&#10;b0RvYy54bWxQSwUGAAAAAAYABgBZAQAAXQUAAAAA&#10;">
                <v:fill on="f" focussize="0,0"/>
                <v:stroke color="#000000" joinstyle="round" endarrow="block"/>
                <v:imagedata o:title=""/>
                <o:lock v:ext="edit" aspectratio="f"/>
              </v:line>
            </w:pict>
          </mc:Fallback>
        </mc:AlternateContent>
      </w:r>
    </w:p>
    <w:p>
      <w:pPr>
        <w:spacing w:line="360" w:lineRule="auto"/>
        <w:ind w:firstLine="560" w:firstLineChars="200"/>
        <w:rPr>
          <w:rFonts w:ascii="宋体" w:hAnsi="宋体" w:eastAsia="宋体" w:cs="宋体"/>
          <w:sz w:val="28"/>
          <w:szCs w:val="28"/>
        </w:rPr>
      </w:pPr>
    </w:p>
    <w:p>
      <w:pPr>
        <w:spacing w:line="360" w:lineRule="auto"/>
        <w:ind w:firstLine="482" w:firstLineChars="200"/>
        <w:rPr>
          <w:rFonts w:ascii="宋体" w:hAnsi="宋体" w:eastAsia="宋体" w:cs="宋体"/>
          <w:b/>
          <w:sz w:val="24"/>
        </w:rPr>
      </w:pPr>
    </w:p>
    <w:p>
      <w:pPr>
        <w:spacing w:line="360" w:lineRule="auto"/>
        <w:ind w:firstLine="482" w:firstLineChars="200"/>
        <w:jc w:val="center"/>
        <w:rPr>
          <w:rFonts w:ascii="宋体" w:hAnsi="宋体" w:eastAsia="宋体" w:cs="宋体"/>
          <w:b/>
          <w:sz w:val="24"/>
        </w:rPr>
      </w:pPr>
      <w:r>
        <w:rPr>
          <w:rFonts w:hint="eastAsia" w:ascii="宋体" w:hAnsi="宋体" w:eastAsia="宋体" w:cs="宋体"/>
          <w:b/>
          <w:sz w:val="24"/>
        </w:rPr>
        <w:t>图4-1  响应程序框图</w:t>
      </w:r>
    </w:p>
    <w:p>
      <w:pPr>
        <w:pStyle w:val="5"/>
        <w:snapToGrid/>
        <w:spacing w:line="360" w:lineRule="auto"/>
        <w:ind w:left="0" w:leftChars="0" w:firstLine="562" w:firstLineChars="200"/>
        <w:rPr>
          <w:rFonts w:ascii="宋体" w:hAnsi="宋体" w:cs="宋体"/>
          <w:b/>
          <w:bCs/>
          <w:szCs w:val="28"/>
        </w:rPr>
      </w:pPr>
      <w:bookmarkStart w:id="789" w:name="_Toc22770"/>
      <w:bookmarkStart w:id="790" w:name="_Toc28294"/>
      <w:bookmarkStart w:id="791" w:name="_Toc29533"/>
      <w:r>
        <w:rPr>
          <w:rFonts w:hint="eastAsia" w:ascii="宋体" w:hAnsi="宋体" w:cs="宋体"/>
          <w:b/>
          <w:bCs/>
          <w:szCs w:val="28"/>
        </w:rPr>
        <w:t>4.2.1接警、判断事故类别及响应等级</w:t>
      </w:r>
      <w:bookmarkEnd w:id="789"/>
      <w:bookmarkEnd w:id="790"/>
      <w:bookmarkEnd w:id="791"/>
    </w:p>
    <w:p>
      <w:pPr>
        <w:spacing w:line="360" w:lineRule="auto"/>
        <w:ind w:firstLine="560" w:firstLineChars="200"/>
        <w:rPr>
          <w:rFonts w:ascii="宋体" w:hAnsi="宋体" w:eastAsia="宋体" w:cs="宋体"/>
          <w:sz w:val="28"/>
        </w:rPr>
      </w:pPr>
      <w:r>
        <w:rPr>
          <w:rFonts w:hint="eastAsia" w:ascii="宋体" w:hAnsi="宋体" w:eastAsia="宋体" w:cs="宋体"/>
          <w:sz w:val="28"/>
        </w:rPr>
        <w:t>1、应急指挥部接到报警后，应立即派人赶赴现场，了解情况。</w:t>
      </w:r>
    </w:p>
    <w:p>
      <w:pPr>
        <w:spacing w:line="360" w:lineRule="auto"/>
        <w:ind w:firstLine="560" w:firstLineChars="200"/>
        <w:rPr>
          <w:rFonts w:ascii="宋体" w:hAnsi="宋体" w:eastAsia="宋体" w:cs="宋体"/>
          <w:sz w:val="28"/>
        </w:rPr>
      </w:pPr>
      <w:r>
        <w:rPr>
          <w:rFonts w:hint="eastAsia" w:ascii="宋体" w:hAnsi="宋体" w:eastAsia="宋体" w:cs="宋体"/>
          <w:sz w:val="28"/>
        </w:rPr>
        <w:t>2、应急指挥部了解情况后，应立即分析、判断事故的类别和等级。</w:t>
      </w:r>
    </w:p>
    <w:p>
      <w:pPr>
        <w:pStyle w:val="5"/>
        <w:snapToGrid/>
        <w:spacing w:line="360" w:lineRule="auto"/>
        <w:ind w:left="0" w:leftChars="0" w:firstLine="562" w:firstLineChars="200"/>
        <w:rPr>
          <w:rFonts w:ascii="宋体" w:hAnsi="宋体" w:cs="宋体"/>
          <w:b/>
          <w:bCs/>
          <w:szCs w:val="28"/>
        </w:rPr>
      </w:pPr>
      <w:bookmarkStart w:id="792" w:name="_Toc8002"/>
      <w:bookmarkStart w:id="793" w:name="_Toc18465"/>
      <w:bookmarkStart w:id="794" w:name="_Toc17648"/>
      <w:r>
        <w:rPr>
          <w:rFonts w:hint="eastAsia" w:ascii="宋体" w:hAnsi="宋体" w:cs="宋体"/>
          <w:b/>
          <w:bCs/>
          <w:szCs w:val="28"/>
        </w:rPr>
        <w:t>4.2.2启动本专项应急预案</w:t>
      </w:r>
      <w:bookmarkEnd w:id="792"/>
      <w:bookmarkEnd w:id="793"/>
      <w:bookmarkEnd w:id="794"/>
    </w:p>
    <w:p>
      <w:pPr>
        <w:spacing w:line="360" w:lineRule="auto"/>
        <w:ind w:firstLine="560" w:firstLineChars="200"/>
        <w:rPr>
          <w:rFonts w:ascii="宋体" w:hAnsi="宋体" w:eastAsia="宋体" w:cs="宋体"/>
          <w:sz w:val="28"/>
        </w:rPr>
      </w:pPr>
      <w:r>
        <w:rPr>
          <w:rFonts w:hint="eastAsia" w:ascii="宋体" w:hAnsi="宋体" w:eastAsia="宋体" w:cs="宋体"/>
          <w:sz w:val="28"/>
        </w:rPr>
        <w:t>1、若判断事故类别和等级符合本专项应急预案的相应级别，则由总指挥启动本专项应急预案。</w:t>
      </w:r>
    </w:p>
    <w:p>
      <w:pPr>
        <w:spacing w:line="360" w:lineRule="auto"/>
        <w:ind w:firstLine="560" w:firstLineChars="200"/>
        <w:rPr>
          <w:rFonts w:ascii="宋体" w:hAnsi="宋体" w:eastAsia="宋体" w:cs="宋体"/>
          <w:sz w:val="28"/>
        </w:rPr>
      </w:pPr>
      <w:r>
        <w:rPr>
          <w:rFonts w:hint="eastAsia" w:ascii="宋体" w:hAnsi="宋体" w:eastAsia="宋体" w:cs="宋体"/>
          <w:sz w:val="28"/>
        </w:rPr>
        <w:t>2、总指挥应立即赶赴事故现场，负责救援指挥工作。</w:t>
      </w:r>
    </w:p>
    <w:p>
      <w:pPr>
        <w:spacing w:line="360" w:lineRule="auto"/>
        <w:ind w:firstLine="560" w:firstLineChars="200"/>
        <w:rPr>
          <w:rFonts w:ascii="宋体" w:hAnsi="宋体" w:eastAsia="宋体" w:cs="宋体"/>
          <w:sz w:val="28"/>
        </w:rPr>
      </w:pPr>
      <w:r>
        <w:rPr>
          <w:rFonts w:hint="eastAsia" w:ascii="宋体" w:hAnsi="宋体" w:eastAsia="宋体" w:cs="宋体"/>
          <w:sz w:val="28"/>
        </w:rPr>
        <w:t>3、在总指挥未到现场，应按下列顺序确定现场指挥负责人：副总指挥，抢险救援组组长</w:t>
      </w:r>
      <w:r>
        <w:rPr>
          <w:rFonts w:hint="eastAsia" w:ascii="宋体" w:hAnsi="宋体" w:eastAsia="宋体" w:cs="宋体"/>
          <w:sz w:val="28"/>
          <w:szCs w:val="28"/>
        </w:rPr>
        <w:t>。</w:t>
      </w:r>
    </w:p>
    <w:p>
      <w:pPr>
        <w:spacing w:line="360" w:lineRule="auto"/>
        <w:ind w:firstLine="560" w:firstLineChars="200"/>
        <w:rPr>
          <w:rFonts w:ascii="宋体" w:hAnsi="宋体" w:eastAsia="宋体" w:cs="宋体"/>
          <w:sz w:val="28"/>
        </w:rPr>
      </w:pPr>
      <w:r>
        <w:rPr>
          <w:rFonts w:hint="eastAsia" w:ascii="宋体" w:hAnsi="宋体" w:eastAsia="宋体" w:cs="宋体"/>
          <w:sz w:val="28"/>
        </w:rPr>
        <w:t>4、在上述人员确实不能立即赶赴事故现场，则由事故现场负责人为现场指挥负责人，负责救援指挥工作。</w:t>
      </w:r>
    </w:p>
    <w:p>
      <w:pPr>
        <w:pStyle w:val="5"/>
        <w:snapToGrid/>
        <w:spacing w:line="360" w:lineRule="auto"/>
        <w:ind w:left="0" w:leftChars="0" w:firstLine="562" w:firstLineChars="200"/>
        <w:rPr>
          <w:rFonts w:ascii="宋体" w:hAnsi="宋体" w:cs="宋体"/>
          <w:b/>
          <w:bCs/>
          <w:szCs w:val="28"/>
        </w:rPr>
      </w:pPr>
      <w:bookmarkStart w:id="795" w:name="_Toc19320"/>
      <w:bookmarkStart w:id="796" w:name="_Toc22890"/>
      <w:bookmarkStart w:id="797" w:name="_Toc18794"/>
      <w:r>
        <w:rPr>
          <w:rFonts w:hint="eastAsia" w:ascii="宋体" w:hAnsi="宋体" w:cs="宋体"/>
          <w:b/>
          <w:bCs/>
          <w:szCs w:val="28"/>
        </w:rPr>
        <w:t>4.2.3应急行动</w:t>
      </w:r>
      <w:bookmarkEnd w:id="795"/>
      <w:bookmarkEnd w:id="796"/>
      <w:bookmarkEnd w:id="797"/>
    </w:p>
    <w:p>
      <w:pPr>
        <w:spacing w:line="360" w:lineRule="auto"/>
        <w:ind w:firstLine="560" w:firstLineChars="200"/>
        <w:rPr>
          <w:rFonts w:ascii="宋体" w:hAnsi="宋体" w:eastAsia="宋体" w:cs="宋体"/>
          <w:sz w:val="28"/>
        </w:rPr>
      </w:pPr>
      <w:r>
        <w:rPr>
          <w:rFonts w:hint="eastAsia" w:ascii="宋体" w:hAnsi="宋体" w:eastAsia="宋体" w:cs="宋体"/>
          <w:sz w:val="28"/>
          <w:szCs w:val="28"/>
        </w:rPr>
        <w:t>1、副总指挥</w:t>
      </w:r>
      <w:r>
        <w:rPr>
          <w:rFonts w:hint="eastAsia" w:ascii="宋体" w:hAnsi="宋体" w:eastAsia="宋体" w:cs="宋体"/>
          <w:sz w:val="28"/>
        </w:rPr>
        <w:t>负责立即召集指挥部相关人员到指定地点集合。</w:t>
      </w:r>
    </w:p>
    <w:p>
      <w:pPr>
        <w:spacing w:line="360" w:lineRule="auto"/>
        <w:ind w:firstLine="560" w:firstLineChars="200"/>
        <w:rPr>
          <w:rFonts w:ascii="宋体" w:hAnsi="宋体" w:eastAsia="宋体" w:cs="宋体"/>
          <w:sz w:val="28"/>
        </w:rPr>
      </w:pPr>
      <w:r>
        <w:rPr>
          <w:rFonts w:hint="eastAsia" w:ascii="宋体" w:hAnsi="宋体" w:eastAsia="宋体" w:cs="宋体"/>
          <w:sz w:val="28"/>
          <w:szCs w:val="28"/>
        </w:rPr>
        <w:t>2、各组组长</w:t>
      </w:r>
      <w:r>
        <w:rPr>
          <w:rFonts w:hint="eastAsia" w:ascii="宋体" w:hAnsi="宋体" w:eastAsia="宋体" w:cs="宋体"/>
          <w:sz w:val="28"/>
        </w:rPr>
        <w:t>负责立即召集各应急救援小组到指定地点集合。</w:t>
      </w:r>
    </w:p>
    <w:p>
      <w:pPr>
        <w:spacing w:line="360" w:lineRule="auto"/>
        <w:ind w:firstLine="560" w:firstLineChars="200"/>
        <w:rPr>
          <w:rFonts w:ascii="宋体" w:hAnsi="宋体" w:eastAsia="宋体" w:cs="宋体"/>
          <w:sz w:val="28"/>
        </w:rPr>
      </w:pPr>
      <w:r>
        <w:rPr>
          <w:rFonts w:hint="eastAsia" w:ascii="宋体" w:hAnsi="宋体" w:eastAsia="宋体" w:cs="宋体"/>
          <w:sz w:val="28"/>
        </w:rPr>
        <w:t>3、各应急救援小组按相应处置措施进行救援。</w:t>
      </w:r>
    </w:p>
    <w:p>
      <w:pPr>
        <w:spacing w:line="360" w:lineRule="auto"/>
        <w:ind w:firstLine="560" w:firstLineChars="200"/>
        <w:rPr>
          <w:rFonts w:ascii="宋体" w:hAnsi="宋体" w:eastAsia="宋体" w:cs="宋体"/>
          <w:sz w:val="28"/>
        </w:rPr>
      </w:pPr>
      <w:r>
        <w:rPr>
          <w:rFonts w:hint="eastAsia" w:ascii="宋体" w:hAnsi="宋体" w:eastAsia="宋体" w:cs="宋体"/>
          <w:sz w:val="28"/>
        </w:rPr>
        <w:t>4、各部门听从应急指挥部的调遣。</w:t>
      </w:r>
    </w:p>
    <w:p>
      <w:pPr>
        <w:pStyle w:val="5"/>
        <w:snapToGrid/>
        <w:spacing w:line="360" w:lineRule="auto"/>
        <w:ind w:left="0" w:leftChars="0" w:firstLine="562" w:firstLineChars="200"/>
        <w:rPr>
          <w:rFonts w:ascii="宋体" w:hAnsi="宋体" w:cs="宋体"/>
          <w:b/>
          <w:bCs/>
          <w:szCs w:val="28"/>
        </w:rPr>
      </w:pPr>
      <w:bookmarkStart w:id="798" w:name="_Toc2778"/>
      <w:bookmarkStart w:id="799" w:name="_Toc10959"/>
      <w:bookmarkStart w:id="800" w:name="_Toc15211"/>
      <w:r>
        <w:rPr>
          <w:rFonts w:hint="eastAsia" w:ascii="宋体" w:hAnsi="宋体" w:cs="宋体"/>
          <w:b/>
          <w:bCs/>
          <w:szCs w:val="28"/>
        </w:rPr>
        <w:t>4.2.4扩大应急响应</w:t>
      </w:r>
      <w:bookmarkEnd w:id="798"/>
      <w:bookmarkEnd w:id="799"/>
      <w:bookmarkEnd w:id="800"/>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启动小区应急救援预案后，若事故不能有效控制，或者有扩大、发展趋势，或者影响到周边公众时，应急指挥部启动一级响应。按本综合应急预案4.3.2报告内容，报请当地政府救援。</w:t>
      </w:r>
    </w:p>
    <w:p>
      <w:pPr>
        <w:pStyle w:val="5"/>
        <w:snapToGrid/>
        <w:spacing w:line="360" w:lineRule="auto"/>
        <w:ind w:left="0" w:leftChars="0" w:firstLine="562" w:firstLineChars="200"/>
        <w:rPr>
          <w:rFonts w:ascii="宋体" w:hAnsi="宋体" w:cs="宋体"/>
          <w:b/>
          <w:bCs/>
          <w:szCs w:val="28"/>
        </w:rPr>
      </w:pPr>
      <w:bookmarkStart w:id="801" w:name="_Toc19073"/>
      <w:bookmarkStart w:id="802" w:name="_Toc8598"/>
      <w:bookmarkStart w:id="803" w:name="_Toc15963"/>
      <w:r>
        <w:rPr>
          <w:rFonts w:hint="eastAsia" w:ascii="宋体" w:hAnsi="宋体" w:cs="宋体"/>
          <w:b/>
          <w:bCs/>
          <w:szCs w:val="28"/>
        </w:rPr>
        <w:t>4.2.5应急恢复和结束</w:t>
      </w:r>
      <w:bookmarkEnd w:id="801"/>
      <w:bookmarkEnd w:id="802"/>
      <w:bookmarkEnd w:id="803"/>
    </w:p>
    <w:p>
      <w:pPr>
        <w:spacing w:line="360" w:lineRule="auto"/>
        <w:ind w:firstLine="560" w:firstLineChars="200"/>
        <w:rPr>
          <w:rFonts w:ascii="宋体" w:hAnsi="宋体" w:eastAsia="宋体" w:cs="宋体"/>
          <w:sz w:val="28"/>
        </w:rPr>
      </w:pPr>
      <w:r>
        <w:rPr>
          <w:rFonts w:hint="eastAsia" w:ascii="宋体" w:hAnsi="宋体" w:eastAsia="宋体" w:cs="宋体"/>
          <w:sz w:val="28"/>
        </w:rPr>
        <w:t>应急指挥中心根据综合应急预案5.3.1应急终止条件，判定根据事故灾害是否得到控制，事故危险是否已经消除，若符合判定条件，则启动综合应急预案5.3.2应急终止程序，解除警戒，并宣布应急结束。</w:t>
      </w:r>
    </w:p>
    <w:p>
      <w:pPr>
        <w:pStyle w:val="4"/>
        <w:spacing w:before="0" w:after="0" w:line="360" w:lineRule="auto"/>
        <w:rPr>
          <w:rFonts w:ascii="楷体" w:hAnsi="楷体" w:eastAsia="楷体" w:cs="楷体"/>
          <w:sz w:val="28"/>
          <w:szCs w:val="28"/>
        </w:rPr>
      </w:pPr>
      <w:bookmarkStart w:id="804" w:name="_Toc29854"/>
      <w:bookmarkStart w:id="805" w:name="_Toc15142"/>
      <w:bookmarkStart w:id="806" w:name="_Toc30220"/>
      <w:bookmarkStart w:id="807" w:name="_Toc3877"/>
      <w:r>
        <w:rPr>
          <w:rFonts w:hint="eastAsia" w:ascii="楷体" w:hAnsi="楷体" w:eastAsia="楷体" w:cs="楷体"/>
          <w:sz w:val="28"/>
          <w:szCs w:val="28"/>
        </w:rPr>
        <w:t>4.3 应急救援方案及实施</w:t>
      </w:r>
      <w:bookmarkEnd w:id="804"/>
      <w:bookmarkEnd w:id="805"/>
      <w:bookmarkEnd w:id="806"/>
      <w:bookmarkEnd w:id="807"/>
    </w:p>
    <w:p>
      <w:pPr>
        <w:pStyle w:val="5"/>
        <w:snapToGrid/>
        <w:spacing w:line="360" w:lineRule="auto"/>
        <w:ind w:left="0" w:leftChars="0" w:firstLine="562" w:firstLineChars="200"/>
        <w:rPr>
          <w:rFonts w:ascii="宋体" w:hAnsi="宋体" w:cs="宋体"/>
          <w:b/>
          <w:bCs/>
          <w:szCs w:val="28"/>
        </w:rPr>
      </w:pPr>
      <w:bookmarkStart w:id="808" w:name="_Toc28983"/>
      <w:bookmarkStart w:id="809" w:name="_Toc19519"/>
      <w:bookmarkStart w:id="810" w:name="_Toc31265"/>
      <w:r>
        <w:rPr>
          <w:rFonts w:hint="eastAsia" w:ascii="宋体" w:hAnsi="宋体" w:cs="宋体"/>
          <w:b/>
          <w:bCs/>
          <w:szCs w:val="28"/>
        </w:rPr>
        <w:t>4.3.1应急救援方案</w:t>
      </w:r>
      <w:bookmarkEnd w:id="808"/>
      <w:bookmarkEnd w:id="809"/>
      <w:bookmarkEnd w:id="810"/>
    </w:p>
    <w:p>
      <w:pPr>
        <w:pStyle w:val="24"/>
        <w:widowControl w:val="0"/>
        <w:tabs>
          <w:tab w:val="left" w:pos="0"/>
        </w:tabs>
        <w:spacing w:before="0" w:beforeAutospacing="0" w:after="0" w:afterAutospacing="0" w:line="360" w:lineRule="auto"/>
        <w:ind w:firstLine="560" w:firstLineChars="200"/>
        <w:jc w:val="both"/>
        <w:rPr>
          <w:rStyle w:val="30"/>
          <w:rFonts w:eastAsia="宋体" w:cs="宋体"/>
          <w:sz w:val="28"/>
          <w:szCs w:val="28"/>
        </w:rPr>
      </w:pPr>
      <w:r>
        <w:rPr>
          <w:rFonts w:hint="eastAsia" w:eastAsia="宋体" w:cs="宋体"/>
          <w:bCs/>
          <w:sz w:val="28"/>
          <w:szCs w:val="28"/>
        </w:rPr>
        <w:t>（1）电梯</w:t>
      </w:r>
      <w:r>
        <w:rPr>
          <w:rStyle w:val="30"/>
          <w:rFonts w:hint="eastAsia" w:eastAsia="宋体" w:cs="宋体"/>
          <w:sz w:val="28"/>
          <w:szCs w:val="28"/>
        </w:rPr>
        <w:t>发生困人事件后，如果电梯专业维修人员能够对电梯进行操作和控制，建议采取电梯专业维修人员的一般救援措施，通过电梯专业维修对于电梯的人工操作，完成救援活动。</w:t>
      </w:r>
    </w:p>
    <w:p>
      <w:pPr>
        <w:pStyle w:val="24"/>
        <w:widowControl w:val="0"/>
        <w:tabs>
          <w:tab w:val="left" w:pos="0"/>
        </w:tabs>
        <w:spacing w:before="0" w:beforeAutospacing="0" w:after="0" w:afterAutospacing="0" w:line="360" w:lineRule="auto"/>
        <w:ind w:firstLine="560" w:firstLineChars="200"/>
        <w:jc w:val="both"/>
        <w:rPr>
          <w:rStyle w:val="30"/>
          <w:rFonts w:eastAsia="宋体" w:cs="宋体"/>
          <w:sz w:val="28"/>
          <w:szCs w:val="28"/>
        </w:rPr>
      </w:pPr>
      <w:r>
        <w:rPr>
          <w:rStyle w:val="30"/>
          <w:rFonts w:hint="eastAsia" w:eastAsia="宋体" w:cs="宋体"/>
          <w:sz w:val="28"/>
          <w:szCs w:val="28"/>
        </w:rPr>
        <w:t>（2）电梯发生困人事件后，如果维修人员不能对电梯进行操作和控制，建议请求专业的消防人员支援，采取消防人员的特殊救援措施，发挥消防人员高空作业能力强、经验丰富、高空作业设备和特殊救援设备齐全的优势，完成救援活动。</w:t>
      </w:r>
    </w:p>
    <w:p>
      <w:pPr>
        <w:pStyle w:val="5"/>
        <w:snapToGrid/>
        <w:spacing w:line="360" w:lineRule="auto"/>
        <w:ind w:left="0" w:leftChars="0" w:firstLine="562" w:firstLineChars="200"/>
        <w:rPr>
          <w:rFonts w:ascii="宋体" w:hAnsi="宋体" w:cs="宋体"/>
          <w:b/>
          <w:bCs/>
          <w:szCs w:val="28"/>
        </w:rPr>
      </w:pPr>
      <w:bookmarkStart w:id="811" w:name="_Toc20450"/>
      <w:bookmarkStart w:id="812" w:name="_Toc27970"/>
      <w:bookmarkStart w:id="813" w:name="_Toc2697"/>
      <w:r>
        <w:rPr>
          <w:rFonts w:hint="eastAsia" w:ascii="宋体" w:hAnsi="宋体" w:cs="宋体"/>
          <w:b/>
          <w:bCs/>
          <w:szCs w:val="28"/>
        </w:rPr>
        <w:t>4.3.2电梯事件或事故案例及一般救援方法</w:t>
      </w:r>
      <w:bookmarkEnd w:id="811"/>
      <w:bookmarkEnd w:id="812"/>
      <w:bookmarkEnd w:id="813"/>
    </w:p>
    <w:p>
      <w:pPr>
        <w:pStyle w:val="24"/>
        <w:widowControl w:val="0"/>
        <w:tabs>
          <w:tab w:val="left" w:pos="0"/>
        </w:tabs>
        <w:spacing w:before="0" w:beforeAutospacing="0" w:after="0" w:afterAutospacing="0" w:line="360" w:lineRule="auto"/>
        <w:ind w:firstLine="560" w:firstLineChars="200"/>
        <w:jc w:val="both"/>
        <w:rPr>
          <w:rFonts w:eastAsia="宋体" w:cs="宋体"/>
          <w:bCs/>
          <w:sz w:val="28"/>
          <w:szCs w:val="28"/>
        </w:rPr>
      </w:pPr>
      <w:r>
        <w:rPr>
          <w:rFonts w:hint="eastAsia" w:eastAsia="宋体" w:cs="宋体"/>
          <w:sz w:val="28"/>
          <w:szCs w:val="28"/>
        </w:rPr>
        <w:t>（1）曳引电梯、</w:t>
      </w:r>
      <w:r>
        <w:rPr>
          <w:rStyle w:val="30"/>
          <w:rFonts w:hint="eastAsia" w:eastAsia="宋体" w:cs="宋体"/>
          <w:bCs/>
          <w:sz w:val="28"/>
          <w:szCs w:val="28"/>
        </w:rPr>
        <w:t>液压</w:t>
      </w:r>
      <w:r>
        <w:rPr>
          <w:rFonts w:hint="eastAsia" w:eastAsia="宋体" w:cs="宋体"/>
          <w:sz w:val="28"/>
          <w:szCs w:val="28"/>
        </w:rPr>
        <w:t>电梯非开门区困人（停电、冲顶、蹲底、门触点故障）：故障现象可能是电梯停在井道内不能正常启动运行，将人员关（困）在电梯轿厢内；救援方法详见5附录。</w:t>
      </w:r>
    </w:p>
    <w:p>
      <w:pPr>
        <w:pStyle w:val="24"/>
        <w:widowControl w:val="0"/>
        <w:tabs>
          <w:tab w:val="left" w:pos="0"/>
        </w:tabs>
        <w:spacing w:before="0" w:beforeAutospacing="0" w:after="0" w:afterAutospacing="0" w:line="360" w:lineRule="auto"/>
        <w:ind w:firstLine="560" w:firstLineChars="200"/>
        <w:jc w:val="both"/>
        <w:rPr>
          <w:rFonts w:eastAsia="宋体" w:cs="宋体"/>
          <w:bCs/>
          <w:sz w:val="28"/>
          <w:szCs w:val="28"/>
        </w:rPr>
      </w:pPr>
      <w:r>
        <w:rPr>
          <w:rFonts w:hint="eastAsia" w:eastAsia="宋体" w:cs="宋体"/>
          <w:sz w:val="28"/>
          <w:szCs w:val="28"/>
        </w:rPr>
        <w:t>（2）曳引电梯、液压电梯非正常开门运行发生剪切事故（开门走车、溜车）：故障现象可能是电梯门区或在井道内，将人卡在门区和轿厢、轿厢与对重之间；救援方法详见5附录。</w:t>
      </w:r>
    </w:p>
    <w:p>
      <w:pPr>
        <w:pStyle w:val="24"/>
        <w:widowControl w:val="0"/>
        <w:tabs>
          <w:tab w:val="left" w:pos="0"/>
        </w:tabs>
        <w:spacing w:before="0" w:beforeAutospacing="0" w:after="0" w:afterAutospacing="0" w:line="360" w:lineRule="auto"/>
        <w:ind w:firstLine="560" w:firstLineChars="200"/>
        <w:jc w:val="both"/>
        <w:rPr>
          <w:rFonts w:eastAsia="宋体" w:cs="宋体"/>
          <w:bCs/>
          <w:sz w:val="28"/>
          <w:szCs w:val="28"/>
        </w:rPr>
      </w:pPr>
      <w:r>
        <w:rPr>
          <w:rFonts w:hint="eastAsia" w:eastAsia="宋体" w:cs="宋体"/>
          <w:sz w:val="28"/>
          <w:szCs w:val="28"/>
        </w:rPr>
        <w:t>（3）曳引电梯制动器失效：故障现象可能是电梯停在井道内不能正常启动运行，将人困在电梯轿厢内；救援方法详见5附录。</w:t>
      </w:r>
    </w:p>
    <w:p>
      <w:pPr>
        <w:pStyle w:val="24"/>
        <w:widowControl w:val="0"/>
        <w:tabs>
          <w:tab w:val="left" w:pos="0"/>
        </w:tabs>
        <w:spacing w:before="0" w:beforeAutospacing="0" w:after="0" w:afterAutospacing="0" w:line="360" w:lineRule="auto"/>
        <w:ind w:firstLine="560" w:firstLineChars="200"/>
        <w:jc w:val="both"/>
        <w:rPr>
          <w:rFonts w:eastAsia="宋体" w:cs="宋体"/>
          <w:bCs/>
          <w:sz w:val="28"/>
          <w:szCs w:val="28"/>
        </w:rPr>
      </w:pPr>
      <w:r>
        <w:rPr>
          <w:rFonts w:hint="eastAsia" w:eastAsia="宋体" w:cs="宋体"/>
          <w:sz w:val="28"/>
          <w:szCs w:val="28"/>
        </w:rPr>
        <w:t>（4）安全钳意外动作：故障现象可能是限速器动作后带动安全钳动作，将电梯轿厢或对重闸在导轨上，电梯停在井道内不能正常启动运行，将人员困在电梯轿厢内；救援方法详见5附录。</w:t>
      </w:r>
    </w:p>
    <w:p>
      <w:pPr>
        <w:pStyle w:val="24"/>
        <w:widowControl w:val="0"/>
        <w:tabs>
          <w:tab w:val="left" w:pos="0"/>
        </w:tabs>
        <w:spacing w:before="0" w:beforeAutospacing="0" w:after="0" w:afterAutospacing="0" w:line="360" w:lineRule="auto"/>
        <w:ind w:firstLine="560" w:firstLineChars="200"/>
        <w:jc w:val="both"/>
        <w:rPr>
          <w:rFonts w:eastAsia="宋体" w:cs="宋体"/>
          <w:bCs/>
          <w:sz w:val="28"/>
          <w:szCs w:val="28"/>
        </w:rPr>
      </w:pPr>
      <w:r>
        <w:rPr>
          <w:rFonts w:hint="eastAsia" w:eastAsia="宋体" w:cs="宋体"/>
          <w:sz w:val="28"/>
          <w:szCs w:val="28"/>
        </w:rPr>
        <w:t>（5）上行超速保护装置动作：故障现象可能是电梯停在井道内不能正常启动运行，将乘客困在电梯轿厢内；救援方法详见5附录。</w:t>
      </w:r>
    </w:p>
    <w:p>
      <w:pPr>
        <w:pStyle w:val="24"/>
        <w:widowControl w:val="0"/>
        <w:tabs>
          <w:tab w:val="left" w:pos="0"/>
        </w:tabs>
        <w:spacing w:before="0" w:beforeAutospacing="0" w:after="0" w:afterAutospacing="0" w:line="360" w:lineRule="auto"/>
        <w:ind w:firstLine="560" w:firstLineChars="200"/>
        <w:jc w:val="both"/>
        <w:rPr>
          <w:rFonts w:eastAsia="宋体" w:cs="宋体"/>
          <w:bCs/>
          <w:sz w:val="28"/>
          <w:szCs w:val="28"/>
        </w:rPr>
      </w:pPr>
      <w:r>
        <w:rPr>
          <w:rFonts w:hint="eastAsia" w:eastAsia="宋体" w:cs="宋体"/>
          <w:sz w:val="28"/>
          <w:szCs w:val="28"/>
        </w:rPr>
        <w:t>（6）发生火灾后，电梯可能出现两种情况：其一是电梯可以继续运行，其二是电梯停在井道内不能继续正常运行，将人员关（困）在电梯轿厢内；救援方法详见5附录。</w:t>
      </w:r>
    </w:p>
    <w:p>
      <w:pPr>
        <w:pStyle w:val="5"/>
        <w:snapToGrid/>
        <w:spacing w:line="360" w:lineRule="auto"/>
        <w:ind w:left="0" w:leftChars="0" w:firstLine="562" w:firstLineChars="200"/>
        <w:rPr>
          <w:rFonts w:ascii="宋体" w:hAnsi="宋体" w:cs="宋体"/>
          <w:b/>
          <w:bCs/>
          <w:szCs w:val="28"/>
        </w:rPr>
      </w:pPr>
      <w:bookmarkStart w:id="814" w:name="_Toc27373"/>
      <w:bookmarkStart w:id="815" w:name="_Toc16404"/>
      <w:bookmarkStart w:id="816" w:name="_Toc26867"/>
      <w:r>
        <w:rPr>
          <w:rFonts w:hint="eastAsia" w:ascii="宋体" w:hAnsi="宋体" w:cs="宋体"/>
          <w:b/>
          <w:bCs/>
          <w:szCs w:val="28"/>
        </w:rPr>
        <w:t>4.3.3特殊情况下的特殊救援措施</w:t>
      </w:r>
      <w:bookmarkEnd w:id="814"/>
      <w:bookmarkEnd w:id="815"/>
      <w:bookmarkEnd w:id="816"/>
    </w:p>
    <w:p>
      <w:pPr>
        <w:pStyle w:val="24"/>
        <w:widowControl w:val="0"/>
        <w:spacing w:before="0" w:beforeAutospacing="0" w:after="0" w:afterAutospacing="0" w:line="360" w:lineRule="auto"/>
        <w:ind w:firstLine="560" w:firstLineChars="200"/>
        <w:jc w:val="both"/>
        <w:rPr>
          <w:rFonts w:eastAsia="宋体" w:cs="宋体"/>
          <w:bCs/>
          <w:sz w:val="28"/>
          <w:szCs w:val="28"/>
        </w:rPr>
      </w:pPr>
      <w:r>
        <w:rPr>
          <w:rFonts w:hint="eastAsia" w:eastAsia="宋体" w:cs="宋体"/>
          <w:bCs/>
          <w:sz w:val="28"/>
          <w:szCs w:val="28"/>
        </w:rPr>
        <w:t>电梯发生困人事件后，如果电梯</w:t>
      </w:r>
      <w:r>
        <w:rPr>
          <w:rStyle w:val="30"/>
          <w:rFonts w:hint="eastAsia" w:eastAsia="宋体" w:cs="宋体"/>
          <w:sz w:val="28"/>
          <w:szCs w:val="28"/>
        </w:rPr>
        <w:t>不具备电梯专业救援条件（如：建筑物危房、恐怖、毒气泄漏等），</w:t>
      </w:r>
      <w:r>
        <w:rPr>
          <w:rFonts w:hint="eastAsia" w:eastAsia="宋体" w:cs="宋体"/>
          <w:bCs/>
          <w:sz w:val="28"/>
          <w:szCs w:val="28"/>
        </w:rPr>
        <w:t>救援人员</w:t>
      </w:r>
      <w:r>
        <w:rPr>
          <w:rStyle w:val="30"/>
          <w:rFonts w:hint="eastAsia" w:eastAsia="宋体" w:cs="宋体"/>
          <w:sz w:val="28"/>
          <w:szCs w:val="28"/>
        </w:rPr>
        <w:t>无法实现救援，</w:t>
      </w:r>
      <w:r>
        <w:rPr>
          <w:rFonts w:hint="eastAsia" w:eastAsia="宋体" w:cs="宋体"/>
          <w:bCs/>
          <w:sz w:val="28"/>
          <w:szCs w:val="28"/>
        </w:rPr>
        <w:t>应请求专业部门支援。</w:t>
      </w:r>
    </w:p>
    <w:p>
      <w:pPr>
        <w:pStyle w:val="4"/>
        <w:spacing w:before="0" w:after="0" w:line="360" w:lineRule="auto"/>
        <w:ind w:firstLine="643" w:firstLineChars="200"/>
        <w:jc w:val="center"/>
        <w:rPr>
          <w:rFonts w:ascii="黑体" w:hAnsi="黑体" w:cs="黑体"/>
        </w:rPr>
      </w:pPr>
      <w:bookmarkStart w:id="817" w:name="_Toc11576"/>
      <w:bookmarkStart w:id="818" w:name="_Toc28189"/>
      <w:bookmarkStart w:id="819" w:name="_Toc607"/>
      <w:bookmarkStart w:id="820" w:name="_Toc8742"/>
      <w:r>
        <w:rPr>
          <w:rFonts w:hint="eastAsia" w:ascii="黑体" w:hAnsi="黑体" w:cs="黑体"/>
        </w:rPr>
        <w:t>5附录</w:t>
      </w:r>
      <w:bookmarkEnd w:id="817"/>
      <w:bookmarkEnd w:id="818"/>
      <w:bookmarkEnd w:id="819"/>
      <w:bookmarkEnd w:id="820"/>
    </w:p>
    <w:p>
      <w:pPr>
        <w:pStyle w:val="4"/>
        <w:spacing w:before="0" w:after="0" w:line="360" w:lineRule="auto"/>
        <w:rPr>
          <w:rFonts w:asciiTheme="minorEastAsia" w:hAnsiTheme="minorEastAsia" w:eastAsiaTheme="minorEastAsia" w:cstheme="minorEastAsia"/>
          <w:sz w:val="28"/>
          <w:szCs w:val="28"/>
        </w:rPr>
      </w:pPr>
      <w:bookmarkStart w:id="821" w:name="_Toc159303079"/>
      <w:bookmarkStart w:id="822" w:name="_Toc371523365"/>
      <w:bookmarkStart w:id="823" w:name="_Toc16998"/>
      <w:bookmarkStart w:id="824" w:name="_Toc22614"/>
      <w:bookmarkStart w:id="825" w:name="_Toc24018"/>
      <w:bookmarkStart w:id="826" w:name="_Toc11216"/>
      <w:r>
        <w:rPr>
          <w:rFonts w:hint="eastAsia" w:ascii="楷体" w:hAnsi="楷体" w:eastAsia="楷体" w:cs="楷体"/>
          <w:sz w:val="28"/>
          <w:szCs w:val="28"/>
        </w:rPr>
        <w:t>5.1电梯、液压电梯非开门区困人应急救援方法</w:t>
      </w:r>
      <w:bookmarkEnd w:id="821"/>
      <w:bookmarkEnd w:id="822"/>
      <w:r>
        <w:rPr>
          <w:rFonts w:hint="eastAsia" w:ascii="楷体" w:hAnsi="楷体" w:eastAsia="楷体" w:cs="楷体"/>
          <w:sz w:val="28"/>
          <w:szCs w:val="28"/>
        </w:rPr>
        <w:t>（停电、冲顶、蹲底、门触点故障）</w:t>
      </w:r>
      <w:bookmarkEnd w:id="823"/>
      <w:bookmarkEnd w:id="824"/>
      <w:bookmarkEnd w:id="825"/>
      <w:bookmarkEnd w:id="826"/>
    </w:p>
    <w:p>
      <w:pPr>
        <w:pStyle w:val="24"/>
        <w:widowControl w:val="0"/>
        <w:spacing w:before="0" w:beforeAutospacing="0" w:after="0" w:afterAutospacing="0" w:line="360" w:lineRule="auto"/>
        <w:ind w:firstLine="562" w:firstLineChars="200"/>
        <w:jc w:val="both"/>
        <w:rPr>
          <w:rFonts w:eastAsia="宋体" w:cs="宋体"/>
          <w:sz w:val="28"/>
          <w:szCs w:val="28"/>
        </w:rPr>
      </w:pPr>
      <w:r>
        <w:rPr>
          <w:rFonts w:hint="eastAsia" w:eastAsia="宋体" w:cs="宋体"/>
          <w:b/>
          <w:bCs/>
          <w:sz w:val="28"/>
          <w:szCs w:val="28"/>
        </w:rPr>
        <w:t>适用范围</w:t>
      </w:r>
      <w:r>
        <w:rPr>
          <w:rFonts w:hint="eastAsia" w:eastAsia="宋体" w:cs="宋体"/>
          <w:sz w:val="28"/>
          <w:szCs w:val="28"/>
        </w:rPr>
        <w:t>：曳引式电梯、液压电梯。</w:t>
      </w:r>
    </w:p>
    <w:p>
      <w:pPr>
        <w:pStyle w:val="24"/>
        <w:widowControl w:val="0"/>
        <w:spacing w:before="0" w:beforeAutospacing="0" w:after="0" w:afterAutospacing="0" w:line="360" w:lineRule="auto"/>
        <w:ind w:firstLine="562" w:firstLineChars="200"/>
        <w:jc w:val="both"/>
        <w:rPr>
          <w:rFonts w:eastAsia="宋体" w:cs="宋体"/>
          <w:sz w:val="28"/>
          <w:szCs w:val="28"/>
        </w:rPr>
      </w:pPr>
      <w:r>
        <w:rPr>
          <w:rFonts w:hint="eastAsia" w:eastAsia="宋体" w:cs="宋体"/>
          <w:b/>
          <w:bCs/>
          <w:sz w:val="28"/>
          <w:szCs w:val="28"/>
        </w:rPr>
        <w:t>注意事项</w:t>
      </w:r>
      <w:r>
        <w:rPr>
          <w:rFonts w:hint="eastAsia" w:eastAsia="宋体" w:cs="宋体"/>
          <w:sz w:val="28"/>
          <w:szCs w:val="28"/>
        </w:rPr>
        <w:t>：</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本附录仅供参考，请各小区根据实际情况制定相应的应急救援方法；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应急救援小组成员应持有特种设备主管部门颁发的《特种设备作业人员证》；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救援人员2人以上；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应急救援设备、工具：层门开锁钥匙、盘车轮或盘车装置、松闸装置、常用五金工具、照明器材、通讯设备、小区内部应急组织通讯录、安全防护用具、警示牌等；</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在救援的同时还要保证自身安全。</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1、通  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 首先断开电梯主开关，以避免在救援过程中突然恢复供电而导致意外的发生。</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1.2 通过电梯紧急报警装置或其它通讯方式与被困乘客保持通话（见图A1），安抚被困乘客，可以采用以下安抚语言：“乘客们，你们好！很抱歉，电梯暂时发生了故障，请大家保持冷静，安心地在轿厢内等候救援，专业救援人员已经开始工作，请听从我们的安排。谢谢您的配合。”</w:t>
      </w:r>
    </w:p>
    <w:p>
      <w:pPr>
        <w:spacing w:line="360" w:lineRule="auto"/>
        <w:ind w:firstLine="420" w:firstLineChars="200"/>
        <w:rPr>
          <w:rFonts w:ascii="宋体" w:hAnsi="宋体" w:eastAsia="宋体" w:cs="宋体"/>
          <w:sz w:val="28"/>
          <w:szCs w:val="28"/>
        </w:rPr>
      </w:pPr>
      <w:r>
        <w:drawing>
          <wp:inline distT="0" distB="0" distL="114300" distR="114300">
            <wp:extent cx="2622550" cy="2117725"/>
            <wp:effectExtent l="0" t="0" r="13970" b="635"/>
            <wp:docPr id="332" name="图片 1" descr="发生意外时请用紧急电话与轿内联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1" descr="发生意外时请用紧急电话与轿内联络2"/>
                    <pic:cNvPicPr>
                      <a:picLocks noChangeAspect="1"/>
                    </pic:cNvPicPr>
                  </pic:nvPicPr>
                  <pic:blipFill>
                    <a:blip r:embed="rId11"/>
                    <a:stretch>
                      <a:fillRect/>
                    </a:stretch>
                  </pic:blipFill>
                  <pic:spPr>
                    <a:xfrm>
                      <a:off x="0" y="0"/>
                      <a:ext cx="2622550" cy="2117725"/>
                    </a:xfrm>
                    <a:prstGeom prst="rect">
                      <a:avLst/>
                    </a:prstGeom>
                    <a:noFill/>
                    <a:ln>
                      <a:noFill/>
                    </a:ln>
                  </pic:spPr>
                </pic:pic>
              </a:graphicData>
            </a:graphic>
          </wp:inline>
        </w:drawing>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719680" behindDoc="0" locked="0" layoutInCell="1" allowOverlap="1">
                <wp:simplePos x="0" y="0"/>
                <wp:positionH relativeFrom="column">
                  <wp:posOffset>304165</wp:posOffset>
                </wp:positionH>
                <wp:positionV relativeFrom="paragraph">
                  <wp:posOffset>63500</wp:posOffset>
                </wp:positionV>
                <wp:extent cx="2344420" cy="228600"/>
                <wp:effectExtent l="0" t="0" r="2540" b="0"/>
                <wp:wrapNone/>
                <wp:docPr id="405" name="Text Box 101"/>
                <wp:cNvGraphicFramePr/>
                <a:graphic xmlns:a="http://schemas.openxmlformats.org/drawingml/2006/main">
                  <a:graphicData uri="http://schemas.microsoft.com/office/word/2010/wordprocessingShape">
                    <wps:wsp>
                      <wps:cNvSpPr txBox="1"/>
                      <wps:spPr>
                        <a:xfrm>
                          <a:off x="0" y="0"/>
                          <a:ext cx="2344420" cy="228600"/>
                        </a:xfrm>
                        <a:prstGeom prst="rect">
                          <a:avLst/>
                        </a:prstGeom>
                        <a:solidFill>
                          <a:srgbClr val="FFFFFF"/>
                        </a:solidFill>
                        <a:ln>
                          <a:noFill/>
                        </a:ln>
                      </wps:spPr>
                      <wps:txbx>
                        <w:txbxContent>
                          <w:p>
                            <w:r>
                              <w:rPr>
                                <w:rFonts w:hint="eastAsia"/>
                              </w:rPr>
                              <w:t>图A1  救援人员与轿内乘客联系示意图</w:t>
                            </w:r>
                          </w:p>
                        </w:txbxContent>
                      </wps:txbx>
                      <wps:bodyPr lIns="6350" tIns="6350" rIns="6350" bIns="6350" upright="1"/>
                    </wps:wsp>
                  </a:graphicData>
                </a:graphic>
              </wp:anchor>
            </w:drawing>
          </mc:Choice>
          <mc:Fallback>
            <w:pict>
              <v:shape id="Text Box 101" o:spid="_x0000_s1026" o:spt="202" type="#_x0000_t202" style="position:absolute;left:0pt;margin-left:23.95pt;margin-top:5pt;height:18pt;width:184.6pt;z-index:251719680;mso-width-relative:page;mso-height-relative:page;" fillcolor="#FFFFFF" filled="t" stroked="f" coordsize="21600,21600" o:gfxdata="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8rAmPUAAAACAEA&#10;AA8AAAAAAAAAAQAgAAAAIgAAAGRycy9kb3ducmV2LnhtbFBLAQIUABQAAAAIAIdO4kA+QDDDrAEA&#10;AFwDAAAOAAAAAAAAAAEAIAAAACMBAABkcnMvZTJvRG9jLnhtbFBLBQYAAAAABgAGAFkBAABBBQAA&#10;AAA=&#10;">
                <v:fill on="t" focussize="0,0"/>
                <v:stroke on="f"/>
                <v:imagedata o:title=""/>
                <o:lock v:ext="edit" aspectratio="f"/>
                <v:textbox inset="0.5pt,0.5pt,0.5pt,0.5pt">
                  <w:txbxContent>
                    <w:p>
                      <w:r>
                        <w:rPr>
                          <w:rFonts w:hint="eastAsia"/>
                        </w:rPr>
                        <w:t>图A1  救援人员与轿内乘客联系示意图</w:t>
                      </w:r>
                    </w:p>
                  </w:txbxContent>
                </v:textbox>
              </v:shape>
            </w:pict>
          </mc:Fallback>
        </mc:AlternateConten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1.3 若确认有乘客受伤或有可能有乘客会受伤等情况，则应立即同时通报120急救中心，以使急救中心做出相应行动。</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2、电梯非开门区“停电”困人</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 通过与轿厢内被困乘客的通话，以及通过与现场其他相关人员的询问或与监控中心的信息沟通等渠道，初步确定轿厢的大致位置。</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2.2 在保证安全的情况下，用电梯专用层门开锁钥匙打开所初步确认的轿厢所在层楼的上一层层门（若初步确认轿厢在顶层，则打开顶层的层门）。</w:t>
      </w:r>
    </w:p>
    <w:p>
      <w:pPr>
        <w:pStyle w:val="25"/>
        <w:spacing w:after="0" w:line="360" w:lineRule="auto"/>
        <w:ind w:firstLine="560" w:firstLineChars="200"/>
        <w:rPr>
          <w:rFonts w:ascii="宋体" w:hAnsi="宋体" w:eastAsia="宋体" w:cs="宋体"/>
          <w:sz w:val="28"/>
          <w:szCs w:val="28"/>
        </w:rPr>
      </w:pPr>
      <w:r>
        <w:rPr>
          <w:rFonts w:hint="eastAsia" w:ascii="宋体" w:hAnsi="宋体" w:eastAsia="宋体" w:cs="宋体"/>
          <w:sz w:val="28"/>
          <w:szCs w:val="28"/>
        </w:rPr>
        <w:drawing>
          <wp:inline distT="0" distB="0" distL="114300" distR="114300">
            <wp:extent cx="2228215" cy="2110740"/>
            <wp:effectExtent l="0" t="0" r="12065" b="7620"/>
            <wp:docPr id="408" name="图片 2" descr="PICT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2" descr="PICT2425"/>
                    <pic:cNvPicPr>
                      <a:picLocks noChangeAspect="1"/>
                    </pic:cNvPicPr>
                  </pic:nvPicPr>
                  <pic:blipFill>
                    <a:blip r:embed="rId12"/>
                    <a:stretch>
                      <a:fillRect/>
                    </a:stretch>
                  </pic:blipFill>
                  <pic:spPr>
                    <a:xfrm>
                      <a:off x="0" y="0"/>
                      <a:ext cx="2228215" cy="2110740"/>
                    </a:xfrm>
                    <a:prstGeom prst="rect">
                      <a:avLst/>
                    </a:prstGeom>
                    <a:noFill/>
                    <a:ln>
                      <a:noFill/>
                    </a:ln>
                  </pic:spPr>
                </pic:pic>
              </a:graphicData>
            </a:graphic>
          </wp:inline>
        </w:drawing>
      </w:r>
    </w:p>
    <w:p>
      <w:pPr>
        <w:pStyle w:val="25"/>
        <w:spacing w:after="0" w:line="360" w:lineRule="auto"/>
        <w:ind w:firstLine="560" w:firstLineChars="200"/>
        <w:rPr>
          <w:rFonts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720704" behindDoc="0" locked="0" layoutInCell="1" allowOverlap="1">
                <wp:simplePos x="0" y="0"/>
                <wp:positionH relativeFrom="column">
                  <wp:posOffset>524510</wp:posOffset>
                </wp:positionH>
                <wp:positionV relativeFrom="paragraph">
                  <wp:posOffset>115570</wp:posOffset>
                </wp:positionV>
                <wp:extent cx="1685290" cy="285750"/>
                <wp:effectExtent l="0" t="0" r="6350" b="3810"/>
                <wp:wrapNone/>
                <wp:docPr id="409" name="Text Box 103"/>
                <wp:cNvGraphicFramePr/>
                <a:graphic xmlns:a="http://schemas.openxmlformats.org/drawingml/2006/main">
                  <a:graphicData uri="http://schemas.microsoft.com/office/word/2010/wordprocessingShape">
                    <wps:wsp>
                      <wps:cNvSpPr txBox="1"/>
                      <wps:spPr>
                        <a:xfrm>
                          <a:off x="0" y="0"/>
                          <a:ext cx="1685290" cy="285750"/>
                        </a:xfrm>
                        <a:prstGeom prst="rect">
                          <a:avLst/>
                        </a:prstGeom>
                        <a:solidFill>
                          <a:srgbClr val="FFFFFF"/>
                        </a:solidFill>
                        <a:ln>
                          <a:noFill/>
                        </a:ln>
                      </wps:spPr>
                      <wps:txbx>
                        <w:txbxContent>
                          <w:p>
                            <w:r>
                              <w:rPr>
                                <w:rFonts w:hint="eastAsia"/>
                              </w:rPr>
                              <w:t>图A2 专用层门开锁钥匙</w:t>
                            </w:r>
                          </w:p>
                        </w:txbxContent>
                      </wps:txbx>
                      <wps:bodyPr upright="1"/>
                    </wps:wsp>
                  </a:graphicData>
                </a:graphic>
              </wp:anchor>
            </w:drawing>
          </mc:Choice>
          <mc:Fallback>
            <w:pict>
              <v:shape id="Text Box 103" o:spid="_x0000_s1026" o:spt="202" type="#_x0000_t202" style="position:absolute;left:0pt;margin-left:41.3pt;margin-top:9.1pt;height:22.5pt;width:132.7pt;z-index:251720704;mso-width-relative:page;mso-height-relative:page;" fillcolor="#FFFFFF" filled="t" stroked="f" coordsize="21600,21600" o:gfxdata="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J63OstYAAAAIAQAADwAAAAAAAAABACAAAAAi&#10;AAAAZHJzL2Rvd25yZXYueG1sUEsBAhQAFAAAAAgAh07iQJPBGUGaAQAALAMAAA4AAAAAAAAAAQAg&#10;AAAAJQEAAGRycy9lMm9Eb2MueG1sUEsFBgAAAAAGAAYAWQEAADEFAAAAAA==&#10;">
                <v:fill on="t" focussize="0,0"/>
                <v:stroke on="f"/>
                <v:imagedata o:title=""/>
                <o:lock v:ext="edit" aspectratio="f"/>
                <v:textbox>
                  <w:txbxContent>
                    <w:p>
                      <w:r>
                        <w:rPr>
                          <w:rFonts w:hint="eastAsia"/>
                        </w:rPr>
                        <w:t>图A2 专用层门开锁钥匙</w:t>
                      </w:r>
                    </w:p>
                  </w:txbxContent>
                </v:textbox>
              </v:shape>
            </w:pict>
          </mc:Fallback>
        </mc:AlternateConten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 打开层门后，若在开门区，则直接开门放人。若在非门区，则仔细确认电梯轿厢确切位置（若确认电梯轿厢地板在顶层门区地平面以上较大距离，被困乘客无法从轿厢到达顶层地面，即冲顶情况，请参照2处理；若确认电梯轿厢地板在底层门区地平面以下较大距离，被困乘客无法从轿厢到达底层地面，蹲底情况，请参照3处理。）。根据不同类型电梯进行下一步操作：</w:t>
      </w:r>
    </w:p>
    <w:p>
      <w:pPr>
        <w:spacing w:line="360" w:lineRule="auto"/>
        <w:ind w:firstLine="420" w:firstLineChars="200"/>
        <w:rPr>
          <w:rFonts w:ascii="宋体" w:hAnsi="宋体" w:eastAsia="宋体" w:cs="宋体"/>
          <w:sz w:val="28"/>
          <w:szCs w:val="28"/>
        </w:rPr>
      </w:pPr>
      <w:r>
        <w:drawing>
          <wp:inline distT="0" distB="0" distL="114300" distR="114300">
            <wp:extent cx="2484120" cy="1859280"/>
            <wp:effectExtent l="0" t="0" r="0" b="0"/>
            <wp:docPr id="412" name="图片 3" descr="此位置时无法救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3" descr="此位置时无法救人6"/>
                    <pic:cNvPicPr>
                      <a:picLocks noChangeAspect="1"/>
                    </pic:cNvPicPr>
                  </pic:nvPicPr>
                  <pic:blipFill>
                    <a:blip r:embed="rId13"/>
                    <a:stretch>
                      <a:fillRect/>
                    </a:stretch>
                  </pic:blipFill>
                  <pic:spPr>
                    <a:xfrm>
                      <a:off x="0" y="0"/>
                      <a:ext cx="2484120" cy="1859280"/>
                    </a:xfrm>
                    <a:prstGeom prst="rect">
                      <a:avLst/>
                    </a:prstGeom>
                    <a:noFill/>
                    <a:ln>
                      <a:noFill/>
                    </a:ln>
                  </pic:spPr>
                </pic:pic>
              </a:graphicData>
            </a:graphic>
          </wp:inline>
        </w:drawing>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729920" behindDoc="0" locked="0" layoutInCell="1" allowOverlap="1">
                <wp:simplePos x="0" y="0"/>
                <wp:positionH relativeFrom="column">
                  <wp:posOffset>1974850</wp:posOffset>
                </wp:positionH>
                <wp:positionV relativeFrom="paragraph">
                  <wp:posOffset>268605</wp:posOffset>
                </wp:positionV>
                <wp:extent cx="1858010" cy="278765"/>
                <wp:effectExtent l="0" t="0" r="1270" b="10795"/>
                <wp:wrapNone/>
                <wp:docPr id="413" name="Text Box 106"/>
                <wp:cNvGraphicFramePr/>
                <a:graphic xmlns:a="http://schemas.openxmlformats.org/drawingml/2006/main">
                  <a:graphicData uri="http://schemas.microsoft.com/office/word/2010/wordprocessingShape">
                    <wps:wsp>
                      <wps:cNvSpPr txBox="1"/>
                      <wps:spPr>
                        <a:xfrm>
                          <a:off x="0" y="0"/>
                          <a:ext cx="1858010" cy="278765"/>
                        </a:xfrm>
                        <a:prstGeom prst="rect">
                          <a:avLst/>
                        </a:prstGeom>
                        <a:solidFill>
                          <a:srgbClr val="FFFFFF"/>
                        </a:solidFill>
                        <a:ln>
                          <a:noFill/>
                        </a:ln>
                      </wps:spPr>
                      <wps:txbx>
                        <w:txbxContent>
                          <w:p>
                            <w:r>
                              <w:rPr>
                                <w:rFonts w:hint="eastAsia"/>
                              </w:rPr>
                              <w:t>图A3 不能救援位置示意图</w:t>
                            </w:r>
                          </w:p>
                        </w:txbxContent>
                      </wps:txbx>
                      <wps:bodyPr lIns="86360" tIns="0" rIns="91440" bIns="0" upright="1"/>
                    </wps:wsp>
                  </a:graphicData>
                </a:graphic>
              </wp:anchor>
            </w:drawing>
          </mc:Choice>
          <mc:Fallback>
            <w:pict>
              <v:shape id="Text Box 106" o:spid="_x0000_s1026" o:spt="202" type="#_x0000_t202" style="position:absolute;left:0pt;margin-left:155.5pt;margin-top:21.15pt;height:21.95pt;width:146.3pt;z-index:251729920;mso-width-relative:page;mso-height-relative:page;" fillcolor="#FFFFFF" filled="t" stroked="f" coordsize="21600,21600" o:gfxdata="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wU6pHY&#10;AAAACQEAAA8AAAAAAAAAAQAgAAAAIgAAAGRycy9kb3ducmV2LnhtbFBLAQIUABQAAAAIAIdO4kCV&#10;XAv7rgEAAFgDAAAOAAAAAAAAAAEAIAAAACcBAABkcnMvZTJvRG9jLnhtbFBLBQYAAAAABgAGAFkB&#10;AABHBQAAAAA=&#10;">
                <v:fill on="t" focussize="0,0"/>
                <v:stroke on="f"/>
                <v:imagedata o:title=""/>
                <o:lock v:ext="edit" aspectratio="f"/>
                <v:textbox inset="6.8pt,0mm,2.54mm,0mm">
                  <w:txbxContent>
                    <w:p>
                      <w:r>
                        <w:rPr>
                          <w:rFonts w:hint="eastAsia"/>
                        </w:rPr>
                        <w:t>图A3 不能救援位置示意图</w:t>
                      </w:r>
                    </w:p>
                  </w:txbxContent>
                </v:textbox>
              </v:shape>
            </w:pict>
          </mc:Fallback>
        </mc:AlternateContent>
      </w: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2.3.1 有机房电梯的操作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2.3.1.1 救援人员在机房通过紧急报警装置或其它通讯方式与被困乘客保持通话，告知被困乘客将缓慢移动轿厢。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2.3.1.2仔细阅读有机房电梯松闸盘车作业指导或紧急电动运行作业指导，严格按照相关的作业指导进行救援操作。</w:t>
      </w:r>
    </w:p>
    <w:p>
      <w:pPr>
        <w:spacing w:line="360" w:lineRule="auto"/>
        <w:ind w:firstLine="420" w:firstLineChars="200"/>
        <w:rPr>
          <w:rFonts w:ascii="宋体" w:hAnsi="宋体" w:eastAsia="宋体" w:cs="宋体"/>
          <w:sz w:val="28"/>
          <w:szCs w:val="28"/>
        </w:rPr>
      </w:pPr>
      <w:r>
        <w:object>
          <v:shape id="_x0000_i1025" o:spt="75" type="#_x0000_t75" style="height:189.6pt;width:200.4pt;" o:ole="t" filled="f" coordsize="21600,21600">
            <v:path/>
            <v:fill on="f" focussize="0,0"/>
            <v:stroke/>
            <v:imagedata r:id="rId15" o:title=""/>
            <o:lock v:ext="edit" aspectratio="t"/>
            <w10:wrap type="none"/>
            <w10:anchorlock/>
          </v:shape>
          <o:OLEObject Type="Embed" ProgID="PBrush" ShapeID="_x0000_i1025" DrawAspect="Content" ObjectID="_1468075725" r:id="rId14">
            <o:LockedField>false</o:LockedField>
          </o:OLEObject>
        </w:object>
      </w:r>
      <w:r>
        <w:rPr>
          <w:rFonts w:hint="eastAsia" w:ascii="宋体" w:hAnsi="宋体" w:eastAsia="宋体" w:cs="宋体"/>
          <w:sz w:val="28"/>
          <w:szCs w:val="28"/>
        </w:rPr>
        <mc:AlternateContent>
          <mc:Choice Requires="wps">
            <w:drawing>
              <wp:anchor distT="0" distB="0" distL="114300" distR="114300" simplePos="0" relativeHeight="251721728" behindDoc="0" locked="0" layoutInCell="1" allowOverlap="1">
                <wp:simplePos x="0" y="0"/>
                <wp:positionH relativeFrom="column">
                  <wp:posOffset>2813050</wp:posOffset>
                </wp:positionH>
                <wp:positionV relativeFrom="paragraph">
                  <wp:posOffset>1905</wp:posOffset>
                </wp:positionV>
                <wp:extent cx="3358515" cy="2729865"/>
                <wp:effectExtent l="0" t="0" r="9525" b="13335"/>
                <wp:wrapNone/>
                <wp:docPr id="414" name="Text Box 108"/>
                <wp:cNvGraphicFramePr/>
                <a:graphic xmlns:a="http://schemas.openxmlformats.org/drawingml/2006/main">
                  <a:graphicData uri="http://schemas.microsoft.com/office/word/2010/wordprocessingShape">
                    <wps:wsp>
                      <wps:cNvSpPr txBox="1"/>
                      <wps:spPr>
                        <a:xfrm>
                          <a:off x="0" y="0"/>
                          <a:ext cx="3358515" cy="2729865"/>
                        </a:xfrm>
                        <a:prstGeom prst="rect">
                          <a:avLst/>
                        </a:prstGeom>
                        <a:solidFill>
                          <a:srgbClr val="FFFFFF"/>
                        </a:solidFill>
                        <a:ln>
                          <a:noFill/>
                        </a:ln>
                      </wps:spPr>
                      <wps:txbx>
                        <w:txbxContent>
                          <w:p>
                            <w:r>
                              <w:object>
                                <v:shape id="_x0000_i1026" o:spt="75" type="#_x0000_t75" style="height:186pt;width:249.6pt;" o:ole="t" filled="f" coordsize="21600,21600">
                                  <v:path/>
                                  <v:fill on="f" focussize="0,0"/>
                                  <v:stroke/>
                                  <v:imagedata r:id="rId17" o:title=""/>
                                  <o:lock v:ext="edit" aspectratio="t"/>
                                  <w10:wrap type="none"/>
                                  <w10:anchorlock/>
                                </v:shape>
                                <o:OLEObject Type="Embed" ProgID="PBrush" ShapeID="_x0000_i1026" DrawAspect="Content" ObjectID="_1468075726" r:id="rId16">
                                  <o:LockedField>false</o:LockedField>
                                </o:OLEObject>
                              </w:object>
                            </w:r>
                          </w:p>
                        </w:txbxContent>
                      </wps:txbx>
                      <wps:bodyPr upright="1"/>
                    </wps:wsp>
                  </a:graphicData>
                </a:graphic>
              </wp:anchor>
            </w:drawing>
          </mc:Choice>
          <mc:Fallback>
            <w:pict>
              <v:shape id="Text Box 108" o:spid="_x0000_s1026" o:spt="202" type="#_x0000_t202" style="position:absolute;left:0pt;margin-left:221.5pt;margin-top:0.15pt;height:214.95pt;width:264.45pt;z-index:251721728;mso-width-relative:page;mso-height-relative:page;" fillcolor="#FFFFFF" filled="t" stroked="f" coordsize="21600,21600" o:gfxdata="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cdVX1wAAAAgBAAAPAAAAAAAAAAEAIAAA&#10;ACIAAABkcnMvZG93bnJldi54bWxQSwECFAAUAAAACACHTuJA0EUoG5sBAAAtAwAADgAAAAAAAAAB&#10;ACAAAAAmAQAAZHJzL2Uyb0RvYy54bWxQSwUGAAAAAAYABgBZAQAAMwUAAAAA&#10;">
                <v:fill on="t" focussize="0,0"/>
                <v:stroke on="f"/>
                <v:imagedata o:title=""/>
                <o:lock v:ext="edit" aspectratio="f"/>
                <v:textbox>
                  <w:txbxContent>
                    <w:p>
                      <w:r>
                        <w:object>
                          <v:shape id="_x0000_i1026" o:spt="75" type="#_x0000_t75" style="height:186pt;width:249.6pt;" o:ole="t" filled="f" coordsize="21600,21600">
                            <v:path/>
                            <v:fill on="f" focussize="0,0"/>
                            <v:stroke/>
                            <v:imagedata r:id="rId17" o:title=""/>
                            <o:lock v:ext="edit" aspectratio="t"/>
                            <w10:wrap type="none"/>
                            <w10:anchorlock/>
                          </v:shape>
                          <o:OLEObject Type="Embed" ProgID="PBrush" ShapeID="_x0000_i1026" DrawAspect="Content" ObjectID="_1468075727" r:id="rId18">
                            <o:LockedField>false</o:LockedField>
                          </o:OLEObject>
                        </w:object>
                      </w:r>
                    </w:p>
                  </w:txbxContent>
                </v:textbox>
              </v:shape>
            </w:pict>
          </mc:Fallback>
        </mc:AlternateConten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722752" behindDoc="0" locked="0" layoutInCell="1" allowOverlap="1">
                <wp:simplePos x="0" y="0"/>
                <wp:positionH relativeFrom="column">
                  <wp:posOffset>1809750</wp:posOffset>
                </wp:positionH>
                <wp:positionV relativeFrom="paragraph">
                  <wp:posOffset>106680</wp:posOffset>
                </wp:positionV>
                <wp:extent cx="1704340" cy="247650"/>
                <wp:effectExtent l="0" t="0" r="2540" b="11430"/>
                <wp:wrapNone/>
                <wp:docPr id="415" name="Text Box 109"/>
                <wp:cNvGraphicFramePr/>
                <a:graphic xmlns:a="http://schemas.openxmlformats.org/drawingml/2006/main">
                  <a:graphicData uri="http://schemas.microsoft.com/office/word/2010/wordprocessingShape">
                    <wps:wsp>
                      <wps:cNvSpPr txBox="1"/>
                      <wps:spPr>
                        <a:xfrm>
                          <a:off x="0" y="0"/>
                          <a:ext cx="1704340" cy="247650"/>
                        </a:xfrm>
                        <a:prstGeom prst="rect">
                          <a:avLst/>
                        </a:prstGeom>
                        <a:solidFill>
                          <a:srgbClr val="FFFFFF"/>
                        </a:solidFill>
                        <a:ln>
                          <a:noFill/>
                        </a:ln>
                      </wps:spPr>
                      <wps:txbx>
                        <w:txbxContent>
                          <w:p>
                            <w:r>
                              <w:rPr>
                                <w:rFonts w:hint="eastAsia"/>
                              </w:rPr>
                              <w:t>图A4 手动盘车示意图</w:t>
                            </w:r>
                          </w:p>
                        </w:txbxContent>
                      </wps:txbx>
                      <wps:bodyPr upright="1"/>
                    </wps:wsp>
                  </a:graphicData>
                </a:graphic>
              </wp:anchor>
            </w:drawing>
          </mc:Choice>
          <mc:Fallback>
            <w:pict>
              <v:shape id="Text Box 109" o:spid="_x0000_s1026" o:spt="202" type="#_x0000_t202" style="position:absolute;left:0pt;margin-left:142.5pt;margin-top:8.4pt;height:19.5pt;width:134.2pt;z-index:251722752;mso-width-relative:page;mso-height-relative:page;" fillcolor="#FFFFFF" filled="t" stroked="f" coordsize="21600,21600" o:gfxdata="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AWSBfXAAAACQEAAA8AAAAAAAAAAQAgAAAA&#10;IgAAAGRycy9kb3ducmV2LnhtbFBLAQIUABQAAAAIAIdO4kC+6B7pmgEAACwDAAAOAAAAAAAAAAEA&#10;IAAAACYBAABkcnMvZTJvRG9jLnhtbFBLBQYAAAAABgAGAFkBAAAyBQAAAAA=&#10;">
                <v:fill on="t" focussize="0,0"/>
                <v:stroke on="f"/>
                <v:imagedata o:title=""/>
                <o:lock v:ext="edit" aspectratio="f"/>
                <v:textbox>
                  <w:txbxContent>
                    <w:p>
                      <w:r>
                        <w:rPr>
                          <w:rFonts w:hint="eastAsia"/>
                        </w:rPr>
                        <w:t>图A4 手动盘车示意图</w:t>
                      </w:r>
                    </w:p>
                  </w:txbxContent>
                </v:textbox>
              </v:shape>
            </w:pict>
          </mc:Fallback>
        </mc:AlternateConten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2.3.1.3根据电梯轿厢移动距离，判断电梯轿厢进入平层区后，停止盘车作业或紧急电动运行。</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2.3.1.4根据轿厢实际所在层楼，用层门开锁钥匙打开相应层门，救出被困乘客。</w:t>
      </w:r>
    </w:p>
    <w:p>
      <w:pPr>
        <w:pStyle w:val="2"/>
      </w:pPr>
    </w:p>
    <w:p>
      <w:pPr>
        <w:pStyle w:val="2"/>
        <w:spacing w:line="360" w:lineRule="auto"/>
        <w:ind w:firstLine="560" w:firstLineChars="200"/>
        <w:jc w:val="both"/>
        <w:rPr>
          <w:rFonts w:ascii="宋体" w:hAnsi="宋体" w:cs="宋体"/>
          <w:sz w:val="28"/>
          <w:szCs w:val="28"/>
        </w:rPr>
      </w:pPr>
    </w:p>
    <w:p>
      <w:pPr>
        <w:pStyle w:val="2"/>
        <w:spacing w:line="360" w:lineRule="auto"/>
        <w:ind w:firstLine="560" w:firstLineChars="200"/>
        <w:jc w:val="both"/>
        <w:rPr>
          <w:rFonts w:ascii="宋体" w:hAnsi="宋体" w:cs="宋体"/>
          <w:sz w:val="28"/>
          <w:szCs w:val="28"/>
        </w:rPr>
      </w:pPr>
      <w:r>
        <w:rPr>
          <w:rFonts w:hint="eastAsia" w:ascii="宋体" w:hAnsi="宋体" w:cs="宋体"/>
          <w:sz w:val="28"/>
          <w:szCs w:val="28"/>
        </w:rPr>
        <w:object>
          <v:shape id="_x0000_i1027" o:spt="75" type="#_x0000_t75" style="height:186.75pt;width:197pt;" o:ole="t" filled="f" coordsize="21600,21600">
            <v:path/>
            <v:fill on="f" focussize="0,0"/>
            <v:stroke/>
            <v:imagedata r:id="rId20" o:title=""/>
            <o:lock v:ext="edit" aspectratio="t"/>
            <w10:wrap type="none"/>
            <w10:anchorlock/>
          </v:shape>
          <o:OLEObject Type="Embed" ProgID="PBrush" ShapeID="_x0000_i1027" DrawAspect="Content" ObjectID="_1468075728" r:id="rId19">
            <o:LockedField>false</o:LockedField>
          </o:OLEObject>
        </w:object>
      </w:r>
      <w:r>
        <w:rPr>
          <w:rFonts w:hint="eastAsia" w:ascii="宋体" w:hAnsi="宋体" w:cs="宋体"/>
          <w:sz w:val="28"/>
          <w:szCs w:val="28"/>
        </w:rPr>
        <w:object>
          <v:shape id="_x0000_i1028" o:spt="75" type="#_x0000_t75" style="height:186.65pt;width:210.05pt;" o:ole="t" filled="f" coordsize="21600,21600">
            <v:path/>
            <v:fill on="f" focussize="0,0"/>
            <v:stroke/>
            <v:imagedata r:id="rId22" o:title=""/>
            <o:lock v:ext="edit" aspectratio="t"/>
            <w10:wrap type="none"/>
            <w10:anchorlock/>
          </v:shape>
          <o:OLEObject Type="Embed" ProgID="PBrush" ShapeID="_x0000_i1028" DrawAspect="Content" ObjectID="_1468075729" r:id="rId21">
            <o:LockedField>false</o:LockedField>
          </o:OLEObject>
        </w:object>
      </w:r>
    </w:p>
    <w:p>
      <w:pPr>
        <w:pStyle w:val="2"/>
        <w:spacing w:line="360" w:lineRule="auto"/>
        <w:ind w:firstLine="560" w:firstLineChars="200"/>
        <w:jc w:val="both"/>
        <w:rPr>
          <w:rFonts w:hint="eastAsia" w:ascii="宋体" w:hAnsi="宋体" w:cs="宋体"/>
          <w:sz w:val="28"/>
          <w:szCs w:val="28"/>
        </w:rPr>
      </w:pPr>
      <w:r>
        <w:rPr>
          <w:rFonts w:hint="eastAsia" w:ascii="宋体" w:hAnsi="宋体" w:cs="宋体"/>
          <w:sz w:val="28"/>
          <w:szCs w:val="28"/>
        </w:rPr>
        <mc:AlternateContent>
          <mc:Choice Requires="wps">
            <w:drawing>
              <wp:anchor distT="0" distB="0" distL="114300" distR="114300" simplePos="0" relativeHeight="251725824" behindDoc="0" locked="0" layoutInCell="1" allowOverlap="1">
                <wp:simplePos x="0" y="0"/>
                <wp:positionH relativeFrom="column">
                  <wp:posOffset>1318895</wp:posOffset>
                </wp:positionH>
                <wp:positionV relativeFrom="paragraph">
                  <wp:posOffset>69215</wp:posOffset>
                </wp:positionV>
                <wp:extent cx="2943860" cy="381000"/>
                <wp:effectExtent l="0" t="0" r="8890" b="0"/>
                <wp:wrapNone/>
                <wp:docPr id="417" name="Text Box 112"/>
                <wp:cNvGraphicFramePr/>
                <a:graphic xmlns:a="http://schemas.openxmlformats.org/drawingml/2006/main">
                  <a:graphicData uri="http://schemas.microsoft.com/office/word/2010/wordprocessingShape">
                    <wps:wsp>
                      <wps:cNvSpPr txBox="1"/>
                      <wps:spPr>
                        <a:xfrm>
                          <a:off x="0" y="0"/>
                          <a:ext cx="2943860" cy="381000"/>
                        </a:xfrm>
                        <a:prstGeom prst="rect">
                          <a:avLst/>
                        </a:prstGeom>
                        <a:solidFill>
                          <a:srgbClr val="FFFFFF"/>
                        </a:solidFill>
                        <a:ln>
                          <a:noFill/>
                        </a:ln>
                      </wps:spPr>
                      <wps:txbx>
                        <w:txbxContent>
                          <w:p>
                            <w:pPr>
                              <w:rPr>
                                <w:rFonts w:hint="eastAsia"/>
                              </w:rPr>
                            </w:pPr>
                            <w:r>
                              <w:rPr>
                                <w:rFonts w:hint="eastAsia"/>
                              </w:rPr>
                              <w:t>图A5  救援乘客示意图（轿厢在层站上部）</w:t>
                            </w:r>
                          </w:p>
                          <w:p>
                            <w:pPr>
                              <w:pStyle w:val="2"/>
                            </w:pPr>
                          </w:p>
                        </w:txbxContent>
                      </wps:txbx>
                      <wps:bodyPr upright="1">
                        <a:noAutofit/>
                      </wps:bodyPr>
                    </wps:wsp>
                  </a:graphicData>
                </a:graphic>
              </wp:anchor>
            </w:drawing>
          </mc:Choice>
          <mc:Fallback>
            <w:pict>
              <v:shape id="Text Box 112" o:spid="_x0000_s1026" o:spt="202" type="#_x0000_t202" style="position:absolute;left:0pt;margin-left:103.85pt;margin-top:5.45pt;height:30pt;width:231.8pt;z-index:251725824;mso-width-relative:page;mso-height-relative:page;" fillcolor="#FFFFFF" filled="t" stroked="f" coordsize="21600,21600" o:gfxdata="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7pbX/WAAAACQEAAA8A&#10;AAAAAAAAAQAgAAAAIgAAAGRycy9kb3ducmV2LnhtbFBLAQIUABQAAAAIAIdO4kCJSTiPpwEAAEYD&#10;AAAOAAAAAAAAAAEAIAAAACUBAABkcnMvZTJvRG9jLnhtbFBLBQYAAAAABgAGAFkBAAA+BQAAAAA=&#10;">
                <v:fill on="t" focussize="0,0"/>
                <v:stroke on="f"/>
                <v:imagedata o:title=""/>
                <o:lock v:ext="edit" aspectratio="f"/>
                <v:textbox>
                  <w:txbxContent>
                    <w:p>
                      <w:pPr>
                        <w:rPr>
                          <w:rFonts w:hint="eastAsia"/>
                        </w:rPr>
                      </w:pPr>
                      <w:r>
                        <w:rPr>
                          <w:rFonts w:hint="eastAsia"/>
                        </w:rPr>
                        <w:t>图A5  救援乘客示意图（轿厢在层站上部）</w:t>
                      </w:r>
                    </w:p>
                    <w:p>
                      <w:pPr>
                        <w:pStyle w:val="2"/>
                      </w:pPr>
                    </w:p>
                  </w:txbxContent>
                </v:textbox>
              </v:shape>
            </w:pict>
          </mc:Fallback>
        </mc:AlternateContent>
      </w:r>
    </w:p>
    <w:p>
      <w:pPr>
        <w:pStyle w:val="2"/>
        <w:spacing w:line="360" w:lineRule="auto"/>
        <w:ind w:firstLine="560" w:firstLineChars="200"/>
        <w:jc w:val="both"/>
        <w:rPr>
          <w:rFonts w:hint="eastAsia" w:ascii="宋体" w:hAnsi="宋体" w:cs="宋体"/>
          <w:sz w:val="28"/>
          <w:szCs w:val="28"/>
        </w:rPr>
      </w:pPr>
    </w:p>
    <w:p>
      <w:pPr>
        <w:pStyle w:val="2"/>
        <w:spacing w:line="360" w:lineRule="auto"/>
        <w:ind w:firstLine="560" w:firstLineChars="200"/>
        <w:jc w:val="both"/>
        <w:rPr>
          <w:rFonts w:ascii="宋体" w:hAnsi="宋体" w:cs="宋体"/>
          <w:sz w:val="28"/>
          <w:szCs w:val="28"/>
        </w:rPr>
      </w:pP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723776" behindDoc="0" locked="0" layoutInCell="1" allowOverlap="1">
                <wp:simplePos x="0" y="0"/>
                <wp:positionH relativeFrom="column">
                  <wp:posOffset>319405</wp:posOffset>
                </wp:positionH>
                <wp:positionV relativeFrom="paragraph">
                  <wp:posOffset>156210</wp:posOffset>
                </wp:positionV>
                <wp:extent cx="2535555" cy="3228340"/>
                <wp:effectExtent l="0" t="0" r="9525" b="2540"/>
                <wp:wrapNone/>
                <wp:docPr id="462" name="Text Box 113"/>
                <wp:cNvGraphicFramePr/>
                <a:graphic xmlns:a="http://schemas.openxmlformats.org/drawingml/2006/main">
                  <a:graphicData uri="http://schemas.microsoft.com/office/word/2010/wordprocessingShape">
                    <wps:wsp>
                      <wps:cNvSpPr txBox="1"/>
                      <wps:spPr>
                        <a:xfrm>
                          <a:off x="0" y="0"/>
                          <a:ext cx="2535555" cy="3228340"/>
                        </a:xfrm>
                        <a:prstGeom prst="rect">
                          <a:avLst/>
                        </a:prstGeom>
                        <a:solidFill>
                          <a:srgbClr val="FFFFFF"/>
                        </a:solidFill>
                        <a:ln>
                          <a:noFill/>
                        </a:ln>
                      </wps:spPr>
                      <wps:txbx>
                        <w:txbxContent>
                          <w:p>
                            <w:r>
                              <w:object>
                                <v:shape id="_x0000_i1029" o:spt="75" type="#_x0000_t75" style="height:247.2pt;width:184.8pt;" o:ole="t" filled="f" coordsize="21600,21600">
                                  <v:path/>
                                  <v:fill on="f" focussize="0,0"/>
                                  <v:stroke/>
                                  <v:imagedata r:id="rId24" o:title=""/>
                                  <o:lock v:ext="edit" aspectratio="t"/>
                                  <w10:wrap type="none"/>
                                  <w10:anchorlock/>
                                </v:shape>
                                <o:OLEObject Type="Embed" ProgID="PBrush" ShapeID="_x0000_i1029" DrawAspect="Content" ObjectID="_1468075730" r:id="rId23">
                                  <o:LockedField>false</o:LockedField>
                                </o:OLEObject>
                              </w:object>
                            </w:r>
                          </w:p>
                        </w:txbxContent>
                      </wps:txbx>
                      <wps:bodyPr upright="1"/>
                    </wps:wsp>
                  </a:graphicData>
                </a:graphic>
              </wp:anchor>
            </w:drawing>
          </mc:Choice>
          <mc:Fallback>
            <w:pict>
              <v:shape id="Text Box 113" o:spid="_x0000_s1026" o:spt="202" type="#_x0000_t202" style="position:absolute;left:0pt;margin-left:25.15pt;margin-top:12.3pt;height:254.2pt;width:199.65pt;z-index:251723776;mso-width-relative:page;mso-height-relative:page;" fillcolor="#FFFFFF" filled="t" stroked="f" coordsize="21600,21600" o:gfxdata="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Xc5avXAAAACQEAAA8AAAAAAAAAAQAgAAAA&#10;IgAAAGRycy9kb3ducmV2LnhtbFBLAQIUABQAAAAIAIdO4kChNSjPmgEAAC0DAAAOAAAAAAAAAAEA&#10;IAAAACYBAABkcnMvZTJvRG9jLnhtbFBLBQYAAAAABgAGAFkBAAAyBQAAAAA=&#10;">
                <v:fill on="t" focussize="0,0"/>
                <v:stroke on="f"/>
                <v:imagedata o:title=""/>
                <o:lock v:ext="edit" aspectratio="f"/>
                <v:textbox>
                  <w:txbxContent>
                    <w:p>
                      <w:r>
                        <w:object>
                          <v:shape id="_x0000_i1029" o:spt="75" type="#_x0000_t75" style="height:247.2pt;width:184.8pt;" o:ole="t" filled="f" coordsize="21600,21600">
                            <v:path/>
                            <v:fill on="f" focussize="0,0"/>
                            <v:stroke/>
                            <v:imagedata r:id="rId24" o:title=""/>
                            <o:lock v:ext="edit" aspectratio="t"/>
                            <w10:wrap type="none"/>
                            <w10:anchorlock/>
                          </v:shape>
                          <o:OLEObject Type="Embed" ProgID="PBrush" ShapeID="_x0000_i1029" DrawAspect="Content" ObjectID="_1468075731" r:id="rId25">
                            <o:LockedField>false</o:LockedField>
                          </o:OLEObject>
                        </w:object>
                      </w:r>
                    </w:p>
                  </w:txbxContent>
                </v:textbox>
              </v:shape>
            </w:pict>
          </mc:Fallback>
        </mc:AlternateContent>
      </w:r>
      <w:r>
        <w:rPr>
          <w:rFonts w:hint="eastAsia" w:ascii="宋体" w:hAnsi="宋体" w:eastAsia="宋体" w:cs="宋体"/>
          <w:sz w:val="28"/>
          <w:szCs w:val="28"/>
        </w:rPr>
        <mc:AlternateContent>
          <mc:Choice Requires="wps">
            <w:drawing>
              <wp:anchor distT="0" distB="0" distL="114300" distR="114300" simplePos="0" relativeHeight="251724800" behindDoc="0" locked="0" layoutInCell="1" allowOverlap="1">
                <wp:simplePos x="0" y="0"/>
                <wp:positionH relativeFrom="column">
                  <wp:posOffset>3162300</wp:posOffset>
                </wp:positionH>
                <wp:positionV relativeFrom="paragraph">
                  <wp:posOffset>95250</wp:posOffset>
                </wp:positionV>
                <wp:extent cx="2598420" cy="3308985"/>
                <wp:effectExtent l="0" t="0" r="7620" b="13335"/>
                <wp:wrapNone/>
                <wp:docPr id="466" name="Text Box 114"/>
                <wp:cNvGraphicFramePr/>
                <a:graphic xmlns:a="http://schemas.openxmlformats.org/drawingml/2006/main">
                  <a:graphicData uri="http://schemas.microsoft.com/office/word/2010/wordprocessingShape">
                    <wps:wsp>
                      <wps:cNvSpPr txBox="1"/>
                      <wps:spPr>
                        <a:xfrm>
                          <a:off x="0" y="0"/>
                          <a:ext cx="2598420" cy="3308985"/>
                        </a:xfrm>
                        <a:prstGeom prst="rect">
                          <a:avLst/>
                        </a:prstGeom>
                        <a:solidFill>
                          <a:srgbClr val="FFFFFF"/>
                        </a:solidFill>
                        <a:ln>
                          <a:noFill/>
                        </a:ln>
                      </wps:spPr>
                      <wps:txbx>
                        <w:txbxContent>
                          <w:p>
                            <w:r>
                              <w:object>
                                <v:shape id="_x0000_i1030" o:spt="75" type="#_x0000_t75" style="height:253.2pt;width:189.6pt;" o:ole="t" filled="f" coordsize="21600,21600">
                                  <v:path/>
                                  <v:fill on="f" focussize="0,0"/>
                                  <v:stroke/>
                                  <v:imagedata r:id="rId27" o:title=""/>
                                  <o:lock v:ext="edit" aspectratio="t"/>
                                  <w10:wrap type="none"/>
                                  <w10:anchorlock/>
                                </v:shape>
                                <o:OLEObject Type="Embed" ProgID="PBrush" ShapeID="_x0000_i1030" DrawAspect="Content" ObjectID="_1468075732" r:id="rId26">
                                  <o:LockedField>false</o:LockedField>
                                </o:OLEObject>
                              </w:object>
                            </w:r>
                          </w:p>
                        </w:txbxContent>
                      </wps:txbx>
                      <wps:bodyPr upright="1"/>
                    </wps:wsp>
                  </a:graphicData>
                </a:graphic>
              </wp:anchor>
            </w:drawing>
          </mc:Choice>
          <mc:Fallback>
            <w:pict>
              <v:shape id="Text Box 114" o:spid="_x0000_s1026" o:spt="202" type="#_x0000_t202" style="position:absolute;left:0pt;margin-left:249pt;margin-top:7.5pt;height:260.55pt;width:204.6pt;z-index:251724800;mso-width-relative:page;mso-height-relative:page;" fillcolor="#FFFFFF" filled="t" stroked="f" coordsize="21600,21600" o:gfxdata="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Qm3qiNkAAAAKAQAADwAAAAAAAAABACAA&#10;AAAiAAAAZHJzL2Rvd25yZXYueG1sUEsBAhQAFAAAAAgAh07iQIIns3+aAQAALQMAAA4AAAAAAAAA&#10;AQAgAAAAKAEAAGRycy9lMm9Eb2MueG1sUEsFBgAAAAAGAAYAWQEAADQFAAAAAA==&#10;">
                <v:fill on="t" focussize="0,0"/>
                <v:stroke on="f"/>
                <v:imagedata o:title=""/>
                <o:lock v:ext="edit" aspectratio="f"/>
                <v:textbox>
                  <w:txbxContent>
                    <w:p>
                      <w:r>
                        <w:object>
                          <v:shape id="_x0000_i1030" o:spt="75" type="#_x0000_t75" style="height:253.2pt;width:189.6pt;" o:ole="t" filled="f" coordsize="21600,21600">
                            <v:path/>
                            <v:fill on="f" focussize="0,0"/>
                            <v:stroke/>
                            <v:imagedata r:id="rId27" o:title=""/>
                            <o:lock v:ext="edit" aspectratio="t"/>
                            <w10:wrap type="none"/>
                            <w10:anchorlock/>
                          </v:shape>
                          <o:OLEObject Type="Embed" ProgID="PBrush" ShapeID="_x0000_i1030" DrawAspect="Content" ObjectID="_1468075733" r:id="rId28">
                            <o:LockedField>false</o:LockedField>
                          </o:OLEObject>
                        </w:object>
                      </w:r>
                    </w:p>
                  </w:txbxContent>
                </v:textbox>
              </v:shape>
            </w:pict>
          </mc:Fallback>
        </mc:AlternateContent>
      </w: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726848" behindDoc="0" locked="0" layoutInCell="1" allowOverlap="1">
                <wp:simplePos x="0" y="0"/>
                <wp:positionH relativeFrom="column">
                  <wp:posOffset>1455420</wp:posOffset>
                </wp:positionH>
                <wp:positionV relativeFrom="paragraph">
                  <wp:posOffset>327025</wp:posOffset>
                </wp:positionV>
                <wp:extent cx="2772410" cy="247650"/>
                <wp:effectExtent l="0" t="0" r="1270" b="11430"/>
                <wp:wrapNone/>
                <wp:docPr id="468" name="Text Box 115"/>
                <wp:cNvGraphicFramePr/>
                <a:graphic xmlns:a="http://schemas.openxmlformats.org/drawingml/2006/main">
                  <a:graphicData uri="http://schemas.microsoft.com/office/word/2010/wordprocessingShape">
                    <wps:wsp>
                      <wps:cNvSpPr txBox="1"/>
                      <wps:spPr>
                        <a:xfrm>
                          <a:off x="0" y="0"/>
                          <a:ext cx="2772410" cy="247650"/>
                        </a:xfrm>
                        <a:prstGeom prst="rect">
                          <a:avLst/>
                        </a:prstGeom>
                        <a:solidFill>
                          <a:srgbClr val="FFFFFF"/>
                        </a:solidFill>
                        <a:ln>
                          <a:noFill/>
                        </a:ln>
                      </wps:spPr>
                      <wps:txbx>
                        <w:txbxContent>
                          <w:p>
                            <w:r>
                              <w:rPr>
                                <w:rFonts w:hint="eastAsia"/>
                              </w:rPr>
                              <w:t>图A6  救援乘客示意图（轿厢在层站下部）</w:t>
                            </w:r>
                          </w:p>
                        </w:txbxContent>
                      </wps:txbx>
                      <wps:bodyPr upright="1"/>
                    </wps:wsp>
                  </a:graphicData>
                </a:graphic>
              </wp:anchor>
            </w:drawing>
          </mc:Choice>
          <mc:Fallback>
            <w:pict>
              <v:shape id="Text Box 115" o:spid="_x0000_s1026" o:spt="202" type="#_x0000_t202" style="position:absolute;left:0pt;margin-left:114.6pt;margin-top:25.75pt;height:19.5pt;width:218.3pt;z-index:251726848;mso-width-relative:page;mso-height-relative:page;" fillcolor="#FFFFFF" filled="t" stroked="f" coordsize="21600,21600" o:gfxdata="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xidtXXAAAACQEAAA8AAAAAAAAAAQAgAAAA&#10;IgAAAGRycy9kb3ducmV2LnhtbFBLAQIUABQAAAAIAIdO4kDY2e+XmgEAACwDAAAOAAAAAAAAAAEA&#10;IAAAACYBAABkcnMvZTJvRG9jLnhtbFBLBQYAAAAABgAGAFkBAAAyBQAAAAA=&#10;">
                <v:fill on="t" focussize="0,0"/>
                <v:stroke on="f"/>
                <v:imagedata o:title=""/>
                <o:lock v:ext="edit" aspectratio="f"/>
                <v:textbox>
                  <w:txbxContent>
                    <w:p>
                      <w:r>
                        <w:rPr>
                          <w:rFonts w:hint="eastAsia"/>
                        </w:rPr>
                        <w:t>图A6  救援乘客示意图（轿厢在层站下部）</w:t>
                      </w:r>
                    </w:p>
                  </w:txbxContent>
                </v:textbox>
              </v:shape>
            </w:pict>
          </mc:Fallback>
        </mc:AlternateContent>
      </w: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2.3.2 无机房电梯的操作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2.3.2.1救援人员通过紧急报警装置或其它通讯方式与被困乘客保持通话，告知被困乘客将缓慢移动轿厢。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2.3.2.2仔细阅读无机房电梯紧急松闸救援作业指导（根据轿厢与对重是否平衡，进行相关的操作）或紧急电动运行作业指导，严格按照相关的作业指导进行救援操作。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2.3.2.3根据电梯轿厢移动距离，判断电梯轿厢进入平层区后，停止盘车作业或紧急电动运行。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2.3.2.4根据轿厢实际所在层楼，用层门开锁钥匙打开相应层门，救出被困乘客。</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3、电梯非开门区“冲顶”困人</w:t>
      </w:r>
    </w:p>
    <w:p>
      <w:pPr>
        <w:pStyle w:val="24"/>
        <w:widowControl w:val="0"/>
        <w:spacing w:before="0" w:beforeAutospacing="0" w:after="0" w:afterAutospacing="0" w:line="360" w:lineRule="auto"/>
        <w:ind w:firstLine="560" w:firstLineChars="200"/>
        <w:jc w:val="both"/>
        <w:rPr>
          <w:rFonts w:eastAsia="宋体" w:cs="宋体"/>
          <w:sz w:val="28"/>
          <w:szCs w:val="28"/>
        </w:rPr>
      </w:pPr>
      <w:r>
        <w:rPr>
          <w:rFonts w:hint="eastAsia" w:eastAsia="宋体" w:cs="宋体"/>
          <w:sz w:val="28"/>
          <w:szCs w:val="28"/>
        </w:rPr>
        <w:t>（对于无机房电梯，如果轿厢冲顶、对重压在缓冲器上且轿厢安全钳动作，可在顶层开门放人）</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3.1 按1.1操作。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3.2 按1.2操作。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 xml:space="preserve">3.3打开层门后，确认电梯轿厢地板在顶层门区地平面以上较大距离，即冲顶情况，则根据不同类型电梯进行下一步操作： </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3.3.1 有机房电梯的操作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3.3.1.1救援人员在机房通过电梯紧急报警装置或其它通讯方式与被困乘客保持通话，告知被困乘客将缓慢移动轿厢。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3.3.1.2观察电梯曳引机上的钢丝绳，如果发现没有紧绷，则可能是轿厢在冲顶后，对重压上缓冲器，然后轿厢向下坠落，引起了安全钳动作。此时，必须先释放安全钳，然后进行以下操作。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3.3.1.3仔细阅读有机房电梯松闸盘车（向轿厢下行方向盘车）作业指导或紧急电动运行（向轿厢下行方向）作业指导，严格按照相关的作业指导进行救援操作。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3.3.1.4根据电梯轿厢移动距离，判断电梯轿厢进入顶层平层区后，停止盘车作业或紧急电动运行。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3.5.1.5在顶层用层门开锁钥匙打开相应层门，救出被困乘客。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3.3.2 无机房电梯的操作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3.3.2.1救援人员通过电梯紧急报警装置或其它通讯方式与被困乘客保持通话，告知被困乘客将缓慢移动轿厢。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3.3.2.2仔细阅读无机房电梯紧急电动运行作业指导，严格按照相关的作业指导进行救援操作。</w:t>
      </w:r>
    </w:p>
    <w:p>
      <w:pPr>
        <w:pStyle w:val="24"/>
        <w:widowControl w:val="0"/>
        <w:spacing w:before="0" w:beforeAutospacing="0" w:after="0" w:afterAutospacing="0" w:line="360" w:lineRule="auto"/>
        <w:ind w:firstLine="560" w:firstLineChars="200"/>
        <w:jc w:val="both"/>
        <w:rPr>
          <w:rFonts w:eastAsia="宋体" w:cs="宋体"/>
          <w:sz w:val="28"/>
          <w:szCs w:val="28"/>
        </w:rPr>
      </w:pPr>
      <w:r>
        <w:rPr>
          <w:rFonts w:hint="eastAsia" w:eastAsia="宋体" w:cs="宋体"/>
          <w:sz w:val="28"/>
          <w:szCs w:val="28"/>
        </w:rPr>
        <w:t>（注：一般在冲顶情况下，应该是轿厢较轻，不适宜进行手动松闸救援；另外由于各种原因，也不适宜进行增加轿厢重量进行救援，向轿厢下行方向）</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3.3.2.3根据电梯轿厢移动距离，判断电梯轿厢进入平层区后，停止盘车作业或紧急电动运行。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3.5.2.4在顶层用层门开锁钥匙打开相应层门，救出被困乘客。</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4、电梯非开门区“蹲底”困人</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4.1 按1.1操作。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4.2 按1.2操作。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 xml:space="preserve">4.3打开层门后，确认电梯轿厢地板在底层门区地平面以下较大距离，即蹲底情况，则根据不同类型电梯进行下一步操作： </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4.3.1 有机房电梯的操作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4.3.1.1救援人员在机房通过电梯紧急报警装置或其它通讯方式与被困乘客保持通话，告知被困乘客将缓慢移动轿厢。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4.3.1.2仔细阅读有机房电梯松闸盘车（向轿厢上行方向盘车）作业指导或紧急电动运行（向轿厢上行方向）作业指导，严格按照相关的作业指导进行救援操作。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4.3.1.3根据电梯轿厢移动距离，判断电梯轿厢进入底层平层区后，停止盘车作业或紧急电动运行。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4.3.1.4在底层用层门开锁钥匙打开相应层门，救出被困乘客。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4.3.2 无机房电梯的操作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4.3.2.1救援人员通过电梯紧急报警装置或其它通讯方式与被困乘客保持通话，告知被困乘客将缓慢移动轿厢。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4.3.2.2仔细阅读无机房电梯紧急松闸救援或紧急电动运行（向轿厢上行方向）作业指导，严格按照相关的作业指导进行救援操作。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4.3.2.3根据电梯轿厢移动距离，判断电梯轿厢进入平层区后，停止盘车作业或紧急电动运行。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4.3.2.4在底层用层门开锁钥匙打开相应层门，救出被困乘客。</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5、电梯非开门区“门触点故障”困人</w:t>
      </w:r>
    </w:p>
    <w:p>
      <w:pPr>
        <w:pStyle w:val="24"/>
        <w:widowControl w:val="0"/>
        <w:spacing w:before="0" w:beforeAutospacing="0" w:after="0" w:afterAutospacing="0" w:line="360" w:lineRule="auto"/>
        <w:ind w:firstLine="560" w:firstLineChars="200"/>
        <w:jc w:val="both"/>
        <w:rPr>
          <w:rFonts w:eastAsia="宋体" w:cs="宋体"/>
          <w:b/>
          <w:bCs/>
          <w:sz w:val="28"/>
          <w:szCs w:val="28"/>
        </w:rPr>
      </w:pPr>
      <w:r>
        <w:rPr>
          <w:rFonts w:hint="eastAsia" w:eastAsia="宋体" w:cs="宋体"/>
          <w:sz w:val="28"/>
          <w:szCs w:val="28"/>
        </w:rPr>
        <w:t>救援流程与1、2、3相同</w:t>
      </w:r>
      <w:r>
        <w:rPr>
          <w:rFonts w:hint="eastAsia" w:eastAsia="宋体" w:cs="宋体"/>
          <w:b/>
          <w:bCs/>
          <w:sz w:val="28"/>
          <w:szCs w:val="28"/>
        </w:rPr>
        <w:t>。</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6、液压电梯非开门区“停电” 伤人或困人解救方法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6.1 应急救援人员赶赴现场后,若判定是停电困人。</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6.2 一名应急救援人员到现场后,实施“应急救援通则”第6条（即：与轿厢内人员对话了解情况和安抚被困人员）。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6.3 一名应急救援人员赶赴机房,拉下总电源防止在救援过程中送电造成另外事故。</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6.4 一名应急救援人员拿电梯专用层门开锁钥匙打开层门,打开应急照明观察轿厢停止位置,确定运动方向。</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6.5 若确定“向下”就近平层,即通过对讲机向机房应急救援人员传达指令。  若确定“向上”就近平层,即通过对讲机向机房应急救援人员传达指令。</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6.6 “向下”就近平层时，机房应急救援人员可“点动”按压泵站“泄压按钮”，观察压力表变化,并通过对讲机与层门处应急救援人员联络。“向上”就近平层时，机房应急救援人员可用“加压杆”通过手动泵加压，观察压力表变化,并通过对讲机与层门处应急救援人员联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6.7 “向下”就近平层时，轿厢应缓慢下降至平层区,释放被困人员。“向上”就近平层时，轿厢应缓慢上升至平层区,释放被困人员。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6.8 被困人员中若有伤者或身体不适者,应急救援人员应及时联系医疗救护,送医院救治。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6.9 应急救援人员应告知“电梯使用方”通电后，应在电梯专业人员检查后方可使用。</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7、液压电梯非开门区“冲顶”伤人或困人解救方法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7.1 应急救援人员赶赴现场后,若判定非停电,一名应急救援人员应到机房打开控制柜观察、分析故障点，若确定“冲顶”困人,应通过对讲机告知其它应急救援人员故障点及相关情况。</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7.2 一名应急救援人员到现场后，实施“通则”第6条（即：与轿厢内人员对话了解情况和安抚被困人员）。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7.3 机房应急救援人员确定故障后,断开总电源防止在救援过程中造成意外事故。</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7.4 一名应急救援人员用电梯专用层门开锁钥匙打开层门,直接与被困人员对话安抚。同时通过对讲机通知机房应急救援人员工作。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7.5 机房应急救援人员可“点动”按压泵站“泄压按钮”，观察压力表变化,并通过对讲机与层门处应急救援人员联络。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7.6 轿厢缓慢下降至顶层平层区,释放被困人员。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7.7 被困人员中若有伤者或身体不适者,应急救援人员应及时联系医疗救护,送医院救治。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7.8 应急救援人员检查“上极限开关”“油缸极限开关”等,查明故障原因后复位。</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7.9 应急救援人员全行程运行电梯（反复多次）并确定无异常后，告知使用方。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7.10 应急救援人员通过救援和检查应查明事故点,并作现场记录。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7.11 应急救援指挥中心办公室应对事故作出纠正预防措施报告。</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8、液压电梯非开门区“蹲底”伤人或困人解救方法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8.1 应急救援人员赶赴现场后,若判定非停电,一名应急救援人员应到机房打开控制柜观察分析故障点，若确定“蹲底”困人,应通过对讲机告知其它应急救援人员故障点及相关情况。</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8.2 一名应急救援人员到现场后,实施“通则”第6条（即：与轿厢内人员对话了解情况和安抚被困人员）。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8.3 机房应急救援人员确定故障后,拉下总电源防止在救援过程中造成意外事故。</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8.4 一名应急救援人员用电梯专用层门开锁钥匙打开层门,直接与被困人员对话安抚。同时通过对讲机通知机房应急救援人员工作。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8.5 机房应急救援人员可用“加压杆”通过手动泵加压，观察压力表变化,并通过对讲机与层门处应急救援人员联络。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8.6 轿厢缓慢上升至平层区,释放被困人员。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8.7 被困人员中若有伤者或身体不适者,应急救援人员应及时联系医疗救护,送医院救治。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8.8 应急救援人员检查“下极限开关”“底坑安全开关”等, 查明故障点后复位。</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8.9 应急救援人员全行程运行电梯（反复多次）并确定无异常后，告知使用方。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8.10 应急救援人员通过救援和检查,应查明事故点,并作现场记录。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8.11 应急救援指挥中心办公室应对事故作出纠正预防措施报告。</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9、液压电梯非开门区“门触点故障”伤人或困人解救方法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9.1 应急救援人员赶赴现场后,若判定非停电,一名应急救援人员应到机房打开控制柜观察故障点，若确定“门触点故障”困人,应通过对讲机告知其它应急救援人员故障点。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9.2 一名应急救援人员到现场后,实施“通则”第6条（即：与轿厢内人员对话了解情况和安抚被困人员）。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9.3 机房应急救援人员确定故障后,拉下总电源防止在救援过程中造成意外事故。</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9.4 一名应急救援人员用电梯专用层门开锁钥匙打开层门,直接与被困人员对话安抚。确定运动方向,同时通过对讲机通知机房应急救援人员工作。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9.5 “向下”就近平层时，机房应急救援人员可“点动”按压泵站“泄压按钮”，观察压力表变化,并通过对讲机与层门处应急救援人员联络。“向上”就近平层时，机房应急救援人员可用“加压杆”通过手动泵加压，观察压力表变化,并通过对讲机与层门处应急救援人员联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9.6 “向下”就近平层时，轿厢应缓慢下降至平层区,释放被困人员。“向上”就近平层时，轿厢应缓慢上升至平层区,释放被困人员。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9.7 被困人员中若有伤者或身体不适者,应急救援人员应及时联系医疗救护,送医院救治。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9.8 应急救援人员检查“门触点开关”“门系统其它安全部件”等, 更换或调整开关或部件。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9.9 应急救援人员查明、排除故障点后复位,并作现场记录。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9.10 应急救援人员全行程运行电梯（反复多次）并确定无异常后，告知使用方。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9.11 应急救援指挥中心办公室应对事故做出纠正预防措施报告。</w:t>
      </w:r>
    </w:p>
    <w:p>
      <w:pPr>
        <w:pStyle w:val="4"/>
        <w:spacing w:before="0" w:after="0" w:line="360" w:lineRule="auto"/>
        <w:ind w:firstLine="562" w:firstLineChars="200"/>
        <w:rPr>
          <w:rFonts w:ascii="楷体" w:hAnsi="楷体" w:eastAsia="楷体" w:cs="楷体"/>
          <w:sz w:val="28"/>
          <w:szCs w:val="28"/>
        </w:rPr>
      </w:pPr>
      <w:bookmarkStart w:id="827" w:name="_Toc1245"/>
      <w:bookmarkStart w:id="828" w:name="_Toc159303080"/>
      <w:bookmarkStart w:id="829" w:name="_Toc371523366"/>
      <w:bookmarkStart w:id="830" w:name="_Toc11293"/>
      <w:bookmarkStart w:id="831" w:name="_Toc14419"/>
      <w:bookmarkStart w:id="832" w:name="_Toc5039"/>
      <w:r>
        <w:rPr>
          <w:rFonts w:hint="eastAsia" w:ascii="楷体" w:hAnsi="楷体" w:eastAsia="楷体" w:cs="楷体"/>
          <w:sz w:val="28"/>
          <w:szCs w:val="28"/>
        </w:rPr>
        <w:t>5.2曳引式电梯、液压电梯非正常运行发生剪切事故应急救援方法</w:t>
      </w:r>
      <w:bookmarkEnd w:id="827"/>
      <w:bookmarkEnd w:id="828"/>
      <w:bookmarkEnd w:id="829"/>
      <w:bookmarkEnd w:id="830"/>
      <w:bookmarkEnd w:id="831"/>
      <w:bookmarkEnd w:id="832"/>
    </w:p>
    <w:p>
      <w:pPr>
        <w:spacing w:line="360" w:lineRule="auto"/>
        <w:ind w:firstLine="562" w:firstLineChars="200"/>
        <w:rPr>
          <w:rFonts w:ascii="宋体" w:hAnsi="宋体" w:eastAsia="宋体" w:cs="宋体"/>
          <w:b/>
          <w:sz w:val="28"/>
          <w:szCs w:val="28"/>
        </w:rPr>
      </w:pPr>
      <w:r>
        <w:rPr>
          <w:rFonts w:hint="eastAsia" w:ascii="宋体" w:hAnsi="宋体" w:eastAsia="宋体" w:cs="宋体"/>
          <w:b/>
          <w:sz w:val="28"/>
          <w:szCs w:val="28"/>
        </w:rPr>
        <w:t>（开门走车、溜车）</w:t>
      </w:r>
    </w:p>
    <w:p>
      <w:pPr>
        <w:pStyle w:val="24"/>
        <w:widowControl w:val="0"/>
        <w:spacing w:before="0" w:beforeAutospacing="0" w:after="0" w:afterAutospacing="0" w:line="360" w:lineRule="auto"/>
        <w:ind w:firstLine="562" w:firstLineChars="200"/>
        <w:jc w:val="both"/>
        <w:rPr>
          <w:rFonts w:eastAsia="宋体" w:cs="宋体"/>
          <w:sz w:val="28"/>
          <w:szCs w:val="28"/>
        </w:rPr>
      </w:pPr>
      <w:r>
        <w:rPr>
          <w:rFonts w:hint="eastAsia" w:eastAsia="宋体" w:cs="宋体"/>
          <w:b/>
          <w:bCs/>
          <w:sz w:val="28"/>
          <w:szCs w:val="28"/>
        </w:rPr>
        <w:t>适用范围：</w:t>
      </w:r>
      <w:r>
        <w:rPr>
          <w:rFonts w:hint="eastAsia" w:eastAsia="宋体" w:cs="宋体"/>
          <w:sz w:val="28"/>
          <w:szCs w:val="28"/>
        </w:rPr>
        <w:t>曳引式垂直升降电梯、液压电梯。</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注意事项：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本附录仅供参考，请各小区根据实际情况制定相应的应急救援方法；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应急救援小组成员应持有特种设备主管部门颁发的《特种设备作业人员证》；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救援人员2人以上；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应急救援设备、工具：紧急开门用层门开锁钥匙、盘车轮或盘车装置、松闸装置、手动葫芦、常用五金工具、撬杠、千斤顶、钢丝绳套、钢丝绳卡绳板、照明器材、通讯设备、小区内部应急组织通讯录、安全防护用具、警示牌等；</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在救援的同时要保证自身安全。</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1、通则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 首先断开电梯主开关，以避免在救援过程中突然恢复供电而导致意外的发生。</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1.2 应立即同时通报120急救中心，以使急救中心做出相应行动。</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2、电梯非正常开门运行发生剪切事故应急救援流程</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 在符合以下条件下，可在120专业急救人员到来之前进行救援，否则根据1.2进行处理：</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先行救援不会导致受伤人员的进一步伤害；</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有足够的救援人员；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2.1.1 如果是轿厢内人员或层站乘客在出入轿厢时被剪切；</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2.1.1.1如果可以通过用直接打开电梯门即可救出乘客，则在保证安全的前提下，用层门开锁钥匙打开相应层门，救出被困乘客。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2.1.1.2如果不可以通过用层门开锁钥匙打开电梯门即可救出乘客，则：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2.1.1.2.1相应人员在受伤乘客所在楼层留守，相应人员进行盘车救援操作或紧急电动运行，并且保持与留守在受伤乘客所在楼层的人员通讯，一旦可以进行受伤乘客救出工作，则停止盘车救援操作或紧急电动运行。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2.1.1.2.2在保证安全的前提下，用层门开锁钥匙打开相应层门，救出被困乘客。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2.1.1.3救出乘客后，根据120急救人员的指示进行下一步救援工作。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 如果是乘客或其他人员在非出入轿厢时被剪切,即发生轿底或轿顶剪切，则：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2.1.2.1 发生轿底剪切时，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2.1.2.1.1相应人员在受伤乘客所在楼层留守，相应人员进行盘车救援操作或紧急电动运行（使轿厢向上移动），并且保持与留守在受伤乘客所在楼层的人员通讯，一旦可以进行受伤乘客救出工作，则停止盘车救援操作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2.1.2.1.2救出乘客后，根据120急救人员的指示进行下一步救援工作。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2.1.2.2 发生轿顶剪切时：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2.1.2.2.1相应人员在受伤乘客所在楼层留守，相应人员进行盘车救援操作或紧急电动运行（使轿厢向下移动），并且保持与留守在受伤乘客所在楼层的人员通讯，一旦可以进行受伤乘客救出工作，则停止盘车救援操作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2.1.2.2.2救出乘客后，根据120急救人员的指示进行下一步救援工作。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2.2如果120专业急救人员到来之前不宜进行救援，则：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2.2.1根据120急救人员的指示，进行前期救援准备工作。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2.2.2在120急救人员到来后，配合救援工作。</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3、电梯非正常运行溜车发生剪切事故应急救援流程</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3.1在符合以下条件下，可在120专业急救人员到来之前进行救援，否则根据1.2进行处理：</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行救援不会导致受伤人员的进一步伤害；</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有足够的救援人员。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3.2按1.1.2操作。</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4、 液压电梯非正常开门运行发生“开门走车”伤人或困人解救方法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4.1 应急救援人员赶赴现场后,若判定非停电,一名应急救援人员应到机房打开控制柜观察故障点，将观察情况通过对讲机告知其它应急救援人员。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4.2 一名应急救援人员到现场后,实施“通则”第6条（即：与轿厢内人员对话了解情况和安抚被困人员）。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 机房应急救援人员将机房控制柜观察情况通话告知毕后,拉下总电源防止在救援过程中造成意外事故。</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4.4 门区应急救援人员用电梯专用层门开锁钥匙打开层门,直接与被困人员对话安抚。确定轿厢运动方向,同时通过对讲机通知机房应急救援人员工作。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4.5 “向下”就近平层时，机房应急救援人员可“点动”按压泵站“泄压按钮”，观察压力表变化,并通过对讲机与层门处应急救援人员联络。“向上”就近平层时，机房应急救援人员可用“加压杆”通过手动泵加压，观察压力表变化,并通过对讲机与层门处应急救援人员联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4.6 “向下”就近平层时，轿厢应缓慢下降至平层区,释放被困人员。“向上”就近平层时，轿厢应缓慢上升至平层区,释放被困人员。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4.7 被困人员中若有伤者或身体不适者,应急救援人员应及时联系医疗救护,送医院救治。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4.8 应急救援人员检查“PLC或微机板门锁输出点”；“主接触器是否粘联”；“泵站电磁阀”；“PLC或微机板下行触点”；“平衡管或油管破裂”等, 更换或调整部件。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4.9 应急救援人员查明、排除故障点后复位,并作现场记录。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4.10 应急救援人员全行程运行电梯（反复多次）并确定无异常后，告知使用方。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4.11 应急救援指挥中心办公室应对事故做出纠正预防措施报告。</w:t>
      </w:r>
    </w:p>
    <w:p>
      <w:pPr>
        <w:pStyle w:val="4"/>
        <w:spacing w:before="0" w:after="0" w:line="360" w:lineRule="auto"/>
        <w:ind w:firstLine="562" w:firstLineChars="200"/>
        <w:rPr>
          <w:rFonts w:ascii="楷体" w:hAnsi="楷体" w:eastAsia="楷体" w:cs="楷体"/>
          <w:sz w:val="28"/>
          <w:szCs w:val="28"/>
        </w:rPr>
      </w:pPr>
      <w:bookmarkStart w:id="833" w:name="_Toc371523367"/>
      <w:bookmarkStart w:id="834" w:name="_Toc13542"/>
      <w:bookmarkStart w:id="835" w:name="_Toc27431"/>
      <w:bookmarkStart w:id="836" w:name="_Toc1592"/>
      <w:bookmarkStart w:id="837" w:name="_Toc159303081"/>
      <w:bookmarkStart w:id="838" w:name="_Toc31791"/>
      <w:r>
        <w:rPr>
          <w:rFonts w:hint="eastAsia" w:ascii="楷体" w:hAnsi="楷体" w:eastAsia="楷体" w:cs="楷体"/>
          <w:sz w:val="28"/>
          <w:szCs w:val="28"/>
        </w:rPr>
        <w:t>5.3电梯制动器失效应急救援方法</w:t>
      </w:r>
      <w:bookmarkEnd w:id="833"/>
      <w:bookmarkEnd w:id="834"/>
      <w:bookmarkEnd w:id="835"/>
      <w:bookmarkEnd w:id="836"/>
      <w:bookmarkEnd w:id="837"/>
      <w:bookmarkEnd w:id="838"/>
    </w:p>
    <w:p>
      <w:pPr>
        <w:pStyle w:val="24"/>
        <w:widowControl w:val="0"/>
        <w:spacing w:before="0" w:beforeAutospacing="0" w:after="0" w:afterAutospacing="0" w:line="360" w:lineRule="auto"/>
        <w:ind w:firstLine="562" w:firstLineChars="200"/>
        <w:jc w:val="both"/>
        <w:rPr>
          <w:rFonts w:eastAsia="宋体" w:cs="宋体"/>
          <w:sz w:val="28"/>
          <w:szCs w:val="28"/>
        </w:rPr>
      </w:pPr>
      <w:r>
        <w:rPr>
          <w:rFonts w:hint="eastAsia" w:eastAsia="宋体" w:cs="宋体"/>
          <w:b/>
          <w:bCs/>
          <w:sz w:val="28"/>
          <w:szCs w:val="28"/>
        </w:rPr>
        <w:t>适用范围</w:t>
      </w:r>
      <w:r>
        <w:rPr>
          <w:rFonts w:hint="eastAsia" w:eastAsia="宋体" w:cs="宋体"/>
          <w:sz w:val="28"/>
          <w:szCs w:val="28"/>
        </w:rPr>
        <w:t>：曳引式垂直升降电梯。</w:t>
      </w:r>
    </w:p>
    <w:p>
      <w:pPr>
        <w:pStyle w:val="24"/>
        <w:widowControl w:val="0"/>
        <w:spacing w:before="0" w:beforeAutospacing="0" w:after="0" w:afterAutospacing="0" w:line="360" w:lineRule="auto"/>
        <w:ind w:firstLine="562" w:firstLineChars="200"/>
        <w:jc w:val="both"/>
        <w:rPr>
          <w:rFonts w:eastAsia="宋体" w:cs="宋体"/>
          <w:sz w:val="28"/>
          <w:szCs w:val="28"/>
        </w:rPr>
      </w:pPr>
      <w:r>
        <w:rPr>
          <w:rFonts w:hint="eastAsia" w:eastAsia="宋体" w:cs="宋体"/>
          <w:b/>
          <w:bCs/>
          <w:sz w:val="28"/>
          <w:szCs w:val="28"/>
        </w:rPr>
        <w:t>注意事项</w:t>
      </w:r>
      <w:r>
        <w:rPr>
          <w:rFonts w:hint="eastAsia" w:eastAsia="宋体" w:cs="宋体"/>
          <w:sz w:val="28"/>
          <w:szCs w:val="28"/>
        </w:rPr>
        <w:t>：</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本附录仅供参考，请各小区根据实际情况制定相应的应急救援方法；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应急救援小组成员应持有特种设备主管部门颁发的《特种设备作业人员证》；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救援人员2人以上;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应急救援设备、工具：紧急开门用层门开锁钥匙、盘车轮或盘车装置、开闸搬手、常用五金工具、照明器材、通讯设备、小区内部应急组织通讯录、安全防护用具、手砂轮/切割设备、撬杠、警示牌等；</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在救援的同时要保证自身安全。</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0、通  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0.1 首先断开电梯主开关，以避免在救援过程中突然恢复供电而导致意外的发生。</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0.2 通过电梯紧急报警装置或其它通讯方式与被困乘客保持通话，安抚被困乘客，可以采用以下安抚语言：“乘客们，你们好！很抱歉，电梯暂时发生了故障，请大家保持冷静，安心地在轿厢内等候救援，专业救援人员已经开始工作，请听从我们的安排。谢谢您的配合。”同时了解轿厢内乘客的情况，若确认有乘客受伤或有可能有乘客会受伤等情况，则应立即同时通报120急救中心，以使急救中心做出相应行动。</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0.3 由于制动器失效，无法制动电梯轿厢，所以在保证可靠制停轿厢前，除非是无机房电梯等特殊情况，禁止进入井道实施救援。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0.4 制动器失效造成的轿厢停留位置有以下几种可能性：</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电梯下行超速保护装置动作，电梯在中间楼层；</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电梯上行超速保护装置动作，电梯在中间楼层；</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电梯“蹲底”；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电梯“冲顶”；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电梯的超速保护装置未动作，电梯在中间搂层。</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1、电梯制动器失效的应急救援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1.1根据有机房电梯还是无机房电梯进行相应的救援工作。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1.1.1有机房电梯时：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1.1.1.1首先通过盘车装置等，使电梯轿厢可靠制停。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1.1.1.2排除制动器故障。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1.1.1.3若超速保护装置动作，则释放超速保护装置。</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1.1.1.4同附录1进行救援操作。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1.1.2无机房电梯时：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1.1.2.1同附录1的1.1、1.2。</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1.1.2.2打开层门后，若确认电梯轿厢地板在顶层门区附近或以上，则关上层门（不允许直接救援），在保证安全的情况下进入底坑，用千斤顶等将对重逐渐向上顶，轿厢进入门区后，用层门开锁钥匙打开相应层门，救出被困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1.1.2.3对于其它情况，维修人员进入轿厢顶，应用电葫芦等将轿厢向上吊，轿厢进入门区后，用层门开锁钥匙打开相应层门，救出被困乘客。</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2、轿厢冲顶时的处理</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 拍照电梯制动器故障状态，保持原始记录以备分析、调查、检查使用。</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2.2 轿厢停止位置高于层门地坎在500mm以内时，使用开锁钥匙，打开层门，救出乘客。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 轿厢停止位置与于层门地坎大于500mm时，应至少2人进行，其中一人手动盘车，将轿厢移动至平层区内，并用力保持轿厢不能移动，另一人在电梯顶层，打开层门，救出乘客。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2.4 关闭层门，缓慢将轿厢移动至最上端，使电梯保持稳定状态。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2.5 检修制动器。</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3、轿厢蹲底时的处理</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3.1 轿厢蹲底时，不采取任何措施进行救出，因乘客走出电梯产生的负荷变化，会使轿厢移动，所以，先采以下的措施后，再利用最下层的开锁装置进行救出。</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3.2 曳引轮带孔时，利用曳引轮孔在配重一侧，用钢丝绳扣（Φ10mm以上）将曳引轮和曳引绳缚紧，钢丝绳扣要用三个以上U型卡子固定。</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 曳引轮上不带孔时，利用导向轮按上述要领将导向轮和钢丝绳固定。</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3.4 使用开锁钥匙，打开层门，救出乘客。</w:t>
      </w:r>
    </w:p>
    <w:p>
      <w:pPr>
        <w:spacing w:line="360" w:lineRule="auto"/>
        <w:ind w:firstLine="560" w:firstLineChars="200"/>
        <w:rPr>
          <w:rFonts w:ascii="宋体" w:hAnsi="宋体" w:eastAsia="宋体" w:cs="宋体"/>
          <w:b/>
          <w:bCs/>
          <w:sz w:val="28"/>
          <w:szCs w:val="28"/>
        </w:rPr>
      </w:pPr>
      <w:r>
        <w:rPr>
          <w:rFonts w:hint="eastAsia" w:ascii="宋体" w:hAnsi="宋体" w:eastAsia="宋体" w:cs="宋体"/>
          <w:sz w:val="28"/>
          <w:szCs w:val="28"/>
        </w:rPr>
        <w:t>3.5 检修制动器。</w:t>
      </w:r>
      <w:r>
        <w:rPr>
          <w:rFonts w:hint="eastAsia" w:ascii="宋体" w:hAnsi="宋体" w:eastAsia="宋体" w:cs="宋体"/>
          <w:b/>
          <w:bCs/>
          <w:sz w:val="28"/>
          <w:szCs w:val="28"/>
        </w:rPr>
        <w:tab/>
      </w:r>
    </w:p>
    <w:p>
      <w:pPr>
        <w:pStyle w:val="4"/>
        <w:spacing w:before="0" w:after="0" w:line="360" w:lineRule="auto"/>
        <w:ind w:firstLine="562" w:firstLineChars="200"/>
        <w:rPr>
          <w:rFonts w:ascii="楷体" w:hAnsi="楷体" w:eastAsia="楷体" w:cs="楷体"/>
          <w:sz w:val="28"/>
          <w:szCs w:val="28"/>
        </w:rPr>
      </w:pPr>
      <w:bookmarkStart w:id="839" w:name="_Toc1583"/>
      <w:bookmarkStart w:id="840" w:name="_Toc371523368"/>
      <w:bookmarkStart w:id="841" w:name="_Toc22658"/>
      <w:bookmarkStart w:id="842" w:name="_Toc159303082"/>
      <w:bookmarkStart w:id="843" w:name="_Toc5704"/>
      <w:r>
        <w:rPr>
          <w:rFonts w:hint="eastAsia" w:ascii="楷体" w:hAnsi="楷体" w:eastAsia="楷体" w:cs="楷体"/>
          <w:sz w:val="28"/>
          <w:szCs w:val="28"/>
        </w:rPr>
        <w:t>5.4安全钳意外动作应急救援方法</w:t>
      </w:r>
      <w:bookmarkEnd w:id="839"/>
      <w:bookmarkEnd w:id="840"/>
      <w:bookmarkEnd w:id="841"/>
      <w:bookmarkEnd w:id="842"/>
      <w:bookmarkEnd w:id="843"/>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适用范围：</w:t>
      </w:r>
      <w:r>
        <w:rPr>
          <w:rFonts w:hint="eastAsia" w:eastAsia="宋体" w:cs="宋体"/>
          <w:sz w:val="28"/>
          <w:szCs w:val="28"/>
        </w:rPr>
        <w:t>安装了安全钳的垂直升降电梯</w:t>
      </w:r>
      <w:r>
        <w:rPr>
          <w:rFonts w:hint="eastAsia" w:eastAsia="宋体" w:cs="宋体"/>
          <w:bCs/>
          <w:sz w:val="28"/>
          <w:szCs w:val="28"/>
        </w:rPr>
        <w:t>、</w:t>
      </w:r>
      <w:r>
        <w:rPr>
          <w:rFonts w:hint="eastAsia" w:eastAsia="宋体" w:cs="宋体"/>
          <w:sz w:val="28"/>
          <w:szCs w:val="28"/>
        </w:rPr>
        <w:t>由于安全钳意外动作造成的电梯困人事件。</w:t>
      </w:r>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注意事项：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本附录仅供参考，请各小区根据实际情况制定相应的应急救援方法；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应急救援小组成员应持有特种设备主管部门颁发的《特种设备作业人员证》；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救援人员2人以上;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应急救援设备、工具：紧急开门用层门开锁钥匙、盘车轮或盘车装置、开闸搬手、常用五金工具、照明器材、通讯设备、小区内部应急组织通讯录、安全防护用具、手砂轮/切割设备、撬杠、警示牌等；</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在救援的同时要保证自身安全。</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0、通  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0.1 首先断开电梯主开关，以避免在救援过程中突然恢复供电而导致意外的发生。</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0.2 通过电梯紧急报警装置或其它通讯方式与被困乘客保持通话，安抚被困乘客，可以采用以下安抚语言：“乘客们，你们好！很抱歉，电梯暂时发生了故障，请大家保持冷静，安心地在轿厢内等候救援，专业救援人员已经开始工作，请听从我们的安排。谢谢您的配合。”</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0.3 若确认有乘客受伤或有可能有乘客会受伤等情况，则应立即同时通报120急救中心，以使急救中心做出相应行动。</w:t>
      </w:r>
    </w:p>
    <w:p>
      <w:pPr>
        <w:pStyle w:val="2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1、救援操作程序</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 告知电梯轿厢内的受困人员：救援活动已经开始，提示电梯轿厢内的人员配合救援活动，不要扒门，不要试图离开轿厢；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1.2 在机房内切断电梯主电源，查看钢丝绳和传动轮是否正常，满足盘车运行的要求；</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1.3 确认电梯轿厢、对重所在的位置，选择电梯准备停靠的层站；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 救援方案1：</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1.4.1 救援人员到达电梯轿顶；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1.4.2 将电梯轿顶检修开关设置在检修位置，使电梯处在检修控制状；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1.4.3 接通电梯主电源，恢复限速器、安全钳上的安全开关，使安全回路恢复正常，层门锁安全回路正常；</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1.4.4 电梯轿顶救援人员可通过下列操作方式释放安全钳:</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如果是轿厢下行安全钳动作，点动方式操作电梯向上运行，释放安全钳；</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如果是轿厢上行安全钳动作，点动方式操作电梯向下运行，释放安全钳；</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如果是对重超速安全钳动作，点动方式操作电梯轿厢向下运行，使对重安全钳释放；</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1.4.5 当安全钳楔块脱开导轨道后，电梯轿顶的救援人员用点动方式操作电梯运行,使电梯在选择的层站停靠，确认平层后，通知其他救援人员在机房切断电梯主电源；</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1.4.6 在确认电梯轿厢平层后，电梯轿顶的救援人员盘动开门机构开启电梯层门/轿门，救出受困人员；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1.4.7 当救援方案1不能完成救援活动时，可以选择救援方案2继续实施救援。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1.5 救援方案2：</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可以采用紧急操作，让电梯轿厢平层后，开启电梯层门/轿门，完成救援工作，针对故障电梯的种类不同,可参照下列方法实施救援工作：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1.5.1 有机房曳引式电梯，救援方法参见附录10；</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1.5.2 无机房电梯，救援方法参见附录11；</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1.5.3 液压式电梯，救援方法参见附录12；</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1.6 请求支援：</w:t>
      </w:r>
    </w:p>
    <w:p>
      <w:pPr>
        <w:spacing w:line="360" w:lineRule="auto"/>
        <w:ind w:firstLine="560" w:firstLineChars="200"/>
        <w:rPr>
          <w:rFonts w:ascii="宋体" w:hAnsi="宋体" w:eastAsia="宋体" w:cs="宋体"/>
          <w:b/>
          <w:bCs/>
          <w:sz w:val="28"/>
          <w:szCs w:val="28"/>
        </w:rPr>
      </w:pPr>
      <w:r>
        <w:rPr>
          <w:rFonts w:hint="eastAsia" w:ascii="宋体" w:hAnsi="宋体" w:eastAsia="宋体" w:cs="宋体"/>
          <w:sz w:val="28"/>
          <w:szCs w:val="28"/>
        </w:rPr>
        <w:t>当上述救援方法不能完成救援活动时：应急救援小组负责人向本小区应急指挥部报告，请求应急指挥部支援。</w:t>
      </w:r>
    </w:p>
    <w:p>
      <w:pPr>
        <w:pStyle w:val="4"/>
        <w:spacing w:before="0" w:after="0" w:line="360" w:lineRule="auto"/>
        <w:ind w:firstLine="562" w:firstLineChars="200"/>
        <w:rPr>
          <w:rFonts w:ascii="楷体" w:hAnsi="楷体" w:eastAsia="楷体" w:cs="楷体"/>
          <w:sz w:val="28"/>
          <w:szCs w:val="28"/>
        </w:rPr>
      </w:pPr>
      <w:bookmarkStart w:id="844" w:name="_Toc28964"/>
      <w:bookmarkStart w:id="845" w:name="_Toc22294"/>
      <w:bookmarkStart w:id="846" w:name="_Toc159303083"/>
      <w:bookmarkStart w:id="847" w:name="_Toc14693"/>
      <w:bookmarkStart w:id="848" w:name="_Toc371523369"/>
      <w:bookmarkStart w:id="849" w:name="_Toc29019"/>
      <w:r>
        <w:rPr>
          <w:rFonts w:hint="eastAsia" w:ascii="楷体" w:hAnsi="楷体" w:eastAsia="楷体" w:cs="楷体"/>
          <w:sz w:val="28"/>
          <w:szCs w:val="28"/>
        </w:rPr>
        <w:t>5.5上行超速保护装置动作应急救援方法</w:t>
      </w:r>
      <w:bookmarkEnd w:id="844"/>
      <w:bookmarkEnd w:id="845"/>
      <w:bookmarkEnd w:id="846"/>
      <w:bookmarkEnd w:id="847"/>
      <w:bookmarkEnd w:id="848"/>
      <w:bookmarkEnd w:id="849"/>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适用范围：</w:t>
      </w:r>
      <w:r>
        <w:rPr>
          <w:rFonts w:hint="eastAsia" w:ascii="宋体" w:hAnsi="宋体" w:eastAsia="宋体" w:cs="宋体"/>
          <w:color w:val="000000"/>
          <w:sz w:val="28"/>
          <w:szCs w:val="28"/>
        </w:rPr>
        <w:t>安装了上行超速保护装置的有机房</w:t>
      </w:r>
      <w:r>
        <w:rPr>
          <w:rFonts w:hint="eastAsia" w:ascii="宋体" w:hAnsi="宋体" w:eastAsia="宋体" w:cs="宋体"/>
          <w:sz w:val="28"/>
          <w:szCs w:val="28"/>
        </w:rPr>
        <w:t>曳引式</w:t>
      </w:r>
      <w:r>
        <w:rPr>
          <w:rFonts w:hint="eastAsia" w:ascii="宋体" w:hAnsi="宋体" w:eastAsia="宋体" w:cs="宋体"/>
          <w:color w:val="000000"/>
          <w:sz w:val="28"/>
          <w:szCs w:val="28"/>
        </w:rPr>
        <w:t>垂直升降电梯、由于上行超速保护装置动作造成的电梯困人事件。</w:t>
      </w:r>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注意事项：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本附录仅供参考，请各小区根据实际情况制定相应的应急救援方法；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应急救援小组成员应持有特种设备主管部门颁发的《特种设备作业人员证》；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救援人员2人以上;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应急救援设备、工具：紧急开门用层门开锁钥匙、盘车轮或盘车装置、开闸搬手、常用五金工具、照明器材、通讯设备、小区内部应急组织通讯录、安全防护用具、手砂轮/切割设备、撬杠、警示牌等；</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在救援的同时要保证自身安全。</w:t>
      </w:r>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0、通  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0.1 首先断开电梯主开关，以避免在救援过程中突然恢复供电而导致意外发生；</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0.2 告知电梯轿厢内的人员：救援活动已经开始，提示电梯轿厢内的人员配合救援活动，不要扒门，不要试图离开轿厢；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0.3 在机房内切断电梯主电源，查看钢丝绳和传动轮是否正常，满足盘车运行的救援要求；</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0.4 确认电梯轿厢、对重所在的位置，选择电梯准备停靠的层站；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0.5 常用的电梯上行超速保护装置有四种型式及救援方法：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0.5.1 电梯轿厢上行安全钳动作，救援方法见1；</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0.5.2 对重安全钳动作，救援方法见2；</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0.5.3 曳引钢丝绳系统夹绳器动作，救援方法见3；</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0.5.4 无齿轮电梯轿厢上行抱闸动作，救援方法见4。</w:t>
      </w:r>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1、电梯轿厢上行安全钳动作：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 救援方案1：</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1.1.1 救援人员到达电梯轿顶；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1.1.2 将电梯轿顶检修开关设置在检修位置，使电梯处在检修控制状；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1.1.3 接通机房内电梯主电源，恢复限速器、安全钳上的安全开关，使安全回路恢复正常，层门锁安全回路正常；</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1.1.4 点动方式操作电梯向下运行，释放安全钳；</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1.1.5 当安全钳释放并复位后，电梯轿顶的救援人员用点动方式操作电梯运行,使电梯轿厢在选择的层站停靠，确认平层后，通知其他救援人员在机房切断电梯主电源；</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1.1.6 在确认电梯轿厢平层后,电梯轿顶的救援人员盘动开门机构开启电梯层门/轿门，救出受困人员；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1.1.7 当救援方案1不能完成救援活动时，可以选择救援方案2继续实施救援。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1.2 救援方案2：</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可以采用人工盘车运行的方法，让电梯轿厢平层后，开启电梯层门/轿门，完成救援工作，救援方法参见附录10。</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1.3 请求支援：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当上述救援方法不能完成救援活动时：应急救援小组负责人向本小区应急指挥部报告，请求应急指挥部支援。</w:t>
      </w:r>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2、对重安全钳动作：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 救援方案1：</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2.1.1 救援人员到达电梯轿顶；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 将电梯轿顶检修开关设置在检修位置，使电梯处在检修控制状；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2.1.3 接通机房内电梯主电源，恢复限速器、安全钳上的安全开关，使安全回路恢复正常，层门锁安全回路正常；</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2.1.4 点动方式操作电梯轿厢向下运行，使对重安全钳楔块脱开导轨；</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2.1.5 当安全钳脱开导轨后，电梯轿顶的救援人员用点动方式操作电梯运行,使电梯轿厢在选择的层站停靠，确认平层后，通知其他救援人员在机房切断电梯主电源；</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2.1.6 在确认电梯轿厢平层后,电梯轿顶的救援人员盘动开门机构开启电梯层门/轿门，救出受困人员；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2.1.7 当救援方案1不能完成救援活动时，可以选择救援方案2继续实施救援；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2.2 救援方案2：</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可以采用人工操作电梯运行的方法，让电梯轿厢平层后，开启电梯层门/轿门，完成救援工作，救援方法参见附录10。</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 请求支援：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当上述救援方法不能完成救援活动时：应急救援小组负责人向本小区应急指挥部报告，请求应急指挥部支援。</w:t>
      </w:r>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3、曳引钢丝绳系统夹绳器动作：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3.1 将电梯处于检修状态；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3.2 参照电梯生产厂家的说明,将作用在曳引钢丝绳上的夹绳器释放，并查看钢丝绳等，确认正常后；</w:t>
      </w:r>
    </w:p>
    <w:p>
      <w:pPr>
        <w:spacing w:line="360" w:lineRule="auto"/>
        <w:ind w:firstLine="420" w:firstLineChars="200"/>
        <w:rPr>
          <w:rFonts w:ascii="宋体" w:hAnsi="宋体" w:eastAsia="宋体" w:cs="宋体"/>
          <w:sz w:val="28"/>
          <w:szCs w:val="28"/>
        </w:rPr>
      </w:pPr>
      <w:r>
        <w:object>
          <v:shape id="_x0000_i1031" o:spt="75" type="#_x0000_t75" style="height:188.55pt;width:240pt;" o:ole="t" filled="f" coordsize="21600,21600">
            <v:path/>
            <v:fill on="f" focussize="0,0"/>
            <v:stroke/>
            <v:imagedata r:id="rId30" o:title=""/>
            <o:lock v:ext="edit" aspectratio="t"/>
            <w10:wrap type="none"/>
            <w10:anchorlock/>
          </v:shape>
          <o:OLEObject Type="Embed" ProgID="PBrush" ShapeID="_x0000_i1031" DrawAspect="Content" ObjectID="_1468075734" r:id="rId29">
            <o:LockedField>false</o:LockedField>
          </o:OLEObject>
        </w:objec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727872" behindDoc="0" locked="0" layoutInCell="1" allowOverlap="1">
                <wp:simplePos x="0" y="0"/>
                <wp:positionH relativeFrom="column">
                  <wp:posOffset>1200785</wp:posOffset>
                </wp:positionH>
                <wp:positionV relativeFrom="paragraph">
                  <wp:posOffset>374015</wp:posOffset>
                </wp:positionV>
                <wp:extent cx="1399540" cy="295275"/>
                <wp:effectExtent l="0" t="0" r="2540" b="9525"/>
                <wp:wrapNone/>
                <wp:docPr id="469" name="Text Box 117"/>
                <wp:cNvGraphicFramePr/>
                <a:graphic xmlns:a="http://schemas.openxmlformats.org/drawingml/2006/main">
                  <a:graphicData uri="http://schemas.microsoft.com/office/word/2010/wordprocessingShape">
                    <wps:wsp>
                      <wps:cNvSpPr txBox="1"/>
                      <wps:spPr>
                        <a:xfrm>
                          <a:off x="0" y="0"/>
                          <a:ext cx="1399540" cy="295275"/>
                        </a:xfrm>
                        <a:prstGeom prst="rect">
                          <a:avLst/>
                        </a:prstGeom>
                        <a:solidFill>
                          <a:srgbClr val="FFFFFF"/>
                        </a:solidFill>
                        <a:ln>
                          <a:noFill/>
                        </a:ln>
                      </wps:spPr>
                      <wps:txbx>
                        <w:txbxContent>
                          <w:p>
                            <w:r>
                              <w:rPr>
                                <w:rFonts w:hint="eastAsia"/>
                              </w:rPr>
                              <w:t>图A7 夹绳器示意图</w:t>
                            </w:r>
                          </w:p>
                        </w:txbxContent>
                      </wps:txbx>
                      <wps:bodyPr upright="1"/>
                    </wps:wsp>
                  </a:graphicData>
                </a:graphic>
              </wp:anchor>
            </w:drawing>
          </mc:Choice>
          <mc:Fallback>
            <w:pict>
              <v:shape id="Text Box 117" o:spid="_x0000_s1026" o:spt="202" type="#_x0000_t202" style="position:absolute;left:0pt;margin-left:94.55pt;margin-top:29.45pt;height:23.25pt;width:110.2pt;z-index:251727872;mso-width-relative:page;mso-height-relative:page;" fillcolor="#FFFFFF" filled="t" stroked="f" coordsize="21600,21600" o:gfxdata="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CdiP5dcAAAAKAQAADwAAAAAAAAABACAAAAAi&#10;AAAAZHJzL2Rvd25yZXYueG1sUEsBAhQAFAAAAAgAh07iQJQIBWeZAQAALAMAAA4AAAAAAAAAAQAg&#10;AAAAJgEAAGRycy9lMm9Eb2MueG1sUEsFBgAAAAAGAAYAWQEAADEFAAAAAA==&#10;">
                <v:fill on="t" focussize="0,0"/>
                <v:stroke on="f"/>
                <v:imagedata o:title=""/>
                <o:lock v:ext="edit" aspectratio="f"/>
                <v:textbox>
                  <w:txbxContent>
                    <w:p>
                      <w:r>
                        <w:rPr>
                          <w:rFonts w:hint="eastAsia"/>
                        </w:rPr>
                        <w:t>图A7 夹绳器示意图</w:t>
                      </w:r>
                    </w:p>
                  </w:txbxContent>
                </v:textbox>
              </v:shape>
            </w:pict>
          </mc:Fallback>
        </mc:AlternateContent>
      </w: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 将电梯限速器上行超速保护装置恢复正常（包括限速器和夹绳器的安全开关）；</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3.4 接通电梯主电源；</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3.5 救援方法参见：附录10或点动运行，确认电梯正常后；</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3.6 用检修方式运行将电梯就近平层，平层后打开电梯层门/轿门，将被困人员救出；</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3.7 请求支援：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当上述救援方法不能完成救援活动时：应急救援小组负责人向本小区应急指挥部报告，请求应急指挥部支援。</w:t>
      </w:r>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4、无齿轮电梯轿厢上行抱闸动作：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4.1 参照电梯生产厂家的说明，将电梯限速器上行保护装置恢复正常；</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4.2 对抱闸系统进行检查，确认抱闸系统正常；</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 接通电梯主电源：</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4.4 用检修方式运行将电梯就近平层，平层后打开电梯层门/轿门，将被困人员救出；</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4.5 请求支援：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当上述救援方法不能完成救援活动时：应急救援小组负责人向本小区应急指挥部报告，请求应急指挥部支援。</w:t>
      </w:r>
    </w:p>
    <w:p>
      <w:pPr>
        <w:pStyle w:val="4"/>
        <w:spacing w:before="0" w:after="0" w:line="360" w:lineRule="auto"/>
        <w:ind w:firstLine="562" w:firstLineChars="200"/>
        <w:rPr>
          <w:rFonts w:ascii="楷体" w:hAnsi="楷体" w:eastAsia="楷体" w:cs="楷体"/>
          <w:sz w:val="28"/>
          <w:szCs w:val="28"/>
        </w:rPr>
      </w:pPr>
      <w:bookmarkStart w:id="850" w:name="_Toc159303086"/>
      <w:bookmarkStart w:id="851" w:name="_Toc10809"/>
      <w:bookmarkStart w:id="852" w:name="_Toc28266"/>
      <w:bookmarkStart w:id="853" w:name="_Toc6994"/>
      <w:bookmarkStart w:id="854" w:name="_Toc371523370"/>
      <w:bookmarkStart w:id="855" w:name="_Toc14201"/>
      <w:r>
        <w:rPr>
          <w:rFonts w:hint="eastAsia" w:ascii="楷体" w:hAnsi="楷体" w:eastAsia="楷体" w:cs="楷体"/>
          <w:sz w:val="28"/>
          <w:szCs w:val="28"/>
        </w:rPr>
        <w:t>5.6火灾应急救援方法</w:t>
      </w:r>
      <w:bookmarkEnd w:id="850"/>
      <w:bookmarkEnd w:id="851"/>
      <w:bookmarkEnd w:id="852"/>
      <w:bookmarkEnd w:id="853"/>
      <w:bookmarkEnd w:id="854"/>
      <w:bookmarkEnd w:id="855"/>
    </w:p>
    <w:p>
      <w:pPr>
        <w:spacing w:line="360" w:lineRule="auto"/>
        <w:ind w:firstLine="562" w:firstLineChars="200"/>
        <w:rPr>
          <w:rFonts w:ascii="宋体" w:hAnsi="宋体" w:eastAsia="宋体" w:cs="宋体"/>
          <w:sz w:val="28"/>
          <w:szCs w:val="28"/>
        </w:rPr>
      </w:pPr>
      <w:r>
        <w:rPr>
          <w:rFonts w:hint="eastAsia" w:ascii="宋体" w:hAnsi="宋体" w:eastAsia="宋体" w:cs="宋体"/>
          <w:b/>
          <w:sz w:val="28"/>
          <w:szCs w:val="28"/>
        </w:rPr>
        <w:t>适用范围：</w:t>
      </w:r>
      <w:r>
        <w:rPr>
          <w:rFonts w:hint="eastAsia" w:ascii="宋体" w:hAnsi="宋体" w:eastAsia="宋体" w:cs="宋体"/>
          <w:sz w:val="28"/>
          <w:szCs w:val="28"/>
        </w:rPr>
        <w:t>受到火灾威胁的垂直升降电梯。</w:t>
      </w:r>
    </w:p>
    <w:p>
      <w:pPr>
        <w:spacing w:line="360" w:lineRule="auto"/>
        <w:ind w:firstLine="562" w:firstLineChars="200"/>
        <w:rPr>
          <w:rFonts w:ascii="宋体" w:hAnsi="宋体" w:eastAsia="宋体" w:cs="宋体"/>
          <w:b/>
          <w:sz w:val="28"/>
          <w:szCs w:val="28"/>
        </w:rPr>
      </w:pPr>
      <w:r>
        <w:rPr>
          <w:rFonts w:hint="eastAsia" w:ascii="宋体" w:hAnsi="宋体" w:eastAsia="宋体" w:cs="宋体"/>
          <w:b/>
          <w:sz w:val="28"/>
          <w:szCs w:val="28"/>
        </w:rPr>
        <w:t>注意事项：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本附录仅供参考，请各小区根据实际情况制定相应的应急救援方法；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应急救援小组成员应持有特种设备主管部门颁发的《特种设备作业人员证》；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救援人员4人以上;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应急救援设备、工具：</w:t>
      </w:r>
      <w:r>
        <w:rPr>
          <w:rFonts w:hint="eastAsia" w:ascii="宋体" w:hAnsi="宋体" w:eastAsia="宋体" w:cs="宋体"/>
          <w:color w:val="000000"/>
          <w:sz w:val="28"/>
          <w:szCs w:val="28"/>
        </w:rPr>
        <w:t>灭火器、建筑物内的消防栓、水管、水枪、水桶、</w:t>
      </w:r>
      <w:r>
        <w:rPr>
          <w:rFonts w:hint="eastAsia" w:ascii="宋体" w:hAnsi="宋体" w:eastAsia="宋体" w:cs="宋体"/>
          <w:sz w:val="28"/>
          <w:szCs w:val="28"/>
        </w:rPr>
        <w:t>盘车轮、抱闸搬手、电梯层门钥匙、常用五金工具、照明器材、通讯设备、小区内部应急组织通讯录、安全防护用具、手砂轮/切割设备、撬杠、警示牌等；</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在救援的同时要保证自身安全。</w:t>
      </w:r>
    </w:p>
    <w:p>
      <w:pPr>
        <w:spacing w:line="360" w:lineRule="auto"/>
        <w:ind w:firstLine="562" w:firstLineChars="200"/>
        <w:rPr>
          <w:rFonts w:ascii="宋体" w:hAnsi="宋体" w:eastAsia="宋体" w:cs="宋体"/>
          <w:b/>
          <w:sz w:val="28"/>
          <w:szCs w:val="28"/>
        </w:rPr>
      </w:pPr>
      <w:r>
        <w:rPr>
          <w:rFonts w:hint="eastAsia" w:ascii="宋体" w:hAnsi="宋体" w:eastAsia="宋体" w:cs="宋体"/>
          <w:b/>
          <w:sz w:val="28"/>
          <w:szCs w:val="28"/>
        </w:rPr>
        <w:t>0、通  则</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sz w:val="28"/>
          <w:szCs w:val="28"/>
        </w:rPr>
        <w:t xml:space="preserve">0.1 </w:t>
      </w:r>
      <w:r>
        <w:rPr>
          <w:rFonts w:hint="eastAsia" w:ascii="宋体" w:hAnsi="宋体" w:eastAsia="宋体" w:cs="宋体"/>
          <w:color w:val="000000"/>
          <w:sz w:val="28"/>
          <w:szCs w:val="28"/>
        </w:rPr>
        <w:t>发现火灾的人员应立即向电梯管理小区报警，同时拨打“119”向消防部门报警；</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0.2 电梯管理小区向电梯维修小区发布应急救援信息；</w:t>
      </w:r>
    </w:p>
    <w:p>
      <w:pPr>
        <w:spacing w:line="360" w:lineRule="auto"/>
        <w:ind w:firstLine="560" w:firstLineChars="200"/>
        <w:rPr>
          <w:rFonts w:ascii="宋体" w:hAnsi="宋体" w:eastAsia="宋体" w:cs="宋体"/>
          <w:sz w:val="28"/>
          <w:szCs w:val="28"/>
        </w:rPr>
      </w:pPr>
      <w:r>
        <w:rPr>
          <w:rFonts w:hint="eastAsia" w:ascii="宋体" w:hAnsi="宋体" w:eastAsia="宋体" w:cs="宋体"/>
          <w:color w:val="000000"/>
          <w:sz w:val="28"/>
          <w:szCs w:val="28"/>
        </w:rPr>
        <w:t>0.3发布通告，提示建筑物内的人员：严禁进入电梯轿厢，否则可能造成生命危险。</w:t>
      </w:r>
    </w:p>
    <w:p>
      <w:pPr>
        <w:spacing w:line="360" w:lineRule="auto"/>
        <w:ind w:firstLine="562" w:firstLineChars="200"/>
        <w:rPr>
          <w:rFonts w:ascii="宋体" w:hAnsi="宋体" w:eastAsia="宋体" w:cs="宋体"/>
          <w:b/>
          <w:sz w:val="28"/>
          <w:szCs w:val="28"/>
        </w:rPr>
      </w:pPr>
      <w:r>
        <w:rPr>
          <w:rFonts w:hint="eastAsia" w:ascii="宋体" w:hAnsi="宋体" w:eastAsia="宋体" w:cs="宋体"/>
          <w:b/>
          <w:sz w:val="28"/>
          <w:szCs w:val="28"/>
        </w:rPr>
        <w:t>1、灭火</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 优先对电梯轿厢、电梯机房、电梯层门周边、电梯井道内的火灾进行扑杀；</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1.2 对疏散撤离通道上的火灾进行扑杀。</w:t>
      </w:r>
    </w:p>
    <w:p>
      <w:pPr>
        <w:spacing w:line="360" w:lineRule="auto"/>
        <w:ind w:firstLine="562" w:firstLineChars="200"/>
        <w:rPr>
          <w:rFonts w:ascii="宋体" w:hAnsi="宋体" w:eastAsia="宋体" w:cs="宋体"/>
          <w:b/>
          <w:sz w:val="28"/>
          <w:szCs w:val="28"/>
        </w:rPr>
      </w:pPr>
      <w:r>
        <w:rPr>
          <w:rFonts w:hint="eastAsia" w:ascii="宋体" w:hAnsi="宋体" w:eastAsia="宋体" w:cs="宋体"/>
          <w:b/>
          <w:sz w:val="28"/>
          <w:szCs w:val="28"/>
        </w:rPr>
        <w:t>2、疏散电梯乘客</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2.1 首先对电梯及电梯轿厢内的情况进行了解。</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电梯及电梯轿厢内情况一般可分为五种情况：</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空载电梯：电梯轿厢内没有乘客；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Ⅰ类疏散撤离电梯：电梯轿厢内有乘客，同时，电梯可以继续运行；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Ⅱ类疏散撤离电梯：具有消防功能的电梯厢内有乘客，同时，电梯可以继续运行；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Ⅲ类疏散撤离电梯：电梯轿厢内有乘客，但是，电梯不可以继续运行；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消防电梯：建筑物发生火灾时专供消防人员使用的电梯。</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了解电梯及电梯轿厢内情况的方法一般包括：</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利用电梯轿厢内的视频监视系统；</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利用电梯轿厢内的紧急报警装置；</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救援人员敲打电梯层门，直接与电梯轿厢内的人员取得联系。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2.2 将电梯置于非服务状态，防止人员进入电梯轿厢。如为消防员电梯，则使电梯返回消防服务通道层，供消防人员使用；</w:t>
      </w:r>
    </w:p>
    <w:p>
      <w:pPr>
        <w:spacing w:line="360" w:lineRule="auto"/>
        <w:ind w:firstLine="560" w:firstLineChars="200"/>
        <w:rPr>
          <w:rFonts w:hint="eastAsia" w:ascii="宋体" w:hAnsi="宋体" w:eastAsia="宋体" w:cs="宋体"/>
          <w:sz w:val="28"/>
          <w:szCs w:val="28"/>
        </w:rPr>
      </w:pP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729920" behindDoc="0" locked="0" layoutInCell="1" allowOverlap="1">
                <wp:simplePos x="0" y="0"/>
                <wp:positionH relativeFrom="column">
                  <wp:posOffset>424180</wp:posOffset>
                </wp:positionH>
                <wp:positionV relativeFrom="paragraph">
                  <wp:posOffset>110490</wp:posOffset>
                </wp:positionV>
                <wp:extent cx="2659380" cy="3385185"/>
                <wp:effectExtent l="0" t="0" r="7620" b="13335"/>
                <wp:wrapNone/>
                <wp:docPr id="470" name="Text Box 118"/>
                <wp:cNvGraphicFramePr/>
                <a:graphic xmlns:a="http://schemas.openxmlformats.org/drawingml/2006/main">
                  <a:graphicData uri="http://schemas.microsoft.com/office/word/2010/wordprocessingShape">
                    <wps:wsp>
                      <wps:cNvSpPr txBox="1"/>
                      <wps:spPr>
                        <a:xfrm>
                          <a:off x="0" y="0"/>
                          <a:ext cx="2659380" cy="3385185"/>
                        </a:xfrm>
                        <a:prstGeom prst="rect">
                          <a:avLst/>
                        </a:prstGeom>
                        <a:solidFill>
                          <a:srgbClr val="FFFFFF"/>
                        </a:solidFill>
                        <a:ln>
                          <a:noFill/>
                        </a:ln>
                      </wps:spPr>
                      <wps:txbx>
                        <w:txbxContent>
                          <w:p>
                            <w:r>
                              <w:drawing>
                                <wp:inline distT="0" distB="0" distL="114300" distR="114300">
                                  <wp:extent cx="2377440" cy="3169920"/>
                                  <wp:effectExtent l="0" t="0" r="0" b="0"/>
                                  <wp:docPr id="471" name="图片 11" descr="发生火灾时请按1层的消防开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11" descr="发生火灾时请按1层的消防开关2"/>
                                          <pic:cNvPicPr>
                                            <a:picLocks noChangeAspect="1"/>
                                          </pic:cNvPicPr>
                                        </pic:nvPicPr>
                                        <pic:blipFill>
                                          <a:blip r:embed="rId31"/>
                                          <a:stretch>
                                            <a:fillRect/>
                                          </a:stretch>
                                        </pic:blipFill>
                                        <pic:spPr>
                                          <a:xfrm>
                                            <a:off x="0" y="0"/>
                                            <a:ext cx="2377440" cy="3169920"/>
                                          </a:xfrm>
                                          <a:prstGeom prst="rect">
                                            <a:avLst/>
                                          </a:prstGeom>
                                          <a:noFill/>
                                          <a:ln>
                                            <a:noFill/>
                                          </a:ln>
                                        </pic:spPr>
                                      </pic:pic>
                                    </a:graphicData>
                                  </a:graphic>
                                </wp:inline>
                              </w:drawing>
                            </w:r>
                          </w:p>
                        </w:txbxContent>
                      </wps:txbx>
                      <wps:bodyPr upright="1"/>
                    </wps:wsp>
                  </a:graphicData>
                </a:graphic>
              </wp:anchor>
            </w:drawing>
          </mc:Choice>
          <mc:Fallback>
            <w:pict>
              <v:shape id="Text Box 118" o:spid="_x0000_s1026" o:spt="202" type="#_x0000_t202" style="position:absolute;left:0pt;margin-left:33.4pt;margin-top:8.7pt;height:266.55pt;width:209.4pt;z-index:251729920;mso-width-relative:page;mso-height-relative:page;" fillcolor="#FFFFFF" filled="t" stroked="f" coordsize="21600,21600" o:gfxdata="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tHU8+9cAAAAJAQAADwAAAAAAAAABACAAAAAi&#10;AAAAZHJzL2Rvd25yZXYueG1sUEsBAhQAFAAAAAgAh07iQJfSnXSZAQAALQMAAA4AAAAAAAAAAQAg&#10;AAAAJgEAAGRycy9lMm9Eb2MueG1sUEsFBgAAAAAGAAYAWQEAADEFAAAAAA==&#10;">
                <v:fill on="t" focussize="0,0"/>
                <v:stroke on="f"/>
                <v:imagedata o:title=""/>
                <o:lock v:ext="edit" aspectratio="f"/>
                <v:textbox>
                  <w:txbxContent>
                    <w:p>
                      <w:r>
                        <w:drawing>
                          <wp:inline distT="0" distB="0" distL="114300" distR="114300">
                            <wp:extent cx="2377440" cy="3169920"/>
                            <wp:effectExtent l="0" t="0" r="0" b="0"/>
                            <wp:docPr id="471" name="图片 11" descr="发生火灾时请按1层的消防开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11" descr="发生火灾时请按1层的消防开关2"/>
                                    <pic:cNvPicPr>
                                      <a:picLocks noChangeAspect="1"/>
                                    </pic:cNvPicPr>
                                  </pic:nvPicPr>
                                  <pic:blipFill>
                                    <a:blip r:embed="rId31"/>
                                    <a:stretch>
                                      <a:fillRect/>
                                    </a:stretch>
                                  </pic:blipFill>
                                  <pic:spPr>
                                    <a:xfrm>
                                      <a:off x="0" y="0"/>
                                      <a:ext cx="2377440" cy="3169920"/>
                                    </a:xfrm>
                                    <a:prstGeom prst="rect">
                                      <a:avLst/>
                                    </a:prstGeom>
                                    <a:noFill/>
                                    <a:ln>
                                      <a:noFill/>
                                    </a:ln>
                                  </pic:spPr>
                                </pic:pic>
                              </a:graphicData>
                            </a:graphic>
                          </wp:inline>
                        </w:drawing>
                      </w:r>
                    </w:p>
                  </w:txbxContent>
                </v:textbox>
              </v:shape>
            </w:pict>
          </mc:Fallback>
        </mc:AlternateContent>
      </w: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730944" behindDoc="0" locked="0" layoutInCell="1" allowOverlap="1">
                <wp:simplePos x="0" y="0"/>
                <wp:positionH relativeFrom="column">
                  <wp:posOffset>978535</wp:posOffset>
                </wp:positionH>
                <wp:positionV relativeFrom="paragraph">
                  <wp:posOffset>380365</wp:posOffset>
                </wp:positionV>
                <wp:extent cx="1228090" cy="314325"/>
                <wp:effectExtent l="0" t="0" r="6350" b="5715"/>
                <wp:wrapNone/>
                <wp:docPr id="472" name="Text Box 119"/>
                <wp:cNvGraphicFramePr/>
                <a:graphic xmlns:a="http://schemas.openxmlformats.org/drawingml/2006/main">
                  <a:graphicData uri="http://schemas.microsoft.com/office/word/2010/wordprocessingShape">
                    <wps:wsp>
                      <wps:cNvSpPr txBox="1"/>
                      <wps:spPr>
                        <a:xfrm>
                          <a:off x="0" y="0"/>
                          <a:ext cx="1228090" cy="314325"/>
                        </a:xfrm>
                        <a:prstGeom prst="rect">
                          <a:avLst/>
                        </a:prstGeom>
                        <a:solidFill>
                          <a:srgbClr val="FFFFFF"/>
                        </a:solidFill>
                        <a:ln>
                          <a:noFill/>
                        </a:ln>
                      </wps:spPr>
                      <wps:txbx>
                        <w:txbxContent>
                          <w:p>
                            <w:r>
                              <w:rPr>
                                <w:rFonts w:hint="eastAsia"/>
                              </w:rPr>
                              <w:t>图A8 消防按钮</w:t>
                            </w:r>
                          </w:p>
                        </w:txbxContent>
                      </wps:txbx>
                      <wps:bodyPr upright="1"/>
                    </wps:wsp>
                  </a:graphicData>
                </a:graphic>
              </wp:anchor>
            </w:drawing>
          </mc:Choice>
          <mc:Fallback>
            <w:pict>
              <v:shape id="Text Box 119" o:spid="_x0000_s1026" o:spt="202" type="#_x0000_t202" style="position:absolute;left:0pt;margin-left:77.05pt;margin-top:29.95pt;height:24.75pt;width:96.7pt;z-index:251730944;mso-width-relative:page;mso-height-relative:page;" fillcolor="#FFFFFF" filled="t" stroked="f" coordsize="21600,21600" o:gfxdata="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yT06k1wAAAAoBAAAPAAAAAAAAAAEAIAAAACIA&#10;AABkcnMvZG93bnJldi54bWxQSwECFAAUAAAACACHTuJAqdiYQZgBAAAsAwAADgAAAAAAAAABACAA&#10;AAAmAQAAZHJzL2Uyb0RvYy54bWxQSwUGAAAAAAYABgBZAQAAMAUAAAAA&#10;">
                <v:fill on="t" focussize="0,0"/>
                <v:stroke on="f"/>
                <v:imagedata o:title=""/>
                <o:lock v:ext="edit" aspectratio="f"/>
                <v:textbox>
                  <w:txbxContent>
                    <w:p>
                      <w:r>
                        <w:rPr>
                          <w:rFonts w:hint="eastAsia"/>
                        </w:rPr>
                        <w:t>图A8 消防按钮</w:t>
                      </w:r>
                    </w:p>
                  </w:txbxContent>
                </v:textbox>
              </v:shape>
            </w:pict>
          </mc:Fallback>
        </mc:AlternateContent>
      </w: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 将3类疏散撤离电梯的信息向电梯维修小区的应急救援人员或消防人员通报；</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2.4 Ⅰ类疏散撤离电梯乘客的撤离：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·告知电梯轿厢内的人员：救援活动开始，提示轿厢内的人员配合撤离疏散活动；</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·指挥轿厢内的人员将电梯停靠在安全的层站后开启电梯层门/轿门，乘客撤离轿厢；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·如果无法完成救援活动，可向消防人员请求支援；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2.5 Ⅱ类疏散撤离电梯乘客的撤离：</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·在首层电梯层门侧上方，将电梯的“消防开关”置于消防状态，电梯返回首层后，乘客撤离电梯轿厢；</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·附加的外部控制或输入使消防员电梯自动返回到消防服务通道层，乘客撤离轿厢；</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·如果无法完成救援活动，可向消防人员请求支援。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2.6 Ⅲ类疏散撤离电梯（适用于：曳引式垂直升降电梯、液压电梯）</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救援操作程序:</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·告知电梯轿厢内的人员：救援活动已经开始，提示电梯轿厢内的人员配合救援活动，不要扒门，不要试图离开轿厢；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·切断电梯主电源；</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·确认电梯轿厢、对重所在的位置，选择电梯准备停靠的层站。</w:t>
      </w:r>
    </w:p>
    <w:p>
      <w:pPr>
        <w:pStyle w:val="2"/>
        <w:spacing w:line="360" w:lineRule="auto"/>
        <w:ind w:firstLine="480" w:firstLineChars="200"/>
        <w:jc w:val="both"/>
        <w:rPr>
          <w:rFonts w:ascii="黑体" w:hAnsi="黑体" w:eastAsia="黑体" w:cs="黑体"/>
        </w:rPr>
      </w:pPr>
    </w:p>
    <w:p>
      <w:pPr>
        <w:pStyle w:val="2"/>
        <w:spacing w:line="360" w:lineRule="auto"/>
        <w:ind w:firstLine="480" w:firstLineChars="200"/>
        <w:jc w:val="both"/>
        <w:rPr>
          <w:rFonts w:ascii="黑体" w:hAnsi="黑体" w:eastAsia="黑体" w:cs="黑体"/>
        </w:rPr>
      </w:pPr>
    </w:p>
    <w:p>
      <w:pPr>
        <w:pStyle w:val="2"/>
        <w:spacing w:line="360" w:lineRule="auto"/>
        <w:ind w:firstLine="480" w:firstLineChars="200"/>
        <w:jc w:val="both"/>
        <w:rPr>
          <w:rFonts w:ascii="黑体" w:hAnsi="黑体" w:eastAsia="黑体" w:cs="黑体"/>
        </w:rPr>
      </w:pPr>
    </w:p>
    <w:p>
      <w:pPr>
        <w:pStyle w:val="2"/>
        <w:spacing w:line="360" w:lineRule="auto"/>
        <w:ind w:firstLine="480" w:firstLineChars="200"/>
        <w:jc w:val="both"/>
        <w:rPr>
          <w:rFonts w:ascii="黑体" w:hAnsi="黑体" w:eastAsia="黑体" w:cs="黑体"/>
        </w:rPr>
      </w:pPr>
    </w:p>
    <w:p>
      <w:pPr>
        <w:pStyle w:val="2"/>
        <w:spacing w:line="360" w:lineRule="auto"/>
        <w:ind w:firstLine="480" w:firstLineChars="200"/>
        <w:jc w:val="both"/>
        <w:rPr>
          <w:rFonts w:ascii="黑体" w:hAnsi="黑体" w:eastAsia="黑体" w:cs="黑体"/>
        </w:rPr>
      </w:pPr>
    </w:p>
    <w:p>
      <w:pPr>
        <w:pStyle w:val="2"/>
        <w:spacing w:line="360" w:lineRule="auto"/>
        <w:ind w:firstLine="480" w:firstLineChars="200"/>
        <w:jc w:val="both"/>
        <w:rPr>
          <w:rFonts w:ascii="黑体" w:hAnsi="黑体" w:eastAsia="黑体" w:cs="黑体"/>
        </w:rPr>
      </w:pPr>
    </w:p>
    <w:p>
      <w:pPr>
        <w:pStyle w:val="2"/>
        <w:spacing w:line="360" w:lineRule="auto"/>
        <w:ind w:firstLine="480" w:firstLineChars="200"/>
        <w:jc w:val="both"/>
        <w:rPr>
          <w:rFonts w:ascii="黑体" w:hAnsi="黑体" w:eastAsia="黑体" w:cs="黑体"/>
        </w:rPr>
      </w:pPr>
    </w:p>
    <w:p>
      <w:pPr>
        <w:pStyle w:val="2"/>
        <w:spacing w:line="360" w:lineRule="auto"/>
        <w:ind w:firstLine="480" w:firstLineChars="200"/>
        <w:jc w:val="both"/>
        <w:rPr>
          <w:rFonts w:ascii="黑体" w:hAnsi="黑体" w:eastAsia="黑体" w:cs="黑体"/>
        </w:rPr>
      </w:pPr>
    </w:p>
    <w:p>
      <w:pPr>
        <w:pStyle w:val="2"/>
        <w:spacing w:line="360" w:lineRule="auto"/>
        <w:ind w:firstLine="480" w:firstLineChars="200"/>
        <w:jc w:val="both"/>
        <w:rPr>
          <w:rFonts w:ascii="黑体" w:hAnsi="黑体" w:eastAsia="黑体" w:cs="黑体"/>
        </w:rPr>
      </w:pPr>
    </w:p>
    <w:p>
      <w:pPr>
        <w:pStyle w:val="2"/>
        <w:spacing w:line="360" w:lineRule="auto"/>
        <w:ind w:firstLine="480" w:firstLineChars="200"/>
        <w:jc w:val="both"/>
        <w:rPr>
          <w:rFonts w:ascii="黑体" w:hAnsi="黑体" w:eastAsia="黑体" w:cs="黑体"/>
        </w:rPr>
      </w:pPr>
    </w:p>
    <w:p>
      <w:pPr>
        <w:pStyle w:val="2"/>
        <w:spacing w:line="360" w:lineRule="auto"/>
        <w:ind w:firstLine="480" w:firstLineChars="200"/>
        <w:jc w:val="both"/>
        <w:rPr>
          <w:rFonts w:ascii="黑体" w:hAnsi="黑体" w:eastAsia="黑体" w:cs="黑体"/>
        </w:rPr>
      </w:pPr>
    </w:p>
    <w:p>
      <w:pPr>
        <w:pStyle w:val="3"/>
        <w:spacing w:line="360" w:lineRule="auto"/>
        <w:jc w:val="center"/>
        <w:rPr>
          <w:rFonts w:ascii="黑体" w:hAnsi="黑体" w:eastAsia="黑体" w:cs="黑体"/>
          <w:color w:val="000000" w:themeColor="text1"/>
          <w14:textFill>
            <w14:solidFill>
              <w14:schemeClr w14:val="tx1"/>
            </w14:solidFill>
          </w14:textFill>
        </w:rPr>
      </w:pPr>
      <w:bookmarkStart w:id="856" w:name="_Toc23097"/>
      <w:bookmarkStart w:id="857" w:name="_Toc9422"/>
      <w:r>
        <w:rPr>
          <w:rFonts w:hint="eastAsia" w:ascii="黑体" w:hAnsi="黑体" w:eastAsia="黑体" w:cs="黑体"/>
          <w:color w:val="000000" w:themeColor="text1"/>
          <w14:textFill>
            <w14:solidFill>
              <w14:schemeClr w14:val="tx1"/>
            </w14:solidFill>
          </w14:textFill>
        </w:rPr>
        <w:t>第三部分 现场处置方案</w:t>
      </w:r>
      <w:bookmarkEnd w:id="714"/>
      <w:bookmarkEnd w:id="715"/>
      <w:bookmarkEnd w:id="856"/>
      <w:bookmarkEnd w:id="857"/>
    </w:p>
    <w:bookmarkEnd w:id="716"/>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858" w:name="_Toc514850656"/>
      <w:bookmarkStart w:id="859" w:name="_Toc3072"/>
      <w:bookmarkStart w:id="860" w:name="_Toc28596"/>
      <w:bookmarkStart w:id="861" w:name="_Toc10593"/>
      <w:bookmarkStart w:id="862" w:name="_Toc3249"/>
      <w:r>
        <w:rPr>
          <w:rFonts w:hint="eastAsia" w:ascii="黑体" w:hAnsi="黑体" w:eastAsia="黑体" w:cs="黑体"/>
          <w:color w:val="000000" w:themeColor="text1"/>
          <w:sz w:val="32"/>
          <w:szCs w:val="32"/>
          <w14:textFill>
            <w14:solidFill>
              <w14:schemeClr w14:val="tx1"/>
            </w14:solidFill>
          </w14:textFill>
        </w:rPr>
        <w:t>一 触电事故现场处置方案</w:t>
      </w:r>
      <w:bookmarkEnd w:id="858"/>
      <w:bookmarkEnd w:id="859"/>
      <w:bookmarkEnd w:id="860"/>
      <w:bookmarkEnd w:id="861"/>
      <w:bookmarkEnd w:id="862"/>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863" w:name="_Toc26581"/>
      <w:bookmarkStart w:id="864" w:name="_Toc19522"/>
      <w:bookmarkStart w:id="865" w:name="_Toc14481"/>
      <w:r>
        <w:rPr>
          <w:rFonts w:hint="eastAsia" w:ascii="黑体" w:hAnsi="黑体" w:eastAsia="黑体" w:cs="黑体"/>
          <w:color w:val="000000" w:themeColor="text1"/>
          <w:sz w:val="32"/>
          <w:szCs w:val="32"/>
          <w14:textFill>
            <w14:solidFill>
              <w14:schemeClr w14:val="tx1"/>
            </w14:solidFill>
          </w14:textFill>
        </w:rPr>
        <w:t>1 事故风险分析</w:t>
      </w:r>
      <w:bookmarkEnd w:id="863"/>
      <w:bookmarkEnd w:id="864"/>
      <w:bookmarkEnd w:id="865"/>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866" w:name="_Toc22206"/>
      <w:bookmarkStart w:id="867" w:name="_Toc28875"/>
      <w:r>
        <w:rPr>
          <w:rFonts w:hint="eastAsia" w:ascii="楷体" w:hAnsi="楷体" w:eastAsia="楷体" w:cs="楷体"/>
          <w:color w:val="000000" w:themeColor="text1"/>
          <w:sz w:val="28"/>
          <w:szCs w:val="28"/>
          <w14:textFill>
            <w14:solidFill>
              <w14:schemeClr w14:val="tx1"/>
            </w14:solidFill>
          </w14:textFill>
        </w:rPr>
        <w:t>1.1事故类型</w:t>
      </w:r>
      <w:bookmarkEnd w:id="866"/>
      <w:bookmarkEnd w:id="867"/>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触电事故</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868" w:name="_Toc12639"/>
      <w:bookmarkStart w:id="869" w:name="_Toc8507"/>
      <w:r>
        <w:rPr>
          <w:rFonts w:hint="eastAsia" w:ascii="楷体" w:hAnsi="楷体" w:eastAsia="楷体" w:cs="楷体"/>
          <w:color w:val="000000" w:themeColor="text1"/>
          <w:sz w:val="28"/>
          <w:szCs w:val="28"/>
          <w14:textFill>
            <w14:solidFill>
              <w14:schemeClr w14:val="tx1"/>
            </w14:solidFill>
          </w14:textFill>
        </w:rPr>
        <w:t>1.2事故发生的区域、地点或装置的名称</w:t>
      </w:r>
      <w:bookmarkEnd w:id="868"/>
      <w:bookmarkEnd w:id="869"/>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办公场所、小区住户、电器设备、配电箱等。</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870" w:name="_Toc30956"/>
      <w:bookmarkStart w:id="871" w:name="_Toc7809"/>
      <w:r>
        <w:rPr>
          <w:rFonts w:hint="eastAsia" w:ascii="楷体" w:hAnsi="楷体" w:eastAsia="楷体" w:cs="楷体"/>
          <w:color w:val="000000" w:themeColor="text1"/>
          <w:sz w:val="28"/>
          <w:szCs w:val="28"/>
          <w14:textFill>
            <w14:solidFill>
              <w14:schemeClr w14:val="tx1"/>
            </w14:solidFill>
          </w14:textFill>
        </w:rPr>
        <w:t>1.3危险性分析</w:t>
      </w:r>
      <w:bookmarkEnd w:id="870"/>
      <w:bookmarkEnd w:id="871"/>
      <w:bookmarkStart w:id="872" w:name="_Toc373506394"/>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电气设备和使用的电动工具漏电，人员触碰其金属外壳，在接地（零）不良或漏电保护失效等情况，均有导致人员二次触电的危险。</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在电气设备检修工作中，由于安全、技术组织不当等因素，如无挂上“禁止合闸”警示牌、违反电气检修规程等，都可能造成人员触碰高压或低压带电体的直接触电伤害。</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小区住户临时用电线路、设施未按规范安装，未办临时审批手续。设备检修中的移动照明无采用安全电压。都可能造成人员触电伤害。</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雷雨天气，防雷设施无定期检测或失效，亦会使人员遭受雷击伤害。</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触电事故类型可分为电击事故和电伤事故。</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bookmarkStart w:id="873" w:name="_Toc256004701"/>
      <w:bookmarkStart w:id="874" w:name="_Toc255827737"/>
      <w:bookmarkStart w:id="875" w:name="_Toc256018811"/>
      <w:r>
        <w:rPr>
          <w:rFonts w:hint="eastAsia" w:asciiTheme="minorEastAsia" w:hAnsiTheme="minorEastAsia" w:cstheme="minorEastAsia"/>
          <w:color w:val="000000" w:themeColor="text1"/>
          <w:sz w:val="28"/>
          <w:szCs w:val="28"/>
          <w14:textFill>
            <w14:solidFill>
              <w14:schemeClr w14:val="tx1"/>
            </w14:solidFill>
          </w14:textFill>
        </w:rPr>
        <w:t>当流经人体电流大于10mA时，人体将会产生危险的病理生理效应，并随着电流的增大、时间的增长将会产生心室纤维性颤动，乃至人体窒息（“假死”状态），在瞬间或在三分钟内就夺去人的生命。</w:t>
      </w:r>
      <w:bookmarkEnd w:id="873"/>
      <w:bookmarkEnd w:id="874"/>
      <w:bookmarkEnd w:id="875"/>
    </w:p>
    <w:p>
      <w:pPr>
        <w:spacing w:line="360" w:lineRule="auto"/>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当人体触电时，人体与带电体接触不良部分发生的电弧灼伤、电烙印，由于被电流熔化和蒸发的金属微粒等侵入人体皮肤引起（的）皮肤金属化，严重时也可能致人死亡。</w:t>
      </w:r>
    </w:p>
    <w:bookmarkEnd w:id="872"/>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876" w:name="_Toc32485"/>
      <w:bookmarkStart w:id="877" w:name="_Toc2792"/>
      <w:bookmarkStart w:id="878" w:name="_Toc27931"/>
      <w:bookmarkStart w:id="879" w:name="_Toc373506395"/>
      <w:r>
        <w:rPr>
          <w:rFonts w:hint="eastAsia" w:ascii="楷体" w:hAnsi="楷体" w:eastAsia="楷体" w:cs="楷体"/>
          <w:color w:val="000000" w:themeColor="text1"/>
          <w:sz w:val="28"/>
          <w:szCs w:val="28"/>
          <w14:textFill>
            <w14:solidFill>
              <w14:schemeClr w14:val="tx1"/>
            </w14:solidFill>
          </w14:textFill>
        </w:rPr>
        <w:t>1.4 事故可能发生的季节和造成的危害程度</w:t>
      </w:r>
      <w:bookmarkEnd w:id="876"/>
      <w:bookmarkEnd w:id="877"/>
      <w:bookmarkEnd w:id="878"/>
    </w:p>
    <w:p>
      <w:pPr>
        <w:spacing w:line="360" w:lineRule="auto"/>
        <w:ind w:firstLine="560" w:firstLineChars="200"/>
        <w:rPr>
          <w:rFonts w:hint="eastAsia" w:ascii="黑体" w:hAnsi="黑体" w:eastAsia="黑体" w:cs="黑体"/>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一年四季都有可能发生此事故，造成人员伤亡和经济损失。</w:t>
      </w:r>
      <w:bookmarkEnd w:id="879"/>
      <w:bookmarkStart w:id="880" w:name="_Toc17739"/>
      <w:bookmarkStart w:id="881" w:name="_Toc3642"/>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882" w:name="_Toc6012"/>
      <w:r>
        <w:rPr>
          <w:rFonts w:hint="eastAsia" w:ascii="黑体" w:hAnsi="黑体" w:eastAsia="黑体" w:cs="黑体"/>
          <w:color w:val="000000" w:themeColor="text1"/>
          <w:sz w:val="32"/>
          <w:szCs w:val="32"/>
          <w14:textFill>
            <w14:solidFill>
              <w14:schemeClr w14:val="tx1"/>
            </w14:solidFill>
          </w14:textFill>
        </w:rPr>
        <w:t>2应急工作职责</w:t>
      </w:r>
      <w:bookmarkEnd w:id="880"/>
      <w:bookmarkEnd w:id="881"/>
      <w:bookmarkEnd w:id="882"/>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883" w:name="_Toc25139"/>
      <w:bookmarkStart w:id="884" w:name="_Toc16097"/>
      <w:bookmarkStart w:id="885" w:name="_Toc32400"/>
      <w:bookmarkStart w:id="886" w:name="_Toc22914"/>
      <w:r>
        <w:rPr>
          <w:rFonts w:hint="eastAsia" w:ascii="楷体" w:hAnsi="楷体" w:eastAsia="楷体" w:cs="楷体"/>
          <w:color w:val="000000" w:themeColor="text1"/>
          <w:sz w:val="28"/>
          <w:szCs w:val="28"/>
          <w14:textFill>
            <w14:solidFill>
              <w14:schemeClr w14:val="tx1"/>
            </w14:solidFill>
          </w14:textFill>
        </w:rPr>
        <w:t>2.1 应急组织机构</w:t>
      </w:r>
      <w:bookmarkEnd w:id="883"/>
      <w:bookmarkEnd w:id="884"/>
      <w:bookmarkEnd w:id="885"/>
      <w:bookmarkEnd w:id="886"/>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bookmarkStart w:id="887" w:name="_Toc373506398"/>
      <w:bookmarkStart w:id="888" w:name="_Toc24463"/>
      <w:bookmarkStart w:id="889" w:name="_Toc5111"/>
      <w:bookmarkStart w:id="890" w:name="_Toc5538"/>
      <w:bookmarkStart w:id="891" w:name="_Toc496628859"/>
      <w:r>
        <w:rPr>
          <w:rFonts w:hint="eastAsia" w:asciiTheme="minorEastAsia" w:hAnsiTheme="minorEastAsia" w:cstheme="minorEastAsia"/>
          <w:color w:val="000000" w:themeColor="text1"/>
          <w:sz w:val="28"/>
          <w:szCs w:val="28"/>
          <w14:textFill>
            <w14:solidFill>
              <w14:schemeClr w14:val="tx1"/>
            </w14:solidFill>
          </w14:textFill>
        </w:rPr>
        <w:t>现场处置方案的应急自救组织机构设置如下：</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成立现场应急小组，由物业服务中心值班负责人和当值秩序领班和工作人员组成。其中，现场负责人由物业服务中心值班负责人担任。如无现场负责人则由秩序或工程当值领班为现场应急小组组长。</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892" w:name="_Toc2504"/>
      <w:bookmarkStart w:id="893" w:name="_Toc1254"/>
      <w:r>
        <w:rPr>
          <w:rFonts w:hint="eastAsia" w:ascii="楷体" w:hAnsi="楷体" w:eastAsia="楷体" w:cs="楷体"/>
          <w:color w:val="000000" w:themeColor="text1"/>
          <w:sz w:val="28"/>
          <w:szCs w:val="28"/>
          <w14:textFill>
            <w14:solidFill>
              <w14:schemeClr w14:val="tx1"/>
            </w14:solidFill>
          </w14:textFill>
        </w:rPr>
        <w:t>2.2 工作职责</w:t>
      </w:r>
      <w:bookmarkEnd w:id="887"/>
      <w:bookmarkEnd w:id="888"/>
      <w:bookmarkEnd w:id="889"/>
      <w:bookmarkEnd w:id="890"/>
      <w:bookmarkEnd w:id="891"/>
      <w:bookmarkEnd w:id="892"/>
      <w:bookmarkEnd w:id="893"/>
      <w:bookmarkStart w:id="894" w:name="_Toc25892"/>
      <w:bookmarkStart w:id="895" w:name="_Toc496628860"/>
      <w:bookmarkStart w:id="896" w:name="_Toc373506399"/>
    </w:p>
    <w:bookmarkEnd w:id="894"/>
    <w:bookmarkEnd w:id="895"/>
    <w:bookmarkEnd w:id="896"/>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897" w:name="_Toc19520"/>
      <w:bookmarkStart w:id="898" w:name="_Toc21385"/>
      <w:bookmarkStart w:id="899" w:name="_Toc11371"/>
      <w:r>
        <w:rPr>
          <w:rFonts w:hint="eastAsia" w:ascii="宋体" w:hAnsi="宋体" w:cs="宋体"/>
          <w:b/>
          <w:bCs/>
          <w:color w:val="000000" w:themeColor="text1"/>
          <w14:textFill>
            <w14:solidFill>
              <w14:schemeClr w14:val="tx1"/>
            </w14:solidFill>
          </w14:textFill>
        </w:rPr>
        <w:t>2.2.1岗位员工职责</w:t>
      </w:r>
      <w:bookmarkEnd w:id="897"/>
      <w:bookmarkEnd w:id="898"/>
      <w:bookmarkEnd w:id="899"/>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发现可能或已触电者，应立即高声呼叫求救。</w:t>
      </w:r>
    </w:p>
    <w:p>
      <w:pPr>
        <w:pStyle w:val="25"/>
        <w:ind w:firstLine="560" w:firstLineChars="200"/>
        <w:rPr>
          <w:color w:val="000000" w:themeColor="text1"/>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接到小区住户报警，应立即赶赴现场进行救援。</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立即采取措施，使触电者脱离电源，如切断电源等。</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报告部门负责人或应急小组组长。</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接受并执行本应急小组的指令。</w:t>
      </w:r>
      <w:bookmarkStart w:id="900" w:name="_Toc3498"/>
      <w:bookmarkStart w:id="901" w:name="_Toc373506400"/>
      <w:bookmarkStart w:id="902" w:name="_Toc496628861"/>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903" w:name="_Toc18575"/>
      <w:bookmarkStart w:id="904" w:name="_Toc17730"/>
      <w:bookmarkStart w:id="905" w:name="_Toc11436"/>
      <w:r>
        <w:rPr>
          <w:rFonts w:hint="eastAsia" w:ascii="宋体" w:hAnsi="宋体" w:cs="宋体"/>
          <w:b/>
          <w:bCs/>
          <w:color w:val="000000" w:themeColor="text1"/>
          <w14:textFill>
            <w14:solidFill>
              <w14:schemeClr w14:val="tx1"/>
            </w14:solidFill>
          </w14:textFill>
        </w:rPr>
        <w:t>2.2.2部门职责</w:t>
      </w:r>
      <w:bookmarkEnd w:id="900"/>
      <w:bookmarkEnd w:id="901"/>
      <w:bookmarkEnd w:id="902"/>
      <w:bookmarkEnd w:id="903"/>
      <w:bookmarkEnd w:id="904"/>
      <w:bookmarkEnd w:id="905"/>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接到员工报告后，应立即到现场进行确认。</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组织本部门员工，按现场应急处置措施执行。</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若事故后果超出本部门控制能力，立即上报应急救援部。</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接受并执行应急救援部的指令。</w:t>
      </w:r>
      <w:bookmarkStart w:id="906" w:name="_Toc373506401"/>
      <w:bookmarkStart w:id="907" w:name="_Toc14436"/>
      <w:bookmarkStart w:id="908" w:name="_Toc496628862"/>
    </w:p>
    <w:p>
      <w:pPr>
        <w:pStyle w:val="5"/>
        <w:spacing w:line="360" w:lineRule="auto"/>
        <w:rPr>
          <w:rFonts w:ascii="宋体" w:hAnsi="宋体" w:cs="宋体"/>
          <w:b/>
          <w:bCs/>
          <w:color w:val="000000" w:themeColor="text1"/>
          <w14:textFill>
            <w14:solidFill>
              <w14:schemeClr w14:val="tx1"/>
            </w14:solidFill>
          </w14:textFill>
        </w:rPr>
      </w:pPr>
      <w:bookmarkStart w:id="909" w:name="_Toc31339"/>
      <w:bookmarkStart w:id="910" w:name="_Toc3191"/>
      <w:bookmarkStart w:id="911" w:name="_Toc23766"/>
      <w:r>
        <w:rPr>
          <w:rFonts w:hint="eastAsia" w:ascii="宋体" w:hAnsi="宋体" w:cs="宋体"/>
          <w:b/>
          <w:bCs/>
          <w:color w:val="000000" w:themeColor="text1"/>
          <w14:textFill>
            <w14:solidFill>
              <w14:schemeClr w14:val="tx1"/>
            </w14:solidFill>
          </w14:textFill>
        </w:rPr>
        <w:t>2.2.3应急救援部总指挥职责</w:t>
      </w:r>
      <w:bookmarkEnd w:id="906"/>
      <w:bookmarkEnd w:id="907"/>
      <w:bookmarkEnd w:id="908"/>
      <w:bookmarkEnd w:id="909"/>
      <w:bookmarkEnd w:id="910"/>
      <w:bookmarkEnd w:id="911"/>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接到报告后，立即组织各应急小组成员。</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组织各应急小组成员，按现场应急处置措施执行。</w:t>
      </w:r>
    </w:p>
    <w:p>
      <w:pPr>
        <w:pStyle w:val="8"/>
        <w:adjustRightInd w:val="0"/>
        <w:snapToGrid w:val="0"/>
        <w:spacing w:line="360" w:lineRule="auto"/>
        <w:ind w:firstLine="56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实时关注事件的发展，如果事故发展超出了公司应急能力，要及时请求外部应急力量的帮助。</w:t>
      </w:r>
      <w:bookmarkStart w:id="912" w:name="_Toc16179"/>
    </w:p>
    <w:p>
      <w:pPr>
        <w:pStyle w:val="3"/>
        <w:jc w:val="center"/>
        <w:rPr>
          <w:rFonts w:ascii="黑体" w:hAnsi="黑体" w:eastAsia="黑体" w:cs="黑体"/>
          <w:color w:val="000000" w:themeColor="text1"/>
          <w:sz w:val="32"/>
          <w:szCs w:val="32"/>
          <w14:textFill>
            <w14:solidFill>
              <w14:schemeClr w14:val="tx1"/>
            </w14:solidFill>
          </w14:textFill>
        </w:rPr>
      </w:pPr>
      <w:bookmarkStart w:id="913" w:name="_Toc15681"/>
      <w:bookmarkStart w:id="914" w:name="_Toc20357"/>
      <w:r>
        <w:rPr>
          <w:rFonts w:hint="eastAsia" w:ascii="黑体" w:hAnsi="黑体" w:eastAsia="黑体" w:cs="黑体"/>
          <w:color w:val="000000" w:themeColor="text1"/>
          <w:sz w:val="32"/>
          <w:szCs w:val="32"/>
          <w14:textFill>
            <w14:solidFill>
              <w14:schemeClr w14:val="tx1"/>
            </w14:solidFill>
          </w14:textFill>
        </w:rPr>
        <w:t>3应急处置</w:t>
      </w:r>
      <w:bookmarkEnd w:id="912"/>
      <w:bookmarkEnd w:id="913"/>
      <w:bookmarkEnd w:id="914"/>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915" w:name="_Toc32311"/>
      <w:bookmarkStart w:id="916" w:name="_Toc26037"/>
      <w:r>
        <w:rPr>
          <w:rFonts w:hint="eastAsia" w:ascii="楷体" w:hAnsi="楷体" w:eastAsia="楷体" w:cs="楷体"/>
          <w:color w:val="000000" w:themeColor="text1"/>
          <w:sz w:val="28"/>
          <w:szCs w:val="28"/>
          <w14:textFill>
            <w14:solidFill>
              <w14:schemeClr w14:val="tx1"/>
            </w14:solidFill>
          </w14:textFill>
        </w:rPr>
        <w:t>3.1事故应急处置程序</w:t>
      </w:r>
      <w:bookmarkEnd w:id="915"/>
      <w:bookmarkEnd w:id="916"/>
    </w:p>
    <w:p>
      <w:pPr>
        <w:pStyle w:val="4"/>
        <w:rPr>
          <w:rFonts w:ascii="楷体" w:hAnsi="楷体" w:eastAsia="楷体" w:cs="楷体"/>
          <w:color w:val="000000" w:themeColor="text1"/>
          <w:sz w:val="28"/>
          <w:szCs w:val="28"/>
          <w14:textFill>
            <w14:solidFill>
              <w14:schemeClr w14:val="tx1"/>
            </w14:solidFill>
          </w14:textFill>
        </w:rPr>
      </w:pPr>
      <w:bookmarkStart w:id="917" w:name="_Toc13796"/>
      <w:bookmarkStart w:id="918" w:name="_Toc27572"/>
      <w:r>
        <w:rPr>
          <w:rFonts w:hint="eastAsia" w:ascii="楷体" w:hAnsi="楷体" w:eastAsia="楷体" w:cs="楷体"/>
          <w:color w:val="000000" w:themeColor="text1"/>
          <w:sz w:val="28"/>
          <w:szCs w:val="28"/>
          <w14:textFill>
            <w14:solidFill>
              <w14:schemeClr w14:val="tx1"/>
            </w14:solidFill>
          </w14:textFill>
        </w:rPr>
        <w:drawing>
          <wp:anchor distT="0" distB="0" distL="114300" distR="114300" simplePos="0" relativeHeight="251731968" behindDoc="0" locked="0" layoutInCell="1" allowOverlap="1">
            <wp:simplePos x="0" y="0"/>
            <wp:positionH relativeFrom="column">
              <wp:posOffset>85090</wp:posOffset>
            </wp:positionH>
            <wp:positionV relativeFrom="paragraph">
              <wp:posOffset>36195</wp:posOffset>
            </wp:positionV>
            <wp:extent cx="5673090" cy="4281170"/>
            <wp:effectExtent l="0" t="0" r="11430" b="1270"/>
            <wp:wrapTopAndBottom/>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32"/>
                    <a:stretch>
                      <a:fillRect/>
                    </a:stretch>
                  </pic:blipFill>
                  <pic:spPr>
                    <a:xfrm>
                      <a:off x="0" y="0"/>
                      <a:ext cx="5673090" cy="4281170"/>
                    </a:xfrm>
                    <a:prstGeom prst="rect">
                      <a:avLst/>
                    </a:prstGeom>
                    <a:noFill/>
                    <a:ln>
                      <a:noFill/>
                    </a:ln>
                  </pic:spPr>
                </pic:pic>
              </a:graphicData>
            </a:graphic>
          </wp:anchor>
        </w:drawing>
      </w:r>
      <w:r>
        <w:rPr>
          <w:rFonts w:hint="eastAsia" w:ascii="楷体" w:hAnsi="楷体" w:eastAsia="楷体" w:cs="楷体"/>
          <w:color w:val="000000" w:themeColor="text1"/>
          <w:sz w:val="28"/>
          <w:szCs w:val="28"/>
          <w14:textFill>
            <w14:solidFill>
              <w14:schemeClr w14:val="tx1"/>
            </w14:solidFill>
          </w14:textFill>
        </w:rPr>
        <w:t>3.2 现场应急处置措施</w:t>
      </w:r>
      <w:bookmarkEnd w:id="917"/>
      <w:bookmarkEnd w:id="918"/>
      <w:bookmarkStart w:id="919" w:name="_Toc373506405"/>
      <w:bookmarkStart w:id="920" w:name="_Toc496628866"/>
      <w:bookmarkStart w:id="921" w:name="_Toc22452"/>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922" w:name="_Toc24700"/>
      <w:bookmarkStart w:id="923" w:name="_Toc828"/>
      <w:bookmarkStart w:id="924" w:name="_Toc31655"/>
      <w:r>
        <w:rPr>
          <w:rFonts w:hint="eastAsia" w:ascii="宋体" w:hAnsi="宋体" w:cs="宋体"/>
          <w:b/>
          <w:bCs/>
          <w:color w:val="000000" w:themeColor="text1"/>
          <w14:textFill>
            <w14:solidFill>
              <w14:schemeClr w14:val="tx1"/>
            </w14:solidFill>
          </w14:textFill>
        </w:rPr>
        <w:t>3.2.1排险、控险应急处置措施</w:t>
      </w:r>
      <w:bookmarkEnd w:id="919"/>
      <w:bookmarkEnd w:id="920"/>
      <w:bookmarkEnd w:id="921"/>
      <w:bookmarkEnd w:id="922"/>
      <w:bookmarkEnd w:id="923"/>
      <w:bookmarkEnd w:id="924"/>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触电急救的要点是动作迅速，救护得法，切不可惊慌失措，束手无策。要贯彻“迅速、就地、正确、坚持”的触电急救八字方针。</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发现有人触电，首先要尽快使触电者脱离电源，越快越好，然后根据触电者的具体症状进行对症施救。</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脱离电源的基本方法有：</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把触电者接触的那一部分带电设备、电源的开关、刀闸或其他断路设备断开；或将电源插头拔掉，以切断电源；或设法将触电者与带电设备脱离。</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用干燥的绝缘木棒、竹竿、塑料、陶瓷等物件将电源线从触电者身上拨离或者将触电者拨离电源。</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必要时可用绝缘工具（如带有绝缘柄的电工钳、干燥的木柄斧头以及锄头）切断电源线。</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救护人戴上绝缘手套或在手上包缠干燥的衣服、围巾、帽子等绝缘物品拖拽触电者，使之脱离电源。</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如果触电者由于痉挛手指紧握导线缠绕在身上，救护人可先用干燥的木板塞进触电者身下使其与地绝缘来隔断入地电流，然后再采取其他办法把电源切断。</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如果触电者触及断落在地上的带电高压导线，且尚未确证线路无电之前，救护人员不可进入断线落地点8-10米的范围内，以预防跨步电压触电。进入该范围的救护人员应穿上绝缘靴接近触电者。触电者脱离带电导线后应迅速将其带至8-10米以外立即开始触电急救。只有在确证线路已经无电，才可在触电者离开触电导线后就地急救</w:t>
      </w:r>
      <w:bookmarkStart w:id="925" w:name="_Toc32623"/>
      <w:bookmarkStart w:id="926" w:name="_Toc496628867"/>
      <w:bookmarkStart w:id="927" w:name="_Toc373506406"/>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928" w:name="_Toc1191"/>
      <w:bookmarkStart w:id="929" w:name="_Toc5464"/>
      <w:bookmarkStart w:id="930" w:name="_Toc3755"/>
      <w:r>
        <w:rPr>
          <w:rFonts w:hint="eastAsia" w:ascii="宋体" w:hAnsi="宋体" w:cs="宋体"/>
          <w:b/>
          <w:bCs/>
          <w:color w:val="000000" w:themeColor="text1"/>
          <w14:textFill>
            <w14:solidFill>
              <w14:schemeClr w14:val="tx1"/>
            </w14:solidFill>
          </w14:textFill>
        </w:rPr>
        <w:t>3.2.2医疗救护应急处置措施</w:t>
      </w:r>
      <w:bookmarkEnd w:id="925"/>
      <w:bookmarkEnd w:id="926"/>
      <w:bookmarkEnd w:id="927"/>
      <w:bookmarkEnd w:id="928"/>
      <w:bookmarkEnd w:id="929"/>
      <w:bookmarkEnd w:id="930"/>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触电伤员如神志清醒者，应使其就地躺平，严密观察，暂时不要站立或走动。</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触电伤员如神志不清者，应让触电者就地仰面躺平，且确保气道通畅，并用5s时间，呼叫伤员或轻拍其肩部，以判定伤员是否意识丧失，禁止摇动伤员头部呼叫伤员。</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触电者未失去知觉的救护措施：应让触电者在比较干燥、通风暖和的地方静卧休息，并派人严密观察，同时请医生前来或送往医院诊治。</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触电者已失去知觉但尚有心跳和呼吸的抢救措施：应使其舒适地平卧着，解开衣服以利呼吸，四周不要围人，保持空气流通，冷天应注意保暖，同时立即请医生前来或送住医院救治。若发现触电者呼吸困难或心跳失常，应立即施行人工呼吸及胸外心脏挤压。</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对“假死”者的急救措施：当判定触电者呼吸和心跳停止时，应立即按心肺复苏法就地抢救。方法如下：</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消除口中异物。使触电者仰面躺在平硬的地方，迅速解开其领扣、围巾、紧身衣和裤带。如发现触电者口内有食物、假牙、血块等异物，可将其身体及头部同时侧转，迅速用一只手指或两只手指交叉从口角处插入，从口中取出异物，操作中要注意预防将异物推到咽喉深处。</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采用仰头抬颊法畅通气道。操作时，救护人用一只手放在触电者前额，另一只手的手指将其颏颌骨向上抬起，两手协同将头部推向后仰，舌根自然随之抬起、气道即可畅通。为使触电者头部后仰，可于其颈部下方垫适量厚度的物品，但严禁用枕头或其他物品垫在触电者头下。</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呼吸、心跳情况的判定</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触电伤员如意识丧失，应在10s内，用看、听、试的方法判定伤员呼吸心跳情况。</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看——看伤员的胸部、腹部有无起伏动作。</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听——用耳贴近伤员的口鼻处，听有无呼气声音。</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试——试测口鼻有无呼气的气流。再用两手指轻试一侧(左或右)喉结旁凹陷处的颈动脉有无搏动。 若看、听、试结果，既无呼吸又无颈动脉搏动，可判定呼吸心跳停止。</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触电伤员呼吸和心跳均停止时，应立即按心肺复苏法支持生命的三项基本措施，进行就地抢救：</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通畅气道。</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口对口(鼻)人工呼吸。</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胸外接压(人工循环)。</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抢救过程中的再判定。</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按压吹气1min后(相当于单人抢救时做了4个15∶2压吹循环)，应用看、听、试方法在5～7s时间内完成对伤员呼吸和心跳是否恢复的再判定。</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若判定颈动脉已有搏动但无呼吸，则暂停胸外按压，而再进行2次口对口 人工呼吸，接着每5s吹气一次(即每分钟12次)。如脉搏和呼吸均未恢复，则继续坚持心肺复苏法抢救。</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在抢救过程中，要每隔数分钟再判定一次，每次判定时间均不得超过5～7s。在医务人员未接替抢救前，现场抢救人员不得放弃现场抢救。</w:t>
      </w:r>
      <w:bookmarkStart w:id="931" w:name="_Toc496628868"/>
      <w:bookmarkStart w:id="932" w:name="_Toc10144"/>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933" w:name="_Toc31237"/>
      <w:bookmarkStart w:id="934" w:name="_Toc3482"/>
      <w:bookmarkStart w:id="935" w:name="_Toc32368"/>
      <w:bookmarkStart w:id="936" w:name="_Toc11172"/>
      <w:bookmarkStart w:id="937" w:name="_Toc26771"/>
      <w:bookmarkStart w:id="938" w:name="_Toc8461"/>
      <w:bookmarkStart w:id="939" w:name="_Toc11024"/>
      <w:bookmarkStart w:id="940" w:name="_Toc27407"/>
      <w:bookmarkStart w:id="941" w:name="_Toc26787"/>
      <w:bookmarkStart w:id="942" w:name="_Toc2167"/>
      <w:bookmarkStart w:id="943" w:name="_Toc16376"/>
      <w:r>
        <w:rPr>
          <w:rFonts w:hint="eastAsia" w:ascii="黑体" w:hAnsi="黑体" w:eastAsia="黑体" w:cs="黑体"/>
          <w:color w:val="000000" w:themeColor="text1"/>
          <w:sz w:val="32"/>
          <w:szCs w:val="32"/>
          <w14:textFill>
            <w14:solidFill>
              <w14:schemeClr w14:val="tx1"/>
            </w14:solidFill>
          </w14:textFill>
        </w:rPr>
        <w:t>4注意事项</w:t>
      </w:r>
      <w:bookmarkEnd w:id="931"/>
      <w:bookmarkEnd w:id="932"/>
      <w:bookmarkEnd w:id="933"/>
      <w:bookmarkEnd w:id="934"/>
      <w:bookmarkEnd w:id="935"/>
      <w:bookmarkEnd w:id="936"/>
      <w:bookmarkEnd w:id="937"/>
      <w:bookmarkEnd w:id="938"/>
      <w:bookmarkEnd w:id="939"/>
      <w:bookmarkEnd w:id="940"/>
      <w:bookmarkEnd w:id="941"/>
      <w:bookmarkEnd w:id="942"/>
      <w:bookmarkEnd w:id="943"/>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未采取绝缘措施触或触电者未脱离电源前，救护人不得直接触及触电者的皮肤和潮湿的衣服。</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严禁救护人直接用手推、拉和触摸触电者；救护人不得采用金属或其他绝缘性能差的物体（如潮湿木棒、布带等）作为救护工具。</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在拉拽触电者脱离电源的过程中，救护人宜用单手操作，并且救护人身体部位及所穿的鞋不能潮湿，这样对救护人比较安全。</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当触电者位于高位时，应采取措施预防触电者在脱离电源后坠地摔伤或摔死（电击二次伤害）。</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需要抢救的伤员，应立即就地坚持抢救，直至医疗人员接替救治。</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救护触电伤员切除电源时，有时会同时使照明失电，因此应考虑事故照明、应急灯等临时照明。新的照明要符合使用场所防火、防爆的要求，但不能因此延误切除电源和进行急救。</w:t>
      </w:r>
    </w:p>
    <w:p>
      <w:pPr>
        <w:pStyle w:val="3"/>
        <w:spacing w:before="0" w:after="0" w:line="360" w:lineRule="auto"/>
        <w:jc w:val="center"/>
        <w:rPr>
          <w:rFonts w:ascii="黑体" w:hAnsi="黑体" w:eastAsia="黑体" w:cs="黑体"/>
          <w:color w:val="000000" w:themeColor="text1"/>
          <w:sz w:val="32"/>
          <w:szCs w:val="32"/>
          <w14:textFill>
            <w14:solidFill>
              <w14:schemeClr w14:val="tx1"/>
            </w14:solidFill>
          </w14:textFill>
        </w:rPr>
      </w:pPr>
      <w:bookmarkStart w:id="944" w:name="_Toc20089"/>
      <w:bookmarkStart w:id="945" w:name="_Toc514850657"/>
      <w:bookmarkStart w:id="946" w:name="_Toc26989"/>
    </w:p>
    <w:p>
      <w:pPr>
        <w:pStyle w:val="3"/>
        <w:spacing w:before="0" w:after="0" w:line="360" w:lineRule="auto"/>
        <w:jc w:val="center"/>
        <w:rPr>
          <w:rFonts w:ascii="黑体" w:hAnsi="黑体" w:eastAsia="黑体" w:cs="黑体"/>
          <w:color w:val="000000" w:themeColor="text1"/>
          <w:sz w:val="32"/>
          <w:szCs w:val="32"/>
          <w14:textFill>
            <w14:solidFill>
              <w14:schemeClr w14:val="tx1"/>
            </w14:solidFill>
          </w14:textFill>
        </w:rPr>
      </w:pPr>
      <w:bookmarkStart w:id="947" w:name="_Toc8676"/>
      <w:bookmarkStart w:id="948" w:name="_Toc4243"/>
      <w:r>
        <w:rPr>
          <w:rFonts w:hint="eastAsia" w:ascii="黑体" w:hAnsi="黑体" w:eastAsia="黑体" w:cs="黑体"/>
          <w:color w:val="000000" w:themeColor="text1"/>
          <w:sz w:val="32"/>
          <w:szCs w:val="32"/>
          <w14:textFill>
            <w14:solidFill>
              <w14:schemeClr w14:val="tx1"/>
            </w14:solidFill>
          </w14:textFill>
        </w:rPr>
        <w:t>二、火灾事故现场处置方案</w:t>
      </w:r>
      <w:bookmarkEnd w:id="944"/>
      <w:bookmarkEnd w:id="945"/>
      <w:bookmarkEnd w:id="946"/>
      <w:bookmarkEnd w:id="947"/>
      <w:bookmarkEnd w:id="948"/>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949" w:name="_Toc24598"/>
      <w:bookmarkStart w:id="950" w:name="_Toc15465"/>
      <w:bookmarkStart w:id="951" w:name="_Toc30199"/>
      <w:r>
        <w:rPr>
          <w:rFonts w:hint="eastAsia" w:ascii="黑体" w:hAnsi="黑体" w:eastAsia="黑体" w:cs="黑体"/>
          <w:color w:val="000000" w:themeColor="text1"/>
          <w:sz w:val="32"/>
          <w:szCs w:val="32"/>
          <w14:textFill>
            <w14:solidFill>
              <w14:schemeClr w14:val="tx1"/>
            </w14:solidFill>
          </w14:textFill>
        </w:rPr>
        <w:t>1 事故风险分析</w:t>
      </w:r>
      <w:bookmarkEnd w:id="949"/>
      <w:bookmarkEnd w:id="950"/>
      <w:bookmarkEnd w:id="951"/>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火灾事故地点：居民室内、小区经营场所、电气设备场所等要害场所。</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火灾事故的因素：</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(1)易燃物遇上火源引发着火；</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(2)设备维修或焊接未采取安全措施或措施不健全造成的火灾事故；</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(3)电气设备性能不好，管理不善，违章操作；损坏以及接触不良、过负荷、短路引起的火灾事故；</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(4)消防器材配备不到位，导致火灾事故发生时不能有效控制等。</w:t>
      </w: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952" w:name="_Toc7530"/>
      <w:bookmarkStart w:id="953" w:name="_Toc26961"/>
      <w:bookmarkStart w:id="954" w:name="_Toc16862"/>
      <w:r>
        <w:rPr>
          <w:rFonts w:hint="eastAsia" w:ascii="黑体" w:hAnsi="黑体" w:eastAsia="黑体" w:cs="黑体"/>
          <w:color w:val="000000" w:themeColor="text1"/>
          <w:sz w:val="32"/>
          <w:szCs w:val="32"/>
          <w14:textFill>
            <w14:solidFill>
              <w14:schemeClr w14:val="tx1"/>
            </w14:solidFill>
          </w14:textFill>
        </w:rPr>
        <w:t>2应急工作职责</w:t>
      </w:r>
      <w:bookmarkEnd w:id="952"/>
      <w:bookmarkEnd w:id="953"/>
      <w:bookmarkEnd w:id="954"/>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955" w:name="_Toc15643"/>
      <w:bookmarkStart w:id="956" w:name="_Toc9442"/>
      <w:r>
        <w:rPr>
          <w:rFonts w:hint="eastAsia" w:ascii="楷体" w:hAnsi="楷体" w:eastAsia="楷体" w:cs="楷体"/>
          <w:color w:val="000000" w:themeColor="text1"/>
          <w:sz w:val="28"/>
          <w:szCs w:val="28"/>
          <w14:textFill>
            <w14:solidFill>
              <w14:schemeClr w14:val="tx1"/>
            </w14:solidFill>
          </w14:textFill>
        </w:rPr>
        <w:t>2.1 应急组织机构</w:t>
      </w:r>
      <w:bookmarkEnd w:id="955"/>
      <w:bookmarkEnd w:id="956"/>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bookmarkStart w:id="957" w:name="_Toc10522"/>
      <w:bookmarkStart w:id="958" w:name="_Toc884"/>
      <w:bookmarkStart w:id="959" w:name="_Toc28053"/>
      <w:bookmarkStart w:id="960" w:name="_Toc6081"/>
      <w:bookmarkStart w:id="961" w:name="_Toc12476"/>
      <w:bookmarkStart w:id="962" w:name="_Toc18062"/>
      <w:bookmarkStart w:id="963" w:name="_Toc11174"/>
      <w:bookmarkStart w:id="964" w:name="_Toc27864"/>
      <w:bookmarkStart w:id="965" w:name="_Toc8181"/>
      <w:bookmarkStart w:id="966" w:name="_Toc14226"/>
      <w:r>
        <w:rPr>
          <w:rFonts w:hint="eastAsia" w:asciiTheme="minorEastAsia" w:hAnsiTheme="minorEastAsia" w:cstheme="minorEastAsia"/>
          <w:color w:val="000000" w:themeColor="text1"/>
          <w:sz w:val="28"/>
          <w:szCs w:val="28"/>
          <w14:textFill>
            <w14:solidFill>
              <w14:schemeClr w14:val="tx1"/>
            </w14:solidFill>
          </w14:textFill>
        </w:rPr>
        <w:t>现场处置方案的应急自救组织机构设置如下：</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成立现场应急小组，由物业服务中心值班负责人和当值秩序领班和工作人员组成。其中，现场负责人由物业服务中心值班负责人担任。如无现场负责人则由秩序或工程当值领班为现场应急小组组长。</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967" w:name="_Toc638"/>
      <w:bookmarkStart w:id="968" w:name="_Toc14041"/>
      <w:r>
        <w:rPr>
          <w:rFonts w:hint="eastAsia" w:ascii="楷体" w:hAnsi="楷体" w:eastAsia="楷体" w:cs="楷体"/>
          <w:color w:val="000000" w:themeColor="text1"/>
          <w:sz w:val="28"/>
          <w:szCs w:val="28"/>
          <w14:textFill>
            <w14:solidFill>
              <w14:schemeClr w14:val="tx1"/>
            </w14:solidFill>
          </w14:textFill>
        </w:rPr>
        <w:t>2.2 工作职责</w:t>
      </w:r>
      <w:bookmarkEnd w:id="967"/>
      <w:bookmarkEnd w:id="968"/>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969" w:name="_Toc639"/>
      <w:r>
        <w:rPr>
          <w:rFonts w:hint="eastAsia" w:ascii="宋体" w:hAnsi="宋体" w:cs="宋体"/>
          <w:b/>
          <w:bCs/>
          <w:color w:val="000000" w:themeColor="text1"/>
          <w14:textFill>
            <w14:solidFill>
              <w14:schemeClr w14:val="tx1"/>
            </w14:solidFill>
          </w14:textFill>
        </w:rPr>
        <w:t>2.2.1岗位员工职责</w:t>
      </w:r>
      <w:bookmarkEnd w:id="969"/>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发现火灾，应立即高声呼叫求救。</w:t>
      </w:r>
    </w:p>
    <w:p>
      <w:pPr>
        <w:pStyle w:val="25"/>
        <w:ind w:firstLine="560" w:firstLineChars="200"/>
        <w:rPr>
          <w:color w:val="000000" w:themeColor="text1"/>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接到小区住户报警，应立即赶赴现场进行救援。</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立即采取措施，使火灾受困者脱离火灾现场，如切断煤气，电源等。</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报告部门负责人或应急小组组长。</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接受并执行本应急小组的指令。</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970" w:name="_Toc6830"/>
      <w:r>
        <w:rPr>
          <w:rFonts w:hint="eastAsia" w:ascii="宋体" w:hAnsi="宋体" w:cs="宋体"/>
          <w:b/>
          <w:bCs/>
          <w:color w:val="000000" w:themeColor="text1"/>
          <w14:textFill>
            <w14:solidFill>
              <w14:schemeClr w14:val="tx1"/>
            </w14:solidFill>
          </w14:textFill>
        </w:rPr>
        <w:t>2.2.2部门职责</w:t>
      </w:r>
      <w:bookmarkEnd w:id="970"/>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接到员工报告后，应立即到现场进行确认。</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组织本部门员工，按现场应急处置措施执行。</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若事故后果超出本部门控制能力，立即上报应急救援部。</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接受并执行应急救援部的指令。</w:t>
      </w:r>
    </w:p>
    <w:p>
      <w:pPr>
        <w:pStyle w:val="5"/>
        <w:spacing w:line="360" w:lineRule="auto"/>
        <w:rPr>
          <w:rFonts w:ascii="宋体" w:hAnsi="宋体" w:cs="宋体"/>
          <w:b/>
          <w:bCs/>
          <w:color w:val="000000" w:themeColor="text1"/>
          <w14:textFill>
            <w14:solidFill>
              <w14:schemeClr w14:val="tx1"/>
            </w14:solidFill>
          </w14:textFill>
        </w:rPr>
      </w:pPr>
      <w:bookmarkStart w:id="971" w:name="_Toc12158"/>
      <w:r>
        <w:rPr>
          <w:rFonts w:hint="eastAsia" w:ascii="宋体" w:hAnsi="宋体" w:cs="宋体"/>
          <w:b/>
          <w:bCs/>
          <w:color w:val="000000" w:themeColor="text1"/>
          <w14:textFill>
            <w14:solidFill>
              <w14:schemeClr w14:val="tx1"/>
            </w14:solidFill>
          </w14:textFill>
        </w:rPr>
        <w:t>2.2.3应急救援部总指挥职责</w:t>
      </w:r>
      <w:bookmarkEnd w:id="971"/>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接到报告后，立即组织各应急小组成员。</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组织各应急小组成员，按现场应急处置措施执行。</w:t>
      </w:r>
    </w:p>
    <w:p>
      <w:pPr>
        <w:pStyle w:val="8"/>
        <w:adjustRightInd w:val="0"/>
        <w:snapToGrid w:val="0"/>
        <w:spacing w:line="360" w:lineRule="auto"/>
        <w:ind w:firstLine="56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实时关注事件的发展，如果事故发展超出了公司应急能力，要及时请求外部应急力量的帮助。</w:t>
      </w: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972" w:name="_Toc10021"/>
      <w:bookmarkStart w:id="973" w:name="_Toc25183"/>
      <w:r>
        <w:rPr>
          <w:rFonts w:hint="eastAsia" w:ascii="黑体" w:hAnsi="黑体" w:eastAsia="黑体" w:cs="黑体"/>
          <w:color w:val="000000" w:themeColor="text1"/>
          <w:sz w:val="32"/>
          <w:szCs w:val="32"/>
          <w14:textFill>
            <w14:solidFill>
              <w14:schemeClr w14:val="tx1"/>
            </w14:solidFill>
          </w14:textFill>
        </w:rPr>
        <w:t>3应急处置</w:t>
      </w:r>
      <w:bookmarkEnd w:id="957"/>
      <w:bookmarkEnd w:id="958"/>
      <w:bookmarkEnd w:id="959"/>
      <w:bookmarkEnd w:id="960"/>
      <w:bookmarkEnd w:id="961"/>
      <w:bookmarkEnd w:id="962"/>
      <w:bookmarkEnd w:id="963"/>
      <w:bookmarkEnd w:id="964"/>
      <w:bookmarkEnd w:id="965"/>
      <w:bookmarkEnd w:id="966"/>
      <w:bookmarkEnd w:id="972"/>
      <w:bookmarkEnd w:id="973"/>
      <w:bookmarkStart w:id="974" w:name="_Toc1767"/>
      <w:bookmarkStart w:id="975" w:name="_Toc496628898"/>
    </w:p>
    <w:bookmarkEnd w:id="974"/>
    <w:bookmarkEnd w:id="975"/>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976" w:name="_Toc13536"/>
      <w:bookmarkStart w:id="977" w:name="_Toc17468"/>
      <w:r>
        <w:rPr>
          <w:rFonts w:hint="eastAsia" w:ascii="楷体" w:hAnsi="楷体" w:eastAsia="楷体" w:cs="楷体"/>
          <w:color w:val="000000" w:themeColor="text1"/>
          <w:sz w:val="28"/>
          <w:szCs w:val="28"/>
          <w14:textFill>
            <w14:solidFill>
              <w14:schemeClr w14:val="tx1"/>
            </w14:solidFill>
          </w14:textFill>
        </w:rPr>
        <w:t>3.1 事故应急处置程序</w:t>
      </w:r>
      <w:bookmarkEnd w:id="976"/>
      <w:bookmarkEnd w:id="977"/>
    </w:p>
    <w:p>
      <w:pPr>
        <w:pStyle w:val="4"/>
        <w:rPr>
          <w:rFonts w:ascii="楷体" w:hAnsi="楷体" w:eastAsia="楷体" w:cs="楷体"/>
          <w:color w:val="000000" w:themeColor="text1"/>
          <w:sz w:val="28"/>
          <w:szCs w:val="28"/>
          <w14:textFill>
            <w14:solidFill>
              <w14:schemeClr w14:val="tx1"/>
            </w14:solidFill>
          </w14:textFill>
        </w:rPr>
      </w:pPr>
      <w:bookmarkStart w:id="978" w:name="_Toc32453"/>
      <w:bookmarkStart w:id="979" w:name="_Toc5955"/>
      <w:r>
        <w:rPr>
          <w:rFonts w:hint="eastAsia" w:ascii="楷体" w:hAnsi="楷体" w:eastAsia="楷体" w:cs="楷体"/>
          <w:color w:val="000000" w:themeColor="text1"/>
          <w:sz w:val="28"/>
          <w:szCs w:val="28"/>
          <w14:textFill>
            <w14:solidFill>
              <w14:schemeClr w14:val="tx1"/>
            </w14:solidFill>
          </w14:textFill>
        </w:rPr>
        <mc:AlternateContent>
          <mc:Choice Requires="wpg">
            <w:drawing>
              <wp:anchor distT="0" distB="0" distL="114300" distR="114300" simplePos="0" relativeHeight="251743232" behindDoc="0" locked="0" layoutInCell="1" allowOverlap="1">
                <wp:simplePos x="0" y="0"/>
                <wp:positionH relativeFrom="column">
                  <wp:posOffset>102235</wp:posOffset>
                </wp:positionH>
                <wp:positionV relativeFrom="paragraph">
                  <wp:posOffset>36195</wp:posOffset>
                </wp:positionV>
                <wp:extent cx="5673090" cy="4281170"/>
                <wp:effectExtent l="0" t="0" r="11430" b="1270"/>
                <wp:wrapNone/>
                <wp:docPr id="494" name="组合 494"/>
                <wp:cNvGraphicFramePr/>
                <a:graphic xmlns:a="http://schemas.openxmlformats.org/drawingml/2006/main">
                  <a:graphicData uri="http://schemas.microsoft.com/office/word/2010/wordprocessingGroup">
                    <wpg:wgp>
                      <wpg:cNvGrpSpPr/>
                      <wpg:grpSpPr>
                        <a:xfrm>
                          <a:off x="0" y="0"/>
                          <a:ext cx="5673090" cy="4281170"/>
                          <a:chOff x="7939" y="2297809"/>
                          <a:chExt cx="8934" cy="6742"/>
                        </a:xfrm>
                      </wpg:grpSpPr>
                      <pic:pic xmlns:pic="http://schemas.openxmlformats.org/drawingml/2006/picture">
                        <pic:nvPicPr>
                          <pic:cNvPr id="493" name="图片 5"/>
                          <pic:cNvPicPr>
                            <a:picLocks noChangeAspect="1"/>
                          </pic:cNvPicPr>
                        </pic:nvPicPr>
                        <pic:blipFill>
                          <a:blip r:embed="rId32"/>
                          <a:stretch>
                            <a:fillRect/>
                          </a:stretch>
                        </pic:blipFill>
                        <pic:spPr>
                          <a:xfrm>
                            <a:off x="7939" y="2297809"/>
                            <a:ext cx="8934" cy="6742"/>
                          </a:xfrm>
                          <a:prstGeom prst="rect">
                            <a:avLst/>
                          </a:prstGeom>
                          <a:noFill/>
                          <a:ln>
                            <a:noFill/>
                          </a:ln>
                        </pic:spPr>
                      </pic:pic>
                      <wps:wsp>
                        <wps:cNvPr id="492" name="矩形 492"/>
                        <wps:cNvSpPr/>
                        <wps:spPr>
                          <a:xfrm>
                            <a:off x="9440" y="2297924"/>
                            <a:ext cx="3253" cy="707"/>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楷体" w:hAnsi="楷体" w:eastAsia="楷体" w:cs="楷体"/>
                                </w:rPr>
                              </w:pPr>
                              <w:r>
                                <w:rPr>
                                  <w:rFonts w:hint="eastAsia" w:ascii="楷体" w:hAnsi="楷体" w:eastAsia="楷体" w:cs="楷体"/>
                                </w:rPr>
                                <w:t>火灾事故发生</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5pt;margin-top:2.85pt;height:337.1pt;width:446.7pt;z-index:251743232;mso-width-relative:page;mso-height-relative:page;" coordorigin="7939,2297809" coordsize="8934,6742" o:gfxdata="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">
                <o:lock v:ext="edit" aspectratio="f"/>
                <v:shape id="图片 5" o:spid="_x0000_s1026" o:spt="75" type="#_x0000_t75" style="position:absolute;left:7939;top:2297809;height:6742;width:8934;" filled="f" o:preferrelative="t" stroked="f" coordsize="21600,21600" o:gfxdata="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o/+y&#10;wAAAANwAAAAPAAAAAAAAAAEAIAAAACIAAABkcnMvZG93bnJldi54bWxQSwECFAAUAAAACACHTuJA&#10;My8FnjsAAAA5AAAAEAAAAAAAAAABACAAAAAPAQAAZHJzL3NoYXBleG1sLnhtbFBLBQYAAAAABgAG&#10;AFsBAAC5AwAAAAA=&#10;">
                  <v:fill on="f" focussize="0,0"/>
                  <v:stroke on="f"/>
                  <v:imagedata r:id="rId32" o:title=""/>
                  <o:lock v:ext="edit" aspectratio="t"/>
                </v:shape>
                <v:rect id="_x0000_s1026" o:spid="_x0000_s1026" o:spt="1" style="position:absolute;left:9440;top:2297924;height:707;width:3253;v-text-anchor:middle;" fillcolor="#FFFFFF [3201]" filled="t" stroked="t" coordsize="21600,21600" o:gfxdata="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H6Zm/&#10;AAAA3AAAAA8AAAAAAAAAAQAgAAAAIgAAAGRycy9kb3ducmV2LnhtbFBLAQIUABQAAAAIAIdO4kAz&#10;LwWeOwAAADkAAAAQAAAAAAAAAAEAIAAAAA4BAABkcnMvc2hhcGV4bWwueG1sUEsFBgAAAAAGAAYA&#10;WwEAALgDAAAAAA==&#10;">
                  <v:fill on="t" focussize="0,0"/>
                  <v:stroke weight="1pt" color="#70AD47 [3209]" miterlimit="8" joinstyle="miter"/>
                  <v:imagedata o:title=""/>
                  <o:lock v:ext="edit" aspectratio="f"/>
                  <v:textbox>
                    <w:txbxContent>
                      <w:p>
                        <w:pPr>
                          <w:jc w:val="center"/>
                          <w:rPr>
                            <w:rFonts w:ascii="楷体" w:hAnsi="楷体" w:eastAsia="楷体" w:cs="楷体"/>
                          </w:rPr>
                        </w:pPr>
                        <w:r>
                          <w:rPr>
                            <w:rFonts w:hint="eastAsia" w:ascii="楷体" w:hAnsi="楷体" w:eastAsia="楷体" w:cs="楷体"/>
                          </w:rPr>
                          <w:t>火灾事故发生</w:t>
                        </w:r>
                      </w:p>
                    </w:txbxContent>
                  </v:textbox>
                </v:rect>
              </v:group>
            </w:pict>
          </mc:Fallback>
        </mc:AlternateContent>
      </w:r>
      <w:r>
        <w:rPr>
          <w:rFonts w:hint="eastAsia" w:ascii="楷体" w:hAnsi="楷体" w:eastAsia="楷体" w:cs="楷体"/>
          <w:color w:val="000000" w:themeColor="text1"/>
          <w:sz w:val="28"/>
          <w:szCs w:val="28"/>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1038225</wp:posOffset>
                </wp:positionH>
                <wp:positionV relativeFrom="paragraph">
                  <wp:posOffset>109220</wp:posOffset>
                </wp:positionV>
                <wp:extent cx="2065655" cy="448945"/>
                <wp:effectExtent l="6350" t="6350" r="15875" b="17145"/>
                <wp:wrapNone/>
                <wp:docPr id="491" name="矩形 491"/>
                <wp:cNvGraphicFramePr/>
                <a:graphic xmlns:a="http://schemas.openxmlformats.org/drawingml/2006/main">
                  <a:graphicData uri="http://schemas.microsoft.com/office/word/2010/wordprocessingShape">
                    <wps:wsp>
                      <wps:cNvSpPr/>
                      <wps:spPr>
                        <a:xfrm>
                          <a:off x="1938655" y="2184400"/>
                          <a:ext cx="2065655" cy="44894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火灾事故发生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75pt;margin-top:8.6pt;height:35.35pt;width:162.65pt;z-index:251742208;v-text-anchor:middle;mso-width-relative:page;mso-height-relative:page;" fillcolor="#FFFFFF [3201]" filled="t" stroked="t" coordsize="21600,21600" o:gfxdata="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6/mhGtgAAAAJAQAADwAAAAAAAAABACAAAAAiAAAAZHJzL2Rvd25yZXYueG1s&#10;UEsBAhQAFAAAAAgAh07iQC9C4RVqAgAAwQQAAA4AAAAAAAAAAQAgAAAAJwEAAGRycy9lMm9Eb2Mu&#10;eG1sUEsFBgAAAAAGAAYAWQEAAAMGAAAAAA==&#10;">
                <v:fill on="t" focussize="0,0"/>
                <v:stroke weight="1pt" color="#70AD47 [3209]" miterlimit="8" joinstyle="miter"/>
                <v:imagedata o:title=""/>
                <o:lock v:ext="edit" aspectratio="f"/>
                <v:textbox>
                  <w:txbxContent>
                    <w:p>
                      <w:pPr>
                        <w:jc w:val="center"/>
                      </w:pPr>
                      <w:r>
                        <w:rPr>
                          <w:rFonts w:hint="eastAsia"/>
                        </w:rPr>
                        <w:t>火灾事故发生</w:t>
                      </w:r>
                    </w:p>
                  </w:txbxContent>
                </v:textbox>
              </v:rect>
            </w:pict>
          </mc:Fallback>
        </mc:AlternateContent>
      </w:r>
      <w:r>
        <w:rPr>
          <w:rFonts w:hint="eastAsia" w:ascii="楷体" w:hAnsi="楷体" w:eastAsia="楷体" w:cs="楷体"/>
          <w:color w:val="000000" w:themeColor="text1"/>
          <w:sz w:val="28"/>
          <w:szCs w:val="28"/>
          <w14:textFill>
            <w14:solidFill>
              <w14:schemeClr w14:val="tx1"/>
            </w14:solidFill>
          </w14:textFill>
        </w:rPr>
        <w:drawing>
          <wp:anchor distT="0" distB="0" distL="114300" distR="114300" simplePos="0" relativeHeight="251741184" behindDoc="0" locked="0" layoutInCell="1" allowOverlap="1">
            <wp:simplePos x="0" y="0"/>
            <wp:positionH relativeFrom="column">
              <wp:posOffset>85090</wp:posOffset>
            </wp:positionH>
            <wp:positionV relativeFrom="paragraph">
              <wp:posOffset>36195</wp:posOffset>
            </wp:positionV>
            <wp:extent cx="5673090" cy="4281170"/>
            <wp:effectExtent l="0" t="0" r="11430" b="1270"/>
            <wp:wrapTopAndBottom/>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32"/>
                    <a:stretch>
                      <a:fillRect/>
                    </a:stretch>
                  </pic:blipFill>
                  <pic:spPr>
                    <a:xfrm>
                      <a:off x="0" y="0"/>
                      <a:ext cx="5673090" cy="4281170"/>
                    </a:xfrm>
                    <a:prstGeom prst="rect">
                      <a:avLst/>
                    </a:prstGeom>
                    <a:noFill/>
                    <a:ln>
                      <a:noFill/>
                    </a:ln>
                  </pic:spPr>
                </pic:pic>
              </a:graphicData>
            </a:graphic>
          </wp:anchor>
        </w:drawing>
      </w:r>
      <w:r>
        <w:rPr>
          <w:rFonts w:hint="eastAsia" w:ascii="楷体" w:hAnsi="楷体" w:eastAsia="楷体" w:cs="楷体"/>
          <w:color w:val="000000" w:themeColor="text1"/>
          <w:sz w:val="28"/>
          <w:szCs w:val="28"/>
          <w14:textFill>
            <w14:solidFill>
              <w14:schemeClr w14:val="tx1"/>
            </w14:solidFill>
          </w14:textFill>
        </w:rPr>
        <w:t>3.2 现场应急处置措施</w:t>
      </w:r>
      <w:bookmarkEnd w:id="978"/>
      <w:bookmarkEnd w:id="979"/>
      <w:bookmarkStart w:id="980" w:name="_Toc24513"/>
      <w:bookmarkStart w:id="981" w:name="_Toc496628900"/>
    </w:p>
    <w:bookmarkEnd w:id="980"/>
    <w:bookmarkEnd w:id="981"/>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（1）任何人发现火灾时，根据火灾的性质，立即采取一切可能的方法直接灭火，具体的灭火方法有用水灭火、灭火器灭火和沙子覆盖等方法控制火势，并迅速拨打电话报物业值班人员。</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物业值班人员应该立即根据现场情况判断火势情况，若现场在保证安全的情况下能立即扑灭或控制火势，不使火灾扩大时，应先救灾后报告。若现场火灾无法立即扑灭或火势无法控制时，要在保证自身人身安全的情况下，尽可能查明火灾性质、地点、范围、着火原因，危害程度，威胁区域等情况，并立即汇报现场领导。现场不能保证人身安全时，必须立即撤离，撤离期间要切断工作地点电源，并尽可能通知沿途受火灾影响区域人员一同撤离到安全地点。</w:t>
      </w:r>
    </w:p>
    <w:p>
      <w:pPr>
        <w:spacing w:line="360" w:lineRule="auto"/>
        <w:ind w:firstLine="560" w:firstLineChars="200"/>
        <w:rPr>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火灾发生后，火灾范围较大或火势很猛，当现场人员不能采用直接灭火的方法降火扑灭，或者现场不具备直接灭火的条件（或其他地区发生火灾接到撤退命令时），现场应急小组判明和了解着火的原因、地点、范围和受火区影响区域的通风系统等情况，结合现场实际条件，确定避灾路线，将全部人员撤离，迅速组织避灾和自救。</w:t>
      </w: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982" w:name="_Toc18714"/>
      <w:bookmarkStart w:id="983" w:name="_Toc24869"/>
      <w:bookmarkStart w:id="984" w:name="_Toc14451"/>
      <w:bookmarkStart w:id="985" w:name="_Toc13053"/>
      <w:bookmarkStart w:id="986" w:name="_Toc28445"/>
      <w:bookmarkStart w:id="987" w:name="_Toc16135"/>
      <w:bookmarkStart w:id="988" w:name="_Toc646"/>
      <w:r>
        <w:rPr>
          <w:rFonts w:hint="eastAsia" w:ascii="黑体" w:hAnsi="黑体" w:eastAsia="黑体" w:cs="黑体"/>
          <w:color w:val="000000" w:themeColor="text1"/>
          <w:sz w:val="32"/>
          <w:szCs w:val="32"/>
          <w14:textFill>
            <w14:solidFill>
              <w14:schemeClr w14:val="tx1"/>
            </w14:solidFill>
          </w14:textFill>
        </w:rPr>
        <w:t>4注意事项</w:t>
      </w:r>
      <w:bookmarkEnd w:id="982"/>
      <w:bookmarkEnd w:id="983"/>
      <w:bookmarkEnd w:id="984"/>
      <w:bookmarkEnd w:id="985"/>
      <w:bookmarkEnd w:id="986"/>
      <w:bookmarkEnd w:id="987"/>
      <w:bookmarkEnd w:id="988"/>
      <w:r>
        <w:rPr>
          <w:rFonts w:hint="eastAsia" w:ascii="黑体" w:hAnsi="黑体" w:eastAsia="黑体" w:cs="黑体"/>
          <w:color w:val="000000" w:themeColor="text1"/>
          <w:sz w:val="32"/>
          <w:szCs w:val="32"/>
          <w14:textFill>
            <w14:solidFill>
              <w14:schemeClr w14:val="tx1"/>
            </w14:solidFill>
          </w14:textFill>
        </w:rPr>
        <w:tab/>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989" w:name="_Toc26977"/>
      <w:bookmarkStart w:id="990" w:name="_Toc13892"/>
      <w:bookmarkStart w:id="991" w:name="_Toc6249"/>
      <w:bookmarkStart w:id="992" w:name="_Toc31080"/>
      <w:bookmarkStart w:id="993" w:name="_Toc21963"/>
      <w:bookmarkStart w:id="994" w:name="_Toc26895"/>
      <w:bookmarkStart w:id="995" w:name="_Toc25689"/>
      <w:bookmarkStart w:id="996" w:name="_Toc26921"/>
      <w:r>
        <w:rPr>
          <w:rFonts w:hint="eastAsia" w:ascii="楷体" w:hAnsi="楷体" w:eastAsia="楷体" w:cs="楷体"/>
          <w:color w:val="000000" w:themeColor="text1"/>
          <w:sz w:val="28"/>
          <w:szCs w:val="28"/>
          <w14:textFill>
            <w14:solidFill>
              <w14:schemeClr w14:val="tx1"/>
            </w14:solidFill>
          </w14:textFill>
        </w:rPr>
        <w:t>4.1现场自救与互救注意事项</w:t>
      </w:r>
      <w:bookmarkEnd w:id="989"/>
      <w:bookmarkEnd w:id="990"/>
      <w:bookmarkEnd w:id="991"/>
      <w:bookmarkEnd w:id="992"/>
      <w:bookmarkEnd w:id="993"/>
      <w:bookmarkEnd w:id="994"/>
      <w:bookmarkEnd w:id="995"/>
      <w:bookmarkEnd w:id="996"/>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对窒息（呼吸道完全堵塞）或心跳、呼吸刚停止不久的伤员，必须先复苏，后转移；对出血的伤员，必须先止血，后转移；对骨折的伤员必须先固定，后转移。救援过程中须沉着冷静，同时注意防护救援人员自身安全，防止发生救援人员出现伤亡。</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997" w:name="_Toc23791"/>
      <w:bookmarkStart w:id="998" w:name="_Toc5657"/>
      <w:bookmarkStart w:id="999" w:name="_Toc24433"/>
      <w:bookmarkStart w:id="1000" w:name="_Toc27589"/>
      <w:bookmarkStart w:id="1001" w:name="_Toc30041"/>
      <w:bookmarkStart w:id="1002" w:name="_Toc3362"/>
      <w:bookmarkStart w:id="1003" w:name="_Toc9948"/>
      <w:bookmarkStart w:id="1004" w:name="_Toc31659"/>
      <w:r>
        <w:rPr>
          <w:rFonts w:hint="eastAsia" w:ascii="楷体" w:hAnsi="楷体" w:eastAsia="楷体" w:cs="楷体"/>
          <w:color w:val="000000" w:themeColor="text1"/>
          <w:sz w:val="28"/>
          <w:szCs w:val="28"/>
          <w14:textFill>
            <w14:solidFill>
              <w14:schemeClr w14:val="tx1"/>
            </w14:solidFill>
          </w14:textFill>
        </w:rPr>
        <w:t>4.2采取救援对策或措施方面的注意事项</w:t>
      </w:r>
      <w:bookmarkEnd w:id="997"/>
      <w:bookmarkEnd w:id="998"/>
      <w:bookmarkEnd w:id="999"/>
      <w:bookmarkEnd w:id="1000"/>
      <w:bookmarkEnd w:id="1001"/>
      <w:bookmarkEnd w:id="1002"/>
      <w:bookmarkEnd w:id="1003"/>
      <w:bookmarkEnd w:id="1004"/>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避灾中，人人都要守纪律、听指挥，严格控制照明器具的使用，要照顾好伤员，要做好标记、信号，以便救护人员跟踪寻找。</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005" w:name="_Toc30603"/>
      <w:bookmarkStart w:id="1006" w:name="_Toc20525"/>
      <w:bookmarkStart w:id="1007" w:name="_Toc17240"/>
      <w:bookmarkStart w:id="1008" w:name="_Toc4326"/>
      <w:bookmarkStart w:id="1009" w:name="_Toc10770"/>
      <w:bookmarkStart w:id="1010" w:name="_Toc5416"/>
      <w:bookmarkStart w:id="1011" w:name="_Toc8141"/>
      <w:bookmarkStart w:id="1012" w:name="_Toc29140"/>
      <w:r>
        <w:rPr>
          <w:rFonts w:hint="eastAsia" w:ascii="楷体" w:hAnsi="楷体" w:eastAsia="楷体" w:cs="楷体"/>
          <w:color w:val="000000" w:themeColor="text1"/>
          <w:sz w:val="28"/>
          <w:szCs w:val="28"/>
          <w14:textFill>
            <w14:solidFill>
              <w14:schemeClr w14:val="tx1"/>
            </w14:solidFill>
          </w14:textFill>
        </w:rPr>
        <w:t>4.3使用抢险救援器材方面的注意事项</w:t>
      </w:r>
      <w:bookmarkEnd w:id="1005"/>
      <w:bookmarkEnd w:id="1006"/>
      <w:bookmarkEnd w:id="1007"/>
      <w:bookmarkEnd w:id="1008"/>
      <w:bookmarkEnd w:id="1009"/>
      <w:bookmarkEnd w:id="1010"/>
      <w:bookmarkEnd w:id="1011"/>
      <w:bookmarkEnd w:id="1012"/>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所有员工掌握救援器材的使用方法及其用途，同时负责人要注重对救援器材的检查与维护，防止失效。</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013" w:name="_Toc22836"/>
      <w:bookmarkStart w:id="1014" w:name="_Toc8200"/>
      <w:bookmarkStart w:id="1015" w:name="_Toc15126"/>
      <w:bookmarkStart w:id="1016" w:name="_Toc11872"/>
      <w:bookmarkStart w:id="1017" w:name="_Toc22097"/>
      <w:bookmarkStart w:id="1018" w:name="_Toc30475"/>
      <w:bookmarkStart w:id="1019" w:name="_Toc28292"/>
      <w:bookmarkStart w:id="1020" w:name="_Toc17281"/>
      <w:r>
        <w:rPr>
          <w:rFonts w:hint="eastAsia" w:ascii="楷体" w:hAnsi="楷体" w:eastAsia="楷体" w:cs="楷体"/>
          <w:color w:val="000000" w:themeColor="text1"/>
          <w:sz w:val="28"/>
          <w:szCs w:val="28"/>
          <w14:textFill>
            <w14:solidFill>
              <w14:schemeClr w14:val="tx1"/>
            </w14:solidFill>
          </w14:textFill>
        </w:rPr>
        <w:t>4.4采取救援对策和措施方面的注意事项</w:t>
      </w:r>
      <w:bookmarkEnd w:id="1013"/>
      <w:bookmarkEnd w:id="1014"/>
      <w:bookmarkEnd w:id="1015"/>
      <w:bookmarkEnd w:id="1016"/>
      <w:bookmarkEnd w:id="1017"/>
      <w:bookmarkEnd w:id="1018"/>
      <w:bookmarkEnd w:id="1019"/>
      <w:bookmarkEnd w:id="1020"/>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措施必须可靠，确保在安全的前提下，要结合现场实际，保持密切联系；所有措施在平时应注意贯彻落实，是每一位员工能清楚的熟悉现场救灾的方法。</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021" w:name="_Toc16193"/>
      <w:bookmarkStart w:id="1022" w:name="_Toc4390"/>
      <w:bookmarkStart w:id="1023" w:name="_Toc23261"/>
      <w:bookmarkStart w:id="1024" w:name="_Toc7667"/>
      <w:bookmarkStart w:id="1025" w:name="_Toc28275"/>
      <w:bookmarkStart w:id="1026" w:name="_Toc14964"/>
      <w:r>
        <w:rPr>
          <w:rFonts w:hint="eastAsia" w:ascii="楷体" w:hAnsi="楷体" w:eastAsia="楷体" w:cs="楷体"/>
          <w:color w:val="000000" w:themeColor="text1"/>
          <w:sz w:val="28"/>
          <w:szCs w:val="28"/>
          <w14:textFill>
            <w14:solidFill>
              <w14:schemeClr w14:val="tx1"/>
            </w14:solidFill>
          </w14:textFill>
        </w:rPr>
        <w:t>4.5应急救援结束后的注意事项</w:t>
      </w:r>
      <w:bookmarkEnd w:id="1021"/>
      <w:bookmarkEnd w:id="1022"/>
      <w:bookmarkEnd w:id="1023"/>
      <w:bookmarkEnd w:id="1024"/>
      <w:bookmarkEnd w:id="1025"/>
      <w:bookmarkEnd w:id="1026"/>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（1）对现场遗留的痕迹进行分析取证，便于分析事故发生的原因；</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（2）对现场应急救援的过程进行总结</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（3）对现场救援的过程进行记录，上交上级领导。</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br w:type="page"/>
      </w:r>
    </w:p>
    <w:p>
      <w:pPr>
        <w:pStyle w:val="3"/>
        <w:spacing w:before="0" w:after="0" w:line="360" w:lineRule="auto"/>
        <w:jc w:val="center"/>
        <w:rPr>
          <w:rFonts w:ascii="黑体" w:hAnsi="黑体" w:eastAsia="黑体" w:cs="黑体"/>
          <w:color w:val="000000" w:themeColor="text1"/>
          <w:sz w:val="32"/>
          <w:szCs w:val="32"/>
          <w14:textFill>
            <w14:solidFill>
              <w14:schemeClr w14:val="tx1"/>
            </w14:solidFill>
          </w14:textFill>
        </w:rPr>
      </w:pPr>
      <w:bookmarkStart w:id="1027" w:name="_Toc29958"/>
      <w:bookmarkStart w:id="1028" w:name="_Toc514850659"/>
      <w:bookmarkStart w:id="1029" w:name="_Toc17621"/>
      <w:bookmarkStart w:id="1030" w:name="_Toc984"/>
      <w:bookmarkStart w:id="1031" w:name="_Toc14429"/>
      <w:r>
        <w:rPr>
          <w:rFonts w:hint="eastAsia" w:ascii="黑体" w:hAnsi="黑体" w:eastAsia="黑体" w:cs="黑体"/>
          <w:color w:val="000000" w:themeColor="text1"/>
          <w:sz w:val="32"/>
          <w:szCs w:val="32"/>
          <w14:textFill>
            <w14:solidFill>
              <w14:schemeClr w14:val="tx1"/>
            </w14:solidFill>
          </w14:textFill>
        </w:rPr>
        <w:t>三、高处坠落事故现场处置方案</w:t>
      </w:r>
      <w:bookmarkEnd w:id="1027"/>
      <w:bookmarkEnd w:id="1028"/>
      <w:bookmarkEnd w:id="1029"/>
      <w:bookmarkEnd w:id="1030"/>
      <w:bookmarkEnd w:id="1031"/>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1032" w:name="_Toc16803"/>
      <w:bookmarkStart w:id="1033" w:name="_Toc1527"/>
      <w:bookmarkStart w:id="1034" w:name="_Toc25162"/>
      <w:r>
        <w:rPr>
          <w:rFonts w:hint="eastAsia" w:ascii="黑体" w:hAnsi="黑体" w:eastAsia="黑体" w:cs="黑体"/>
          <w:color w:val="000000" w:themeColor="text1"/>
          <w:sz w:val="32"/>
          <w:szCs w:val="32"/>
          <w14:textFill>
            <w14:solidFill>
              <w14:schemeClr w14:val="tx1"/>
            </w14:solidFill>
          </w14:textFill>
        </w:rPr>
        <w:t>1 事故风险分析</w:t>
      </w:r>
      <w:bookmarkEnd w:id="1032"/>
      <w:bookmarkEnd w:id="1033"/>
      <w:bookmarkEnd w:id="1034"/>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035" w:name="_Toc13205"/>
      <w:bookmarkStart w:id="1036" w:name="_Toc496628905"/>
      <w:bookmarkStart w:id="1037" w:name="_Toc26841"/>
      <w:bookmarkStart w:id="1038" w:name="_Toc10680"/>
      <w:bookmarkStart w:id="1039" w:name="_Toc21943"/>
      <w:r>
        <w:rPr>
          <w:rFonts w:hint="eastAsia" w:ascii="楷体" w:hAnsi="楷体" w:eastAsia="楷体" w:cs="楷体"/>
          <w:color w:val="000000" w:themeColor="text1"/>
          <w:sz w:val="28"/>
          <w:szCs w:val="28"/>
          <w14:textFill>
            <w14:solidFill>
              <w14:schemeClr w14:val="tx1"/>
            </w14:solidFill>
          </w14:textFill>
        </w:rPr>
        <w:t>1.1 危险性分析</w:t>
      </w:r>
      <w:bookmarkEnd w:id="1035"/>
      <w:bookmarkEnd w:id="1036"/>
      <w:bookmarkEnd w:id="1037"/>
      <w:bookmarkEnd w:id="1038"/>
      <w:bookmarkEnd w:id="1039"/>
    </w:p>
    <w:p>
      <w:pPr>
        <w:pStyle w:val="14"/>
        <w:spacing w:line="360" w:lineRule="auto"/>
        <w:ind w:firstLine="560" w:firstLineChars="200"/>
        <w:rPr>
          <w:rFonts w:asciiTheme="minorEastAsia" w:hAnsiTheme="minorEastAsia" w:eastAsiaTheme="minorEastAsia" w:cstheme="minorEastAsia"/>
          <w:color w:val="000000" w:themeColor="text1"/>
          <w:sz w:val="28"/>
          <w:szCs w:val="28"/>
          <w14:textFill>
            <w14:solidFill>
              <w14:schemeClr w14:val="tx1"/>
            </w14:solidFill>
          </w14:textFill>
        </w:rPr>
      </w:pPr>
      <w:bookmarkStart w:id="1040" w:name="_Toc16486"/>
      <w:bookmarkStart w:id="1041" w:name="_Toc496628906"/>
      <w:bookmarkStart w:id="1042" w:name="_Toc28373"/>
      <w:r>
        <w:rPr>
          <w:rFonts w:hint="eastAsia" w:asciiTheme="minorEastAsia" w:hAnsiTheme="minorEastAsia" w:eastAsiaTheme="minorEastAsia" w:cstheme="minorEastAsia"/>
          <w:color w:val="000000" w:themeColor="text1"/>
          <w:sz w:val="28"/>
          <w:szCs w:val="28"/>
          <w14:textFill>
            <w14:solidFill>
              <w14:schemeClr w14:val="tx1"/>
            </w14:solidFill>
          </w14:textFill>
        </w:rPr>
        <w:t>高处作业是指凡在坠落高度基准面2m以上（含2m）有可能坠落的高处进行作业。</w:t>
      </w:r>
    </w:p>
    <w:p>
      <w:pPr>
        <w:pStyle w:val="14"/>
        <w:spacing w:line="360" w:lineRule="auto"/>
        <w:ind w:firstLine="560" w:firstLineChars="200"/>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高处坠落是指在高处作业中，发生坠落造成的伤亡事故。</w:t>
      </w:r>
    </w:p>
    <w:p>
      <w:pPr>
        <w:pStyle w:val="14"/>
        <w:spacing w:line="360" w:lineRule="auto"/>
        <w:ind w:firstLine="560" w:firstLineChars="200"/>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高处作业的危险性：高处作业最致命的，多发的事故就是高处坠落，易造成坠落人员身体的摔伤，严重的可导致人员死亡。</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043" w:name="_Toc19766"/>
      <w:bookmarkStart w:id="1044" w:name="_Toc21316"/>
      <w:r>
        <w:rPr>
          <w:rFonts w:hint="eastAsia" w:ascii="楷体" w:hAnsi="楷体" w:eastAsia="楷体" w:cs="楷体"/>
          <w:color w:val="000000" w:themeColor="text1"/>
          <w:sz w:val="28"/>
          <w:szCs w:val="28"/>
          <w14:textFill>
            <w14:solidFill>
              <w14:schemeClr w14:val="tx1"/>
            </w14:solidFill>
          </w14:textFill>
        </w:rPr>
        <w:t>1.2 事故发生的区域、地点或装置</w:t>
      </w:r>
      <w:bookmarkEnd w:id="1040"/>
      <w:bookmarkEnd w:id="1041"/>
      <w:bookmarkEnd w:id="1042"/>
      <w:bookmarkEnd w:id="1043"/>
      <w:bookmarkEnd w:id="1044"/>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物业高处作业或住户装修未使用安全防护装备或安全防护装备带子未扣牢；作业时，不严格遵守安全操作规程，不系好安全绳或使用前不认真检查是否完好、可靠，易发生断绳、滑绳坠落伤亡事故。</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045" w:name="_Toc2200"/>
      <w:bookmarkStart w:id="1046" w:name="_Toc7575"/>
      <w:bookmarkStart w:id="1047" w:name="_Toc4304"/>
      <w:r>
        <w:rPr>
          <w:rFonts w:hint="eastAsia" w:ascii="楷体" w:hAnsi="楷体" w:eastAsia="楷体" w:cs="楷体"/>
          <w:color w:val="000000" w:themeColor="text1"/>
          <w:sz w:val="28"/>
          <w:szCs w:val="28"/>
          <w14:textFill>
            <w14:solidFill>
              <w14:schemeClr w14:val="tx1"/>
            </w14:solidFill>
          </w14:textFill>
        </w:rPr>
        <w:t>1.3 事故可能发生的时间和造成的危害程度及影响范围</w:t>
      </w:r>
      <w:bookmarkEnd w:id="1045"/>
      <w:bookmarkEnd w:id="1046"/>
      <w:bookmarkEnd w:id="1047"/>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一年四季都有可能发生此事故，造成人员伤亡和经济损失。</w:t>
      </w:r>
      <w:bookmarkStart w:id="1048" w:name="_Toc22367"/>
    </w:p>
    <w:p>
      <w:pPr>
        <w:pStyle w:val="3"/>
        <w:spacing w:before="0" w:after="0" w:line="240" w:lineRule="auto"/>
        <w:jc w:val="center"/>
        <w:rPr>
          <w:rFonts w:ascii="黑体" w:hAnsi="黑体" w:eastAsia="黑体" w:cs="黑体"/>
          <w:color w:val="000000" w:themeColor="text1"/>
          <w:sz w:val="32"/>
          <w:szCs w:val="32"/>
          <w14:textFill>
            <w14:solidFill>
              <w14:schemeClr w14:val="tx1"/>
            </w14:solidFill>
          </w14:textFill>
        </w:rPr>
      </w:pPr>
      <w:bookmarkStart w:id="1049" w:name="_Toc1687"/>
      <w:bookmarkStart w:id="1050" w:name="_Toc15486"/>
      <w:r>
        <w:rPr>
          <w:rFonts w:hint="eastAsia" w:ascii="黑体" w:hAnsi="黑体" w:eastAsia="黑体" w:cs="黑体"/>
          <w:color w:val="000000" w:themeColor="text1"/>
          <w:sz w:val="32"/>
          <w:szCs w:val="32"/>
          <w14:textFill>
            <w14:solidFill>
              <w14:schemeClr w14:val="tx1"/>
            </w14:solidFill>
          </w14:textFill>
        </w:rPr>
        <w:t>2应急工作职责</w:t>
      </w:r>
      <w:bookmarkEnd w:id="1048"/>
      <w:bookmarkEnd w:id="1049"/>
      <w:bookmarkEnd w:id="1050"/>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051" w:name="_Toc26458"/>
      <w:bookmarkStart w:id="1052" w:name="_Toc14259"/>
      <w:r>
        <w:rPr>
          <w:rFonts w:hint="eastAsia" w:ascii="楷体" w:hAnsi="楷体" w:eastAsia="楷体" w:cs="楷体"/>
          <w:color w:val="000000" w:themeColor="text1"/>
          <w:sz w:val="28"/>
          <w:szCs w:val="28"/>
          <w14:textFill>
            <w14:solidFill>
              <w14:schemeClr w14:val="tx1"/>
            </w14:solidFill>
          </w14:textFill>
        </w:rPr>
        <w:t>2.1 应急组织机构</w:t>
      </w:r>
      <w:bookmarkEnd w:id="1051"/>
      <w:bookmarkEnd w:id="1052"/>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bookmarkStart w:id="1053" w:name="_Toc4128"/>
      <w:r>
        <w:rPr>
          <w:rFonts w:hint="eastAsia" w:asciiTheme="minorEastAsia" w:hAnsiTheme="minorEastAsia" w:cstheme="minorEastAsia"/>
          <w:color w:val="000000" w:themeColor="text1"/>
          <w:sz w:val="28"/>
          <w:szCs w:val="28"/>
          <w14:textFill>
            <w14:solidFill>
              <w14:schemeClr w14:val="tx1"/>
            </w14:solidFill>
          </w14:textFill>
        </w:rPr>
        <w:t>现场处置方案的应急自救组织机构设置如下：</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成立现场应急小组，由物业服务中心值班负责人和当值秩序领班和工作人员组成。其中，现场负责人由物业服务中心值班负责人担任。如无现场负责人则由秩序或工程当值领班为现场应急小组组长。</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054" w:name="_Toc13115"/>
      <w:bookmarkStart w:id="1055" w:name="_Toc2509"/>
      <w:r>
        <w:rPr>
          <w:rFonts w:hint="eastAsia" w:ascii="楷体" w:hAnsi="楷体" w:eastAsia="楷体" w:cs="楷体"/>
          <w:color w:val="000000" w:themeColor="text1"/>
          <w:sz w:val="28"/>
          <w:szCs w:val="28"/>
          <w14:textFill>
            <w14:solidFill>
              <w14:schemeClr w14:val="tx1"/>
            </w14:solidFill>
          </w14:textFill>
        </w:rPr>
        <w:t>2.2 工作职责</w:t>
      </w:r>
      <w:bookmarkEnd w:id="1054"/>
      <w:bookmarkEnd w:id="1055"/>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1056" w:name="_Toc198"/>
      <w:r>
        <w:rPr>
          <w:rFonts w:hint="eastAsia" w:ascii="宋体" w:hAnsi="宋体" w:cs="宋体"/>
          <w:b/>
          <w:bCs/>
          <w:color w:val="000000" w:themeColor="text1"/>
          <w14:textFill>
            <w14:solidFill>
              <w14:schemeClr w14:val="tx1"/>
            </w14:solidFill>
          </w14:textFill>
        </w:rPr>
        <w:t>2.2.1岗位员工职责</w:t>
      </w:r>
      <w:bookmarkEnd w:id="1056"/>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发现高处坠落者，应立即高声呼叫求救。</w:t>
      </w:r>
    </w:p>
    <w:p>
      <w:pPr>
        <w:pStyle w:val="25"/>
        <w:ind w:firstLine="560" w:firstLineChars="200"/>
        <w:rPr>
          <w:color w:val="000000" w:themeColor="text1"/>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接到小区住户报警，应立即赶赴现场进行救援。</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立即采取措施，对高处坠落人员进行急救或疏散围观人员。</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报告部门负责人或应急小组组长。</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接受并执行本应急小组的指令。</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1057" w:name="_Toc20874"/>
      <w:r>
        <w:rPr>
          <w:rFonts w:hint="eastAsia" w:ascii="宋体" w:hAnsi="宋体" w:cs="宋体"/>
          <w:b/>
          <w:bCs/>
          <w:color w:val="000000" w:themeColor="text1"/>
          <w14:textFill>
            <w14:solidFill>
              <w14:schemeClr w14:val="tx1"/>
            </w14:solidFill>
          </w14:textFill>
        </w:rPr>
        <w:t>2.2.2部门职责</w:t>
      </w:r>
      <w:bookmarkEnd w:id="1057"/>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接到员工报告后，应立即到现场进行确认。</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组织本部门员工，按现场应急处置措施执行。</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若事故后果超出本部门控制能力，立即上报应急救援部。</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接受并执行应急救援部的指令。</w:t>
      </w:r>
    </w:p>
    <w:p>
      <w:pPr>
        <w:pStyle w:val="5"/>
        <w:spacing w:line="360" w:lineRule="auto"/>
        <w:rPr>
          <w:rFonts w:ascii="宋体" w:hAnsi="宋体" w:cs="宋体"/>
          <w:b/>
          <w:bCs/>
          <w:color w:val="000000" w:themeColor="text1"/>
          <w14:textFill>
            <w14:solidFill>
              <w14:schemeClr w14:val="tx1"/>
            </w14:solidFill>
          </w14:textFill>
        </w:rPr>
      </w:pPr>
      <w:bookmarkStart w:id="1058" w:name="_Toc3138"/>
      <w:r>
        <w:rPr>
          <w:rFonts w:hint="eastAsia" w:ascii="宋体" w:hAnsi="宋体" w:cs="宋体"/>
          <w:b/>
          <w:bCs/>
          <w:color w:val="000000" w:themeColor="text1"/>
          <w14:textFill>
            <w14:solidFill>
              <w14:schemeClr w14:val="tx1"/>
            </w14:solidFill>
          </w14:textFill>
        </w:rPr>
        <w:t>2.2.3应急救援部总指挥职责</w:t>
      </w:r>
      <w:bookmarkEnd w:id="1058"/>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接到报告后，立即组织各应急小组成员。</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组织各应急小组成员，按现场应急处置措施执行。</w:t>
      </w:r>
    </w:p>
    <w:p>
      <w:pPr>
        <w:pStyle w:val="8"/>
        <w:adjustRightInd w:val="0"/>
        <w:snapToGrid w:val="0"/>
        <w:spacing w:line="360" w:lineRule="auto"/>
        <w:ind w:firstLine="56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实时关注事件的发展，如果事故发展超出了公司应急能力，要及时请求外部应急力量的帮助。</w:t>
      </w:r>
    </w:p>
    <w:p>
      <w:pPr>
        <w:pStyle w:val="3"/>
        <w:keepNext w:val="0"/>
        <w:keepLines w:val="0"/>
        <w:spacing w:line="579" w:lineRule="auto"/>
        <w:jc w:val="center"/>
        <w:rPr>
          <w:rFonts w:ascii="黑体" w:hAnsi="黑体" w:eastAsia="黑体" w:cs="黑体"/>
          <w:color w:val="000000" w:themeColor="text1"/>
          <w:sz w:val="32"/>
          <w:szCs w:val="32"/>
          <w14:textFill>
            <w14:solidFill>
              <w14:schemeClr w14:val="tx1"/>
            </w14:solidFill>
          </w14:textFill>
        </w:rPr>
      </w:pPr>
    </w:p>
    <w:p>
      <w:pPr>
        <w:pStyle w:val="3"/>
        <w:keepNext w:val="0"/>
        <w:keepLines w:val="0"/>
        <w:spacing w:line="579" w:lineRule="auto"/>
        <w:jc w:val="center"/>
        <w:rPr>
          <w:color w:val="000000" w:themeColor="text1"/>
          <w14:textFill>
            <w14:solidFill>
              <w14:schemeClr w14:val="tx1"/>
            </w14:solidFill>
          </w14:textFill>
        </w:rPr>
      </w:pPr>
      <w:bookmarkStart w:id="1059" w:name="_Toc2434"/>
      <w:bookmarkStart w:id="1060" w:name="_Toc19713"/>
      <w:r>
        <w:rPr>
          <w:rFonts w:hint="eastAsia" w:ascii="黑体" w:hAnsi="黑体" w:eastAsia="黑体" w:cs="黑体"/>
          <w:color w:val="000000" w:themeColor="text1"/>
          <w:sz w:val="32"/>
          <w:szCs w:val="32"/>
          <w14:textFill>
            <w14:solidFill>
              <w14:schemeClr w14:val="tx1"/>
            </w14:solidFill>
          </w14:textFill>
        </w:rPr>
        <w:t>3应急处置</w:t>
      </w:r>
      <w:bookmarkEnd w:id="1053"/>
      <w:bookmarkEnd w:id="1059"/>
      <w:bookmarkEnd w:id="1060"/>
    </w:p>
    <w:p>
      <w:pPr>
        <w:pStyle w:val="4"/>
        <w:spacing w:line="360" w:lineRule="auto"/>
        <w:rPr>
          <w:rFonts w:asciiTheme="minorEastAsia" w:hAnsiTheme="minorEastAsia" w:cstheme="minorEastAsia"/>
          <w:color w:val="000000" w:themeColor="text1"/>
          <w:sz w:val="28"/>
          <w:szCs w:val="28"/>
          <w14:textFill>
            <w14:solidFill>
              <w14:schemeClr w14:val="tx1"/>
            </w14:solidFill>
          </w14:textFill>
        </w:rPr>
      </w:pPr>
      <w:bookmarkStart w:id="1061" w:name="_Toc11321"/>
      <w:bookmarkStart w:id="1062" w:name="_Toc28527"/>
      <w:r>
        <w:rPr>
          <w:rFonts w:hint="eastAsia" w:ascii="楷体" w:hAnsi="楷体" w:eastAsia="楷体" w:cs="楷体"/>
          <w:color w:val="000000" w:themeColor="text1"/>
          <w:sz w:val="28"/>
          <w:szCs w:val="28"/>
          <w14:textFill>
            <w14:solidFill>
              <w14:schemeClr w14:val="tx1"/>
            </w14:solidFill>
          </w14:textFill>
        </w:rPr>
        <w:t>3.1 事故应急处置程序</w:t>
      </w:r>
      <w:r>
        <w:rPr>
          <w:color w:val="000000" w:themeColor="text1"/>
          <w:sz w:val="21"/>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column">
                  <wp:posOffset>1165225</wp:posOffset>
                </wp:positionH>
                <wp:positionV relativeFrom="paragraph">
                  <wp:posOffset>360045</wp:posOffset>
                </wp:positionV>
                <wp:extent cx="1972945" cy="558800"/>
                <wp:effectExtent l="6350" t="6350" r="17145" b="13970"/>
                <wp:wrapNone/>
                <wp:docPr id="495" name="矩形 495"/>
                <wp:cNvGraphicFramePr/>
                <a:graphic xmlns:a="http://schemas.openxmlformats.org/drawingml/2006/main">
                  <a:graphicData uri="http://schemas.microsoft.com/office/word/2010/wordprocessingShape">
                    <wps:wsp>
                      <wps:cNvSpPr/>
                      <wps:spPr>
                        <a:xfrm>
                          <a:off x="1997710" y="1830070"/>
                          <a:ext cx="1972945" cy="5588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楷体" w:hAnsi="楷体" w:eastAsia="楷体" w:cs="楷体"/>
                              </w:rPr>
                            </w:pPr>
                            <w:r>
                              <w:rPr>
                                <w:rFonts w:hint="eastAsia" w:ascii="楷体" w:hAnsi="楷体" w:eastAsia="楷体" w:cs="楷体"/>
                              </w:rPr>
                              <w:t>高处坠落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75pt;margin-top:28.35pt;height:44pt;width:155.35pt;z-index:251744256;v-text-anchor:middle;mso-width-relative:page;mso-height-relative:page;" fillcolor="#FFFFFF [3201]" filled="t" stroked="t" coordsize="21600,21600" o:gfxdata="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9Y2iHtoAAAAKAQAADwAAAAAAAAABACAAAAAiAAAAZHJzL2Rvd25yZXYu&#10;eG1sUEsBAhQAFAAAAAgAh07iQMxvTcFrAgAAwQQAAA4AAAAAAAAAAQAgAAAAKQEAAGRycy9lMm9E&#10;b2MueG1sUEsFBgAAAAAGAAYAWQEAAAYGAAAAAA==&#10;">
                <v:fill on="t" focussize="0,0"/>
                <v:stroke weight="1pt" color="#70AD47 [3209]" miterlimit="8" joinstyle="miter"/>
                <v:imagedata o:title=""/>
                <o:lock v:ext="edit" aspectratio="f"/>
                <v:textbox>
                  <w:txbxContent>
                    <w:p>
                      <w:pPr>
                        <w:jc w:val="center"/>
                        <w:rPr>
                          <w:rFonts w:ascii="楷体" w:hAnsi="楷体" w:eastAsia="楷体" w:cs="楷体"/>
                        </w:rPr>
                      </w:pPr>
                      <w:r>
                        <w:rPr>
                          <w:rFonts w:hint="eastAsia" w:ascii="楷体" w:hAnsi="楷体" w:eastAsia="楷体" w:cs="楷体"/>
                        </w:rPr>
                        <w:t>高处坠落</w:t>
                      </w:r>
                    </w:p>
                  </w:txbxContent>
                </v:textbox>
              </v:rect>
            </w:pict>
          </mc:Fallback>
        </mc:AlternateContent>
      </w:r>
      <w:r>
        <w:rPr>
          <w:color w:val="000000" w:themeColor="text1"/>
          <w14:textFill>
            <w14:solidFill>
              <w14:schemeClr w14:val="tx1"/>
            </w14:solidFill>
          </w14:textFill>
        </w:rPr>
        <w:drawing>
          <wp:anchor distT="0" distB="0" distL="114300" distR="114300" simplePos="0" relativeHeight="251732992" behindDoc="0" locked="0" layoutInCell="1" allowOverlap="1">
            <wp:simplePos x="0" y="0"/>
            <wp:positionH relativeFrom="column">
              <wp:posOffset>111760</wp:posOffset>
            </wp:positionH>
            <wp:positionV relativeFrom="paragraph">
              <wp:posOffset>232410</wp:posOffset>
            </wp:positionV>
            <wp:extent cx="5588000" cy="4860925"/>
            <wp:effectExtent l="0" t="0" r="5080" b="635"/>
            <wp:wrapTopAndBottom/>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33"/>
                    <a:stretch>
                      <a:fillRect/>
                    </a:stretch>
                  </pic:blipFill>
                  <pic:spPr>
                    <a:xfrm>
                      <a:off x="0" y="0"/>
                      <a:ext cx="5588000" cy="4860925"/>
                    </a:xfrm>
                    <a:prstGeom prst="rect">
                      <a:avLst/>
                    </a:prstGeom>
                    <a:noFill/>
                    <a:ln>
                      <a:noFill/>
                    </a:ln>
                  </pic:spPr>
                </pic:pic>
              </a:graphicData>
            </a:graphic>
          </wp:anchor>
        </w:drawing>
      </w:r>
      <w:bookmarkEnd w:id="1061"/>
      <w:bookmarkEnd w:id="1062"/>
    </w:p>
    <w:p>
      <w:pPr>
        <w:pStyle w:val="4"/>
        <w:rPr>
          <w:rFonts w:ascii="楷体" w:hAnsi="楷体" w:eastAsia="楷体" w:cs="楷体"/>
          <w:color w:val="000000" w:themeColor="text1"/>
          <w:sz w:val="28"/>
          <w:szCs w:val="28"/>
          <w14:textFill>
            <w14:solidFill>
              <w14:schemeClr w14:val="tx1"/>
            </w14:solidFill>
          </w14:textFill>
        </w:rPr>
      </w:pPr>
      <w:bookmarkStart w:id="1063" w:name="_Toc19619"/>
      <w:bookmarkStart w:id="1064" w:name="_Toc12015"/>
      <w:r>
        <w:rPr>
          <w:rFonts w:hint="eastAsia" w:ascii="楷体" w:hAnsi="楷体" w:eastAsia="楷体" w:cs="楷体"/>
          <w:color w:val="000000" w:themeColor="text1"/>
          <w:sz w:val="28"/>
          <w:szCs w:val="28"/>
          <w14:textFill>
            <w14:solidFill>
              <w14:schemeClr w14:val="tx1"/>
            </w14:solidFill>
          </w14:textFill>
        </w:rPr>
        <w:t>3.2 现场应急处置措施</w:t>
      </w:r>
      <w:bookmarkEnd w:id="1063"/>
      <w:bookmarkEnd w:id="1064"/>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1065" w:name="_Toc21926"/>
      <w:bookmarkStart w:id="1066" w:name="_Toc20989"/>
      <w:bookmarkStart w:id="1067" w:name="_Toc7832"/>
      <w:bookmarkStart w:id="1068" w:name="_Toc2532"/>
      <w:bookmarkStart w:id="1069" w:name="_Toc25747"/>
      <w:bookmarkStart w:id="1070" w:name="_Toc2230"/>
      <w:bookmarkStart w:id="1071" w:name="_Toc29988"/>
      <w:bookmarkStart w:id="1072" w:name="_Toc22007"/>
      <w:r>
        <w:rPr>
          <w:rFonts w:hint="eastAsia" w:ascii="宋体" w:hAnsi="宋体" w:cs="宋体"/>
          <w:b/>
          <w:bCs/>
          <w:color w:val="000000" w:themeColor="text1"/>
          <w14:textFill>
            <w14:solidFill>
              <w14:schemeClr w14:val="tx1"/>
            </w14:solidFill>
          </w14:textFill>
        </w:rPr>
        <w:t>3.2.1应急处置程序</w:t>
      </w:r>
      <w:bookmarkEnd w:id="1065"/>
      <w:bookmarkEnd w:id="1066"/>
      <w:bookmarkEnd w:id="1067"/>
      <w:bookmarkEnd w:id="1068"/>
      <w:bookmarkEnd w:id="1069"/>
      <w:bookmarkEnd w:id="1070"/>
      <w:bookmarkEnd w:id="1071"/>
    </w:p>
    <w:p>
      <w:pPr>
        <w:pStyle w:val="23"/>
        <w:ind w:firstLine="56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出现事故征兆时，在事故地点及附近的人员首先排除隐患，积极组织撤人，利用电话或派出人员等方法，迅速将情况和危害程度向上级汇报。其他区域的人员，在发现异常现象后，也应及时向上级汇报。</w:t>
      </w:r>
    </w:p>
    <w:p>
      <w:pPr>
        <w:pStyle w:val="23"/>
        <w:ind w:firstLine="56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根据事故的性质和蔓延趋势，以最迅速有效的方式，向可能受事故波及区域的人员发出警报通知。</w:t>
      </w:r>
    </w:p>
    <w:p>
      <w:pPr>
        <w:pStyle w:val="23"/>
        <w:ind w:firstLine="560"/>
        <w:jc w:val="both"/>
        <w:rPr>
          <w:rFonts w:eastAsia="宋体" w:cs="宋体"/>
          <w:color w:val="000000" w:themeColor="text1"/>
          <w:kern w:val="2"/>
          <w:sz w:val="28"/>
          <w:szCs w:val="28"/>
          <w14:textFill>
            <w14:solidFill>
              <w14:schemeClr w14:val="tx1"/>
            </w14:solidFill>
          </w14:textFill>
        </w:rPr>
      </w:pPr>
      <w:r>
        <w:rPr>
          <w:rFonts w:hint="eastAsia" w:eastAsia="宋体" w:cs="宋体"/>
          <w:color w:val="000000" w:themeColor="text1"/>
          <w:kern w:val="2"/>
          <w:sz w:val="28"/>
          <w:szCs w:val="28"/>
          <w14:textFill>
            <w14:solidFill>
              <w14:schemeClr w14:val="tx1"/>
            </w14:solidFill>
          </w14:textFill>
        </w:rPr>
        <w:t>负责人应随时向应急救援组汇报灾区状况和救灾工作进展情况，据现有抢救力量、人员的情绪及身体状况、救灾的现有条件、事故发展趋势及后果、所采取的措施及所取得的效果，也可对下一步抢救工作的开展提出建议和措施，取得组织指示和支持。</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1073" w:name="_Toc5770"/>
      <w:bookmarkStart w:id="1074" w:name="_Toc26904"/>
      <w:bookmarkStart w:id="1075" w:name="_Toc31824"/>
      <w:bookmarkStart w:id="1076" w:name="_Toc3603"/>
      <w:bookmarkStart w:id="1077" w:name="_Toc31067"/>
      <w:bookmarkStart w:id="1078" w:name="_Toc32195"/>
      <w:r>
        <w:rPr>
          <w:rFonts w:hint="eastAsia" w:ascii="宋体" w:hAnsi="宋体" w:cs="宋体"/>
          <w:b/>
          <w:bCs/>
          <w:color w:val="000000" w:themeColor="text1"/>
          <w14:textFill>
            <w14:solidFill>
              <w14:schemeClr w14:val="tx1"/>
            </w14:solidFill>
          </w14:textFill>
        </w:rPr>
        <w:t>3.2.2现场应急处置措施</w:t>
      </w:r>
      <w:bookmarkEnd w:id="1073"/>
      <w:bookmarkEnd w:id="1074"/>
      <w:bookmarkEnd w:id="1075"/>
      <w:bookmarkEnd w:id="1076"/>
      <w:bookmarkEnd w:id="1077"/>
      <w:bookmarkEnd w:id="1078"/>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当发生高处坠落事故后，应马上组织抢救伤者，首先观察伤者的受伤情况、部位伤害性质，如伤员发生休克，应先处理休克。遇呼吸、心跳停止者，应立即进行人工呼吸，胸外心脏挤压。处于休克状态的伤员要让其安静、保暖、平卧、少动，并将下肢抬高约20度左右，尽快送医院进行抢救治疗。</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（2）出现颅脑损伤，必须维持呼吸道通畅。昏迷者应平卧，面部转向一侧，以防舌根下坠或分泌物、呕吐物吸入，发生喉阻塞。</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（3）有骨折者，应初步固定后再搬运。遇有凹陷骨折、严重的颅底骨折及严重的脑损伤症状出现，创伤处用消毒的纱布或清洁布等覆盖伤口，用绷带或布条包扎后，及时送就近有条件的医院治疗。</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发现脊椎受伤者，创伤处用消毒的纱布或清洁布等覆盖伤口，用绷带或布条包扎，搬运时，将伤者平卧放在担架或硬板上，以免受伤的脊椎移位、断裂造成截瘫，招致死亡。抢救脊椎受伤者，搬运过程，严禁只抬伤者的两肩与两腿或单肩背运。</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（5）移位或刺伤肌肉，神经或血管。固定方法：以固定骨折处上下关节为原则，可就地取材，用木板、竹头等，在无材料的情况下，上肢可固定在身侧，下肢与腱侧下肢缚在一起。</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（6）遇有创伤性出血的伤员，应迅速包扎止血，使伤员保持在头低脚高的卧位，并注意保暖，采取正确的现场止血处理措施。</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（7）一般伤口小的止血法：先用生理盐水（0.9&amp;Nacl液）冲洗伤口，涂上红汞水，然后盖上消毒纱布，用绷带较紧地包扎。</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（8）加压包扎法：用纱布、棉花等做成软垫，放在伤口上再加包扎，来增强压力而达到止血。</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止血带止血法：选择弹性好的橡皮管、橡皮带或三角巾、毛巾、带状布条等，上肢出血结扎在上臂1/2处（靠近心脏位置），下肢出血结扎在大腿上1/3处（靠近心脏位置）。结扎时，在止血带与皮肤之间垫上消毒纱布棉垫。每隔25-40分钟放松一次，每次放松0.5-1分钟。</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（10）采用最快的交通工具或其他措施，及时把伤者送往当地临近的医院抢救，运送途中尽量减少颠簸。同时，密切注意伤者的呼吸、脉搏、血压及伤口的情况。</w:t>
      </w:r>
    </w:p>
    <w:p>
      <w:pPr>
        <w:pStyle w:val="3"/>
        <w:keepNext w:val="0"/>
        <w:keepLines w:val="0"/>
        <w:spacing w:line="579" w:lineRule="auto"/>
        <w:jc w:val="center"/>
        <w:rPr>
          <w:rFonts w:ascii="黑体" w:hAnsi="黑体" w:eastAsia="黑体" w:cs="黑体"/>
          <w:color w:val="000000" w:themeColor="text1"/>
          <w:sz w:val="32"/>
          <w:szCs w:val="32"/>
          <w14:textFill>
            <w14:solidFill>
              <w14:schemeClr w14:val="tx1"/>
            </w14:solidFill>
          </w14:textFill>
        </w:rPr>
      </w:pPr>
      <w:bookmarkStart w:id="1079" w:name="_Toc18270"/>
      <w:bookmarkStart w:id="1080" w:name="_Toc28533"/>
      <w:bookmarkStart w:id="1081" w:name="_Toc25816"/>
      <w:bookmarkStart w:id="1082" w:name="_Toc28686"/>
      <w:bookmarkStart w:id="1083" w:name="_Toc1951"/>
      <w:bookmarkStart w:id="1084" w:name="_Toc22610"/>
      <w:bookmarkStart w:id="1085" w:name="_Toc4573"/>
      <w:r>
        <w:rPr>
          <w:rFonts w:hint="eastAsia" w:ascii="黑体" w:hAnsi="黑体" w:eastAsia="黑体" w:cs="黑体"/>
          <w:color w:val="000000" w:themeColor="text1"/>
          <w:sz w:val="32"/>
          <w:szCs w:val="32"/>
          <w14:textFill>
            <w14:solidFill>
              <w14:schemeClr w14:val="tx1"/>
            </w14:solidFill>
          </w14:textFill>
        </w:rPr>
        <w:t>4注意事项</w:t>
      </w:r>
      <w:bookmarkEnd w:id="1079"/>
      <w:bookmarkEnd w:id="1080"/>
      <w:bookmarkEnd w:id="1081"/>
      <w:bookmarkEnd w:id="1082"/>
      <w:bookmarkEnd w:id="1083"/>
      <w:bookmarkEnd w:id="1084"/>
      <w:bookmarkEnd w:id="1085"/>
    </w:p>
    <w:p>
      <w:pPr>
        <w:pStyle w:val="4"/>
        <w:tabs>
          <w:tab w:val="left" w:pos="5025"/>
        </w:tabs>
        <w:spacing w:before="0" w:after="0" w:line="360" w:lineRule="auto"/>
        <w:rPr>
          <w:rFonts w:ascii="楷体" w:hAnsi="楷体" w:eastAsia="楷体" w:cs="楷体"/>
          <w:bCs w:val="0"/>
          <w:color w:val="000000" w:themeColor="text1"/>
          <w:sz w:val="28"/>
          <w:szCs w:val="28"/>
          <w14:textFill>
            <w14:solidFill>
              <w14:schemeClr w14:val="tx1"/>
            </w14:solidFill>
          </w14:textFill>
        </w:rPr>
      </w:pPr>
      <w:bookmarkStart w:id="1086" w:name="_Toc7267"/>
      <w:bookmarkStart w:id="1087" w:name="_Toc3766"/>
      <w:bookmarkStart w:id="1088" w:name="_Toc11721"/>
      <w:bookmarkStart w:id="1089" w:name="_Toc24387"/>
      <w:bookmarkStart w:id="1090" w:name="_Toc17227"/>
      <w:bookmarkStart w:id="1091" w:name="_Toc18536"/>
      <w:bookmarkStart w:id="1092" w:name="_Toc4376"/>
      <w:bookmarkStart w:id="1093" w:name="_Toc20919"/>
      <w:r>
        <w:rPr>
          <w:rFonts w:hint="eastAsia" w:ascii="楷体" w:hAnsi="楷体" w:eastAsia="楷体" w:cs="楷体"/>
          <w:bCs w:val="0"/>
          <w:color w:val="000000" w:themeColor="text1"/>
          <w:sz w:val="28"/>
          <w:szCs w:val="28"/>
          <w14:textFill>
            <w14:solidFill>
              <w14:schemeClr w14:val="tx1"/>
            </w14:solidFill>
          </w14:textFill>
        </w:rPr>
        <w:t>4.1现场自救与互救注意事项</w:t>
      </w:r>
      <w:bookmarkEnd w:id="1086"/>
      <w:bookmarkEnd w:id="1087"/>
      <w:bookmarkEnd w:id="1088"/>
      <w:bookmarkEnd w:id="1089"/>
      <w:bookmarkEnd w:id="1090"/>
      <w:bookmarkEnd w:id="1091"/>
      <w:bookmarkEnd w:id="1092"/>
      <w:bookmarkEnd w:id="1093"/>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急救必须遵循“安全第一，科学有效”的原则：对受伤人员，先现场紧急处理，后转移；对出血的伤员，必须先止血，后转移；对骨折的伤员必须先固定，后转移。</w:t>
      </w:r>
    </w:p>
    <w:p>
      <w:pPr>
        <w:pStyle w:val="4"/>
        <w:tabs>
          <w:tab w:val="left" w:pos="5025"/>
        </w:tabs>
        <w:spacing w:before="0" w:after="0" w:line="360" w:lineRule="auto"/>
        <w:rPr>
          <w:rFonts w:ascii="楷体" w:hAnsi="楷体" w:eastAsia="楷体" w:cs="楷体"/>
          <w:bCs w:val="0"/>
          <w:color w:val="000000" w:themeColor="text1"/>
          <w:sz w:val="28"/>
          <w:szCs w:val="28"/>
          <w14:textFill>
            <w14:solidFill>
              <w14:schemeClr w14:val="tx1"/>
            </w14:solidFill>
          </w14:textFill>
        </w:rPr>
      </w:pPr>
      <w:bookmarkStart w:id="1094" w:name="_Toc20802"/>
      <w:bookmarkStart w:id="1095" w:name="_Toc25462"/>
      <w:bookmarkStart w:id="1096" w:name="_Toc11040"/>
      <w:bookmarkStart w:id="1097" w:name="_Toc14775"/>
      <w:bookmarkStart w:id="1098" w:name="_Toc12802"/>
      <w:bookmarkStart w:id="1099" w:name="_Toc30394"/>
      <w:bookmarkStart w:id="1100" w:name="_Toc12649"/>
      <w:r>
        <w:rPr>
          <w:rFonts w:hint="eastAsia" w:ascii="楷体" w:hAnsi="楷体" w:eastAsia="楷体" w:cs="楷体"/>
          <w:bCs w:val="0"/>
          <w:color w:val="000000" w:themeColor="text1"/>
          <w:sz w:val="28"/>
          <w:szCs w:val="28"/>
          <w14:textFill>
            <w14:solidFill>
              <w14:schemeClr w14:val="tx1"/>
            </w14:solidFill>
          </w14:textFill>
        </w:rPr>
        <w:t>4.2采取救援对策或措施方面的注意事项</w:t>
      </w:r>
      <w:bookmarkEnd w:id="1094"/>
      <w:bookmarkEnd w:id="1095"/>
      <w:bookmarkEnd w:id="1096"/>
      <w:bookmarkEnd w:id="1097"/>
      <w:bookmarkEnd w:id="1098"/>
      <w:bookmarkEnd w:id="1099"/>
      <w:bookmarkEnd w:id="1100"/>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救援中，人人都要守纪律、听指挥，严格控制规范救援器具的使用，要照顾好伤员，要做好标记、信号，以便救护人员寻找救援。</w:t>
      </w:r>
    </w:p>
    <w:p>
      <w:pPr>
        <w:pStyle w:val="4"/>
        <w:tabs>
          <w:tab w:val="left" w:pos="5025"/>
        </w:tabs>
        <w:spacing w:before="0" w:after="0" w:line="360" w:lineRule="auto"/>
        <w:rPr>
          <w:rFonts w:ascii="楷体" w:hAnsi="楷体" w:eastAsia="楷体" w:cs="楷体"/>
          <w:bCs w:val="0"/>
          <w:color w:val="000000" w:themeColor="text1"/>
          <w:sz w:val="28"/>
          <w:szCs w:val="28"/>
          <w14:textFill>
            <w14:solidFill>
              <w14:schemeClr w14:val="tx1"/>
            </w14:solidFill>
          </w14:textFill>
        </w:rPr>
      </w:pPr>
      <w:bookmarkStart w:id="1101" w:name="_Toc9544"/>
      <w:bookmarkStart w:id="1102" w:name="_Toc18883"/>
      <w:bookmarkStart w:id="1103" w:name="_Toc29582"/>
      <w:bookmarkStart w:id="1104" w:name="_Toc18033"/>
      <w:bookmarkStart w:id="1105" w:name="_Toc32157"/>
      <w:bookmarkStart w:id="1106" w:name="_Toc12430"/>
      <w:bookmarkStart w:id="1107" w:name="_Toc24824"/>
      <w:r>
        <w:rPr>
          <w:rFonts w:hint="eastAsia" w:ascii="楷体" w:hAnsi="楷体" w:eastAsia="楷体" w:cs="楷体"/>
          <w:bCs w:val="0"/>
          <w:color w:val="000000" w:themeColor="text1"/>
          <w:sz w:val="28"/>
          <w:szCs w:val="28"/>
          <w14:textFill>
            <w14:solidFill>
              <w14:schemeClr w14:val="tx1"/>
            </w14:solidFill>
          </w14:textFill>
        </w:rPr>
        <w:t>4.3使用抢险救援器材方面的注意事项</w:t>
      </w:r>
      <w:bookmarkEnd w:id="1101"/>
      <w:bookmarkEnd w:id="1102"/>
      <w:bookmarkEnd w:id="1103"/>
      <w:bookmarkEnd w:id="1104"/>
      <w:bookmarkEnd w:id="1105"/>
      <w:bookmarkEnd w:id="1106"/>
      <w:bookmarkEnd w:id="1107"/>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所有员工掌握救援器材的使用方法及其用途，同时负责人要注重对救援器材的检查与维护，防止失效。</w:t>
      </w:r>
    </w:p>
    <w:p>
      <w:pPr>
        <w:pStyle w:val="4"/>
        <w:tabs>
          <w:tab w:val="left" w:pos="5025"/>
        </w:tabs>
        <w:spacing w:before="0" w:after="0" w:line="360" w:lineRule="auto"/>
        <w:rPr>
          <w:rFonts w:ascii="楷体" w:hAnsi="楷体" w:eastAsia="楷体" w:cs="楷体"/>
          <w:bCs w:val="0"/>
          <w:color w:val="000000" w:themeColor="text1"/>
          <w:sz w:val="28"/>
          <w:szCs w:val="28"/>
          <w14:textFill>
            <w14:solidFill>
              <w14:schemeClr w14:val="tx1"/>
            </w14:solidFill>
          </w14:textFill>
        </w:rPr>
      </w:pPr>
      <w:bookmarkStart w:id="1108" w:name="_Toc27795"/>
      <w:bookmarkStart w:id="1109" w:name="_Toc2543"/>
      <w:bookmarkStart w:id="1110" w:name="_Toc12437"/>
      <w:bookmarkStart w:id="1111" w:name="_Toc15258"/>
      <w:bookmarkStart w:id="1112" w:name="_Toc7353"/>
      <w:bookmarkStart w:id="1113" w:name="_Toc30190"/>
      <w:bookmarkStart w:id="1114" w:name="_Toc12087"/>
      <w:bookmarkStart w:id="1115" w:name="_Toc29910"/>
      <w:r>
        <w:rPr>
          <w:rFonts w:hint="eastAsia" w:ascii="楷体" w:hAnsi="楷体" w:eastAsia="楷体" w:cs="楷体"/>
          <w:bCs w:val="0"/>
          <w:color w:val="000000" w:themeColor="text1"/>
          <w:sz w:val="28"/>
          <w:szCs w:val="28"/>
          <w14:textFill>
            <w14:solidFill>
              <w14:schemeClr w14:val="tx1"/>
            </w14:solidFill>
          </w14:textFill>
        </w:rPr>
        <w:t>4.4采取救援对策和措施方面的注意事项</w:t>
      </w:r>
      <w:bookmarkEnd w:id="1108"/>
      <w:bookmarkEnd w:id="1109"/>
      <w:bookmarkEnd w:id="1110"/>
      <w:bookmarkEnd w:id="1111"/>
      <w:bookmarkEnd w:id="1112"/>
      <w:bookmarkEnd w:id="1113"/>
      <w:bookmarkEnd w:id="1114"/>
      <w:bookmarkEnd w:id="1115"/>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措施必须可靠，确保在安全的前提下，要结合现场实际，保持密切联系；所有措施在平时应注意贯彻落实，是每一位员工能清楚的熟悉现场救灾的方法。</w:t>
      </w:r>
    </w:p>
    <w:p>
      <w:pPr>
        <w:pStyle w:val="4"/>
        <w:tabs>
          <w:tab w:val="left" w:pos="5025"/>
        </w:tabs>
        <w:spacing w:before="0" w:after="0" w:line="360" w:lineRule="auto"/>
        <w:rPr>
          <w:rFonts w:ascii="楷体" w:hAnsi="楷体" w:eastAsia="楷体" w:cs="楷体"/>
          <w:bCs w:val="0"/>
          <w:color w:val="000000" w:themeColor="text1"/>
          <w:sz w:val="28"/>
          <w:szCs w:val="28"/>
          <w14:textFill>
            <w14:solidFill>
              <w14:schemeClr w14:val="tx1"/>
            </w14:solidFill>
          </w14:textFill>
        </w:rPr>
      </w:pPr>
      <w:bookmarkStart w:id="1116" w:name="_Toc7691"/>
      <w:bookmarkStart w:id="1117" w:name="_Toc2210"/>
      <w:bookmarkStart w:id="1118" w:name="_Toc10707"/>
      <w:bookmarkStart w:id="1119" w:name="_Toc4999"/>
      <w:bookmarkStart w:id="1120" w:name="_Toc31766"/>
      <w:bookmarkStart w:id="1121" w:name="_Toc28806"/>
      <w:bookmarkStart w:id="1122" w:name="_Toc32250"/>
      <w:r>
        <w:rPr>
          <w:rFonts w:hint="eastAsia" w:ascii="楷体" w:hAnsi="楷体" w:eastAsia="楷体" w:cs="楷体"/>
          <w:bCs w:val="0"/>
          <w:color w:val="000000" w:themeColor="text1"/>
          <w:sz w:val="28"/>
          <w:szCs w:val="28"/>
          <w14:textFill>
            <w14:solidFill>
              <w14:schemeClr w14:val="tx1"/>
            </w14:solidFill>
          </w14:textFill>
        </w:rPr>
        <w:t>4.5应急救援的注意事项</w:t>
      </w:r>
      <w:bookmarkEnd w:id="1116"/>
      <w:bookmarkEnd w:id="1117"/>
      <w:bookmarkEnd w:id="1118"/>
      <w:bookmarkEnd w:id="1119"/>
      <w:bookmarkEnd w:id="1120"/>
      <w:bookmarkEnd w:id="1121"/>
      <w:bookmarkEnd w:id="1122"/>
    </w:p>
    <w:p>
      <w:pPr>
        <w:spacing w:line="360" w:lineRule="auto"/>
        <w:ind w:firstLine="560" w:firstLineChars="200"/>
        <w:rPr>
          <w:color w:val="000000" w:themeColor="text1"/>
          <w:sz w:val="28"/>
          <w:szCs w:val="36"/>
          <w14:textFill>
            <w14:solidFill>
              <w14:schemeClr w14:val="tx1"/>
            </w14:solidFill>
          </w14:textFill>
        </w:rPr>
      </w:pPr>
      <w:r>
        <w:rPr>
          <w:rFonts w:hint="eastAsia"/>
          <w:color w:val="000000" w:themeColor="text1"/>
          <w:sz w:val="28"/>
          <w:szCs w:val="36"/>
          <w14:textFill>
            <w14:solidFill>
              <w14:schemeClr w14:val="tx1"/>
            </w14:solidFill>
          </w14:textFill>
        </w:rPr>
        <w:t>（1）在进行现场救护前，应对现场进行评估</w:t>
      </w:r>
    </w:p>
    <w:p>
      <w:pPr>
        <w:spacing w:line="360" w:lineRule="auto"/>
        <w:ind w:firstLine="560" w:firstLineChars="200"/>
        <w:rPr>
          <w:color w:val="000000" w:themeColor="text1"/>
          <w:sz w:val="28"/>
          <w:szCs w:val="36"/>
          <w14:textFill>
            <w14:solidFill>
              <w14:schemeClr w14:val="tx1"/>
            </w14:solidFill>
          </w14:textFill>
        </w:rPr>
      </w:pPr>
      <w:r>
        <w:rPr>
          <w:rFonts w:hint="eastAsia"/>
          <w:color w:val="000000" w:themeColor="text1"/>
          <w:sz w:val="28"/>
          <w:szCs w:val="36"/>
          <w14:textFill>
            <w14:solidFill>
              <w14:schemeClr w14:val="tx1"/>
            </w14:solidFill>
          </w14:textFill>
        </w:rPr>
        <w:t>（2）应了解现场中原有人数、现仍未抢救出来的人数。</w:t>
      </w:r>
    </w:p>
    <w:p>
      <w:pPr>
        <w:spacing w:line="360" w:lineRule="auto"/>
        <w:ind w:firstLine="560" w:firstLineChars="200"/>
        <w:rPr>
          <w:color w:val="000000" w:themeColor="text1"/>
          <w:sz w:val="28"/>
          <w:szCs w:val="36"/>
          <w14:textFill>
            <w14:solidFill>
              <w14:schemeClr w14:val="tx1"/>
            </w14:solidFill>
          </w14:textFill>
        </w:rPr>
      </w:pPr>
      <w:r>
        <w:rPr>
          <w:rFonts w:hint="eastAsia"/>
          <w:color w:val="000000" w:themeColor="text1"/>
          <w:sz w:val="28"/>
          <w:szCs w:val="36"/>
          <w14:textFill>
            <w14:solidFill>
              <w14:schemeClr w14:val="tx1"/>
            </w14:solidFill>
          </w14:textFill>
        </w:rPr>
        <w:t>（3）应急救援人员进入现场必须佩戴个人安全防护用品，听从指挥，不冒险蛮干。</w:t>
      </w:r>
    </w:p>
    <w:p>
      <w:pPr>
        <w:spacing w:line="360" w:lineRule="auto"/>
        <w:ind w:firstLine="560" w:firstLineChars="200"/>
        <w:rPr>
          <w:color w:val="000000" w:themeColor="text1"/>
          <w:sz w:val="28"/>
          <w:szCs w:val="36"/>
          <w14:textFill>
            <w14:solidFill>
              <w14:schemeClr w14:val="tx1"/>
            </w14:solidFill>
          </w14:textFill>
        </w:rPr>
      </w:pPr>
      <w:r>
        <w:rPr>
          <w:rFonts w:hint="eastAsia"/>
          <w:color w:val="000000" w:themeColor="text1"/>
          <w:sz w:val="28"/>
          <w:szCs w:val="36"/>
          <w14:textFill>
            <w14:solidFill>
              <w14:schemeClr w14:val="tx1"/>
            </w14:solidFill>
          </w14:textFill>
        </w:rPr>
        <w:t>（4）备齐必要的应急救援物资，如车辆、担架、氧气袋、止血带、通讯设备等。</w:t>
      </w:r>
    </w:p>
    <w:p>
      <w:pPr>
        <w:spacing w:line="360" w:lineRule="auto"/>
        <w:ind w:firstLine="560" w:firstLineChars="200"/>
        <w:rPr>
          <w:color w:val="000000" w:themeColor="text1"/>
          <w:sz w:val="28"/>
          <w:szCs w:val="36"/>
          <w14:textFill>
            <w14:solidFill>
              <w14:schemeClr w14:val="tx1"/>
            </w14:solidFill>
          </w14:textFill>
        </w:rPr>
      </w:pPr>
      <w:r>
        <w:rPr>
          <w:rFonts w:hint="eastAsia"/>
          <w:color w:val="000000" w:themeColor="text1"/>
          <w:sz w:val="28"/>
          <w:szCs w:val="36"/>
          <w14:textFill>
            <w14:solidFill>
              <w14:schemeClr w14:val="tx1"/>
            </w14:solidFill>
          </w14:textFill>
        </w:rPr>
        <w:t>（5）当核实所有人员获救后，应保护好事故现场，等待事故调查组进行调查处理。</w:t>
      </w:r>
    </w:p>
    <w:p>
      <w:pPr>
        <w:spacing w:line="360" w:lineRule="auto"/>
        <w:ind w:firstLine="560" w:firstLineChars="200"/>
        <w:rPr>
          <w:color w:val="000000" w:themeColor="text1"/>
          <w:sz w:val="28"/>
          <w:szCs w:val="36"/>
          <w14:textFill>
            <w14:solidFill>
              <w14:schemeClr w14:val="tx1"/>
            </w14:solidFill>
          </w14:textFill>
        </w:rPr>
      </w:pPr>
      <w:r>
        <w:rPr>
          <w:rFonts w:hint="eastAsia"/>
          <w:color w:val="000000" w:themeColor="text1"/>
          <w:sz w:val="28"/>
          <w:szCs w:val="36"/>
          <w14:textFill>
            <w14:solidFill>
              <w14:schemeClr w14:val="tx1"/>
            </w14:solidFill>
          </w14:textFill>
        </w:rPr>
        <w:t>（6）保护好事故现场，设置警示标志，防止无关人员进入事故现场破坏事故现场，以便有关部门人员进行事故调查。</w:t>
      </w:r>
    </w:p>
    <w:p>
      <w:pPr>
        <w:spacing w:line="360" w:lineRule="auto"/>
        <w:jc w:val="center"/>
        <w:rPr>
          <w:color w:val="000000" w:themeColor="text1"/>
          <w:sz w:val="24"/>
          <w14:textFill>
            <w14:solidFill>
              <w14:schemeClr w14:val="tx1"/>
            </w14:solidFill>
          </w14:textFill>
        </w:rPr>
      </w:pPr>
    </w:p>
    <w:p>
      <w:pPr>
        <w:spacing w:line="36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br w:type="page"/>
      </w:r>
    </w:p>
    <w:bookmarkEnd w:id="1072"/>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1123" w:name="_Toc31374"/>
      <w:bookmarkStart w:id="1124" w:name="_Toc514850660"/>
      <w:bookmarkStart w:id="1125" w:name="_Toc24179"/>
      <w:bookmarkStart w:id="1126" w:name="_Toc11202"/>
      <w:r>
        <w:rPr>
          <w:rFonts w:hint="eastAsia" w:ascii="黑体" w:hAnsi="黑体" w:eastAsia="黑体" w:cs="黑体"/>
          <w:color w:val="000000" w:themeColor="text1"/>
          <w:sz w:val="32"/>
          <w:szCs w:val="32"/>
          <w14:textFill>
            <w14:solidFill>
              <w14:schemeClr w14:val="tx1"/>
            </w14:solidFill>
          </w14:textFill>
        </w:rPr>
        <w:t>四、治安事件现场处置方案</w:t>
      </w:r>
      <w:bookmarkEnd w:id="1123"/>
      <w:bookmarkEnd w:id="1124"/>
      <w:bookmarkEnd w:id="1125"/>
      <w:bookmarkEnd w:id="1126"/>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1127" w:name="_Toc7923"/>
      <w:bookmarkStart w:id="1128" w:name="_Toc8204"/>
      <w:bookmarkStart w:id="1129" w:name="_Toc16513"/>
      <w:r>
        <w:rPr>
          <w:rFonts w:hint="eastAsia" w:ascii="黑体" w:hAnsi="黑体" w:eastAsia="黑体" w:cs="黑体"/>
          <w:color w:val="000000" w:themeColor="text1"/>
          <w:sz w:val="32"/>
          <w:szCs w:val="32"/>
          <w14:textFill>
            <w14:solidFill>
              <w14:schemeClr w14:val="tx1"/>
            </w14:solidFill>
          </w14:textFill>
        </w:rPr>
        <w:t>1 事故风险分析</w:t>
      </w:r>
      <w:bookmarkEnd w:id="1127"/>
      <w:bookmarkEnd w:id="1128"/>
      <w:bookmarkEnd w:id="1129"/>
    </w:p>
    <w:p>
      <w:pPr>
        <w:ind w:firstLine="560" w:firstLineChars="200"/>
        <w:rPr>
          <w:rFonts w:ascii="宋体" w:hAnsi="宋体" w:eastAsia="宋体" w:cs="宋体"/>
          <w:color w:val="000000" w:themeColor="text1"/>
          <w:sz w:val="28"/>
          <w:szCs w:val="28"/>
          <w14:textFill>
            <w14:solidFill>
              <w14:schemeClr w14:val="tx1"/>
            </w14:solidFill>
          </w14:textFill>
        </w:rPr>
      </w:pPr>
      <w:bookmarkStart w:id="1130" w:name="_Toc496628922"/>
      <w:bookmarkStart w:id="1131" w:name="_Toc24446"/>
      <w:bookmarkStart w:id="1132" w:name="_Toc3904"/>
      <w:r>
        <w:rPr>
          <w:rFonts w:hint="eastAsia" w:ascii="宋体" w:hAnsi="宋体" w:eastAsia="宋体" w:cs="宋体"/>
          <w:color w:val="000000" w:themeColor="text1"/>
          <w:sz w:val="28"/>
          <w:szCs w:val="28"/>
          <w14:textFill>
            <w14:solidFill>
              <w14:schemeClr w14:val="tx1"/>
            </w14:solidFill>
          </w14:textFill>
        </w:rPr>
        <w:t>小区内居住的人员多，人多是非就多，很容易出现打架、盗窃损害等事件。</w:t>
      </w:r>
    </w:p>
    <w:bookmarkEnd w:id="1130"/>
    <w:bookmarkEnd w:id="1131"/>
    <w:bookmarkEnd w:id="1132"/>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1133" w:name="_Toc30618"/>
      <w:bookmarkStart w:id="1134" w:name="_Toc21778"/>
      <w:bookmarkStart w:id="1135" w:name="_Toc31468"/>
      <w:r>
        <w:rPr>
          <w:rFonts w:hint="eastAsia" w:ascii="黑体" w:hAnsi="黑体" w:eastAsia="黑体" w:cs="黑体"/>
          <w:color w:val="000000" w:themeColor="text1"/>
          <w:sz w:val="32"/>
          <w:szCs w:val="32"/>
          <w14:textFill>
            <w14:solidFill>
              <w14:schemeClr w14:val="tx1"/>
            </w14:solidFill>
          </w14:textFill>
        </w:rPr>
        <w:t>2应急工作职责</w:t>
      </w:r>
      <w:bookmarkEnd w:id="1133"/>
      <w:bookmarkEnd w:id="1134"/>
      <w:bookmarkEnd w:id="1135"/>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136" w:name="_Toc3919"/>
      <w:bookmarkStart w:id="1137" w:name="_Toc10467"/>
      <w:bookmarkStart w:id="1138" w:name="_Toc23150"/>
      <w:r>
        <w:rPr>
          <w:rFonts w:hint="eastAsia" w:ascii="楷体" w:hAnsi="楷体" w:eastAsia="楷体" w:cs="楷体"/>
          <w:color w:val="000000" w:themeColor="text1"/>
          <w:sz w:val="28"/>
          <w:szCs w:val="28"/>
          <w14:textFill>
            <w14:solidFill>
              <w14:schemeClr w14:val="tx1"/>
            </w14:solidFill>
          </w14:textFill>
        </w:rPr>
        <w:t>2.1 应急组织机构</w:t>
      </w:r>
      <w:bookmarkEnd w:id="1136"/>
      <w:bookmarkEnd w:id="1137"/>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现场处置方案的应急自救组织机构设置如下：</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成立现场应急小组，由物业服务中心值班负责人和当值秩序领班和工作人员组成。其中，现场负责人由物业服务中心值班负责人担任。如无现场负责人则由秩序当值领班为现场应急小组组长。</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139" w:name="_Toc8280"/>
      <w:bookmarkStart w:id="1140" w:name="_Toc29126"/>
      <w:r>
        <w:rPr>
          <w:rFonts w:hint="eastAsia" w:ascii="楷体" w:hAnsi="楷体" w:eastAsia="楷体" w:cs="楷体"/>
          <w:color w:val="000000" w:themeColor="text1"/>
          <w:sz w:val="28"/>
          <w:szCs w:val="28"/>
          <w14:textFill>
            <w14:solidFill>
              <w14:schemeClr w14:val="tx1"/>
            </w14:solidFill>
          </w14:textFill>
        </w:rPr>
        <w:t>2.2 工作职责</w:t>
      </w:r>
      <w:bookmarkEnd w:id="1139"/>
      <w:bookmarkEnd w:id="1140"/>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1141" w:name="_Toc18612"/>
      <w:r>
        <w:rPr>
          <w:rFonts w:hint="eastAsia" w:ascii="宋体" w:hAnsi="宋体" w:cs="宋体"/>
          <w:b/>
          <w:bCs/>
          <w:color w:val="000000" w:themeColor="text1"/>
          <w14:textFill>
            <w14:solidFill>
              <w14:schemeClr w14:val="tx1"/>
            </w14:solidFill>
          </w14:textFill>
        </w:rPr>
        <w:t>2.2.1岗位员工职责</w:t>
      </w:r>
      <w:bookmarkEnd w:id="1141"/>
    </w:p>
    <w:p>
      <w:pPr>
        <w:pStyle w:val="25"/>
        <w:ind w:firstLine="560" w:firstLineChars="200"/>
        <w:rPr>
          <w:color w:val="000000" w:themeColor="text1"/>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接到小区住户报警，应立即赶赴现场进行救援。</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立即采取措施，劝阻或制止事发双方的激烈行为。</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报告部门负责人或应急小组组长。</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接受并执行本应急小组的指令。</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1142" w:name="_Toc20841"/>
      <w:r>
        <w:rPr>
          <w:rFonts w:hint="eastAsia" w:ascii="宋体" w:hAnsi="宋体" w:cs="宋体"/>
          <w:b/>
          <w:bCs/>
          <w:color w:val="000000" w:themeColor="text1"/>
          <w14:textFill>
            <w14:solidFill>
              <w14:schemeClr w14:val="tx1"/>
            </w14:solidFill>
          </w14:textFill>
        </w:rPr>
        <w:t>2.2.2部门职责</w:t>
      </w:r>
      <w:bookmarkEnd w:id="1142"/>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接到员工报告后，应立即到现场进行确认。</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组织本部门员工，按现场应急处置措施执行。</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若事故后果超出本部门控制能力，立即上报应急救援部。</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接受并执行应急救援部的指令。</w:t>
      </w:r>
    </w:p>
    <w:p>
      <w:pPr>
        <w:pStyle w:val="5"/>
        <w:spacing w:line="360" w:lineRule="auto"/>
        <w:rPr>
          <w:rFonts w:ascii="宋体" w:hAnsi="宋体" w:cs="宋体"/>
          <w:b/>
          <w:bCs/>
          <w:color w:val="000000" w:themeColor="text1"/>
          <w14:textFill>
            <w14:solidFill>
              <w14:schemeClr w14:val="tx1"/>
            </w14:solidFill>
          </w14:textFill>
        </w:rPr>
      </w:pPr>
      <w:bookmarkStart w:id="1143" w:name="_Toc13659"/>
      <w:r>
        <w:rPr>
          <w:rFonts w:hint="eastAsia" w:ascii="宋体" w:hAnsi="宋体" w:cs="宋体"/>
          <w:b/>
          <w:bCs/>
          <w:color w:val="000000" w:themeColor="text1"/>
          <w14:textFill>
            <w14:solidFill>
              <w14:schemeClr w14:val="tx1"/>
            </w14:solidFill>
          </w14:textFill>
        </w:rPr>
        <w:t>2.2.3应急救援部总指挥职责</w:t>
      </w:r>
      <w:bookmarkEnd w:id="1143"/>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接到报告后，立即组织各应急小组成员。</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组织各应急小组成员，按现场应急处置措施执行。</w:t>
      </w:r>
    </w:p>
    <w:p>
      <w:pPr>
        <w:pStyle w:val="8"/>
        <w:adjustRightInd w:val="0"/>
        <w:snapToGrid w:val="0"/>
        <w:spacing w:line="360" w:lineRule="auto"/>
        <w:ind w:firstLine="56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实时关注事件的发展，如果事故发展超出了公司应急能力，要及时请求外部应急力量的帮助。</w:t>
      </w:r>
    </w:p>
    <w:p>
      <w:pPr>
        <w:pStyle w:val="3"/>
        <w:jc w:val="center"/>
        <w:rPr>
          <w:rFonts w:ascii="黑体" w:hAnsi="黑体" w:eastAsia="黑体" w:cs="黑体"/>
          <w:color w:val="000000" w:themeColor="text1"/>
          <w:sz w:val="32"/>
          <w:szCs w:val="32"/>
          <w14:textFill>
            <w14:solidFill>
              <w14:schemeClr w14:val="tx1"/>
            </w14:solidFill>
          </w14:textFill>
        </w:rPr>
      </w:pPr>
      <w:bookmarkStart w:id="1144" w:name="_Toc17664"/>
      <w:bookmarkStart w:id="1145" w:name="_Toc8054"/>
      <w:r>
        <w:rPr>
          <w:rFonts w:hint="eastAsia" w:ascii="黑体" w:hAnsi="黑体" w:eastAsia="黑体" w:cs="黑体"/>
          <w:color w:val="000000" w:themeColor="text1"/>
          <w:sz w:val="32"/>
          <w:szCs w:val="32"/>
          <w14:textFill>
            <w14:solidFill>
              <w14:schemeClr w14:val="tx1"/>
            </w14:solidFill>
          </w14:textFill>
        </w:rPr>
        <w:t>3应急处置</w:t>
      </w:r>
      <w:bookmarkEnd w:id="1138"/>
      <w:bookmarkEnd w:id="1144"/>
      <w:bookmarkEnd w:id="1145"/>
    </w:p>
    <w:p>
      <w:pPr>
        <w:pStyle w:val="4"/>
        <w:rPr>
          <w:rFonts w:ascii="楷体" w:hAnsi="楷体" w:eastAsia="楷体" w:cs="楷体"/>
          <w:color w:val="000000" w:themeColor="text1"/>
          <w:sz w:val="28"/>
          <w:szCs w:val="28"/>
          <w14:textFill>
            <w14:solidFill>
              <w14:schemeClr w14:val="tx1"/>
            </w14:solidFill>
          </w14:textFill>
        </w:rPr>
      </w:pPr>
      <w:bookmarkStart w:id="1146" w:name="_Toc658"/>
      <w:bookmarkStart w:id="1147" w:name="_Toc15186"/>
      <w:r>
        <w:rPr>
          <w:rFonts w:hint="eastAsia" w:ascii="楷体" w:hAnsi="楷体" w:eastAsia="楷体" w:cs="楷体"/>
          <w:color w:val="000000" w:themeColor="text1"/>
          <w:sz w:val="28"/>
          <w:szCs w:val="28"/>
          <w14:textFill>
            <w14:solidFill>
              <w14:schemeClr w14:val="tx1"/>
            </w14:solidFill>
          </w14:textFill>
        </w:rPr>
        <w:t>3.1盗窃损害事件处置</w:t>
      </w:r>
      <w:bookmarkEnd w:id="1146"/>
      <w:bookmarkEnd w:id="1147"/>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（1）若发现盗窃分子正在作案，应当场抓获，并注意收集现场证据，报告公安机关，连同物证送公安机关处理。</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（2）对可疑人员，可采取暗中监控或设法约束，当其实施盗窃或其它破坏事件时再掌握时机予以当场抓获。</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秩序员接到盗窃、损害事件报案时，应立即用对讲机向秩序部当值领班或负责人报告现场的具体位置，然后留在事发现场，或迅速赶赴现场，维护现场秩序盗窃现场不能擅自让他人触摸现场痕迹和移动现场的遗留物品，禁无关人员进出现场.</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（4）秩序部领班到达现场后视情况轻重，立即调遣秩序队员对现场进行保护，若情况特别严重，应立即向秩序主管或项目经理进行请示和报告</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盗窃案件应根据当事人提供的被盗物品名称，钱财数量的巨细，再确定是否报当地派出所，若有必要，则打电话告之小区被盗详情，请公安人员速来小区侦破。管理处将组织力量，创造良好的条件配合公安部门门]对案件开展侦破，排摸线索,提供相关的情况.</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（6）当值领班对事件的发现和处理过程，做好详细的书面记录，秩序部将进行存档备案</w:t>
      </w:r>
    </w:p>
    <w:p>
      <w:pPr>
        <w:pStyle w:val="4"/>
        <w:rPr>
          <w:rFonts w:ascii="楷体" w:hAnsi="楷体" w:eastAsia="楷体" w:cs="楷体"/>
          <w:color w:val="000000" w:themeColor="text1"/>
          <w:sz w:val="28"/>
          <w:szCs w:val="28"/>
          <w14:textFill>
            <w14:solidFill>
              <w14:schemeClr w14:val="tx1"/>
            </w14:solidFill>
          </w14:textFill>
        </w:rPr>
      </w:pPr>
      <w:bookmarkStart w:id="1148" w:name="_Toc16126"/>
      <w:bookmarkStart w:id="1149" w:name="_Toc26509"/>
      <w:bookmarkStart w:id="1150" w:name="_Toc32553"/>
      <w:r>
        <w:rPr>
          <w:rFonts w:hint="eastAsia" w:ascii="楷体" w:hAnsi="楷体" w:eastAsia="楷体" w:cs="楷体"/>
          <w:color w:val="000000" w:themeColor="text1"/>
          <w:sz w:val="28"/>
          <w:szCs w:val="28"/>
          <w14:textFill>
            <w14:solidFill>
              <w14:schemeClr w14:val="tx1"/>
            </w14:solidFill>
          </w14:textFill>
        </w:rPr>
        <w:t>3.2打架斗殴</w:t>
      </w:r>
      <w:bookmarkEnd w:id="1148"/>
      <w:r>
        <w:rPr>
          <w:rFonts w:hint="eastAsia" w:ascii="楷体" w:hAnsi="楷体" w:eastAsia="楷体" w:cs="楷体"/>
          <w:color w:val="000000" w:themeColor="text1"/>
          <w:sz w:val="28"/>
          <w:szCs w:val="28"/>
          <w14:textFill>
            <w14:solidFill>
              <w14:schemeClr w14:val="tx1"/>
            </w14:solidFill>
          </w14:textFill>
        </w:rPr>
        <w:t>事件处置</w:t>
      </w:r>
      <w:bookmarkEnd w:id="1149"/>
      <w:bookmarkEnd w:id="1150"/>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当值秩序员发现有打架斗殴的行为或接到打架斗殴的报案时:</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（1）应立即上前制止或迅速赶到现场进行制止，防止该行为的扩大而造成不必要的损伤。同时,现场秩序员应立即用对讲机向当值领班报告具体位置、已伤的人数、参与打架斗殴的人数以及请求支援的范围。</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（2）将现场围观的人员隔离或劝离现场，维护现场的道路交通秩序,保护好现场.</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（3）将因打架斗殴受伤的人员，视其伤势的轻重送医院治疗</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秩序领班接到报告后,立即用对讲机指挥调遣现场或附近的秩序队员对现场进行保护，并迅速赶赴现场指挥:</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（1）对事态轻微的事件进行调解.</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（2）对事态严重或造成不良影响的打架斗殴事件的当事人带回秩序办公室,进行询问记录,并交由公安机关处理.</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（3）将收集的资料及作出的工作布置向秩序主管汇报，并请示下一步工作。</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秩序主管收集有关资料及信息后应做好工作安排，处理善后工作,对于事态严重造成人员伤亡的,应立即与公安机关协调有关的处理工作,并报告项目经理，项目经理报告公司领导。</w:t>
      </w:r>
    </w:p>
    <w:p>
      <w:pPr>
        <w:pStyle w:val="4"/>
        <w:rPr>
          <w:rFonts w:ascii="楷体" w:hAnsi="楷体" w:eastAsia="楷体" w:cs="楷体"/>
          <w:color w:val="000000" w:themeColor="text1"/>
          <w:sz w:val="28"/>
          <w:szCs w:val="28"/>
          <w14:textFill>
            <w14:solidFill>
              <w14:schemeClr w14:val="tx1"/>
            </w14:solidFill>
          </w14:textFill>
        </w:rPr>
      </w:pPr>
      <w:bookmarkStart w:id="1151" w:name="_Toc31163"/>
      <w:bookmarkStart w:id="1152" w:name="_Toc30196"/>
      <w:bookmarkStart w:id="1153" w:name="_Toc6861"/>
      <w:r>
        <w:rPr>
          <w:rFonts w:hint="eastAsia" w:ascii="楷体" w:hAnsi="楷体" w:eastAsia="楷体" w:cs="楷体"/>
          <w:color w:val="000000" w:themeColor="text1"/>
          <w:sz w:val="28"/>
          <w:szCs w:val="28"/>
          <w14:textFill>
            <w14:solidFill>
              <w14:schemeClr w14:val="tx1"/>
            </w14:solidFill>
          </w14:textFill>
        </w:rPr>
        <w:t>3.3凶杀</w:t>
      </w:r>
      <w:bookmarkEnd w:id="1151"/>
      <w:r>
        <w:rPr>
          <w:rFonts w:hint="eastAsia" w:ascii="楷体" w:hAnsi="楷体" w:eastAsia="楷体" w:cs="楷体"/>
          <w:color w:val="000000" w:themeColor="text1"/>
          <w:sz w:val="28"/>
          <w:szCs w:val="28"/>
          <w14:textFill>
            <w14:solidFill>
              <w14:schemeClr w14:val="tx1"/>
            </w14:solidFill>
          </w14:textFill>
        </w:rPr>
        <w:t>事件处置</w:t>
      </w:r>
      <w:bookmarkEnd w:id="1152"/>
      <w:bookmarkEnd w:id="1153"/>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当班人员发现有凶杀或接到凶杀报案时:</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（1）立即赶赴现场,并对现场进行保护，同时用对讲机向秩序领班或负责人报告.</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（2）封锁案发现场,在公安人员到达前，坚决禁止任何人进出现场。</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（3）犯罪嫌疑人尚未逃离现场时，应将其抓获,并扭送公安机关处理。</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（4）对伤者立即送往医院抢救。</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（5）在搬抬过程中所走过的路线及碰过、接触或搬抬过的物件,均应进行认真细致的登记。</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（6）在公安人员到达时，立即将登记的事项向公安人员报告。</w:t>
      </w:r>
    </w:p>
    <w:p>
      <w:pPr>
        <w:spacing w:line="360" w:lineRule="auto"/>
        <w:ind w:firstLine="560" w:firstLineChars="200"/>
        <w:rPr>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秩序主管接到报告后立即上报项目经理，并迅速赶赴现场指挥,对现场进行警戒封锁，严格检查出入人员并将案情向公安机关通报,并协助和指挥秩序队员配合公安人员。同时，秩序主管将案情及时报告项目经理。</w:t>
      </w: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1154" w:name="_Toc3944"/>
      <w:bookmarkStart w:id="1155" w:name="_Toc24127"/>
      <w:bookmarkStart w:id="1156" w:name="_Toc18964"/>
      <w:r>
        <w:rPr>
          <w:rFonts w:hint="eastAsia" w:ascii="黑体" w:hAnsi="黑体" w:eastAsia="黑体" w:cs="黑体"/>
          <w:color w:val="000000" w:themeColor="text1"/>
          <w:sz w:val="32"/>
          <w:szCs w:val="32"/>
          <w14:textFill>
            <w14:solidFill>
              <w14:schemeClr w14:val="tx1"/>
            </w14:solidFill>
          </w14:textFill>
        </w:rPr>
        <w:t>4注意事项</w:t>
      </w:r>
      <w:bookmarkEnd w:id="1154"/>
      <w:bookmarkEnd w:id="1155"/>
      <w:bookmarkEnd w:id="1156"/>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（1）加强门岗安保措施的检查和安全防范隐患排查。</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（2）提高警惕，克服麻痹，与当地公安派出所建立联系，密切关注本小区治安现状与趋势。</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（3）应急指挥部总指挥要经常检查、督促，加强对秩序队员的安全教育，检查落实安全措施。</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（4）发生治安事件，目击者立即报告秩序部人员。应急救援小组马上采取措施：首先拨打110报警。</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（5）要正确拨打110。电话接通后应按如下步骤陈述：</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1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①</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提供正确的地址，报警人应尽可能提供正确的事发地址，告诉接警人小区附近明显标志物等；</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2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②</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简要陈述案情如基本经过、涉及人员等；</w:t>
      </w:r>
    </w:p>
    <w:p>
      <w:pPr>
        <w:spacing w:line="360" w:lineRule="auto"/>
        <w:ind w:firstLine="560" w:firstLineChars="20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3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③</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保持冷静可根据接线的提示逐一回答；</w:t>
      </w:r>
    </w:p>
    <w:p>
      <w:pPr>
        <w:rPr>
          <w:rFonts w:ascii="宋体" w:hAnsi="宋体" w:cs="宋体"/>
          <w:color w:val="000000" w:themeColor="text1"/>
          <w:sz w:val="28"/>
          <w:szCs w:val="28"/>
          <w14:textFill>
            <w14:solidFill>
              <w14:schemeClr w14:val="tx1"/>
            </w14:solidFill>
          </w14:textFill>
        </w:rPr>
      </w:pPr>
      <w:r>
        <w:rPr>
          <w:rFonts w:ascii="宋体" w:hAnsi="宋体" w:cs="宋体"/>
          <w:color w:val="000000" w:themeColor="text1"/>
          <w:sz w:val="28"/>
          <w:szCs w:val="28"/>
          <w14:textFill>
            <w14:solidFill>
              <w14:schemeClr w14:val="tx1"/>
            </w14:solidFill>
          </w14:textFill>
        </w:rPr>
        <w:br w:type="page"/>
      </w:r>
    </w:p>
    <w:p>
      <w:pPr>
        <w:pStyle w:val="3"/>
        <w:numPr>
          <w:ilvl w:val="0"/>
          <w:numId w:val="16"/>
        </w:numPr>
        <w:spacing w:line="360" w:lineRule="auto"/>
        <w:jc w:val="center"/>
        <w:rPr>
          <w:rFonts w:ascii="黑体" w:hAnsi="黑体" w:eastAsia="黑体" w:cs="黑体"/>
          <w:color w:val="000000" w:themeColor="text1"/>
          <w:sz w:val="32"/>
          <w:szCs w:val="32"/>
          <w14:textFill>
            <w14:solidFill>
              <w14:schemeClr w14:val="tx1"/>
            </w14:solidFill>
          </w14:textFill>
        </w:rPr>
      </w:pPr>
      <w:bookmarkStart w:id="1157" w:name="_Toc21390"/>
      <w:bookmarkStart w:id="1158" w:name="_Toc16127"/>
      <w:bookmarkStart w:id="1159" w:name="_Toc20123"/>
      <w:r>
        <w:rPr>
          <w:rFonts w:hint="eastAsia" w:ascii="黑体" w:hAnsi="黑体" w:eastAsia="黑体" w:cs="黑体"/>
          <w:color w:val="000000" w:themeColor="text1"/>
          <w:sz w:val="32"/>
          <w:szCs w:val="32"/>
          <w14:textFill>
            <w14:solidFill>
              <w14:schemeClr w14:val="tx1"/>
            </w14:solidFill>
          </w14:textFill>
        </w:rPr>
        <w:t>车辆伤害事故现场处置方案</w:t>
      </w:r>
      <w:bookmarkEnd w:id="1157"/>
      <w:bookmarkEnd w:id="1158"/>
      <w:bookmarkEnd w:id="1159"/>
      <w:bookmarkStart w:id="1160" w:name="_Toc123"/>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1161" w:name="_Toc31755"/>
      <w:bookmarkStart w:id="1162" w:name="_Toc7826"/>
      <w:bookmarkStart w:id="1163" w:name="_Toc32548"/>
      <w:r>
        <w:rPr>
          <w:rFonts w:hint="eastAsia" w:ascii="黑体" w:hAnsi="黑体" w:eastAsia="黑体" w:cs="黑体"/>
          <w:color w:val="000000" w:themeColor="text1"/>
          <w:sz w:val="32"/>
          <w:szCs w:val="32"/>
          <w14:textFill>
            <w14:solidFill>
              <w14:schemeClr w14:val="tx1"/>
            </w14:solidFill>
          </w14:textFill>
        </w:rPr>
        <w:t>1事故风险分析</w:t>
      </w:r>
      <w:bookmarkEnd w:id="1160"/>
      <w:bookmarkEnd w:id="1161"/>
      <w:bookmarkEnd w:id="1162"/>
      <w:bookmarkEnd w:id="1163"/>
    </w:p>
    <w:p>
      <w:pPr>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lang w:eastAsia="zh-CN"/>
          <w14:textFill>
            <w14:solidFill>
              <w14:schemeClr w14:val="tx1"/>
            </w14:solidFill>
          </w14:textFill>
        </w:rPr>
        <w:t>砖石广场A区小区</w:t>
      </w:r>
      <w:r>
        <w:rPr>
          <w:rFonts w:hint="eastAsia"/>
          <w:color w:val="000000" w:themeColor="text1"/>
          <w:sz w:val="28"/>
          <w:szCs w:val="28"/>
          <w14:textFill>
            <w14:solidFill>
              <w14:schemeClr w14:val="tx1"/>
            </w14:solidFill>
          </w14:textFill>
        </w:rPr>
        <w:t>有地下车库，共</w:t>
      </w:r>
      <w:r>
        <w:rPr>
          <w:rFonts w:hint="eastAsia"/>
          <w:color w:val="000000" w:themeColor="text1"/>
          <w:sz w:val="28"/>
          <w:szCs w:val="28"/>
          <w:lang w:val="en-US" w:eastAsia="zh-CN"/>
          <w14:textFill>
            <w14:solidFill>
              <w14:schemeClr w14:val="tx1"/>
            </w14:solidFill>
          </w14:textFill>
        </w:rPr>
        <w:t>一</w:t>
      </w:r>
      <w:r>
        <w:rPr>
          <w:rFonts w:hint="eastAsia"/>
          <w:color w:val="000000" w:themeColor="text1"/>
          <w:sz w:val="28"/>
          <w:szCs w:val="28"/>
          <w14:textFill>
            <w14:solidFill>
              <w14:schemeClr w14:val="tx1"/>
            </w14:solidFill>
          </w14:textFill>
        </w:rPr>
        <w:t>层，车辆出入发生碰撞或摩擦；车库光线暗淡，发生车辆撞人事件。小区内有很多摩托车和非机动车出入，产生摩托车或非机动车撞人或撞物等事故。</w:t>
      </w: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1164" w:name="_Toc20036"/>
      <w:bookmarkStart w:id="1165" w:name="_Toc10524"/>
      <w:bookmarkStart w:id="1166" w:name="_Toc2382"/>
      <w:bookmarkStart w:id="1167" w:name="_Toc5025"/>
      <w:r>
        <w:rPr>
          <w:rFonts w:hint="eastAsia" w:ascii="黑体" w:hAnsi="黑体" w:eastAsia="黑体" w:cs="黑体"/>
          <w:color w:val="000000" w:themeColor="text1"/>
          <w:sz w:val="32"/>
          <w:szCs w:val="32"/>
          <w14:textFill>
            <w14:solidFill>
              <w14:schemeClr w14:val="tx1"/>
            </w14:solidFill>
          </w14:textFill>
        </w:rPr>
        <w:t>2应急工作职责</w:t>
      </w:r>
      <w:bookmarkEnd w:id="1164"/>
      <w:bookmarkEnd w:id="1165"/>
      <w:bookmarkEnd w:id="1166"/>
      <w:bookmarkEnd w:id="1167"/>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168" w:name="_Toc18338"/>
      <w:bookmarkStart w:id="1169" w:name="_Toc5238"/>
      <w:bookmarkStart w:id="1170" w:name="_Toc22806"/>
      <w:bookmarkStart w:id="1171" w:name="_Toc11653"/>
      <w:r>
        <w:rPr>
          <w:rFonts w:hint="eastAsia" w:ascii="楷体" w:hAnsi="楷体" w:eastAsia="楷体" w:cs="楷体"/>
          <w:color w:val="000000" w:themeColor="text1"/>
          <w:sz w:val="28"/>
          <w:szCs w:val="28"/>
          <w14:textFill>
            <w14:solidFill>
              <w14:schemeClr w14:val="tx1"/>
            </w14:solidFill>
          </w14:textFill>
        </w:rPr>
        <w:t>2.1 应急组织机构</w:t>
      </w:r>
      <w:bookmarkEnd w:id="1168"/>
      <w:bookmarkEnd w:id="1169"/>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现场处置方案的应急自救组织机构设置如下：</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成立现场应急小组，由物业服务中心值班负责人和当值秩序领班和工作人员组成。其中，现场负责人由物业服务中心值班负责人担任。如无现场负责人则由秩序当值领班为现场应急小组组长。</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172" w:name="_Toc10011"/>
      <w:bookmarkStart w:id="1173" w:name="_Toc22226"/>
      <w:r>
        <w:rPr>
          <w:rFonts w:hint="eastAsia" w:ascii="楷体" w:hAnsi="楷体" w:eastAsia="楷体" w:cs="楷体"/>
          <w:color w:val="000000" w:themeColor="text1"/>
          <w:sz w:val="28"/>
          <w:szCs w:val="28"/>
          <w14:textFill>
            <w14:solidFill>
              <w14:schemeClr w14:val="tx1"/>
            </w14:solidFill>
          </w14:textFill>
        </w:rPr>
        <w:t>2.2 工作职责</w:t>
      </w:r>
      <w:bookmarkEnd w:id="1172"/>
      <w:bookmarkEnd w:id="1173"/>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1174" w:name="_Toc14120"/>
      <w:r>
        <w:rPr>
          <w:rFonts w:hint="eastAsia" w:ascii="宋体" w:hAnsi="宋体" w:cs="宋体"/>
          <w:b/>
          <w:bCs/>
          <w:color w:val="000000" w:themeColor="text1"/>
          <w14:textFill>
            <w14:solidFill>
              <w14:schemeClr w14:val="tx1"/>
            </w14:solidFill>
          </w14:textFill>
        </w:rPr>
        <w:t>2.2.1岗位员工职责</w:t>
      </w:r>
      <w:bookmarkEnd w:id="1174"/>
    </w:p>
    <w:p>
      <w:pPr>
        <w:pStyle w:val="25"/>
        <w:ind w:firstLine="560" w:firstLineChars="200"/>
        <w:rPr>
          <w:color w:val="000000" w:themeColor="text1"/>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接到小区住户报警，应立即赶赴现场进行救援。</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立即采取措施，抢救受伤者，或劝阻事发人激烈的行为。</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报告部门负责人或应急小组组长。</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接受并执行本应急小组的指令。</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1175" w:name="_Toc2056"/>
      <w:r>
        <w:rPr>
          <w:rFonts w:hint="eastAsia" w:ascii="宋体" w:hAnsi="宋体" w:cs="宋体"/>
          <w:b/>
          <w:bCs/>
          <w:color w:val="000000" w:themeColor="text1"/>
          <w14:textFill>
            <w14:solidFill>
              <w14:schemeClr w14:val="tx1"/>
            </w14:solidFill>
          </w14:textFill>
        </w:rPr>
        <w:t>2.2.2部门职责</w:t>
      </w:r>
      <w:bookmarkEnd w:id="1175"/>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接到员工报告后，应立即到现场进行确认。</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组织本部门员工，按现场应急处置措施执行。</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若事故后果超出本部门控制能力，立即上报应急救援部。</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接受并执行应急救援部的指令。</w:t>
      </w:r>
    </w:p>
    <w:p>
      <w:pPr>
        <w:pStyle w:val="5"/>
        <w:spacing w:line="360" w:lineRule="auto"/>
        <w:rPr>
          <w:rFonts w:ascii="宋体" w:hAnsi="宋体" w:cs="宋体"/>
          <w:b/>
          <w:bCs/>
          <w:color w:val="000000" w:themeColor="text1"/>
          <w14:textFill>
            <w14:solidFill>
              <w14:schemeClr w14:val="tx1"/>
            </w14:solidFill>
          </w14:textFill>
        </w:rPr>
      </w:pPr>
      <w:bookmarkStart w:id="1176" w:name="_Toc11522"/>
      <w:r>
        <w:rPr>
          <w:rFonts w:hint="eastAsia" w:ascii="宋体" w:hAnsi="宋体" w:cs="宋体"/>
          <w:b/>
          <w:bCs/>
          <w:color w:val="000000" w:themeColor="text1"/>
          <w14:textFill>
            <w14:solidFill>
              <w14:schemeClr w14:val="tx1"/>
            </w14:solidFill>
          </w14:textFill>
        </w:rPr>
        <w:t>2.2.3应急救援部总指挥职责</w:t>
      </w:r>
      <w:bookmarkEnd w:id="1176"/>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接到报告后，立即组织各应急小组成员。</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组织各应急小组成员，按现场应急处置措施执行。</w:t>
      </w:r>
    </w:p>
    <w:p>
      <w:pPr>
        <w:pStyle w:val="8"/>
        <w:adjustRightInd w:val="0"/>
        <w:snapToGrid w:val="0"/>
        <w:spacing w:line="360" w:lineRule="auto"/>
        <w:ind w:firstLine="56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实时关注事件的发展，如果事故发展超出了公司应急能力，要及时请求外部应急力量的帮助。</w:t>
      </w: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1177" w:name="_Toc26418"/>
      <w:bookmarkStart w:id="1178" w:name="_Toc11025"/>
      <w:r>
        <w:rPr>
          <w:rFonts w:hint="eastAsia" w:ascii="黑体" w:hAnsi="黑体" w:eastAsia="黑体" w:cs="黑体"/>
          <w:color w:val="000000" w:themeColor="text1"/>
          <w:sz w:val="32"/>
          <w:szCs w:val="32"/>
          <w14:textFill>
            <w14:solidFill>
              <w14:schemeClr w14:val="tx1"/>
            </w14:solidFill>
          </w14:textFill>
        </w:rPr>
        <w:t>3应急处置</w:t>
      </w:r>
      <w:bookmarkEnd w:id="1170"/>
      <w:bookmarkEnd w:id="1171"/>
      <w:bookmarkEnd w:id="1177"/>
      <w:bookmarkEnd w:id="1178"/>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179" w:name="_Toc11640"/>
      <w:bookmarkStart w:id="1180" w:name="_Toc4622"/>
      <w:r>
        <w:rPr>
          <w:rFonts w:hint="eastAsia" w:ascii="楷体" w:hAnsi="楷体" w:eastAsia="楷体" w:cs="楷体"/>
          <w:color w:val="000000" w:themeColor="text1"/>
          <w:sz w:val="28"/>
          <w:szCs w:val="28"/>
          <w14:textFill>
            <w14:solidFill>
              <w14:schemeClr w14:val="tx1"/>
            </w14:solidFill>
          </w14:textFill>
        </w:rPr>
        <w:t>3.1应急处置</w:t>
      </w:r>
      <w:bookmarkEnd w:id="1179"/>
      <w:bookmarkEnd w:id="1180"/>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bookmarkStart w:id="1181" w:name="_Toc21095"/>
      <w:bookmarkStart w:id="1182" w:name="_Toc30090472"/>
      <w:bookmarkStart w:id="1183" w:name="_Toc9667"/>
      <w:bookmarkStart w:id="1184" w:name="_Toc31821"/>
      <w:bookmarkStart w:id="1185" w:name="_Toc8579"/>
      <w:r>
        <w:rPr>
          <w:rFonts w:hint="eastAsia" w:ascii="宋体" w:hAnsi="宋体" w:eastAsia="宋体" w:cs="宋体"/>
          <w:color w:val="000000" w:themeColor="text1"/>
          <w:sz w:val="28"/>
          <w:szCs w:val="28"/>
          <w14:textFill>
            <w14:solidFill>
              <w14:schemeClr w14:val="tx1"/>
            </w14:solidFill>
          </w14:textFill>
        </w:rPr>
        <w:t>当班人员发现意外事故或接到交通意外事故报告求助时。</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（1）应立即用对讲机报告秩序领班发生交通意外事故现场的具体位置。</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（2）留在现场或迅速赶赴现场维护交通秩序和保护现场,抢救伤者。</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（3）对重大的交通意外事故须请示保安部负责人进行支援。</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秩序主管在接到报告后立即报告项目经理，并迅速赶赴现场参加抢救。</w:t>
      </w:r>
    </w:p>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项目经理报告公司领导，并采取一下措施：</w:t>
      </w:r>
    </w:p>
    <w:p>
      <w:pPr>
        <w:numPr>
          <w:ilvl w:val="0"/>
          <w:numId w:val="17"/>
        </w:num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调遣指挥当值队员维护现场秩序、交通秩序。</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（2）送重伤者到医院救治。</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（3）报交警大队事故组。</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186" w:name="_Toc27542"/>
      <w:bookmarkStart w:id="1187" w:name="_Toc20694"/>
      <w:r>
        <w:rPr>
          <w:rFonts w:hint="eastAsia" w:ascii="楷体" w:hAnsi="楷体" w:eastAsia="楷体" w:cs="楷体"/>
          <w:color w:val="000000" w:themeColor="text1"/>
          <w:sz w:val="28"/>
          <w:szCs w:val="28"/>
          <w14:textFill>
            <w14:solidFill>
              <w14:schemeClr w14:val="tx1"/>
            </w14:solidFill>
          </w14:textFill>
        </w:rPr>
        <w:t>3.2 一般事故事故响应程序</w:t>
      </w:r>
      <w:bookmarkEnd w:id="1181"/>
      <w:bookmarkEnd w:id="1182"/>
      <w:bookmarkEnd w:id="1183"/>
      <w:bookmarkEnd w:id="1186"/>
      <w:bookmarkEnd w:id="1187"/>
    </w:p>
    <w:p>
      <w:pPr>
        <w:spacing w:line="360" w:lineRule="auto"/>
        <w:ind w:firstLine="420" w:firstLineChars="15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发生一般车辆伤害事故，未造成人身伤亡的，秩序队员协助驾驶员按照一般事故简易快速处理流程执行。</w:t>
      </w:r>
    </w:p>
    <w:p>
      <w:pPr>
        <w:spacing w:line="360" w:lineRule="auto"/>
        <w:ind w:firstLine="420" w:firstLineChars="15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机动车发生车辆伤害事故，当事人对造成事实、责任无争议的，且符合当地政府有关规定的轻微交通事故，可以自行跟受损方协商处理损害赔偿事宜，如果双方发生争执，秩序队员及时介入劝解和协助双方达成协议。</w:t>
      </w:r>
    </w:p>
    <w:p>
      <w:pPr>
        <w:spacing w:line="360" w:lineRule="auto"/>
        <w:ind w:firstLine="420" w:firstLineChars="15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机动车发生车辆伤害事故，当事人对事故责任存在争议的，秩序队员用像机或手机拍照，固定证据，并将车移至相对安全的地带，摆放警示标志；同时协助肇事司机拨打122报警和保险公司报案电话，并等待外部力量处理。</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188" w:name="_Toc6935"/>
      <w:bookmarkStart w:id="1189" w:name="_Toc14985"/>
      <w:bookmarkStart w:id="1190" w:name="_Toc28699"/>
      <w:bookmarkStart w:id="1191" w:name="_Toc30090473"/>
      <w:bookmarkStart w:id="1192" w:name="_Toc7281"/>
      <w:r>
        <w:rPr>
          <w:rFonts w:hint="eastAsia" w:ascii="楷体" w:hAnsi="楷体" w:eastAsia="楷体" w:cs="楷体"/>
          <w:color w:val="000000" w:themeColor="text1"/>
          <w:sz w:val="28"/>
          <w:szCs w:val="28"/>
          <w14:textFill>
            <w14:solidFill>
              <w14:schemeClr w14:val="tx1"/>
            </w14:solidFill>
          </w14:textFill>
        </w:rPr>
        <w:t>3.3 发生一般或者较大交通事故造成人员伤亡的响应程序</w:t>
      </w:r>
      <w:bookmarkEnd w:id="1188"/>
      <w:bookmarkEnd w:id="1189"/>
      <w:bookmarkEnd w:id="1190"/>
      <w:bookmarkEnd w:id="1191"/>
      <w:bookmarkEnd w:id="1192"/>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机动车发生伤人事故，驾驶员应立即拨打122和120报警，并拨打保险公司电话报案后，秩序队员协助肇事司机立即将伤者送往附近医院进行抢救。秩序队员及时通知当值领班。当值领班把事故报告应急办，应急办根据事故级别启动相应的应急预案。</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机动车发生翻车事故并有人员伤亡。值班秩序队员接到报警，立即报告应急办和120，应急办根据现场可能状况，立即启动应急预案并调集救援人员、施救车辆（吊车）和急救箱、钢丝绳、千斤顶等物资赶赴现场，协助现场人员进行人员抢救和设备抢救，调查事故经过，保护事故现场，开展善后处理。把现场损失控制在最低范围内；如在现场遇到难以处理的事情，应及时请示应急救援领导小组扩大应急，启动更高一级的应急响应。</w:t>
      </w: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1193" w:name="_Toc4323"/>
      <w:bookmarkStart w:id="1194" w:name="_Toc14394"/>
      <w:r>
        <w:rPr>
          <w:rFonts w:hint="eastAsia" w:ascii="黑体" w:hAnsi="黑体" w:eastAsia="黑体" w:cs="黑体"/>
          <w:color w:val="000000" w:themeColor="text1"/>
          <w:sz w:val="32"/>
          <w:szCs w:val="32"/>
          <w14:textFill>
            <w14:solidFill>
              <w14:schemeClr w14:val="tx1"/>
            </w14:solidFill>
          </w14:textFill>
        </w:rPr>
        <w:t>4注意事项</w:t>
      </w:r>
      <w:bookmarkEnd w:id="1184"/>
      <w:bookmarkEnd w:id="1185"/>
      <w:bookmarkEnd w:id="1193"/>
      <w:bookmarkEnd w:id="1194"/>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（1）小区地下停车场内，小区区域内应设置交通标志标线、防止交通混乱。</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（2）设置限速标志，严禁车辆超速行驶。</w:t>
      </w:r>
    </w:p>
    <w:p>
      <w:pPr>
        <w:spacing w:line="360" w:lineRule="auto"/>
        <w:ind w:firstLine="560" w:firstLineChars="200"/>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（3）设立车场巡逻人员，对车辆进行引导。</w:t>
      </w:r>
    </w:p>
    <w:p>
      <w:pPr>
        <w:numPr>
          <w:ilvl w:val="0"/>
          <w:numId w:val="18"/>
        </w:numPr>
        <w:spacing w:line="360" w:lineRule="auto"/>
        <w:ind w:left="420" w:left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br w:type="page"/>
      </w:r>
    </w:p>
    <w:p>
      <w:pPr>
        <w:pStyle w:val="3"/>
        <w:numPr>
          <w:ilvl w:val="0"/>
          <w:numId w:val="16"/>
        </w:numPr>
        <w:spacing w:line="360" w:lineRule="auto"/>
        <w:jc w:val="center"/>
        <w:rPr>
          <w:rFonts w:ascii="黑体" w:hAnsi="黑体" w:eastAsia="黑体" w:cs="黑体"/>
          <w:color w:val="000000" w:themeColor="text1"/>
          <w:sz w:val="32"/>
          <w:szCs w:val="32"/>
          <w14:textFill>
            <w14:solidFill>
              <w14:schemeClr w14:val="tx1"/>
            </w14:solidFill>
          </w14:textFill>
        </w:rPr>
      </w:pPr>
      <w:bookmarkStart w:id="1195" w:name="_Toc8888"/>
      <w:bookmarkStart w:id="1196" w:name="_Toc16222"/>
      <w:bookmarkStart w:id="1197" w:name="_Toc26056"/>
      <w:r>
        <w:rPr>
          <w:rFonts w:hint="eastAsia" w:ascii="黑体" w:hAnsi="黑体" w:eastAsia="黑体" w:cs="黑体"/>
          <w:color w:val="000000" w:themeColor="text1"/>
          <w:sz w:val="32"/>
          <w:szCs w:val="32"/>
          <w14:textFill>
            <w14:solidFill>
              <w14:schemeClr w14:val="tx1"/>
            </w14:solidFill>
          </w14:textFill>
        </w:rPr>
        <w:t>紧急停电事故现场处置方案</w:t>
      </w:r>
      <w:bookmarkEnd w:id="1195"/>
      <w:bookmarkEnd w:id="1196"/>
      <w:bookmarkEnd w:id="1197"/>
      <w:bookmarkStart w:id="1198" w:name="_Toc16543"/>
    </w:p>
    <w:p>
      <w:pPr>
        <w:pStyle w:val="3"/>
        <w:spacing w:line="360" w:lineRule="auto"/>
        <w:jc w:val="center"/>
        <w:rPr>
          <w:rFonts w:ascii="宋体" w:hAnsi="宋体" w:eastAsia="宋体" w:cs="宋体"/>
          <w:color w:val="000000" w:themeColor="text1"/>
          <w:szCs w:val="28"/>
          <w14:textFill>
            <w14:solidFill>
              <w14:schemeClr w14:val="tx1"/>
            </w14:solidFill>
          </w14:textFill>
        </w:rPr>
      </w:pPr>
      <w:bookmarkStart w:id="1199" w:name="_Toc734"/>
      <w:bookmarkStart w:id="1200" w:name="_Toc21278"/>
      <w:bookmarkStart w:id="1201" w:name="_Toc9297"/>
      <w:r>
        <w:rPr>
          <w:rFonts w:hint="eastAsia" w:ascii="黑体" w:hAnsi="黑体" w:eastAsia="黑体" w:cs="黑体"/>
          <w:color w:val="000000" w:themeColor="text1"/>
          <w:sz w:val="32"/>
          <w:szCs w:val="32"/>
          <w14:textFill>
            <w14:solidFill>
              <w14:schemeClr w14:val="tx1"/>
            </w14:solidFill>
          </w14:textFill>
        </w:rPr>
        <w:t>1事故风险分析</w:t>
      </w:r>
      <w:bookmarkEnd w:id="1198"/>
      <w:bookmarkEnd w:id="1199"/>
      <w:bookmarkEnd w:id="1200"/>
      <w:bookmarkEnd w:id="1201"/>
    </w:p>
    <w:p>
      <w:pPr>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小区发生紧急停电，容易发生小区住户抹黑行动发生摔倒碰撞事件</w:t>
      </w:r>
      <w:bookmarkStart w:id="1202" w:name="_Toc22359"/>
      <w:bookmarkStart w:id="1203" w:name="_Toc375"/>
      <w:r>
        <w:rPr>
          <w:rFonts w:hint="eastAsia" w:ascii="宋体" w:hAnsi="宋体" w:eastAsia="宋体" w:cs="宋体"/>
          <w:color w:val="000000" w:themeColor="text1"/>
          <w:sz w:val="28"/>
          <w:szCs w:val="28"/>
          <w14:textFill>
            <w14:solidFill>
              <w14:schemeClr w14:val="tx1"/>
            </w14:solidFill>
          </w14:textFill>
        </w:rPr>
        <w:t>或者发生盗窃事件</w:t>
      </w: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1204" w:name="_Toc2281"/>
      <w:bookmarkStart w:id="1205" w:name="_Toc30028"/>
      <w:r>
        <w:rPr>
          <w:rFonts w:hint="eastAsia" w:ascii="黑体" w:hAnsi="黑体" w:eastAsia="黑体" w:cs="黑体"/>
          <w:color w:val="000000" w:themeColor="text1"/>
          <w:sz w:val="32"/>
          <w:szCs w:val="32"/>
          <w14:textFill>
            <w14:solidFill>
              <w14:schemeClr w14:val="tx1"/>
            </w14:solidFill>
          </w14:textFill>
        </w:rPr>
        <w:t>2应急工作职责</w:t>
      </w:r>
      <w:bookmarkEnd w:id="1202"/>
      <w:bookmarkEnd w:id="1203"/>
      <w:bookmarkEnd w:id="1204"/>
      <w:bookmarkEnd w:id="1205"/>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206" w:name="_Toc26753"/>
      <w:bookmarkStart w:id="1207" w:name="_Toc30213"/>
      <w:bookmarkStart w:id="1208" w:name="_Toc2756"/>
      <w:bookmarkStart w:id="1209" w:name="_Toc7375"/>
      <w:r>
        <w:rPr>
          <w:rFonts w:hint="eastAsia" w:ascii="楷体" w:hAnsi="楷体" w:eastAsia="楷体" w:cs="楷体"/>
          <w:color w:val="000000" w:themeColor="text1"/>
          <w:sz w:val="28"/>
          <w:szCs w:val="28"/>
          <w14:textFill>
            <w14:solidFill>
              <w14:schemeClr w14:val="tx1"/>
            </w14:solidFill>
          </w14:textFill>
        </w:rPr>
        <w:t>2.1 应急组织机构</w:t>
      </w:r>
      <w:bookmarkEnd w:id="1206"/>
      <w:bookmarkEnd w:id="1207"/>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现场处置方案的应急自救组织机构设置如下：</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成立现场应急小组，由物业服务中心值班负责人和当值工程领班和工作人员组成。其中，现场负责人由物业服务中心值班负责人担任。如无现场负责人则由当值秩序或工程领班为现场应急小组组长。</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210" w:name="_Toc1277"/>
      <w:bookmarkStart w:id="1211" w:name="_Toc3214"/>
      <w:r>
        <w:rPr>
          <w:rFonts w:hint="eastAsia" w:ascii="楷体" w:hAnsi="楷体" w:eastAsia="楷体" w:cs="楷体"/>
          <w:color w:val="000000" w:themeColor="text1"/>
          <w:sz w:val="28"/>
          <w:szCs w:val="28"/>
          <w14:textFill>
            <w14:solidFill>
              <w14:schemeClr w14:val="tx1"/>
            </w14:solidFill>
          </w14:textFill>
        </w:rPr>
        <w:t>2.2 工作职责</w:t>
      </w:r>
      <w:bookmarkEnd w:id="1210"/>
      <w:bookmarkEnd w:id="1211"/>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1212" w:name="_Toc816"/>
      <w:r>
        <w:rPr>
          <w:rFonts w:hint="eastAsia" w:ascii="宋体" w:hAnsi="宋体" w:cs="宋体"/>
          <w:b/>
          <w:bCs/>
          <w:color w:val="000000" w:themeColor="text1"/>
          <w14:textFill>
            <w14:solidFill>
              <w14:schemeClr w14:val="tx1"/>
            </w14:solidFill>
          </w14:textFill>
        </w:rPr>
        <w:t>2.2.1岗位员工职责</w:t>
      </w:r>
      <w:bookmarkEnd w:id="1212"/>
    </w:p>
    <w:p>
      <w:pPr>
        <w:pStyle w:val="25"/>
        <w:ind w:firstLine="560" w:firstLineChars="200"/>
        <w:rPr>
          <w:color w:val="000000" w:themeColor="text1"/>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发现小区停电，应立即查明停电原因。</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报告部门负责人或应急小组组长。</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接受并执行本应急小组的指令。</w:t>
      </w:r>
    </w:p>
    <w:p>
      <w:pPr>
        <w:pStyle w:val="5"/>
        <w:spacing w:line="360" w:lineRule="auto"/>
        <w:ind w:left="0" w:leftChars="0" w:firstLine="562" w:firstLineChars="200"/>
        <w:rPr>
          <w:rFonts w:ascii="宋体" w:hAnsi="宋体" w:cs="宋体"/>
          <w:b/>
          <w:bCs/>
          <w:color w:val="000000" w:themeColor="text1"/>
          <w14:textFill>
            <w14:solidFill>
              <w14:schemeClr w14:val="tx1"/>
            </w14:solidFill>
          </w14:textFill>
        </w:rPr>
      </w:pPr>
      <w:bookmarkStart w:id="1213" w:name="_Toc15696"/>
      <w:r>
        <w:rPr>
          <w:rFonts w:hint="eastAsia" w:ascii="宋体" w:hAnsi="宋体" w:cs="宋体"/>
          <w:b/>
          <w:bCs/>
          <w:color w:val="000000" w:themeColor="text1"/>
          <w14:textFill>
            <w14:solidFill>
              <w14:schemeClr w14:val="tx1"/>
            </w14:solidFill>
          </w14:textFill>
        </w:rPr>
        <w:t>2.2.2部门职责</w:t>
      </w:r>
      <w:bookmarkEnd w:id="1213"/>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接到员工报告后，应立即到现场进行确认。</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组织本部门员工，按现场应急处置措施执行。</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若事故后果超出本部门控制能力，立即上报应急救援部。</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接受并执行应急救援部的指令。</w:t>
      </w:r>
    </w:p>
    <w:p>
      <w:pPr>
        <w:pStyle w:val="5"/>
        <w:spacing w:line="360" w:lineRule="auto"/>
        <w:rPr>
          <w:rFonts w:ascii="宋体" w:hAnsi="宋体" w:cs="宋体"/>
          <w:b/>
          <w:bCs/>
          <w:color w:val="000000" w:themeColor="text1"/>
          <w14:textFill>
            <w14:solidFill>
              <w14:schemeClr w14:val="tx1"/>
            </w14:solidFill>
          </w14:textFill>
        </w:rPr>
      </w:pPr>
      <w:bookmarkStart w:id="1214" w:name="_Toc8633"/>
      <w:r>
        <w:rPr>
          <w:rFonts w:hint="eastAsia" w:ascii="宋体" w:hAnsi="宋体" w:cs="宋体"/>
          <w:b/>
          <w:bCs/>
          <w:color w:val="000000" w:themeColor="text1"/>
          <w14:textFill>
            <w14:solidFill>
              <w14:schemeClr w14:val="tx1"/>
            </w14:solidFill>
          </w14:textFill>
        </w:rPr>
        <w:t>2.2.3应急救援部总指挥职责</w:t>
      </w:r>
      <w:bookmarkEnd w:id="1214"/>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接到报告后，立即组织各应急小组成员。</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组织各应急小组成员，按现场应急处置措施执行。</w:t>
      </w:r>
    </w:p>
    <w:p>
      <w:pPr>
        <w:pStyle w:val="8"/>
        <w:adjustRightInd w:val="0"/>
        <w:snapToGrid w:val="0"/>
        <w:spacing w:line="360" w:lineRule="auto"/>
        <w:ind w:firstLine="56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实时关注事件的发展，如果事故发展超出了公司应急能力，要及时请求外部应急力量的帮助。</w:t>
      </w: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1215" w:name="_Toc27774"/>
      <w:bookmarkStart w:id="1216" w:name="_Toc25542"/>
      <w:r>
        <w:rPr>
          <w:rFonts w:hint="eastAsia" w:ascii="黑体" w:hAnsi="黑体" w:eastAsia="黑体" w:cs="黑体"/>
          <w:color w:val="000000" w:themeColor="text1"/>
          <w:sz w:val="32"/>
          <w:szCs w:val="32"/>
          <w14:textFill>
            <w14:solidFill>
              <w14:schemeClr w14:val="tx1"/>
            </w14:solidFill>
          </w14:textFill>
        </w:rPr>
        <w:t>3应急处置</w:t>
      </w:r>
      <w:bookmarkEnd w:id="1208"/>
      <w:bookmarkEnd w:id="1209"/>
      <w:bookmarkEnd w:id="1215"/>
      <w:bookmarkEnd w:id="1216"/>
    </w:p>
    <w:p>
      <w:pPr>
        <w:pStyle w:val="4"/>
        <w:spacing w:before="0" w:after="0" w:line="360" w:lineRule="auto"/>
        <w:rPr>
          <w:rFonts w:ascii="楷体" w:hAnsi="楷体" w:eastAsia="楷体" w:cs="楷体"/>
          <w:color w:val="000000" w:themeColor="text1"/>
          <w:sz w:val="28"/>
          <w:szCs w:val="28"/>
          <w14:textFill>
            <w14:solidFill>
              <w14:schemeClr w14:val="tx1"/>
            </w14:solidFill>
          </w14:textFill>
        </w:rPr>
      </w:pPr>
      <w:bookmarkStart w:id="1217" w:name="_Toc20341"/>
      <w:bookmarkStart w:id="1218" w:name="_Toc7893"/>
      <w:r>
        <w:rPr>
          <w:rFonts w:hint="eastAsia" w:ascii="楷体" w:hAnsi="楷体" w:eastAsia="楷体" w:cs="楷体"/>
          <w:color w:val="000000" w:themeColor="text1"/>
          <w:sz w:val="28"/>
          <w:szCs w:val="28"/>
          <w14:textFill>
            <w14:solidFill>
              <w14:schemeClr w14:val="tx1"/>
            </w14:solidFill>
          </w14:textFill>
        </w:rPr>
        <w:t>3.1 事故应急处置程序</w:t>
      </w:r>
      <w:bookmarkEnd w:id="1217"/>
      <w:bookmarkEnd w:id="1218"/>
    </w:p>
    <w:p>
      <w:pPr>
        <w:pStyle w:val="4"/>
        <w:ind w:firstLine="562" w:firstLineChars="200"/>
        <w:rPr>
          <w:rFonts w:ascii="楷体" w:hAnsi="楷体" w:eastAsia="楷体" w:cs="楷体"/>
          <w:color w:val="000000" w:themeColor="text1"/>
          <w:sz w:val="28"/>
          <w:szCs w:val="28"/>
          <w14:textFill>
            <w14:solidFill>
              <w14:schemeClr w14:val="tx1"/>
            </w14:solidFill>
          </w14:textFill>
        </w:rPr>
      </w:pPr>
      <w:bookmarkStart w:id="1219" w:name="_Toc19462"/>
      <w:bookmarkStart w:id="1220" w:name="_Toc14321"/>
      <w:r>
        <w:rPr>
          <w:rFonts w:hint="eastAsia" w:ascii="楷体" w:hAnsi="楷体" w:eastAsia="楷体" w:cs="楷体"/>
          <w:color w:val="000000" w:themeColor="text1"/>
          <w:sz w:val="28"/>
          <w:szCs w:val="28"/>
          <w14:textFill>
            <w14:solidFill>
              <w14:schemeClr w14:val="tx1"/>
            </w14:solidFill>
          </w14:textFill>
        </w:rPr>
        <w:t>3.1.1停电发生时的应急处置</w:t>
      </w:r>
      <w:bookmarkEnd w:id="1219"/>
      <w:bookmarkEnd w:id="1220"/>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（1）接到停电通知的情况下，物业服务中心应事先将停电线路、区域、时间、以及安全防范要求等情况通知相关业主，并在主要出入口发布停电通告;同时，工程部应做好停电前的应变工作。</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在没有接到任何通知、突然发生停电的情况下，工程部应立即确认是内部故障停电还是外部停电。若系内部故障停电，应立即派人查找原因采取措施，防止故障扩大;若系外部停电，一方面要防止突然来电引发事故,一方面致电电力局查询停电情况，了解何时恢复供电,并将了解的情况通知管理处。</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（3）物业服务中心立即将停电情况通知相关业主，并在主要出入口发布停电通告，要求业主保持冷静，做好防范。</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（4）若突发停电时，正值住户做饭时段，秩序部应协助维持好秩序，并要注意防火，防止发生火灾。</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（5）安排员工到各主要出入口，秩序队员加强保安措施，严防有人制造混乱，浑水摸鱼，必要时关闭大门。</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（6）派人值守办公室、值班室，做好解释和疏导工作，防止与业主发.生冲突。</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（7）详细记录停电事故始末时间、发生原因、应对措施以及造成的损</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失。</w:t>
      </w:r>
    </w:p>
    <w:p>
      <w:pPr>
        <w:pStyle w:val="4"/>
        <w:ind w:firstLine="562" w:firstLineChars="200"/>
        <w:rPr>
          <w:rFonts w:ascii="楷体" w:hAnsi="楷体" w:eastAsia="楷体" w:cs="楷体"/>
          <w:color w:val="000000" w:themeColor="text1"/>
          <w:sz w:val="28"/>
          <w:szCs w:val="28"/>
          <w14:textFill>
            <w14:solidFill>
              <w14:schemeClr w14:val="tx1"/>
            </w14:solidFill>
          </w14:textFill>
        </w:rPr>
      </w:pPr>
      <w:bookmarkStart w:id="1221" w:name="_Toc15076"/>
      <w:bookmarkStart w:id="1222" w:name="_Toc10359"/>
      <w:r>
        <w:rPr>
          <w:rFonts w:hint="eastAsia" w:ascii="楷体" w:hAnsi="楷体" w:eastAsia="楷体" w:cs="楷体"/>
          <w:color w:val="000000" w:themeColor="text1"/>
          <w:sz w:val="28"/>
          <w:szCs w:val="28"/>
          <w14:textFill>
            <w14:solidFill>
              <w14:schemeClr w14:val="tx1"/>
            </w14:solidFill>
          </w14:textFill>
        </w:rPr>
        <w:t>3.1.2停电发生后 采取的紧急措施</w:t>
      </w:r>
      <w:bookmarkEnd w:id="1221"/>
      <w:bookmarkEnd w:id="1222"/>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（1）配电房值班员发现停电故障，应及时通知物业服务中心工程主管。</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（2）工程主管立即到现场，组织当值电工检查电力系统情况，并及时</w:t>
      </w:r>
    </w:p>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汇报项目经理;</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（3）当外线故障导致主供电源停电时;</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1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①</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值班电工要检查真空开关的指示牌是否分闸，再检查电压和指示灯，当明确失压断电后，按《电业规定》要求将主供电源进线柜真空开关退出，挂上“有人工作，禁止合闸”指示牌。</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2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②</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值班室电工向供电局调度室报告并了解外线停电情况。</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3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③</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工程主管及时把情况汇报项目经理，并提启用备用电源，经项目经理批准后，用电话向业主解释停电原因并提醒业主做好来电的准备。</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4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④</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工程主管要求值班电工做好操作准备。按《电业规定》送上备用电源。</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（4）检查设备运行是否正常，停电区域是否已恢复正常。</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（5）恢复正常供电后，及时向客服中心和项目经理汇报。</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（7）详细记录事故全过程(停电时间、报告时间、受话人姓名、报告内容、离开时间、事故原因等) 。</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（8）当内线故障导致主供电源停电时。</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1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①</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工程主管组织机电检查电力系统故障原因并及时抢修。</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2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②</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加强电区域的安全巡逻。</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3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③</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工程主管及时把情况汇报项目经理，经项目经理批准后，用电话向用户解释原因并提醒用户做好来电的准备。</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4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④</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工程主管要求值班电工做好操作准备，按《电业规定》进行送电</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操作;</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5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⑤</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 xml:space="preserve"> 检查设备运行是否正常，停电区域是否已恢复正常;</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6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⑥</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恢复正常供电后，及时向管理处主任汇报;</w:t>
      </w:r>
    </w:p>
    <w:p>
      <w:pPr>
        <w:spacing w:line="360" w:lineRule="auto"/>
        <w:ind w:firstLine="560" w:firstLineChars="200"/>
        <w:rPr>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7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⑦</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详细记录事故全过程 (停电时间、报告时间、受话人姓名、报告内容、离开时间、事故原因等)</w:t>
      </w: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1223" w:name="_Toc28175"/>
      <w:bookmarkStart w:id="1224" w:name="_Toc28236"/>
      <w:bookmarkStart w:id="1225" w:name="_Toc32365"/>
      <w:bookmarkStart w:id="1226" w:name="_Toc4931"/>
      <w:r>
        <w:rPr>
          <w:rFonts w:hint="eastAsia" w:ascii="黑体" w:hAnsi="黑体" w:eastAsia="黑体" w:cs="黑体"/>
          <w:color w:val="000000" w:themeColor="text1"/>
          <w:sz w:val="32"/>
          <w:szCs w:val="32"/>
          <w14:textFill>
            <w14:solidFill>
              <w14:schemeClr w14:val="tx1"/>
            </w14:solidFill>
          </w14:textFill>
        </w:rPr>
        <w:t>4注意事项</w:t>
      </w:r>
      <w:bookmarkEnd w:id="1223"/>
      <w:bookmarkEnd w:id="1224"/>
      <w:bookmarkEnd w:id="1225"/>
      <w:bookmarkEnd w:id="1226"/>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秩序队员接到有关区域停电报告后，立即组织人员赶赴现场，并通知工程部人员查看停电原因。</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秩序领班接到停电报告后，立即组织队员赶赴楼层主要通道口及停电区域，做好停电区域的安保工作</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若停电15分钟内无法恢复正常供电，立即启动小区紧急停电预案,并通知项目经理请示工作。</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全体人员进入紧急状态，保持高度警惕，严防有人趁机破坏或实施盗窃。</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停电事故处理完毕后，注意收集各类信息，做好记录，特殊情况要立即请示和报告。</w:t>
      </w:r>
    </w:p>
    <w:p>
      <w:pPr>
        <w:autoSpaceDN w:val="0"/>
        <w:spacing w:line="360" w:lineRule="auto"/>
        <w:textAlignment w:val="center"/>
        <w:rPr>
          <w:rFonts w:ascii="宋体" w:hAnsi="宋体" w:eastAsia="宋体" w:cs="宋体"/>
          <w:color w:val="000000" w:themeColor="text1"/>
          <w:sz w:val="28"/>
          <w:szCs w:val="28"/>
          <w14:textFill>
            <w14:solidFill>
              <w14:schemeClr w14:val="tx1"/>
            </w14:solidFill>
          </w14:textFill>
        </w:rPr>
      </w:pPr>
    </w:p>
    <w:p>
      <w:pPr>
        <w:rPr>
          <w:rFonts w:ascii="宋体" w:hAnsi="宋体" w:eastAsia="宋体" w:cs="宋体"/>
          <w:color w:val="000000" w:themeColor="text1"/>
          <w:sz w:val="28"/>
          <w:szCs w:val="28"/>
          <w:lang w:val="zh-CN"/>
          <w14:textFill>
            <w14:solidFill>
              <w14:schemeClr w14:val="tx1"/>
            </w14:solidFill>
          </w14:textFill>
        </w:rPr>
      </w:pPr>
      <w:bookmarkStart w:id="1227" w:name="_Toc27540"/>
      <w:bookmarkStart w:id="1228" w:name="_Toc9705"/>
      <w:bookmarkStart w:id="1229" w:name="_Toc13232"/>
      <w:bookmarkStart w:id="1230" w:name="_Toc18726"/>
      <w:bookmarkStart w:id="1231" w:name="_Toc7830"/>
      <w:r>
        <w:rPr>
          <w:rFonts w:hint="eastAsia" w:ascii="宋体" w:hAnsi="宋体" w:eastAsia="宋体" w:cs="宋体"/>
          <w:color w:val="000000" w:themeColor="text1"/>
          <w:sz w:val="28"/>
          <w:szCs w:val="28"/>
          <w:lang w:val="zh-CN"/>
          <w14:textFill>
            <w14:solidFill>
              <w14:schemeClr w14:val="tx1"/>
            </w14:solidFill>
          </w14:textFill>
        </w:rPr>
        <w:br w:type="page"/>
      </w:r>
    </w:p>
    <w:p>
      <w:pPr>
        <w:pStyle w:val="3"/>
        <w:jc w:val="center"/>
        <w:rPr>
          <w:color w:val="000000" w:themeColor="text1"/>
          <w:sz w:val="32"/>
          <w:szCs w:val="32"/>
          <w:lang w:val="zh-CN"/>
          <w14:textFill>
            <w14:solidFill>
              <w14:schemeClr w14:val="tx1"/>
            </w14:solidFill>
          </w14:textFill>
        </w:rPr>
      </w:pPr>
      <w:bookmarkStart w:id="1232" w:name="_Toc10207"/>
      <w:bookmarkStart w:id="1233" w:name="_Toc2817"/>
      <w:bookmarkStart w:id="1234" w:name="_Toc3572"/>
      <w:r>
        <w:rPr>
          <w:rFonts w:hint="eastAsia" w:ascii="黑体" w:hAnsi="黑体" w:eastAsia="黑体" w:cs="黑体"/>
          <w:color w:val="000000" w:themeColor="text1"/>
          <w:sz w:val="32"/>
          <w:szCs w:val="32"/>
          <w:lang w:val="zh-CN"/>
          <w14:textFill>
            <w14:solidFill>
              <w14:schemeClr w14:val="tx1"/>
            </w14:solidFill>
          </w14:textFill>
        </w:rPr>
        <w:t>第四部分</w:t>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黑体" w:hAnsi="黑体" w:eastAsia="黑体" w:cs="黑体"/>
          <w:color w:val="000000" w:themeColor="text1"/>
          <w:sz w:val="32"/>
          <w:szCs w:val="32"/>
          <w:lang w:val="zh-CN"/>
          <w14:textFill>
            <w14:solidFill>
              <w14:schemeClr w14:val="tx1"/>
            </w14:solidFill>
          </w14:textFill>
        </w:rPr>
        <w:t>附件</w:t>
      </w:r>
      <w:bookmarkEnd w:id="1227"/>
      <w:bookmarkEnd w:id="1228"/>
      <w:bookmarkEnd w:id="1229"/>
      <w:bookmarkEnd w:id="1230"/>
      <w:bookmarkEnd w:id="1231"/>
      <w:bookmarkEnd w:id="1232"/>
      <w:bookmarkEnd w:id="1233"/>
      <w:bookmarkEnd w:id="1234"/>
    </w:p>
    <w:p>
      <w:pPr>
        <w:pStyle w:val="3"/>
        <w:jc w:val="center"/>
        <w:rPr>
          <w:rFonts w:ascii="黑体" w:hAnsi="黑体" w:eastAsia="黑体" w:cs="黑体"/>
          <w:color w:val="000000" w:themeColor="text1"/>
          <w:sz w:val="32"/>
          <w:szCs w:val="32"/>
          <w14:textFill>
            <w14:solidFill>
              <w14:schemeClr w14:val="tx1"/>
            </w14:solidFill>
          </w14:textFill>
        </w:rPr>
      </w:pPr>
      <w:bookmarkStart w:id="1235" w:name="_Toc11082"/>
      <w:bookmarkStart w:id="1236" w:name="_Toc25677"/>
      <w:bookmarkStart w:id="1237" w:name="_Toc23571"/>
      <w:r>
        <w:rPr>
          <w:rFonts w:hint="eastAsia" w:ascii="黑体" w:hAnsi="黑体" w:eastAsia="黑体" w:cs="黑体"/>
          <w:color w:val="000000" w:themeColor="text1"/>
          <w:sz w:val="32"/>
          <w:szCs w:val="32"/>
          <w14:textFill>
            <w14:solidFill>
              <w14:schemeClr w14:val="tx1"/>
            </w14:solidFill>
          </w14:textFill>
        </w:rPr>
        <w:t>附件一 事故风险辨识评价报告</w:t>
      </w:r>
      <w:bookmarkEnd w:id="1235"/>
      <w:bookmarkEnd w:id="1236"/>
      <w:bookmarkEnd w:id="1237"/>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sz w:val="22"/>
          <w:szCs w:val="28"/>
          <w14:textFill>
            <w14:solidFill>
              <w14:schemeClr w14:val="tx1"/>
            </w14:solidFill>
          </w14:textFill>
        </w:rPr>
      </w:pPr>
    </w:p>
    <w:p>
      <w:pPr>
        <w:spacing w:line="360" w:lineRule="auto"/>
        <w:jc w:val="center"/>
        <w:rPr>
          <w:rFonts w:hint="eastAsia" w:asciiTheme="majorEastAsia" w:hAnsiTheme="majorEastAsia" w:eastAsiaTheme="majorEastAsia" w:cstheme="majorEastAsia"/>
          <w:b/>
          <w:bCs/>
          <w:color w:val="000000" w:themeColor="text1"/>
          <w:sz w:val="52"/>
          <w:szCs w:val="52"/>
          <w:lang w:eastAsia="zh-CN"/>
          <w14:textFill>
            <w14:solidFill>
              <w14:schemeClr w14:val="tx1"/>
            </w14:solidFill>
          </w14:textFill>
        </w:rPr>
      </w:pPr>
      <w:r>
        <w:rPr>
          <w:rFonts w:hint="eastAsia" w:asciiTheme="majorEastAsia" w:hAnsiTheme="majorEastAsia" w:eastAsiaTheme="majorEastAsia" w:cstheme="majorEastAsia"/>
          <w:b/>
          <w:bCs/>
          <w:color w:val="000000" w:themeColor="text1"/>
          <w:sz w:val="52"/>
          <w:szCs w:val="52"/>
          <w:lang w:val="zh-CN" w:eastAsia="zh-CN"/>
          <w14:textFill>
            <w14:solidFill>
              <w14:schemeClr w14:val="tx1"/>
            </w14:solidFill>
          </w14:textFill>
        </w:rPr>
        <w:t>南充横竖物业管理有限公司</w:t>
      </w:r>
    </w:p>
    <w:p>
      <w:pPr>
        <w:spacing w:line="360" w:lineRule="auto"/>
        <w:jc w:val="center"/>
        <w:rPr>
          <w:rFonts w:ascii="宋体" w:hAnsi="宋体" w:eastAsia="宋体" w:cs="宋体"/>
          <w:b/>
          <w:color w:val="000000" w:themeColor="text1"/>
          <w:sz w:val="48"/>
          <w:szCs w:val="48"/>
          <w14:textFill>
            <w14:solidFill>
              <w14:schemeClr w14:val="tx1"/>
            </w14:solidFill>
          </w14:textFill>
        </w:rPr>
      </w:pPr>
      <w:r>
        <w:rPr>
          <w:rFonts w:hint="eastAsia" w:asciiTheme="majorEastAsia" w:hAnsiTheme="majorEastAsia" w:eastAsiaTheme="majorEastAsia" w:cstheme="majorEastAsia"/>
          <w:b/>
          <w:bCs/>
          <w:color w:val="000000" w:themeColor="text1"/>
          <w:sz w:val="48"/>
          <w:szCs w:val="48"/>
          <w:lang w:eastAsia="zh-CN"/>
          <w14:textFill>
            <w14:solidFill>
              <w14:schemeClr w14:val="tx1"/>
            </w14:solidFill>
          </w14:textFill>
        </w:rPr>
        <w:t>砖石广场A区</w:t>
      </w:r>
      <w:r>
        <w:rPr>
          <w:rFonts w:hint="eastAsia" w:asciiTheme="majorEastAsia" w:hAnsiTheme="majorEastAsia" w:eastAsiaTheme="majorEastAsia" w:cstheme="majorEastAsia"/>
          <w:b/>
          <w:bCs/>
          <w:color w:val="000000" w:themeColor="text1"/>
          <w:sz w:val="48"/>
          <w:szCs w:val="48"/>
          <w14:textFill>
            <w14:solidFill>
              <w14:schemeClr w14:val="tx1"/>
            </w14:solidFill>
          </w14:textFill>
        </w:rPr>
        <w:t>小区</w:t>
      </w:r>
    </w:p>
    <w:p>
      <w:pPr>
        <w:tabs>
          <w:tab w:val="left" w:pos="8364"/>
        </w:tabs>
        <w:spacing w:line="360" w:lineRule="auto"/>
        <w:jc w:val="center"/>
        <w:rPr>
          <w:rFonts w:ascii="宋体" w:hAnsi="宋体" w:eastAsia="宋体" w:cs="宋体"/>
          <w:b/>
          <w:color w:val="000000" w:themeColor="text1"/>
          <w:sz w:val="44"/>
          <w:szCs w:val="44"/>
          <w14:textFill>
            <w14:solidFill>
              <w14:schemeClr w14:val="tx1"/>
            </w14:solidFill>
          </w14:textFill>
        </w:rPr>
      </w:pPr>
    </w:p>
    <w:p>
      <w:pPr>
        <w:spacing w:line="360" w:lineRule="auto"/>
        <w:jc w:val="center"/>
        <w:rPr>
          <w:rFonts w:ascii="宋体" w:hAnsi="宋体" w:eastAsia="宋体" w:cs="宋体"/>
          <w:b/>
          <w:color w:val="000000" w:themeColor="text1"/>
          <w:sz w:val="44"/>
          <w:szCs w:val="44"/>
          <w14:textFill>
            <w14:solidFill>
              <w14:schemeClr w14:val="tx1"/>
            </w14:solidFill>
          </w14:textFill>
        </w:rPr>
      </w:pPr>
      <w:r>
        <w:rPr>
          <w:rFonts w:hint="eastAsia" w:ascii="宋体" w:hAnsi="宋体" w:eastAsia="宋体" w:cs="宋体"/>
          <w:b/>
          <w:color w:val="000000" w:themeColor="text1"/>
          <w:sz w:val="44"/>
          <w:szCs w:val="44"/>
          <w14:textFill>
            <w14:solidFill>
              <w14:schemeClr w14:val="tx1"/>
            </w14:solidFill>
          </w14:textFill>
        </w:rPr>
        <w:t>事故风险辨识及评价报告</w:t>
      </w:r>
    </w:p>
    <w:p>
      <w:pPr>
        <w:spacing w:line="360" w:lineRule="auto"/>
        <w:ind w:firstLine="849" w:firstLineChars="283"/>
        <w:jc w:val="center"/>
        <w:rPr>
          <w:rFonts w:ascii="宋体" w:hAnsi="宋体" w:eastAsia="宋体" w:cs="宋体"/>
          <w:color w:val="000000" w:themeColor="text1"/>
          <w:sz w:val="30"/>
          <w:szCs w:val="30"/>
          <w14:textFill>
            <w14:solidFill>
              <w14:schemeClr w14:val="tx1"/>
            </w14:solidFill>
          </w14:textFill>
        </w:rPr>
      </w:pPr>
    </w:p>
    <w:p>
      <w:pPr>
        <w:spacing w:line="360" w:lineRule="auto"/>
        <w:ind w:firstLine="849" w:firstLineChars="283"/>
        <w:jc w:val="center"/>
        <w:rPr>
          <w:rFonts w:ascii="宋体" w:hAnsi="宋体" w:eastAsia="宋体" w:cs="宋体"/>
          <w:color w:val="000000" w:themeColor="text1"/>
          <w:sz w:val="30"/>
          <w:szCs w:val="30"/>
          <w14:textFill>
            <w14:solidFill>
              <w14:schemeClr w14:val="tx1"/>
            </w14:solidFill>
          </w14:textFill>
        </w:rPr>
      </w:pPr>
    </w:p>
    <w:p>
      <w:pPr>
        <w:spacing w:line="360" w:lineRule="auto"/>
        <w:ind w:firstLine="849" w:firstLineChars="283"/>
        <w:jc w:val="center"/>
        <w:rPr>
          <w:rFonts w:ascii="宋体" w:hAnsi="宋体" w:eastAsia="宋体" w:cs="宋体"/>
          <w:color w:val="000000" w:themeColor="text1"/>
          <w:sz w:val="30"/>
          <w:szCs w:val="30"/>
          <w14:textFill>
            <w14:solidFill>
              <w14:schemeClr w14:val="tx1"/>
            </w14:solidFill>
          </w14:textFill>
        </w:rPr>
      </w:pPr>
    </w:p>
    <w:p>
      <w:pPr>
        <w:spacing w:line="360" w:lineRule="auto"/>
        <w:rPr>
          <w:rFonts w:ascii="宋体" w:hAnsi="宋体" w:eastAsia="宋体" w:cs="宋体"/>
          <w:color w:val="000000" w:themeColor="text1"/>
          <w:sz w:val="28"/>
          <w:szCs w:val="28"/>
          <w:u w:val="single"/>
          <w14:textFill>
            <w14:solidFill>
              <w14:schemeClr w14:val="tx1"/>
            </w14:solidFill>
          </w14:textFill>
        </w:rPr>
      </w:pPr>
    </w:p>
    <w:p>
      <w:pPr>
        <w:pStyle w:val="25"/>
        <w:ind w:firstLine="280"/>
        <w:rPr>
          <w:rFonts w:ascii="宋体" w:hAnsi="宋体" w:eastAsia="宋体" w:cs="宋体"/>
          <w:color w:val="000000" w:themeColor="text1"/>
          <w:sz w:val="28"/>
          <w:szCs w:val="28"/>
          <w:u w:val="single"/>
          <w14:textFill>
            <w14:solidFill>
              <w14:schemeClr w14:val="tx1"/>
            </w14:solidFill>
          </w14:textFill>
        </w:rPr>
      </w:pPr>
    </w:p>
    <w:p>
      <w:pPr>
        <w:pStyle w:val="25"/>
        <w:ind w:firstLine="280"/>
        <w:rPr>
          <w:rFonts w:ascii="宋体" w:hAnsi="宋体" w:eastAsia="宋体" w:cs="宋体"/>
          <w:color w:val="000000" w:themeColor="text1"/>
          <w:sz w:val="28"/>
          <w:szCs w:val="28"/>
          <w:u w:val="single"/>
          <w14:textFill>
            <w14:solidFill>
              <w14:schemeClr w14:val="tx1"/>
            </w14:solidFill>
          </w14:textFill>
        </w:rPr>
      </w:pPr>
    </w:p>
    <w:p>
      <w:pPr>
        <w:pStyle w:val="25"/>
        <w:ind w:firstLine="280"/>
        <w:rPr>
          <w:rFonts w:ascii="宋体" w:hAnsi="宋体" w:eastAsia="宋体" w:cs="宋体"/>
          <w:color w:val="000000" w:themeColor="text1"/>
          <w:sz w:val="28"/>
          <w:szCs w:val="28"/>
          <w:u w:val="single"/>
          <w14:textFill>
            <w14:solidFill>
              <w14:schemeClr w14:val="tx1"/>
            </w14:solidFill>
          </w14:textFill>
        </w:rPr>
      </w:pPr>
    </w:p>
    <w:p>
      <w:pPr>
        <w:pStyle w:val="25"/>
        <w:ind w:firstLine="280"/>
        <w:rPr>
          <w:rFonts w:ascii="宋体" w:hAnsi="宋体" w:eastAsia="宋体" w:cs="宋体"/>
          <w:color w:val="000000" w:themeColor="text1"/>
          <w:sz w:val="28"/>
          <w:szCs w:val="28"/>
          <w:u w:val="single"/>
          <w14:textFill>
            <w14:solidFill>
              <w14:schemeClr w14:val="tx1"/>
            </w14:solidFill>
          </w14:textFill>
        </w:rPr>
      </w:pPr>
    </w:p>
    <w:p>
      <w:pPr>
        <w:spacing w:line="360" w:lineRule="auto"/>
        <w:jc w:val="center"/>
        <w:rPr>
          <w:rFonts w:asciiTheme="majorEastAsia" w:hAnsiTheme="majorEastAsia" w:eastAsiaTheme="majorEastAsia" w:cstheme="majorEastAsia"/>
          <w:b/>
          <w:bCs/>
          <w:color w:val="000000" w:themeColor="text1"/>
          <w:sz w:val="40"/>
          <w:szCs w:val="40"/>
          <w14:textFill>
            <w14:solidFill>
              <w14:schemeClr w14:val="tx1"/>
            </w14:solidFill>
          </w14:textFill>
        </w:rPr>
      </w:pPr>
      <w:r>
        <w:rPr>
          <w:rFonts w:hint="eastAsia" w:asciiTheme="majorEastAsia" w:hAnsiTheme="majorEastAsia" w:eastAsiaTheme="majorEastAsia" w:cstheme="majorEastAsia"/>
          <w:b/>
          <w:bCs/>
          <w:color w:val="000000" w:themeColor="text1"/>
          <w:sz w:val="32"/>
          <w:szCs w:val="32"/>
          <w14:textFill>
            <w14:solidFill>
              <w14:schemeClr w14:val="tx1"/>
            </w14:solidFill>
          </w14:textFill>
        </w:rPr>
        <w:t>编制单位：</w:t>
      </w:r>
      <w:r>
        <w:rPr>
          <w:rFonts w:hint="eastAsia" w:ascii="仿宋_GB2312" w:hAnsi="宋体"/>
          <w:b/>
          <w:bCs/>
          <w:color w:val="000000" w:themeColor="text1"/>
          <w:sz w:val="32"/>
          <w:szCs w:val="32"/>
          <w:lang w:val="zh-CN"/>
          <w14:textFill>
            <w14:solidFill>
              <w14:schemeClr w14:val="tx1"/>
            </w14:solidFill>
          </w14:textFill>
        </w:rPr>
        <w:t>南充横竖物业管理有限公司</w:t>
      </w:r>
    </w:p>
    <w:p>
      <w:pPr>
        <w:pStyle w:val="25"/>
        <w:ind w:firstLine="321"/>
        <w:rPr>
          <w:color w:val="000000" w:themeColor="text1"/>
          <w14:textFill>
            <w14:solidFill>
              <w14:schemeClr w14:val="tx1"/>
            </w14:solidFill>
          </w14:textFill>
        </w:rPr>
      </w:pPr>
      <w:r>
        <w:rPr>
          <w:rFonts w:hint="eastAsia" w:asciiTheme="majorEastAsia" w:hAnsiTheme="majorEastAsia" w:eastAsiaTheme="majorEastAsia" w:cstheme="majorEastAsia"/>
          <w:b/>
          <w:bCs/>
          <w:color w:val="000000" w:themeColor="text1"/>
          <w:sz w:val="32"/>
          <w:szCs w:val="32"/>
          <w14:textFill>
            <w14:solidFill>
              <w14:schemeClr w14:val="tx1"/>
            </w14:solidFill>
          </w14:textFill>
        </w:rPr>
        <w:t xml:space="preserve">                 编制时间：    年   月</w:t>
      </w:r>
    </w:p>
    <w:p>
      <w:pPr>
        <w:pStyle w:val="25"/>
        <w:ind w:firstLine="280"/>
        <w:rPr>
          <w:rFonts w:ascii="宋体" w:hAnsi="宋体" w:eastAsia="宋体" w:cs="宋体"/>
          <w:color w:val="000000" w:themeColor="text1"/>
          <w:sz w:val="28"/>
          <w:szCs w:val="28"/>
          <w:u w:val="single"/>
          <w14:textFill>
            <w14:solidFill>
              <w14:schemeClr w14:val="tx1"/>
            </w14:solidFill>
          </w14:textFill>
        </w:rPr>
      </w:pPr>
    </w:p>
    <w:p>
      <w:pPr>
        <w:spacing w:line="360" w:lineRule="auto"/>
        <w:rPr>
          <w:rFonts w:ascii="宋体" w:hAnsi="宋体" w:eastAsia="宋体" w:cs="宋体"/>
          <w:color w:val="000000" w:themeColor="text1"/>
          <w:sz w:val="24"/>
          <w:u w:val="single"/>
          <w14:textFill>
            <w14:solidFill>
              <w14:schemeClr w14:val="tx1"/>
            </w14:solidFill>
          </w14:textFill>
        </w:rPr>
      </w:pPr>
    </w:p>
    <w:p>
      <w:pPr>
        <w:pStyle w:val="3"/>
        <w:spacing w:line="360" w:lineRule="auto"/>
        <w:jc w:val="center"/>
        <w:rPr>
          <w:rFonts w:ascii="宋体" w:hAnsi="宋体" w:eastAsia="宋体" w:cs="宋体"/>
          <w:color w:val="000000" w:themeColor="text1"/>
          <w:sz w:val="32"/>
          <w:szCs w:val="32"/>
          <w14:textFill>
            <w14:solidFill>
              <w14:schemeClr w14:val="tx1"/>
            </w14:solidFill>
          </w14:textFill>
        </w:rPr>
      </w:pPr>
      <w:bookmarkStart w:id="1238" w:name="_Toc30290"/>
      <w:bookmarkStart w:id="1239" w:name="_Toc3803"/>
      <w:bookmarkStart w:id="1240" w:name="_Toc10720"/>
      <w:bookmarkStart w:id="1241" w:name="_Toc13328"/>
      <w:bookmarkStart w:id="1242" w:name="_Toc6310"/>
      <w:bookmarkStart w:id="1243" w:name="_Toc14103"/>
      <w:bookmarkStart w:id="1244" w:name="_Toc26515"/>
      <w:bookmarkStart w:id="1245" w:name="_Toc31407"/>
      <w:bookmarkStart w:id="1246" w:name="_Toc511656039"/>
      <w:bookmarkStart w:id="1247" w:name="_Toc10110"/>
      <w:bookmarkStart w:id="1248" w:name="_Toc25484"/>
      <w:bookmarkStart w:id="1249" w:name="_Toc510552150"/>
      <w:bookmarkStart w:id="1250" w:name="_Toc12744"/>
      <w:bookmarkStart w:id="1251" w:name="_Toc21150"/>
      <w:bookmarkStart w:id="1252" w:name="_Toc2627"/>
      <w:bookmarkStart w:id="1253" w:name="_Toc26167"/>
      <w:bookmarkStart w:id="1254" w:name="_Toc9661"/>
      <w:bookmarkStart w:id="1255" w:name="_Toc6758"/>
      <w:bookmarkStart w:id="1256" w:name="_Toc14156"/>
      <w:bookmarkStart w:id="1257" w:name="_Toc28167"/>
      <w:bookmarkStart w:id="1258" w:name="_Toc21925"/>
      <w:bookmarkStart w:id="1259" w:name="_Toc14992"/>
      <w:bookmarkStart w:id="1260" w:name="_Toc10452"/>
      <w:r>
        <w:rPr>
          <w:rFonts w:hint="eastAsia" w:ascii="黑体" w:hAnsi="黑体" w:eastAsia="黑体" w:cs="黑体"/>
          <w:color w:val="000000" w:themeColor="text1"/>
          <w:sz w:val="32"/>
          <w:szCs w:val="32"/>
          <w14:textFill>
            <w14:solidFill>
              <w14:schemeClr w14:val="tx1"/>
            </w14:solidFill>
          </w14:textFill>
        </w:rPr>
        <w:t>1 前言</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pPr>
        <w:spacing w:line="360" w:lineRule="auto"/>
        <w:ind w:firstLine="660" w:firstLineChars="236"/>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根据《生产安全事故应急预案管理办法》（2019年</w:t>
      </w:r>
      <w:r>
        <w:rPr>
          <w:rFonts w:hint="eastAsia" w:ascii="宋体" w:hAnsi="宋体" w:eastAsia="宋体" w:cs="宋体"/>
          <w:color w:val="000000" w:themeColor="text1"/>
          <w:kern w:val="0"/>
          <w:sz w:val="28"/>
          <w:szCs w:val="28"/>
          <w14:textFill>
            <w14:solidFill>
              <w14:schemeClr w14:val="tx1"/>
            </w14:solidFill>
          </w14:textFill>
        </w:rPr>
        <w:t>应急管理部令第2 号</w:t>
      </w:r>
      <w:r>
        <w:rPr>
          <w:rFonts w:hint="eastAsia" w:ascii="宋体" w:hAnsi="宋体" w:eastAsia="宋体" w:cs="宋体"/>
          <w:color w:val="000000" w:themeColor="text1"/>
          <w:sz w:val="28"/>
          <w:szCs w:val="28"/>
          <w14:textFill>
            <w14:solidFill>
              <w14:schemeClr w14:val="tx1"/>
            </w14:solidFill>
          </w14:textFill>
        </w:rPr>
        <w:t>）的要求，结合公司生产经营情况进行风险源识别，分析其风险事故类型及事故状态下的影响，风险防范措施是否全面、可靠。通过对事故风险进行评估，以弥补防范措施的不足，最大限度减少人员伤亡和财产损失、降低损害和社会影响，保障公众安全，维护社会稳定，促进经济社会全面、协调、可持续发展。</w:t>
      </w:r>
    </w:p>
    <w:p>
      <w:pPr>
        <w:spacing w:line="360" w:lineRule="auto"/>
        <w:ind w:firstLine="600" w:firstLineChars="200"/>
        <w:rPr>
          <w:rFonts w:ascii="仿宋" w:hAnsi="仿宋" w:eastAsia="仿宋" w:cs="仿宋"/>
          <w:color w:val="000000" w:themeColor="text1"/>
          <w:sz w:val="30"/>
          <w:szCs w:val="30"/>
          <w14:textFill>
            <w14:solidFill>
              <w14:schemeClr w14:val="tx1"/>
            </w14:solidFill>
          </w14:textFill>
        </w:rPr>
      </w:pPr>
    </w:p>
    <w:p>
      <w:pPr>
        <w:spacing w:line="360" w:lineRule="auto"/>
        <w:jc w:val="center"/>
        <w:outlineLvl w:val="0"/>
        <w:rPr>
          <w:rStyle w:val="43"/>
          <w:rFonts w:ascii="黑体" w:hAnsi="黑体" w:eastAsia="黑体" w:cs="黑体"/>
          <w:color w:val="000000" w:themeColor="text1"/>
          <w:sz w:val="32"/>
          <w:szCs w:val="32"/>
          <w14:textFill>
            <w14:solidFill>
              <w14:schemeClr w14:val="tx1"/>
            </w14:solidFill>
          </w14:textFill>
        </w:rPr>
      </w:pPr>
      <w:bookmarkStart w:id="1261" w:name="_Toc24209"/>
      <w:bookmarkStart w:id="1262" w:name="_Toc510552151"/>
      <w:bookmarkStart w:id="1263" w:name="_Toc511656040"/>
      <w:bookmarkStart w:id="1264" w:name="_Toc14833"/>
      <w:bookmarkStart w:id="1265" w:name="_Toc22354"/>
      <w:r>
        <w:rPr>
          <w:rFonts w:hint="eastAsia" w:ascii="仿宋" w:hAnsi="仿宋" w:eastAsia="仿宋" w:cs="仿宋"/>
          <w:b/>
          <w:color w:val="000000" w:themeColor="text1"/>
          <w:sz w:val="32"/>
          <w:szCs w:val="32"/>
          <w14:textFill>
            <w14:solidFill>
              <w14:schemeClr w14:val="tx1"/>
            </w14:solidFill>
          </w14:textFill>
        </w:rPr>
        <w:br w:type="page"/>
      </w:r>
      <w:bookmarkStart w:id="1266" w:name="_Toc24986"/>
      <w:bookmarkStart w:id="1267" w:name="_Toc20244"/>
      <w:bookmarkStart w:id="1268" w:name="_Toc7126"/>
      <w:bookmarkStart w:id="1269" w:name="_Toc2583"/>
      <w:bookmarkStart w:id="1270" w:name="_Toc19639"/>
      <w:bookmarkStart w:id="1271" w:name="_Toc11044"/>
      <w:bookmarkStart w:id="1272" w:name="_Toc6579"/>
      <w:bookmarkStart w:id="1273" w:name="_Toc8979"/>
      <w:bookmarkStart w:id="1274" w:name="_Toc6307"/>
      <w:bookmarkStart w:id="1275" w:name="_Toc10658"/>
      <w:bookmarkStart w:id="1276" w:name="_Toc981"/>
      <w:bookmarkStart w:id="1277" w:name="_Toc21165"/>
      <w:bookmarkStart w:id="1278" w:name="_Toc2772"/>
      <w:bookmarkStart w:id="1279" w:name="_Toc15415"/>
      <w:bookmarkStart w:id="1280" w:name="_Toc22601"/>
      <w:bookmarkStart w:id="1281" w:name="_Toc12813"/>
      <w:bookmarkStart w:id="1282" w:name="_Toc13509"/>
      <w:bookmarkStart w:id="1283" w:name="_Toc2086"/>
      <w:r>
        <w:rPr>
          <w:rStyle w:val="43"/>
          <w:rFonts w:hint="eastAsia" w:ascii="黑体" w:hAnsi="黑体" w:eastAsia="黑体" w:cs="黑体"/>
          <w:color w:val="000000" w:themeColor="text1"/>
          <w:sz w:val="32"/>
          <w:szCs w:val="32"/>
          <w14:textFill>
            <w14:solidFill>
              <w14:schemeClr w14:val="tx1"/>
            </w14:solidFill>
          </w14:textFill>
        </w:rPr>
        <w:t>2 总则</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284" w:name="_Toc175"/>
      <w:bookmarkStart w:id="1285" w:name="_Toc24194"/>
      <w:bookmarkStart w:id="1286" w:name="_Toc23542"/>
      <w:bookmarkStart w:id="1287" w:name="_Toc19012"/>
      <w:bookmarkStart w:id="1288" w:name="_Toc510552152"/>
      <w:bookmarkStart w:id="1289" w:name="_Toc27456"/>
      <w:bookmarkStart w:id="1290" w:name="_Toc18576"/>
      <w:bookmarkStart w:id="1291" w:name="_Toc19029"/>
      <w:bookmarkStart w:id="1292" w:name="_Toc12"/>
      <w:bookmarkStart w:id="1293" w:name="_Toc21537"/>
      <w:bookmarkStart w:id="1294" w:name="_Toc511656041"/>
      <w:bookmarkStart w:id="1295" w:name="_Toc6641"/>
      <w:bookmarkStart w:id="1296" w:name="_Toc31898"/>
      <w:bookmarkStart w:id="1297" w:name="_Toc3347"/>
      <w:bookmarkStart w:id="1298" w:name="_Toc15335"/>
      <w:bookmarkStart w:id="1299" w:name="_Toc17057"/>
      <w:bookmarkStart w:id="1300" w:name="_Toc5740"/>
      <w:bookmarkStart w:id="1301" w:name="_Toc17815"/>
      <w:bookmarkStart w:id="1302" w:name="_Toc32659"/>
      <w:bookmarkStart w:id="1303" w:name="_Toc6303"/>
      <w:r>
        <w:rPr>
          <w:rFonts w:hint="eastAsia" w:ascii="楷体" w:hAnsi="楷体" w:eastAsia="楷体" w:cs="楷体"/>
          <w:color w:val="000000" w:themeColor="text1"/>
          <w:sz w:val="28"/>
          <w:szCs w:val="28"/>
          <w14:textFill>
            <w14:solidFill>
              <w14:schemeClr w14:val="tx1"/>
            </w14:solidFill>
          </w14:textFill>
        </w:rPr>
        <w:t>2.1评估目的</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针对不同事故种类及特点，识别存在的危险有害因素，确定可能发生的事故类别，分析事故发生的可能性，以及可能产生的直接后果和次生、衍生后果，评估各种后果的危害程度和影响范围，提出防范和控制事故风险措施，并指导应急预案体系建设、应急预案的编制。</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304" w:name="_Toc13841"/>
      <w:bookmarkStart w:id="1305" w:name="_Toc511656042"/>
      <w:bookmarkStart w:id="1306" w:name="_Toc510552153"/>
      <w:bookmarkStart w:id="1307" w:name="_Toc14718"/>
      <w:bookmarkStart w:id="1308" w:name="_Toc27199"/>
      <w:bookmarkStart w:id="1309" w:name="_Toc24351"/>
      <w:bookmarkStart w:id="1310" w:name="_Toc22540"/>
      <w:bookmarkStart w:id="1311" w:name="_Toc28974"/>
      <w:bookmarkStart w:id="1312" w:name="_Toc28777"/>
      <w:bookmarkStart w:id="1313" w:name="_Toc13321"/>
      <w:bookmarkStart w:id="1314" w:name="_Toc29382"/>
      <w:bookmarkStart w:id="1315" w:name="_Toc12283"/>
      <w:bookmarkStart w:id="1316" w:name="_Toc10860"/>
      <w:bookmarkStart w:id="1317" w:name="_Toc23747"/>
      <w:bookmarkStart w:id="1318" w:name="_Toc11035"/>
      <w:bookmarkStart w:id="1319" w:name="_Toc19537"/>
      <w:bookmarkStart w:id="1320" w:name="_Toc3272"/>
      <w:bookmarkStart w:id="1321" w:name="_Toc23403"/>
      <w:bookmarkStart w:id="1322" w:name="_Toc20984"/>
      <w:bookmarkStart w:id="1323" w:name="_Toc7771"/>
      <w:r>
        <w:rPr>
          <w:rFonts w:hint="eastAsia" w:ascii="楷体" w:hAnsi="楷体" w:eastAsia="楷体" w:cs="楷体"/>
          <w:color w:val="000000" w:themeColor="text1"/>
          <w:sz w:val="28"/>
          <w:szCs w:val="28"/>
          <w14:textFill>
            <w14:solidFill>
              <w14:schemeClr w14:val="tx1"/>
            </w14:solidFill>
          </w14:textFill>
        </w:rPr>
        <w:t>2.2风险评估对象与范围</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本次事故风险辨识评价对</w:t>
      </w:r>
      <w:r>
        <w:rPr>
          <w:rFonts w:hint="eastAsia" w:ascii="宋体" w:hAnsi="宋体" w:eastAsia="宋体" w:cs="宋体"/>
          <w:color w:val="000000" w:themeColor="text1"/>
          <w:sz w:val="28"/>
          <w:szCs w:val="28"/>
          <w:lang w:eastAsia="zh-CN"/>
          <w14:textFill>
            <w14:solidFill>
              <w14:schemeClr w14:val="tx1"/>
            </w14:solidFill>
          </w14:textFill>
        </w:rPr>
        <w:t>南充横竖物业管理有限公司砖石广场A区小区</w:t>
      </w:r>
      <w:r>
        <w:rPr>
          <w:rFonts w:hint="eastAsia" w:ascii="宋体" w:hAnsi="宋体" w:eastAsia="宋体" w:cs="宋体"/>
          <w:color w:val="000000" w:themeColor="text1"/>
          <w:sz w:val="28"/>
          <w:szCs w:val="28"/>
          <w14:textFill>
            <w14:solidFill>
              <w14:schemeClr w14:val="tx1"/>
            </w14:solidFill>
          </w14:textFill>
        </w:rPr>
        <w:t>进行事故风险辨识评价。</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324" w:name="_Toc17553"/>
      <w:bookmarkStart w:id="1325" w:name="_Toc26906"/>
      <w:bookmarkStart w:id="1326" w:name="_Toc13614"/>
      <w:bookmarkStart w:id="1327" w:name="_Toc12919"/>
      <w:bookmarkStart w:id="1328" w:name="_Toc15931"/>
      <w:bookmarkStart w:id="1329" w:name="_Toc17488"/>
      <w:bookmarkStart w:id="1330" w:name="_Toc13170"/>
      <w:bookmarkStart w:id="1331" w:name="_Toc24848"/>
      <w:bookmarkStart w:id="1332" w:name="_Toc12280"/>
      <w:bookmarkStart w:id="1333" w:name="_Toc13560"/>
      <w:bookmarkStart w:id="1334" w:name="_Toc26307"/>
      <w:bookmarkStart w:id="1335" w:name="_Toc10130"/>
      <w:bookmarkStart w:id="1336" w:name="_Toc2125"/>
      <w:bookmarkStart w:id="1337" w:name="_Toc24051"/>
      <w:bookmarkStart w:id="1338" w:name="_Toc510552154"/>
      <w:bookmarkStart w:id="1339" w:name="_Toc511656043"/>
      <w:bookmarkStart w:id="1340" w:name="_Toc21574"/>
      <w:bookmarkStart w:id="1341" w:name="_Toc11223"/>
      <w:bookmarkStart w:id="1342" w:name="_Toc24796"/>
      <w:bookmarkStart w:id="1343" w:name="_Toc24676"/>
      <w:r>
        <w:rPr>
          <w:rFonts w:hint="eastAsia" w:ascii="楷体" w:hAnsi="楷体" w:eastAsia="楷体" w:cs="楷体"/>
          <w:color w:val="000000" w:themeColor="text1"/>
          <w:sz w:val="28"/>
          <w:szCs w:val="28"/>
          <w14:textFill>
            <w14:solidFill>
              <w14:schemeClr w14:val="tx1"/>
            </w14:solidFill>
          </w14:textFill>
        </w:rPr>
        <w:t>2.3风险评估程序</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事故风险辨识评价应按照风险评估准备、评估实施和编制评估报告的程序进行，评估流程见图2.1。</w:t>
      </w:r>
    </w:p>
    <w:p>
      <w:pPr>
        <w:spacing w:line="360" w:lineRule="auto"/>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object>
          <v:shape id="_x0000_i1032" o:spt="75" type="#_x0000_t75" style="height:284.95pt;width:421.15pt;" o:ole="t" filled="f" coordsize="21600,21600">
            <v:path/>
            <v:fill on="f" focussize="0,0"/>
            <v:stroke/>
            <v:imagedata r:id="rId35" o:title=""/>
            <o:lock v:ext="edit" aspectratio="t"/>
            <w10:wrap type="none"/>
            <w10:anchorlock/>
          </v:shape>
          <o:OLEObject Type="Embed" ProgID="Visio.Drawing.11" ShapeID="_x0000_i1032" DrawAspect="Content" ObjectID="_1468075735" r:id="rId34">
            <o:LockedField>false</o:LockedField>
          </o:OLEObject>
        </w:object>
      </w:r>
    </w:p>
    <w:p>
      <w:pPr>
        <w:spacing w:line="360" w:lineRule="auto"/>
        <w:jc w:val="center"/>
        <w:rPr>
          <w:rFonts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图2.1  事故风险辨识评价流程图</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344" w:name="_Toc636"/>
      <w:bookmarkStart w:id="1345" w:name="_Toc26414"/>
      <w:bookmarkStart w:id="1346" w:name="_Toc9434"/>
      <w:bookmarkStart w:id="1347" w:name="_Toc24836"/>
      <w:bookmarkStart w:id="1348" w:name="_Toc21068"/>
      <w:bookmarkStart w:id="1349" w:name="_Toc28790"/>
      <w:bookmarkStart w:id="1350" w:name="_Toc24992"/>
      <w:bookmarkStart w:id="1351" w:name="_Toc22827"/>
      <w:bookmarkStart w:id="1352" w:name="_Toc13798"/>
      <w:bookmarkStart w:id="1353" w:name="_Toc19475"/>
      <w:bookmarkStart w:id="1354" w:name="_Toc6211"/>
      <w:bookmarkStart w:id="1355" w:name="_Toc510552155"/>
      <w:bookmarkStart w:id="1356" w:name="_Toc2870"/>
      <w:bookmarkStart w:id="1357" w:name="_Toc32306"/>
      <w:bookmarkStart w:id="1358" w:name="_Toc28576"/>
      <w:bookmarkStart w:id="1359" w:name="_Toc511656044"/>
      <w:bookmarkStart w:id="1360" w:name="_Toc21783"/>
      <w:bookmarkStart w:id="1361" w:name="_Toc8164"/>
      <w:bookmarkStart w:id="1362" w:name="_Toc7346"/>
      <w:bookmarkStart w:id="1363" w:name="_Toc30338"/>
      <w:r>
        <w:rPr>
          <w:rFonts w:hint="eastAsia" w:ascii="楷体" w:hAnsi="楷体" w:eastAsia="楷体" w:cs="楷体"/>
          <w:color w:val="000000" w:themeColor="text1"/>
          <w:sz w:val="28"/>
          <w:szCs w:val="28"/>
          <w14:textFill>
            <w14:solidFill>
              <w14:schemeClr w14:val="tx1"/>
            </w14:solidFill>
          </w14:textFill>
        </w:rPr>
        <w:t>2.4风险评估主要依据</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pPr>
        <w:pStyle w:val="41"/>
        <w:numPr>
          <w:ilvl w:val="0"/>
          <w:numId w:val="19"/>
        </w:numPr>
        <w:tabs>
          <w:tab w:val="left" w:pos="851"/>
          <w:tab w:val="left" w:pos="3420"/>
        </w:tabs>
        <w:spacing w:line="360" w:lineRule="auto"/>
        <w:ind w:left="420" w:leftChars="200" w:firstLineChars="0"/>
        <w:rPr>
          <w:rFonts w:asciiTheme="minorEastAsia" w:hAnsiTheme="minorEastAsia" w:cstheme="minorEastAsia"/>
          <w:bCs/>
          <w:color w:val="000000" w:themeColor="text1"/>
          <w:sz w:val="28"/>
          <w:szCs w:val="28"/>
          <w14:textFill>
            <w14:solidFill>
              <w14:schemeClr w14:val="tx1"/>
            </w14:solidFill>
          </w14:textFill>
        </w:rPr>
      </w:pPr>
      <w:r>
        <w:rPr>
          <w:rFonts w:hint="eastAsia" w:asciiTheme="minorEastAsia" w:hAnsiTheme="minorEastAsia" w:cstheme="minorEastAsia"/>
          <w:bCs/>
          <w:color w:val="000000" w:themeColor="text1"/>
          <w:sz w:val="28"/>
          <w:szCs w:val="28"/>
          <w14:textFill>
            <w14:solidFill>
              <w14:schemeClr w14:val="tx1"/>
            </w14:solidFill>
          </w14:textFill>
        </w:rPr>
        <w:t>《中华人民共和国安全生产法》（主席令第13号）</w:t>
      </w:r>
    </w:p>
    <w:p>
      <w:pPr>
        <w:pStyle w:val="41"/>
        <w:numPr>
          <w:ilvl w:val="0"/>
          <w:numId w:val="19"/>
        </w:numPr>
        <w:tabs>
          <w:tab w:val="left" w:pos="851"/>
          <w:tab w:val="left" w:pos="3420"/>
        </w:tabs>
        <w:spacing w:line="360" w:lineRule="auto"/>
        <w:ind w:left="420" w:leftChars="200" w:firstLineChars="0"/>
        <w:rPr>
          <w:rFonts w:asciiTheme="minorEastAsia" w:hAnsiTheme="minorEastAsia" w:cstheme="minorEastAsia"/>
          <w:bCs/>
          <w:color w:val="000000" w:themeColor="text1"/>
          <w:sz w:val="28"/>
          <w:szCs w:val="28"/>
          <w14:textFill>
            <w14:solidFill>
              <w14:schemeClr w14:val="tx1"/>
            </w14:solidFill>
          </w14:textFill>
        </w:rPr>
      </w:pPr>
      <w:r>
        <w:rPr>
          <w:rFonts w:hint="eastAsia" w:asciiTheme="minorEastAsia" w:hAnsiTheme="minorEastAsia" w:cstheme="minorEastAsia"/>
          <w:bCs/>
          <w:color w:val="000000" w:themeColor="text1"/>
          <w:sz w:val="28"/>
          <w:szCs w:val="28"/>
          <w14:textFill>
            <w14:solidFill>
              <w14:schemeClr w14:val="tx1"/>
            </w14:solidFill>
          </w14:textFill>
        </w:rPr>
        <w:t>《中华人民共和国突发事件应对法》（主席令第69号）</w:t>
      </w:r>
    </w:p>
    <w:p>
      <w:pPr>
        <w:pStyle w:val="41"/>
        <w:numPr>
          <w:ilvl w:val="0"/>
          <w:numId w:val="19"/>
        </w:numPr>
        <w:tabs>
          <w:tab w:val="left" w:pos="851"/>
          <w:tab w:val="left" w:pos="3420"/>
        </w:tabs>
        <w:spacing w:line="360" w:lineRule="auto"/>
        <w:ind w:left="420" w:leftChars="200" w:firstLineChars="0"/>
        <w:rPr>
          <w:rFonts w:asciiTheme="minorEastAsia" w:hAnsiTheme="minorEastAsia" w:cstheme="minorEastAsia"/>
          <w:bCs/>
          <w:color w:val="000000" w:themeColor="text1"/>
          <w:sz w:val="28"/>
          <w:szCs w:val="28"/>
          <w14:textFill>
            <w14:solidFill>
              <w14:schemeClr w14:val="tx1"/>
            </w14:solidFill>
          </w14:textFill>
        </w:rPr>
      </w:pPr>
      <w:r>
        <w:rPr>
          <w:rFonts w:hint="eastAsia" w:asciiTheme="minorEastAsia" w:hAnsiTheme="minorEastAsia" w:cstheme="minorEastAsia"/>
          <w:bCs/>
          <w:color w:val="000000" w:themeColor="text1"/>
          <w:sz w:val="28"/>
          <w:szCs w:val="28"/>
          <w14:textFill>
            <w14:solidFill>
              <w14:schemeClr w14:val="tx1"/>
            </w14:solidFill>
          </w14:textFill>
        </w:rPr>
        <w:t>《中华人民共和国防震减灾法》（主席令第7号）</w:t>
      </w:r>
    </w:p>
    <w:p>
      <w:pPr>
        <w:pStyle w:val="41"/>
        <w:numPr>
          <w:ilvl w:val="0"/>
          <w:numId w:val="19"/>
        </w:numPr>
        <w:tabs>
          <w:tab w:val="left" w:pos="851"/>
        </w:tabs>
        <w:spacing w:line="360" w:lineRule="auto"/>
        <w:ind w:left="420" w:leftChars="200" w:firstLineChars="0"/>
        <w:rPr>
          <w:rFonts w:asciiTheme="minorEastAsia" w:hAnsiTheme="minorEastAsia" w:cstheme="minorEastAsia"/>
          <w:bCs/>
          <w:color w:val="000000" w:themeColor="text1"/>
          <w:sz w:val="28"/>
          <w:szCs w:val="28"/>
          <w14:textFill>
            <w14:solidFill>
              <w14:schemeClr w14:val="tx1"/>
            </w14:solidFill>
          </w14:textFill>
        </w:rPr>
      </w:pPr>
      <w:r>
        <w:rPr>
          <w:rFonts w:hint="eastAsia" w:asciiTheme="minorEastAsia" w:hAnsiTheme="minorEastAsia" w:cstheme="minorEastAsia"/>
          <w:bCs/>
          <w:color w:val="000000" w:themeColor="text1"/>
          <w:sz w:val="28"/>
          <w:szCs w:val="28"/>
          <w14:textFill>
            <w14:solidFill>
              <w14:schemeClr w14:val="tx1"/>
            </w14:solidFill>
          </w14:textFill>
        </w:rPr>
        <w:t>《四川省安全生产条例》（四川省第十届人民代表大会常务委员会公告第90号）</w:t>
      </w:r>
    </w:p>
    <w:p>
      <w:pPr>
        <w:pStyle w:val="41"/>
        <w:numPr>
          <w:ilvl w:val="0"/>
          <w:numId w:val="19"/>
        </w:numPr>
        <w:tabs>
          <w:tab w:val="left" w:pos="851"/>
        </w:tabs>
        <w:spacing w:line="360" w:lineRule="auto"/>
        <w:ind w:left="420" w:leftChars="200" w:firstLineChars="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《生产安全事故应急预案管理办法》（安监总局令第88号）</w:t>
      </w:r>
    </w:p>
    <w:p>
      <w:pPr>
        <w:pStyle w:val="41"/>
        <w:numPr>
          <w:ilvl w:val="0"/>
          <w:numId w:val="19"/>
        </w:numPr>
        <w:tabs>
          <w:tab w:val="left" w:pos="851"/>
        </w:tabs>
        <w:spacing w:line="360" w:lineRule="auto"/>
        <w:ind w:left="420" w:leftChars="200" w:firstLineChars="0"/>
        <w:rPr>
          <w:rFonts w:asciiTheme="minorEastAsia" w:hAnsiTheme="minorEastAsia" w:cstheme="minorEastAsia"/>
          <w:color w:val="000000" w:themeColor="text1"/>
          <w:spacing w:val="-6"/>
          <w:sz w:val="28"/>
          <w:szCs w:val="28"/>
          <w14:textFill>
            <w14:solidFill>
              <w14:schemeClr w14:val="tx1"/>
            </w14:solidFill>
          </w14:textFill>
        </w:rPr>
      </w:pPr>
      <w:r>
        <w:rPr>
          <w:rFonts w:hint="eastAsia" w:asciiTheme="minorEastAsia" w:hAnsiTheme="minorEastAsia" w:cstheme="minorEastAsia"/>
          <w:color w:val="000000" w:themeColor="text1"/>
          <w:spacing w:val="-6"/>
          <w:sz w:val="28"/>
          <w:szCs w:val="28"/>
          <w14:textFill>
            <w14:solidFill>
              <w14:schemeClr w14:val="tx1"/>
            </w14:solidFill>
          </w14:textFill>
        </w:rPr>
        <w:t>《安全生产事故隐患排查治理暂行规定》（安监总局令第16号）</w:t>
      </w:r>
    </w:p>
    <w:p>
      <w:pPr>
        <w:pStyle w:val="41"/>
        <w:numPr>
          <w:ilvl w:val="0"/>
          <w:numId w:val="19"/>
        </w:numPr>
        <w:tabs>
          <w:tab w:val="left" w:pos="851"/>
          <w:tab w:val="left" w:pos="993"/>
        </w:tabs>
        <w:spacing w:line="360" w:lineRule="auto"/>
        <w:ind w:left="420" w:leftChars="200" w:firstLineChars="0"/>
        <w:rPr>
          <w:rFonts w:asciiTheme="minorEastAsia" w:hAnsiTheme="minorEastAsia" w:cstheme="minorEastAsia"/>
          <w:bCs/>
          <w:color w:val="000000" w:themeColor="text1"/>
          <w:spacing w:val="-8"/>
          <w:sz w:val="28"/>
          <w:szCs w:val="28"/>
          <w14:textFill>
            <w14:solidFill>
              <w14:schemeClr w14:val="tx1"/>
            </w14:solidFill>
          </w14:textFill>
        </w:rPr>
      </w:pPr>
      <w:r>
        <w:rPr>
          <w:rFonts w:hint="eastAsia" w:asciiTheme="minorEastAsia" w:hAnsiTheme="minorEastAsia" w:cstheme="minorEastAsia"/>
          <w:bCs/>
          <w:color w:val="000000" w:themeColor="text1"/>
          <w:spacing w:val="-8"/>
          <w:sz w:val="28"/>
          <w:szCs w:val="28"/>
          <w14:textFill>
            <w14:solidFill>
              <w14:schemeClr w14:val="tx1"/>
            </w14:solidFill>
          </w14:textFill>
        </w:rPr>
        <w:t>《企业安全生产费用提取和使用管理办法》（财企〔2012〕16号）</w:t>
      </w:r>
    </w:p>
    <w:p>
      <w:pPr>
        <w:pStyle w:val="41"/>
        <w:numPr>
          <w:ilvl w:val="0"/>
          <w:numId w:val="19"/>
        </w:numPr>
        <w:tabs>
          <w:tab w:val="left" w:pos="851"/>
          <w:tab w:val="left" w:pos="993"/>
        </w:tabs>
        <w:spacing w:line="360" w:lineRule="auto"/>
        <w:ind w:left="420" w:leftChars="200" w:firstLineChars="0"/>
        <w:rPr>
          <w:rFonts w:asciiTheme="minorEastAsia" w:hAnsiTheme="minorEastAsia" w:cstheme="minorEastAsia"/>
          <w:bCs/>
          <w:color w:val="000000" w:themeColor="text1"/>
          <w:spacing w:val="-8"/>
          <w:sz w:val="28"/>
          <w:szCs w:val="28"/>
          <w14:textFill>
            <w14:solidFill>
              <w14:schemeClr w14:val="tx1"/>
            </w14:solidFill>
          </w14:textFill>
        </w:rPr>
      </w:pPr>
      <w:r>
        <w:rPr>
          <w:rFonts w:hint="eastAsia" w:asciiTheme="minorEastAsia" w:hAnsiTheme="minorEastAsia" w:cstheme="minorEastAsia"/>
          <w:bCs/>
          <w:color w:val="000000" w:themeColor="text1"/>
          <w:spacing w:val="-8"/>
          <w:sz w:val="28"/>
          <w:szCs w:val="28"/>
          <w14:textFill>
            <w14:solidFill>
              <w14:schemeClr w14:val="tx1"/>
            </w14:solidFill>
          </w14:textFill>
        </w:rPr>
        <w:t>《四川省生产安全事故应急预案管理实施细则》（川安监〔2019〕43号）</w:t>
      </w:r>
    </w:p>
    <w:p>
      <w:pPr>
        <w:pStyle w:val="41"/>
        <w:numPr>
          <w:ilvl w:val="0"/>
          <w:numId w:val="19"/>
        </w:numPr>
        <w:tabs>
          <w:tab w:val="left" w:pos="851"/>
          <w:tab w:val="left" w:pos="993"/>
        </w:tabs>
        <w:spacing w:line="360" w:lineRule="auto"/>
        <w:ind w:left="420" w:leftChars="200" w:firstLineChars="0"/>
        <w:rPr>
          <w:rFonts w:asciiTheme="minorEastAsia" w:hAnsiTheme="minorEastAsia" w:cstheme="minorEastAsia"/>
          <w:bCs/>
          <w:color w:val="000000" w:themeColor="text1"/>
          <w:spacing w:val="-10"/>
          <w:sz w:val="28"/>
          <w:szCs w:val="28"/>
          <w14:textFill>
            <w14:solidFill>
              <w14:schemeClr w14:val="tx1"/>
            </w14:solidFill>
          </w14:textFill>
        </w:rPr>
      </w:pPr>
      <w:r>
        <w:rPr>
          <w:rFonts w:hint="eastAsia" w:asciiTheme="minorEastAsia" w:hAnsiTheme="minorEastAsia" w:cstheme="minorEastAsia"/>
          <w:bCs/>
          <w:color w:val="000000" w:themeColor="text1"/>
          <w:spacing w:val="-10"/>
          <w:sz w:val="28"/>
          <w:szCs w:val="28"/>
          <w14:textFill>
            <w14:solidFill>
              <w14:schemeClr w14:val="tx1"/>
            </w14:solidFill>
          </w14:textFill>
        </w:rPr>
        <w:t>《四川省安全风险分级管控工作指南》（川安办〔2017〕25号）</w:t>
      </w:r>
    </w:p>
    <w:p>
      <w:pPr>
        <w:pStyle w:val="41"/>
        <w:numPr>
          <w:ilvl w:val="0"/>
          <w:numId w:val="19"/>
        </w:numPr>
        <w:tabs>
          <w:tab w:val="left" w:pos="851"/>
          <w:tab w:val="left" w:pos="993"/>
        </w:tabs>
        <w:spacing w:line="360" w:lineRule="auto"/>
        <w:ind w:left="420" w:leftChars="200" w:firstLineChars="0"/>
        <w:rPr>
          <w:rFonts w:asciiTheme="minorEastAsia" w:hAnsiTheme="minorEastAsia" w:cstheme="minorEastAsia"/>
          <w:bCs/>
          <w:color w:val="000000" w:themeColor="text1"/>
          <w:spacing w:val="-10"/>
          <w:sz w:val="28"/>
          <w:szCs w:val="28"/>
          <w14:textFill>
            <w14:solidFill>
              <w14:schemeClr w14:val="tx1"/>
            </w14:solidFill>
          </w14:textFill>
        </w:rPr>
      </w:pPr>
      <w:r>
        <w:rPr>
          <w:rFonts w:hint="eastAsia" w:asciiTheme="minorEastAsia" w:hAnsiTheme="minorEastAsia" w:cstheme="minorEastAsia"/>
          <w:bCs/>
          <w:color w:val="000000" w:themeColor="text1"/>
          <w:spacing w:val="-10"/>
          <w:sz w:val="28"/>
          <w:szCs w:val="28"/>
          <w14:textFill>
            <w14:solidFill>
              <w14:schemeClr w14:val="tx1"/>
            </w14:solidFill>
          </w14:textFill>
        </w:rPr>
        <w:t>《生产经营单位生产安全事故应急预案编制导则》（GBT29639-2013）</w:t>
      </w:r>
    </w:p>
    <w:p>
      <w:pPr>
        <w:pStyle w:val="41"/>
        <w:numPr>
          <w:ilvl w:val="0"/>
          <w:numId w:val="19"/>
        </w:numPr>
        <w:tabs>
          <w:tab w:val="left" w:pos="851"/>
          <w:tab w:val="left" w:pos="993"/>
        </w:tabs>
        <w:spacing w:line="360" w:lineRule="auto"/>
        <w:ind w:left="420" w:leftChars="200" w:firstLineChars="0"/>
        <w:rPr>
          <w:rFonts w:asciiTheme="minorEastAsia" w:hAnsiTheme="minorEastAsia" w:cstheme="minorEastAsia"/>
          <w:bCs/>
          <w:color w:val="000000" w:themeColor="text1"/>
          <w:sz w:val="28"/>
          <w:szCs w:val="28"/>
          <w14:textFill>
            <w14:solidFill>
              <w14:schemeClr w14:val="tx1"/>
            </w14:solidFill>
          </w14:textFill>
        </w:rPr>
      </w:pPr>
      <w:r>
        <w:rPr>
          <w:rFonts w:hint="eastAsia" w:asciiTheme="minorEastAsia" w:hAnsiTheme="minorEastAsia" w:cstheme="minorEastAsia"/>
          <w:bCs/>
          <w:color w:val="000000" w:themeColor="text1"/>
          <w:sz w:val="28"/>
          <w:szCs w:val="28"/>
          <w14:textFill>
            <w14:solidFill>
              <w14:schemeClr w14:val="tx1"/>
            </w14:solidFill>
          </w14:textFill>
        </w:rPr>
        <w:t>《企业职工伤亡事故分类标准》（GB6441-1986）</w:t>
      </w:r>
    </w:p>
    <w:p>
      <w:pPr>
        <w:pStyle w:val="41"/>
        <w:numPr>
          <w:ilvl w:val="0"/>
          <w:numId w:val="19"/>
        </w:numPr>
        <w:tabs>
          <w:tab w:val="left" w:pos="851"/>
          <w:tab w:val="left" w:pos="993"/>
        </w:tabs>
        <w:spacing w:line="360" w:lineRule="auto"/>
        <w:ind w:left="420" w:leftChars="200" w:firstLineChars="0"/>
        <w:rPr>
          <w:rFonts w:asciiTheme="minorEastAsia" w:hAnsiTheme="minorEastAsia" w:cstheme="minorEastAsia"/>
          <w:bCs/>
          <w:color w:val="000000" w:themeColor="text1"/>
          <w:sz w:val="28"/>
          <w:szCs w:val="28"/>
          <w14:textFill>
            <w14:solidFill>
              <w14:schemeClr w14:val="tx1"/>
            </w14:solidFill>
          </w14:textFill>
        </w:rPr>
      </w:pPr>
      <w:r>
        <w:rPr>
          <w:rFonts w:hint="eastAsia" w:asciiTheme="minorEastAsia" w:hAnsiTheme="minorEastAsia" w:cstheme="minorEastAsia"/>
          <w:bCs/>
          <w:color w:val="000000" w:themeColor="text1"/>
          <w:sz w:val="28"/>
          <w:szCs w:val="28"/>
          <w14:textFill>
            <w14:solidFill>
              <w14:schemeClr w14:val="tx1"/>
            </w14:solidFill>
          </w14:textFill>
        </w:rPr>
        <w:t>《生产过程危险和有害因素分类与代码》（GBT 13861-2009）</w:t>
      </w:r>
    </w:p>
    <w:p>
      <w:pPr>
        <w:pStyle w:val="41"/>
        <w:numPr>
          <w:ilvl w:val="0"/>
          <w:numId w:val="19"/>
        </w:numPr>
        <w:tabs>
          <w:tab w:val="left" w:pos="851"/>
          <w:tab w:val="left" w:pos="993"/>
        </w:tabs>
        <w:spacing w:line="360" w:lineRule="auto"/>
        <w:ind w:left="420" w:leftChars="200" w:firstLineChars="0"/>
        <w:rPr>
          <w:rFonts w:asciiTheme="minorEastAsia" w:hAnsiTheme="minorEastAsia" w:cstheme="minorEastAsia"/>
          <w:bCs/>
          <w:color w:val="000000" w:themeColor="text1"/>
          <w:sz w:val="28"/>
          <w:szCs w:val="28"/>
          <w14:textFill>
            <w14:solidFill>
              <w14:schemeClr w14:val="tx1"/>
            </w14:solidFill>
          </w14:textFill>
        </w:rPr>
      </w:pPr>
      <w:r>
        <w:rPr>
          <w:rFonts w:hint="eastAsia" w:asciiTheme="minorEastAsia" w:hAnsiTheme="minorEastAsia" w:cstheme="minorEastAsia"/>
          <w:bCs/>
          <w:color w:val="000000" w:themeColor="text1"/>
          <w:sz w:val="28"/>
          <w:szCs w:val="28"/>
          <w14:textFill>
            <w14:solidFill>
              <w14:schemeClr w14:val="tx1"/>
            </w14:solidFill>
          </w14:textFill>
        </w:rPr>
        <w:t>《工业企业总平面设计规范》（GB50187-2012）</w:t>
      </w:r>
    </w:p>
    <w:p>
      <w:pPr>
        <w:pStyle w:val="41"/>
        <w:numPr>
          <w:ilvl w:val="0"/>
          <w:numId w:val="19"/>
        </w:numPr>
        <w:tabs>
          <w:tab w:val="left" w:pos="851"/>
          <w:tab w:val="left" w:pos="993"/>
        </w:tabs>
        <w:spacing w:line="360" w:lineRule="auto"/>
        <w:ind w:left="420" w:leftChars="200" w:firstLineChars="0"/>
        <w:rPr>
          <w:rFonts w:asciiTheme="minorEastAsia" w:hAnsiTheme="minorEastAsia" w:cstheme="minorEastAsia"/>
          <w:bCs/>
          <w:color w:val="000000" w:themeColor="text1"/>
          <w:sz w:val="28"/>
          <w:szCs w:val="28"/>
          <w14:textFill>
            <w14:solidFill>
              <w14:schemeClr w14:val="tx1"/>
            </w14:solidFill>
          </w14:textFill>
        </w:rPr>
      </w:pPr>
      <w:r>
        <w:rPr>
          <w:rFonts w:hint="eastAsia" w:asciiTheme="minorEastAsia" w:hAnsiTheme="minorEastAsia" w:cstheme="minorEastAsia"/>
          <w:bCs/>
          <w:color w:val="000000" w:themeColor="text1"/>
          <w:sz w:val="28"/>
          <w:szCs w:val="28"/>
          <w14:textFill>
            <w14:solidFill>
              <w14:schemeClr w14:val="tx1"/>
            </w14:solidFill>
          </w14:textFill>
        </w:rPr>
        <w:t>《建筑设计防火规范（2019版）》（GB50016－2014）</w:t>
      </w:r>
    </w:p>
    <w:p>
      <w:pPr>
        <w:pStyle w:val="41"/>
        <w:numPr>
          <w:ilvl w:val="0"/>
          <w:numId w:val="19"/>
        </w:numPr>
        <w:tabs>
          <w:tab w:val="left" w:pos="851"/>
          <w:tab w:val="left" w:pos="993"/>
        </w:tabs>
        <w:spacing w:line="360" w:lineRule="auto"/>
        <w:ind w:left="420" w:leftChars="200" w:firstLineChars="0"/>
        <w:rPr>
          <w:rFonts w:asciiTheme="minorEastAsia" w:hAnsiTheme="minorEastAsia" w:cstheme="minorEastAsia"/>
          <w:bCs/>
          <w:color w:val="000000" w:themeColor="text1"/>
          <w:sz w:val="28"/>
          <w:szCs w:val="28"/>
          <w14:textFill>
            <w14:solidFill>
              <w14:schemeClr w14:val="tx1"/>
            </w14:solidFill>
          </w14:textFill>
        </w:rPr>
      </w:pPr>
      <w:r>
        <w:rPr>
          <w:rFonts w:hint="eastAsia" w:asciiTheme="minorEastAsia" w:hAnsiTheme="minorEastAsia" w:cstheme="minorEastAsia"/>
          <w:bCs/>
          <w:color w:val="000000" w:themeColor="text1"/>
          <w:sz w:val="28"/>
          <w:szCs w:val="28"/>
          <w14:textFill>
            <w14:solidFill>
              <w14:schemeClr w14:val="tx1"/>
            </w14:solidFill>
          </w14:textFill>
        </w:rPr>
        <w:t>《消防给水及消火栓系统技术规范》（GB50974-2014）</w:t>
      </w:r>
    </w:p>
    <w:p>
      <w:pPr>
        <w:pStyle w:val="41"/>
        <w:numPr>
          <w:ilvl w:val="0"/>
          <w:numId w:val="19"/>
        </w:numPr>
        <w:tabs>
          <w:tab w:val="left" w:pos="851"/>
          <w:tab w:val="left" w:pos="993"/>
        </w:tabs>
        <w:spacing w:line="360" w:lineRule="auto"/>
        <w:ind w:left="420" w:leftChars="200" w:firstLineChars="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bCs/>
          <w:color w:val="000000" w:themeColor="text1"/>
          <w:sz w:val="28"/>
          <w:szCs w:val="28"/>
          <w14:textFill>
            <w14:solidFill>
              <w14:schemeClr w14:val="tx1"/>
            </w14:solidFill>
          </w14:textFill>
        </w:rPr>
        <w:t>《建筑灭火器配置设计规范》（GB50140－2005）</w:t>
      </w:r>
    </w:p>
    <w:p>
      <w:pPr>
        <w:rPr>
          <w:rFonts w:asciiTheme="minorEastAsia" w:hAnsiTheme="minorEastAsia" w:cstheme="minorEastAsia"/>
          <w:b/>
          <w:color w:val="000000" w:themeColor="text1"/>
          <w:sz w:val="28"/>
          <w:szCs w:val="28"/>
          <w14:textFill>
            <w14:solidFill>
              <w14:schemeClr w14:val="tx1"/>
            </w14:solidFill>
          </w14:textFill>
        </w:rPr>
      </w:pPr>
      <w:bookmarkStart w:id="1364" w:name="_Toc17053"/>
      <w:bookmarkStart w:id="1365" w:name="_Toc2937"/>
      <w:bookmarkStart w:id="1366" w:name="_Toc18196"/>
      <w:bookmarkStart w:id="1367" w:name="_Toc29106"/>
      <w:bookmarkStart w:id="1368" w:name="_Toc12025"/>
      <w:bookmarkStart w:id="1369" w:name="_Toc29185"/>
      <w:bookmarkStart w:id="1370" w:name="_Toc31672"/>
      <w:bookmarkStart w:id="1371" w:name="_Toc9636"/>
      <w:bookmarkStart w:id="1372" w:name="_Toc510552158"/>
      <w:bookmarkStart w:id="1373" w:name="_Toc27094"/>
      <w:bookmarkStart w:id="1374" w:name="_Toc3446"/>
      <w:bookmarkStart w:id="1375" w:name="_Toc29453"/>
      <w:bookmarkStart w:id="1376" w:name="_Toc23552"/>
      <w:bookmarkStart w:id="1377" w:name="_Toc16565"/>
      <w:bookmarkStart w:id="1378" w:name="_Toc10504"/>
      <w:bookmarkStart w:id="1379" w:name="_Toc511656047"/>
      <w:bookmarkStart w:id="1380" w:name="_Toc31900"/>
      <w:r>
        <w:rPr>
          <w:rFonts w:hint="eastAsia" w:asciiTheme="minorEastAsia" w:hAnsiTheme="minorEastAsia" w:cstheme="minorEastAsia"/>
          <w:b/>
          <w:color w:val="000000" w:themeColor="text1"/>
          <w:sz w:val="28"/>
          <w:szCs w:val="28"/>
          <w14:textFill>
            <w14:solidFill>
              <w14:schemeClr w14:val="tx1"/>
            </w14:solidFill>
          </w14:textFill>
        </w:rPr>
        <w:br w:type="page"/>
      </w: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1381" w:name="_Toc31746"/>
      <w:bookmarkStart w:id="1382" w:name="_Toc5837"/>
      <w:bookmarkStart w:id="1383" w:name="_Toc12463"/>
      <w:bookmarkStart w:id="1384" w:name="_Toc19799"/>
      <w:bookmarkStart w:id="1385" w:name="_Toc22716"/>
      <w:bookmarkStart w:id="1386" w:name="_Toc23979"/>
      <w:r>
        <w:rPr>
          <w:rFonts w:hint="eastAsia" w:ascii="黑体" w:hAnsi="黑体" w:eastAsia="黑体" w:cs="黑体"/>
          <w:color w:val="000000" w:themeColor="text1"/>
          <w:sz w:val="32"/>
          <w:szCs w:val="32"/>
          <w14:textFill>
            <w14:solidFill>
              <w14:schemeClr w14:val="tx1"/>
            </w14:solidFill>
          </w14:textFill>
        </w:rPr>
        <w:t>3风险评估组织机构与职责</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387" w:name="_Toc4227"/>
      <w:bookmarkStart w:id="1388" w:name="_Toc23339"/>
      <w:bookmarkStart w:id="1389" w:name="_Toc29607"/>
      <w:bookmarkStart w:id="1390" w:name="_Toc15001"/>
      <w:bookmarkStart w:id="1391" w:name="_Toc11815"/>
      <w:bookmarkStart w:id="1392" w:name="_Toc23697"/>
      <w:bookmarkStart w:id="1393" w:name="_Toc4717"/>
      <w:bookmarkStart w:id="1394" w:name="_Toc28992"/>
      <w:bookmarkStart w:id="1395" w:name="_Toc511656048"/>
      <w:bookmarkStart w:id="1396" w:name="_Toc3549"/>
      <w:bookmarkStart w:id="1397" w:name="_Toc7474"/>
      <w:bookmarkStart w:id="1398" w:name="_Toc14873"/>
      <w:bookmarkStart w:id="1399" w:name="_Toc24092"/>
      <w:bookmarkStart w:id="1400" w:name="_Toc510552159"/>
      <w:bookmarkStart w:id="1401" w:name="_Toc11412"/>
      <w:bookmarkStart w:id="1402" w:name="_Toc12483"/>
      <w:bookmarkStart w:id="1403" w:name="_Toc17065"/>
      <w:bookmarkStart w:id="1404" w:name="_Toc7402"/>
      <w:bookmarkStart w:id="1405" w:name="_Toc11692"/>
      <w:bookmarkStart w:id="1406" w:name="_Toc12568"/>
      <w:r>
        <w:rPr>
          <w:rFonts w:hint="eastAsia" w:ascii="楷体" w:hAnsi="楷体" w:eastAsia="楷体" w:cs="楷体"/>
          <w:color w:val="000000" w:themeColor="text1"/>
          <w:sz w:val="28"/>
          <w:szCs w:val="28"/>
          <w14:textFill>
            <w14:solidFill>
              <w14:schemeClr w14:val="tx1"/>
            </w14:solidFill>
          </w14:textFill>
        </w:rPr>
        <w:t>3.1组织机构</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pPr>
        <w:spacing w:line="360" w:lineRule="auto"/>
        <w:ind w:firstLine="560" w:firstLineChars="200"/>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为贯彻落实国家对危险源管理的相关方针、政策、法律、法规、规章、标准和规程，完善</w:t>
      </w:r>
      <w:r>
        <w:rPr>
          <w:rFonts w:hint="eastAsia" w:asciiTheme="minorEastAsia" w:hAnsiTheme="minorEastAsia" w:cstheme="minorEastAsia"/>
          <w:color w:val="000000" w:themeColor="text1"/>
          <w:sz w:val="28"/>
          <w:szCs w:val="28"/>
          <w:lang w:eastAsia="zh-CN"/>
          <w14:textFill>
            <w14:solidFill>
              <w14:schemeClr w14:val="tx1"/>
            </w14:solidFill>
          </w14:textFill>
        </w:rPr>
        <w:t>南充横竖物业管理有限公司砖石广场A区小区</w:t>
      </w:r>
      <w:r>
        <w:rPr>
          <w:rFonts w:hint="eastAsia" w:asciiTheme="minorEastAsia" w:hAnsiTheme="minorEastAsia" w:cstheme="minorEastAsia"/>
          <w:color w:val="000000" w:themeColor="text1"/>
          <w:sz w:val="28"/>
          <w:szCs w:val="28"/>
          <w14:textFill>
            <w14:solidFill>
              <w14:schemeClr w14:val="tx1"/>
            </w14:solidFill>
          </w14:textFill>
        </w:rPr>
        <w:t>事故风险辨识评价管理工作，规范危险源风险控制的日常管理，现结合公司实际，特成立了事故风险辨识评价组如下：</w:t>
      </w:r>
    </w:p>
    <w:p>
      <w:pPr>
        <w:spacing w:line="360" w:lineRule="auto"/>
        <w:ind w:firstLine="560" w:firstLineChars="200"/>
        <w:rPr>
          <w:rFonts w:hint="eastAsia" w:ascii="宋体" w:hAnsi="宋体" w:eastAsia="宋体" w:cs="宋体"/>
          <w:color w:val="000000" w:themeColor="text1"/>
          <w:sz w:val="28"/>
          <w:szCs w:val="36"/>
          <w:lang w:eastAsia="zh-CN"/>
          <w14:textFill>
            <w14:solidFill>
              <w14:schemeClr w14:val="tx1"/>
            </w14:solidFill>
          </w14:textFill>
        </w:rPr>
      </w:pPr>
      <w:bookmarkStart w:id="1407" w:name="_Toc1360"/>
      <w:bookmarkStart w:id="1408" w:name="_Toc19629"/>
      <w:bookmarkStart w:id="1409" w:name="_Toc18140"/>
      <w:bookmarkStart w:id="1410" w:name="_Toc28967"/>
      <w:bookmarkStart w:id="1411" w:name="_Toc19951"/>
      <w:bookmarkStart w:id="1412" w:name="_Toc15063"/>
      <w:bookmarkStart w:id="1413" w:name="_Toc10716"/>
      <w:bookmarkStart w:id="1414" w:name="_Toc1601"/>
      <w:bookmarkStart w:id="1415" w:name="_Toc511656049"/>
      <w:bookmarkStart w:id="1416" w:name="_Toc27852"/>
      <w:bookmarkStart w:id="1417" w:name="_Toc26780"/>
      <w:bookmarkStart w:id="1418" w:name="_Toc19889"/>
      <w:bookmarkStart w:id="1419" w:name="_Toc20943"/>
      <w:bookmarkStart w:id="1420" w:name="_Toc510552160"/>
      <w:bookmarkStart w:id="1421" w:name="_Toc13604"/>
      <w:bookmarkStart w:id="1422" w:name="_Toc21583"/>
      <w:bookmarkStart w:id="1423" w:name="_Toc677"/>
      <w:bookmarkStart w:id="1424" w:name="_Toc19818"/>
      <w:r>
        <w:rPr>
          <w:rFonts w:hint="eastAsia" w:ascii="宋体" w:hAnsi="宋体" w:eastAsia="宋体" w:cs="宋体"/>
          <w:color w:val="000000" w:themeColor="text1"/>
          <w:sz w:val="28"/>
          <w:szCs w:val="36"/>
          <w14:textFill>
            <w14:solidFill>
              <w14:schemeClr w14:val="tx1"/>
            </w14:solidFill>
          </w14:textFill>
        </w:rPr>
        <w:t>总指挥：</w:t>
      </w:r>
      <w:r>
        <w:rPr>
          <w:rFonts w:hint="eastAsia" w:ascii="宋体" w:hAnsi="宋体" w:eastAsia="宋体" w:cs="宋体"/>
          <w:color w:val="000000" w:themeColor="text1"/>
          <w:sz w:val="28"/>
          <w:szCs w:val="36"/>
          <w:lang w:val="en-US" w:eastAsia="zh-CN"/>
          <w14:textFill>
            <w14:solidFill>
              <w14:schemeClr w14:val="tx1"/>
            </w14:solidFill>
          </w14:textFill>
        </w:rPr>
        <w:t>宋敏</w:t>
      </w:r>
    </w:p>
    <w:p>
      <w:pPr>
        <w:spacing w:line="360" w:lineRule="auto"/>
        <w:ind w:firstLine="560" w:firstLineChars="200"/>
        <w:rPr>
          <w:rFonts w:hint="eastAsia" w:ascii="宋体" w:hAnsi="宋体" w:eastAsia="宋体" w:cs="宋体"/>
          <w:color w:val="000000" w:themeColor="text1"/>
          <w:sz w:val="28"/>
          <w:szCs w:val="36"/>
          <w:lang w:eastAsia="zh-CN"/>
          <w14:textFill>
            <w14:solidFill>
              <w14:schemeClr w14:val="tx1"/>
            </w14:solidFill>
          </w14:textFill>
        </w:rPr>
      </w:pPr>
      <w:r>
        <w:rPr>
          <w:rFonts w:hint="eastAsia" w:ascii="宋体" w:hAnsi="宋体" w:eastAsia="宋体" w:cs="宋体"/>
          <w:color w:val="000000" w:themeColor="text1"/>
          <w:sz w:val="28"/>
          <w:szCs w:val="36"/>
          <w14:textFill>
            <w14:solidFill>
              <w14:schemeClr w14:val="tx1"/>
            </w14:solidFill>
          </w14:textFill>
        </w:rPr>
        <w:t>副总指挥：</w:t>
      </w:r>
      <w:r>
        <w:rPr>
          <w:rFonts w:hint="eastAsia" w:ascii="宋体" w:hAnsi="宋体" w:eastAsia="宋体" w:cs="宋体"/>
          <w:color w:val="000000" w:themeColor="text1"/>
          <w:sz w:val="28"/>
          <w:szCs w:val="36"/>
          <w:lang w:val="en-US" w:eastAsia="zh-CN"/>
          <w14:textFill>
            <w14:solidFill>
              <w14:schemeClr w14:val="tx1"/>
            </w14:solidFill>
          </w14:textFill>
        </w:rPr>
        <w:t>李阳</w:t>
      </w:r>
    </w:p>
    <w:p>
      <w:pPr>
        <w:spacing w:line="360" w:lineRule="auto"/>
        <w:ind w:firstLine="560" w:firstLineChars="200"/>
        <w:rPr>
          <w:rFonts w:hint="default"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sz w:val="28"/>
          <w:szCs w:val="36"/>
          <w14:textFill>
            <w14:solidFill>
              <w14:schemeClr w14:val="tx1"/>
            </w14:solidFill>
          </w14:textFill>
        </w:rPr>
        <w:t>成员：</w:t>
      </w:r>
      <w:r>
        <w:rPr>
          <w:rFonts w:hint="eastAsia" w:ascii="宋体" w:hAnsi="宋体" w:eastAsia="宋体" w:cs="宋体"/>
          <w:color w:val="000000" w:themeColor="text1"/>
          <w:sz w:val="28"/>
          <w:szCs w:val="36"/>
          <w:lang w:val="en-US" w:eastAsia="zh-CN"/>
          <w14:textFill>
            <w14:solidFill>
              <w14:schemeClr w14:val="tx1"/>
            </w14:solidFill>
          </w14:textFill>
        </w:rPr>
        <w:t>冯七林、刘洋、张登学、罗文琳</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425" w:name="_Toc1135"/>
      <w:bookmarkStart w:id="1426" w:name="_Toc19399"/>
      <w:r>
        <w:rPr>
          <w:rFonts w:hint="eastAsia" w:ascii="楷体" w:hAnsi="楷体" w:eastAsia="楷体" w:cs="楷体"/>
          <w:color w:val="000000" w:themeColor="text1"/>
          <w:sz w:val="28"/>
          <w:szCs w:val="28"/>
          <w14:textFill>
            <w14:solidFill>
              <w14:schemeClr w14:val="tx1"/>
            </w14:solidFill>
          </w14:textFill>
        </w:rPr>
        <w:t>3.2机构职责</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pPr>
        <w:numPr>
          <w:ilvl w:val="0"/>
          <w:numId w:val="20"/>
        </w:numPr>
        <w:tabs>
          <w:tab w:val="left" w:pos="993"/>
        </w:tabs>
        <w:spacing w:line="360" w:lineRule="auto"/>
        <w:ind w:left="0" w:firstLine="561"/>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根据国家相关规定，制定公司风险评估准则，明确风险评估方法。</w:t>
      </w:r>
    </w:p>
    <w:p>
      <w:pPr>
        <w:numPr>
          <w:ilvl w:val="0"/>
          <w:numId w:val="20"/>
        </w:numPr>
        <w:tabs>
          <w:tab w:val="left" w:pos="993"/>
        </w:tabs>
        <w:spacing w:line="360" w:lineRule="auto"/>
        <w:ind w:left="0" w:firstLine="561"/>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对公司生产经营过程进行危险有害因素辨识，按照《企业职工伤亡事故分类标准》GB6441-1986的规定辨识可能发生的事故类别。</w:t>
      </w:r>
    </w:p>
    <w:p>
      <w:pPr>
        <w:numPr>
          <w:ilvl w:val="0"/>
          <w:numId w:val="20"/>
        </w:numPr>
        <w:tabs>
          <w:tab w:val="left" w:pos="993"/>
        </w:tabs>
        <w:spacing w:line="360" w:lineRule="auto"/>
        <w:ind w:left="0" w:firstLine="561"/>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按照AQ 8001-2007等标准开展风险评估，评估各种后果的危害程度和影响范围，分析事故可能产生的次生、衍生后果，确定风险等级。</w:t>
      </w:r>
    </w:p>
    <w:p>
      <w:pPr>
        <w:numPr>
          <w:ilvl w:val="0"/>
          <w:numId w:val="20"/>
        </w:numPr>
        <w:tabs>
          <w:tab w:val="left" w:pos="993"/>
        </w:tabs>
        <w:spacing w:line="360" w:lineRule="auto"/>
        <w:ind w:left="0" w:firstLine="561"/>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建立事故风险分级管控机制，实施风险差异化动态管理。定期对重大、较大事故风险进行分析、评估、预警。</w:t>
      </w:r>
    </w:p>
    <w:p>
      <w:pPr>
        <w:numPr>
          <w:ilvl w:val="0"/>
          <w:numId w:val="20"/>
        </w:numPr>
        <w:tabs>
          <w:tab w:val="left" w:pos="993"/>
        </w:tabs>
        <w:spacing w:line="360" w:lineRule="auto"/>
        <w:ind w:left="0" w:firstLine="561"/>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提出风险控制的管理措施、技术措施、监控措施和事故应急措施等，将可能导致的事故后果限制在可防、可控范围之内。</w:t>
      </w:r>
    </w:p>
    <w:p>
      <w:pPr>
        <w:numPr>
          <w:ilvl w:val="0"/>
          <w:numId w:val="20"/>
        </w:numPr>
        <w:tabs>
          <w:tab w:val="left" w:pos="993"/>
        </w:tabs>
        <w:spacing w:line="360" w:lineRule="auto"/>
        <w:ind w:left="0" w:firstLine="561"/>
        <w:jc w:val="left"/>
        <w:rPr>
          <w:rFonts w:asciiTheme="minorEastAsia" w:hAnsiTheme="minorEastAsia" w:cstheme="minorEastAsia"/>
          <w:b/>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编制事故风险辨识评价报告。</w:t>
      </w:r>
      <w:bookmarkStart w:id="1427" w:name="_Toc848"/>
      <w:bookmarkStart w:id="1428" w:name="_Toc510552161"/>
      <w:bookmarkStart w:id="1429" w:name="_Toc29163"/>
      <w:bookmarkStart w:id="1430" w:name="_Toc26830"/>
      <w:bookmarkStart w:id="1431" w:name="_Toc6525"/>
      <w:bookmarkStart w:id="1432" w:name="_Toc7426"/>
      <w:bookmarkStart w:id="1433" w:name="_Toc13442"/>
      <w:bookmarkStart w:id="1434" w:name="_Toc19663"/>
      <w:bookmarkStart w:id="1435" w:name="_Toc14732"/>
      <w:bookmarkStart w:id="1436" w:name="_Toc27113"/>
      <w:bookmarkStart w:id="1437" w:name="_Toc32131"/>
      <w:bookmarkStart w:id="1438" w:name="_Toc9305"/>
      <w:bookmarkStart w:id="1439" w:name="_Toc31064"/>
      <w:bookmarkStart w:id="1440" w:name="_Toc30175"/>
      <w:bookmarkStart w:id="1441" w:name="_Toc511656050"/>
      <w:bookmarkStart w:id="1442" w:name="_Toc28366"/>
      <w:bookmarkStart w:id="1443" w:name="_Toc11501"/>
    </w:p>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Pr>
        <w:pStyle w:val="3"/>
        <w:spacing w:line="360" w:lineRule="auto"/>
        <w:jc w:val="center"/>
        <w:rPr>
          <w:rFonts w:ascii="黑体" w:hAnsi="黑体" w:eastAsia="黑体" w:cs="黑体"/>
          <w:sz w:val="32"/>
          <w:szCs w:val="32"/>
        </w:rPr>
      </w:pPr>
      <w:bookmarkStart w:id="1444" w:name="_Toc14700"/>
      <w:bookmarkStart w:id="1445" w:name="_Toc21078"/>
      <w:bookmarkStart w:id="1446" w:name="_Toc14504"/>
      <w:bookmarkStart w:id="1447" w:name="_Toc32279"/>
      <w:bookmarkStart w:id="1448" w:name="_Toc23706"/>
      <w:bookmarkStart w:id="1449" w:name="_Toc28100"/>
      <w:r>
        <w:rPr>
          <w:rFonts w:hint="eastAsia" w:ascii="黑体" w:hAnsi="黑体" w:eastAsia="黑体" w:cs="黑体"/>
          <w:sz w:val="32"/>
          <w:szCs w:val="32"/>
        </w:rPr>
        <w:t>4企业基本情况</w:t>
      </w:r>
      <w:bookmarkEnd w:id="1444"/>
      <w:bookmarkEnd w:id="1445"/>
      <w:bookmarkEnd w:id="1446"/>
      <w:bookmarkEnd w:id="1447"/>
      <w:bookmarkEnd w:id="1448"/>
      <w:bookmarkEnd w:id="1449"/>
    </w:p>
    <w:p>
      <w:pPr>
        <w:pStyle w:val="4"/>
        <w:spacing w:line="360" w:lineRule="auto"/>
        <w:rPr>
          <w:rFonts w:ascii="宋体" w:hAnsi="宋体" w:eastAsia="宋体" w:cs="宋体"/>
          <w:color w:val="FF0000"/>
          <w:sz w:val="28"/>
          <w:szCs w:val="28"/>
        </w:rPr>
      </w:pPr>
      <w:bookmarkStart w:id="1450" w:name="_Toc415569481"/>
      <w:bookmarkStart w:id="1451" w:name="_Toc418780291"/>
      <w:bookmarkStart w:id="1452" w:name="_Toc419042957"/>
      <w:bookmarkStart w:id="1453" w:name="_Toc9301"/>
      <w:bookmarkStart w:id="1454" w:name="_Toc3965"/>
      <w:bookmarkStart w:id="1455" w:name="_Toc9343"/>
      <w:bookmarkStart w:id="1456" w:name="_Toc511656051"/>
      <w:bookmarkStart w:id="1457" w:name="_Toc13383"/>
      <w:bookmarkStart w:id="1458" w:name="_Toc6795"/>
      <w:bookmarkStart w:id="1459" w:name="_Toc23449"/>
      <w:bookmarkStart w:id="1460" w:name="_Toc20435"/>
      <w:bookmarkStart w:id="1461" w:name="_Toc23368"/>
      <w:bookmarkStart w:id="1462" w:name="_Toc510552162"/>
      <w:bookmarkStart w:id="1463" w:name="_Toc12721"/>
      <w:bookmarkStart w:id="1464" w:name="_Toc7926"/>
      <w:bookmarkStart w:id="1465" w:name="_Toc8779"/>
      <w:bookmarkStart w:id="1466" w:name="_Toc30069"/>
      <w:bookmarkStart w:id="1467" w:name="_Toc471764064"/>
      <w:bookmarkStart w:id="1468" w:name="_Toc9075"/>
      <w:bookmarkStart w:id="1469" w:name="_Toc14051"/>
      <w:bookmarkStart w:id="1470" w:name="_Toc24289"/>
      <w:r>
        <w:rPr>
          <w:rFonts w:hint="eastAsia" w:ascii="楷体" w:hAnsi="楷体" w:eastAsia="楷体" w:cs="楷体"/>
          <w:color w:val="000000" w:themeColor="text1"/>
          <w:sz w:val="28"/>
          <w:szCs w:val="28"/>
          <w14:textFill>
            <w14:solidFill>
              <w14:schemeClr w14:val="tx1"/>
            </w14:solidFill>
          </w14:textFill>
        </w:rPr>
        <w:t>4.1</w:t>
      </w:r>
      <w:bookmarkEnd w:id="1450"/>
      <w:bookmarkEnd w:id="1451"/>
      <w:bookmarkEnd w:id="1452"/>
      <w:r>
        <w:rPr>
          <w:rFonts w:hint="eastAsia" w:ascii="楷体" w:hAnsi="楷体" w:eastAsia="楷体" w:cs="楷体"/>
          <w:color w:val="000000" w:themeColor="text1"/>
          <w:sz w:val="28"/>
          <w:szCs w:val="28"/>
          <w14:textFill>
            <w14:solidFill>
              <w14:schemeClr w14:val="tx1"/>
            </w14:solidFill>
          </w14:textFill>
        </w:rPr>
        <w:t>公司简介</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Start w:id="1471" w:name="_Toc8985"/>
      <w:bookmarkStart w:id="1472" w:name="_Toc3563"/>
      <w:bookmarkStart w:id="1473" w:name="_Toc31106"/>
      <w:bookmarkStart w:id="1474" w:name="_Toc511656052"/>
      <w:bookmarkStart w:id="1475" w:name="_Toc32053"/>
      <w:bookmarkStart w:id="1476" w:name="_Toc1344"/>
      <w:bookmarkStart w:id="1477" w:name="_Toc24326"/>
      <w:bookmarkStart w:id="1478" w:name="_Toc22054"/>
      <w:bookmarkStart w:id="1479" w:name="_Toc25188"/>
      <w:bookmarkStart w:id="1480" w:name="_Toc413"/>
      <w:bookmarkStart w:id="1481" w:name="_Toc510552163"/>
      <w:bookmarkStart w:id="1482" w:name="_Toc12111"/>
      <w:bookmarkStart w:id="1483" w:name="_Toc11414"/>
      <w:bookmarkStart w:id="1484" w:name="_Toc30597"/>
      <w:bookmarkStart w:id="1485" w:name="_Toc413849338"/>
      <w:bookmarkStart w:id="1486" w:name="_Toc418780292"/>
      <w:bookmarkStart w:id="1487" w:name="_Toc415569482"/>
      <w:bookmarkStart w:id="1488" w:name="_Toc419042958"/>
    </w:p>
    <w:p>
      <w:pPr>
        <w:pStyle w:val="2"/>
        <w:rPr>
          <w:rFonts w:ascii="宋体" w:hAnsi="宋体" w:cs="宋体"/>
          <w:color w:val="FF0000"/>
          <w:kern w:val="2"/>
          <w:sz w:val="28"/>
          <w:szCs w:val="28"/>
        </w:rPr>
      </w:pPr>
      <w:r>
        <w:rPr>
          <w:rFonts w:hint="eastAsia" w:ascii="宋体" w:hAnsi="宋体" w:cs="宋体"/>
          <w:color w:val="FF0000"/>
          <w:kern w:val="2"/>
          <w:sz w:val="28"/>
          <w:szCs w:val="28"/>
        </w:rPr>
        <w:t xml:space="preserve">    </w:t>
      </w:r>
      <w:r>
        <w:rPr>
          <w:rFonts w:hint="eastAsia" w:ascii="宋体" w:hAnsi="宋体" w:cs="宋体"/>
          <w:color w:val="auto"/>
          <w:kern w:val="2"/>
          <w:sz w:val="28"/>
          <w:szCs w:val="28"/>
        </w:rPr>
        <w:t>本项目砖石广场A区位于南充市</w:t>
      </w:r>
      <w:r>
        <w:rPr>
          <w:rFonts w:hint="eastAsia" w:ascii="宋体" w:hAnsi="宋体" w:cs="宋体"/>
          <w:color w:val="auto"/>
          <w:kern w:val="2"/>
          <w:sz w:val="28"/>
          <w:szCs w:val="28"/>
          <w:lang w:val="en-US" w:eastAsia="zh-CN"/>
        </w:rPr>
        <w:t>高坪区高都路88号</w:t>
      </w:r>
      <w:r>
        <w:rPr>
          <w:rFonts w:hint="eastAsia" w:ascii="宋体" w:hAnsi="宋体" w:cs="宋体"/>
          <w:color w:val="auto"/>
          <w:kern w:val="2"/>
          <w:sz w:val="28"/>
          <w:szCs w:val="28"/>
        </w:rPr>
        <w:t>，小区规划面积183069</w:t>
      </w:r>
      <w:r>
        <w:rPr>
          <w:rFonts w:hint="eastAsia" w:ascii="宋体" w:hAnsi="宋体" w:cs="宋体"/>
          <w:color w:val="auto"/>
          <w:kern w:val="2"/>
          <w:sz w:val="28"/>
          <w:szCs w:val="28"/>
          <w:lang w:val="en-US" w:eastAsia="zh-CN"/>
        </w:rPr>
        <w:t>.</w:t>
      </w:r>
      <w:r>
        <w:rPr>
          <w:rFonts w:hint="eastAsia" w:ascii="宋体" w:hAnsi="宋体" w:cs="宋体"/>
          <w:color w:val="auto"/>
          <w:kern w:val="2"/>
          <w:sz w:val="28"/>
          <w:szCs w:val="28"/>
        </w:rPr>
        <w:t>55平米，建筑面积47700平米，规划建筑形式为塔楼,高层。共有建筑物</w:t>
      </w:r>
      <w:r>
        <w:rPr>
          <w:rFonts w:hint="eastAsia" w:ascii="宋体" w:hAnsi="宋体" w:cs="宋体"/>
          <w:color w:val="auto"/>
          <w:kern w:val="2"/>
          <w:sz w:val="28"/>
          <w:szCs w:val="28"/>
          <w:lang w:val="en-US" w:eastAsia="zh-CN"/>
        </w:rPr>
        <w:t>8</w:t>
      </w:r>
      <w:r>
        <w:rPr>
          <w:rFonts w:hint="eastAsia" w:ascii="宋体" w:hAnsi="宋体" w:cs="宋体"/>
          <w:color w:val="auto"/>
          <w:kern w:val="2"/>
          <w:sz w:val="28"/>
          <w:szCs w:val="28"/>
        </w:rPr>
        <w:t>幢，共有住户</w:t>
      </w:r>
      <w:r>
        <w:rPr>
          <w:rFonts w:hint="eastAsia" w:ascii="宋体" w:hAnsi="宋体" w:cs="宋体"/>
          <w:color w:val="auto"/>
          <w:kern w:val="2"/>
          <w:sz w:val="28"/>
          <w:szCs w:val="28"/>
          <w:lang w:val="en-US" w:eastAsia="zh-CN"/>
        </w:rPr>
        <w:t>256</w:t>
      </w:r>
      <w:r>
        <w:rPr>
          <w:rFonts w:hint="eastAsia" w:ascii="宋体" w:hAnsi="宋体" w:cs="宋体"/>
          <w:color w:val="auto"/>
          <w:kern w:val="2"/>
          <w:sz w:val="28"/>
          <w:szCs w:val="28"/>
        </w:rPr>
        <w:t>户，</w:t>
      </w:r>
      <w:r>
        <w:rPr>
          <w:rFonts w:hint="eastAsia" w:ascii="宋体" w:hAnsi="宋体" w:cs="宋体"/>
          <w:color w:val="auto"/>
          <w:kern w:val="2"/>
          <w:sz w:val="28"/>
          <w:szCs w:val="28"/>
          <w:lang w:val="en-US" w:eastAsia="zh-CN"/>
        </w:rPr>
        <w:t>开放式小区，</w:t>
      </w:r>
      <w:r>
        <w:rPr>
          <w:rFonts w:hint="eastAsia" w:ascii="宋体" w:hAnsi="宋体" w:cs="宋体"/>
          <w:color w:val="000000" w:themeColor="text1"/>
          <w:kern w:val="2"/>
          <w:sz w:val="28"/>
          <w:szCs w:val="28"/>
          <w14:textFill>
            <w14:solidFill>
              <w14:schemeClr w14:val="tx1"/>
            </w14:solidFill>
          </w14:textFill>
        </w:rPr>
        <w:t>消防控制室、火灾自动报警系统、自动喷水灭火系统、室外消火栓、灭火器、应急灯具及疏散标志。 小区目前</w:t>
      </w:r>
      <w:r>
        <w:rPr>
          <w:rFonts w:hint="eastAsia" w:ascii="宋体" w:hAnsi="宋体" w:cs="宋体"/>
          <w:color w:val="auto"/>
          <w:kern w:val="2"/>
          <w:sz w:val="28"/>
          <w:szCs w:val="28"/>
        </w:rPr>
        <w:t>地下停车位</w:t>
      </w:r>
      <w:r>
        <w:rPr>
          <w:rFonts w:hint="eastAsia" w:ascii="宋体" w:hAnsi="宋体" w:cs="宋体"/>
          <w:color w:val="auto"/>
          <w:kern w:val="2"/>
          <w:sz w:val="28"/>
          <w:szCs w:val="28"/>
          <w:lang w:val="en-US" w:eastAsia="zh-CN"/>
        </w:rPr>
        <w:t>1314</w:t>
      </w:r>
      <w:r>
        <w:rPr>
          <w:rFonts w:hint="eastAsia" w:ascii="宋体" w:hAnsi="宋体" w:cs="宋体"/>
          <w:color w:val="auto"/>
          <w:kern w:val="2"/>
          <w:sz w:val="28"/>
          <w:szCs w:val="28"/>
        </w:rPr>
        <w:t>个，两轮、三轮车停车场</w:t>
      </w:r>
      <w:r>
        <w:rPr>
          <w:rFonts w:hint="eastAsia" w:ascii="宋体" w:hAnsi="宋体" w:cs="宋体"/>
          <w:color w:val="auto"/>
          <w:kern w:val="2"/>
          <w:sz w:val="28"/>
          <w:szCs w:val="28"/>
          <w:lang w:val="en-US" w:eastAsia="zh-CN"/>
        </w:rPr>
        <w:t>一</w:t>
      </w:r>
      <w:r>
        <w:rPr>
          <w:rFonts w:hint="eastAsia" w:ascii="宋体" w:hAnsi="宋体" w:cs="宋体"/>
          <w:color w:val="auto"/>
          <w:kern w:val="2"/>
          <w:sz w:val="28"/>
          <w:szCs w:val="28"/>
        </w:rPr>
        <w:t>处。</w:t>
      </w:r>
      <w:r>
        <w:rPr>
          <w:rFonts w:hint="eastAsia" w:ascii="宋体" w:hAnsi="宋体" w:cs="宋体"/>
          <w:color w:val="FF0000"/>
          <w:kern w:val="2"/>
          <w:sz w:val="28"/>
          <w:szCs w:val="28"/>
        </w:rPr>
        <w:t xml:space="preserve"> </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489" w:name="_Toc11430"/>
      <w:bookmarkStart w:id="1490" w:name="_Toc16062"/>
      <w:r>
        <w:rPr>
          <w:rFonts w:hint="eastAsia" w:ascii="楷体" w:hAnsi="楷体" w:eastAsia="楷体" w:cs="楷体"/>
          <w:color w:val="000000" w:themeColor="text1"/>
          <w:sz w:val="28"/>
          <w:szCs w:val="28"/>
          <w14:textFill>
            <w14:solidFill>
              <w14:schemeClr w14:val="tx1"/>
            </w14:solidFill>
          </w14:textFill>
        </w:rPr>
        <w:t>4.2地理位置及自然条件</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9"/>
      <w:bookmarkEnd w:id="1490"/>
    </w:p>
    <w:bookmarkEnd w:id="1485"/>
    <w:bookmarkEnd w:id="1486"/>
    <w:bookmarkEnd w:id="1487"/>
    <w:bookmarkEnd w:id="1488"/>
    <w:p>
      <w:pPr>
        <w:pStyle w:val="5"/>
        <w:spacing w:line="360" w:lineRule="auto"/>
        <w:rPr>
          <w:rFonts w:ascii="宋体" w:hAnsi="宋体" w:cs="宋体"/>
          <w:b/>
          <w:bCs/>
          <w:color w:val="000000" w:themeColor="text1"/>
          <w14:textFill>
            <w14:solidFill>
              <w14:schemeClr w14:val="tx1"/>
            </w14:solidFill>
          </w14:textFill>
        </w:rPr>
      </w:pPr>
      <w:bookmarkStart w:id="1491" w:name="_Toc26480"/>
      <w:bookmarkStart w:id="1492" w:name="_Toc419042965"/>
      <w:bookmarkStart w:id="1493" w:name="_Toc415569485"/>
      <w:bookmarkStart w:id="1494" w:name="_Toc18916"/>
      <w:bookmarkStart w:id="1495" w:name="_Toc413849348"/>
      <w:bookmarkStart w:id="1496" w:name="_Toc26693"/>
      <w:bookmarkStart w:id="1497" w:name="_Toc8318"/>
      <w:bookmarkStart w:id="1498" w:name="_Toc418780295"/>
      <w:bookmarkStart w:id="1499" w:name="_Toc6672"/>
      <w:bookmarkStart w:id="1500" w:name="_Toc31003"/>
      <w:bookmarkStart w:id="1501" w:name="_Toc511656063"/>
      <w:bookmarkStart w:id="1502" w:name="_Toc6408"/>
      <w:bookmarkStart w:id="1503" w:name="_Toc18852"/>
      <w:bookmarkStart w:id="1504" w:name="_Toc510552174"/>
      <w:bookmarkStart w:id="1505" w:name="_Toc8423"/>
      <w:bookmarkStart w:id="1506" w:name="_Toc30533"/>
      <w:bookmarkStart w:id="1507" w:name="_Toc2810"/>
      <w:bookmarkStart w:id="1508" w:name="_Toc3660"/>
      <w:bookmarkStart w:id="1509" w:name="_Toc471764068"/>
      <w:bookmarkStart w:id="1510" w:name="_Toc11533"/>
      <w:bookmarkStart w:id="1511" w:name="_Toc2354"/>
      <w:bookmarkStart w:id="1512" w:name="_Toc28788"/>
      <w:bookmarkStart w:id="1513" w:name="_Toc2558"/>
      <w:r>
        <w:rPr>
          <w:rFonts w:hint="eastAsia" w:ascii="宋体" w:hAnsi="宋体" w:cs="宋体"/>
          <w:b/>
          <w:bCs/>
          <w:color w:val="000000" w:themeColor="text1"/>
          <w14:textFill>
            <w14:solidFill>
              <w14:schemeClr w14:val="tx1"/>
            </w14:solidFill>
          </w14:textFill>
        </w:rPr>
        <w:t>4.2.1地理位置</w:t>
      </w:r>
      <w:bookmarkEnd w:id="1491"/>
    </w:p>
    <w:p>
      <w:pPr>
        <w:spacing w:line="360" w:lineRule="auto"/>
        <w:ind w:firstLine="560" w:firstLineChars="200"/>
        <w:rPr>
          <w:rFonts w:ascii="仿宋_GB2312" w:hAnsi="宋体"/>
          <w:sz w:val="28"/>
          <w:szCs w:val="28"/>
        </w:rPr>
      </w:pPr>
      <w:r>
        <w:rPr>
          <w:rFonts w:hint="eastAsia" w:ascii="宋体" w:hAnsi="宋体" w:eastAsia="宋体" w:cs="宋体"/>
          <w:sz w:val="28"/>
          <w:szCs w:val="28"/>
        </w:rPr>
        <w:t>本预案对应的项目是</w:t>
      </w:r>
      <w:r>
        <w:rPr>
          <w:rFonts w:hint="eastAsia" w:ascii="宋体" w:hAnsi="宋体" w:eastAsia="宋体" w:cs="宋体"/>
          <w:sz w:val="28"/>
          <w:szCs w:val="28"/>
          <w:lang w:eastAsia="zh-CN"/>
        </w:rPr>
        <w:t>南充横竖物业管理有限公司</w:t>
      </w:r>
      <w:r>
        <w:rPr>
          <w:rFonts w:hint="eastAsia" w:ascii="宋体" w:hAnsi="宋体" w:eastAsia="宋体" w:cs="宋体"/>
          <w:sz w:val="28"/>
          <w:szCs w:val="28"/>
        </w:rPr>
        <w:t>所管理的</w:t>
      </w:r>
      <w:r>
        <w:rPr>
          <w:rFonts w:hint="eastAsia" w:ascii="宋体" w:hAnsi="宋体" w:eastAsia="宋体" w:cs="宋体"/>
          <w:sz w:val="28"/>
          <w:szCs w:val="28"/>
          <w:lang w:eastAsia="zh-CN"/>
        </w:rPr>
        <w:t>砖石广场A区小区</w:t>
      </w:r>
      <w:r>
        <w:rPr>
          <w:rFonts w:hint="eastAsia" w:ascii="宋体" w:hAnsi="宋体" w:eastAsia="宋体" w:cs="宋体"/>
          <w:sz w:val="28"/>
          <w:szCs w:val="28"/>
        </w:rPr>
        <w:t>，小区位于南充市</w:t>
      </w:r>
      <w:r>
        <w:rPr>
          <w:rFonts w:hint="eastAsia" w:ascii="宋体" w:hAnsi="宋体" w:eastAsia="宋体" w:cs="宋体"/>
          <w:sz w:val="28"/>
          <w:szCs w:val="28"/>
          <w:lang w:val="en-US" w:eastAsia="zh-CN"/>
        </w:rPr>
        <w:t>高坪区高都路</w:t>
      </w:r>
      <w:r>
        <w:rPr>
          <w:rFonts w:hint="eastAsia" w:ascii="宋体" w:hAnsi="宋体" w:cs="宋体"/>
          <w:color w:val="auto"/>
          <w:kern w:val="2"/>
          <w:sz w:val="28"/>
          <w:szCs w:val="28"/>
          <w:lang w:val="en-US" w:eastAsia="zh-CN"/>
        </w:rPr>
        <w:t>88号</w:t>
      </w:r>
      <w:r>
        <w:rPr>
          <w:rFonts w:hint="eastAsia" w:ascii="仿宋_GB2312" w:hAnsi="宋体"/>
          <w:sz w:val="28"/>
          <w:szCs w:val="28"/>
        </w:rPr>
        <w:t>。地理位置见下图：</w:t>
      </w:r>
    </w:p>
    <w:p>
      <w:pPr>
        <w:jc w:val="center"/>
        <w:rPr>
          <w:color w:val="000000" w:themeColor="text1"/>
          <w14:textFill>
            <w14:solidFill>
              <w14:schemeClr w14:val="tx1"/>
            </w14:solidFill>
          </w14:textFill>
        </w:rPr>
      </w:pPr>
    </w:p>
    <w:p>
      <w:pPr>
        <w:ind w:firstLine="420" w:firstLineChars="200"/>
        <w:jc w:val="distribute"/>
        <w:rPr>
          <w:color w:val="000000" w:themeColor="text1"/>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5758815" cy="2901950"/>
            <wp:effectExtent l="0" t="0" r="13335" b="12700"/>
            <wp:docPr id="31" name="图片 31" descr="2fd458ec5575260d6a26346b8775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fd458ec5575260d6a26346b87752ea"/>
                    <pic:cNvPicPr>
                      <a:picLocks noChangeAspect="1"/>
                    </pic:cNvPicPr>
                  </pic:nvPicPr>
                  <pic:blipFill>
                    <a:blip r:embed="rId7"/>
                    <a:stretch>
                      <a:fillRect/>
                    </a:stretch>
                  </pic:blipFill>
                  <pic:spPr>
                    <a:xfrm>
                      <a:off x="0" y="0"/>
                      <a:ext cx="5758815" cy="2901950"/>
                    </a:xfrm>
                    <a:prstGeom prst="rect">
                      <a:avLst/>
                    </a:prstGeom>
                  </pic:spPr>
                </pic:pic>
              </a:graphicData>
            </a:graphic>
          </wp:inline>
        </w:drawing>
      </w:r>
    </w:p>
    <w:p>
      <w:pPr>
        <w:ind w:firstLine="482" w:firstLineChars="200"/>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图4-1地理位置图</w:t>
      </w:r>
    </w:p>
    <w:p>
      <w:pPr>
        <w:pStyle w:val="5"/>
        <w:spacing w:line="360" w:lineRule="auto"/>
        <w:rPr>
          <w:rFonts w:ascii="宋体" w:hAnsi="宋体" w:cs="宋体"/>
          <w:b/>
          <w:bCs/>
          <w:color w:val="000000" w:themeColor="text1"/>
          <w14:textFill>
            <w14:solidFill>
              <w14:schemeClr w14:val="tx1"/>
            </w14:solidFill>
          </w14:textFill>
        </w:rPr>
      </w:pPr>
      <w:bookmarkStart w:id="1514" w:name="_Toc11606"/>
      <w:r>
        <w:rPr>
          <w:rFonts w:hint="eastAsia" w:ascii="宋体" w:hAnsi="宋体" w:cs="宋体"/>
          <w:b/>
          <w:bCs/>
          <w:color w:val="000000" w:themeColor="text1"/>
          <w14:textFill>
            <w14:solidFill>
              <w14:schemeClr w14:val="tx1"/>
            </w14:solidFill>
          </w14:textFill>
        </w:rPr>
        <w:t>4.2.2区域自然条件</w:t>
      </w:r>
      <w:bookmarkEnd w:id="1514"/>
    </w:p>
    <w:p>
      <w:pPr>
        <w:snapToGrid w:val="0"/>
        <w:spacing w:line="360" w:lineRule="auto"/>
        <w:ind w:firstLine="560" w:firstLineChars="200"/>
        <w:rPr>
          <w:rFonts w:ascii="宋体" w:hAnsi="宋体" w:cs="宋体"/>
          <w:color w:val="FF0000"/>
          <w:sz w:val="28"/>
          <w:szCs w:val="28"/>
          <w:lang w:val="zh-CN"/>
        </w:rPr>
      </w:pPr>
      <w:r>
        <w:rPr>
          <w:rFonts w:hint="eastAsia" w:ascii="宋体" w:hAnsi="宋体" w:cs="宋体"/>
          <w:sz w:val="28"/>
          <w:szCs w:val="28"/>
          <w:lang w:val="zh-CN"/>
        </w:rPr>
        <w:t>据岩土勘察报告可知，南充地区位于四川盆地内川中浅丘区，属新华夏构造体系的四川沉降带川中褶皱带，在南充及邻近地区为呈东西向的一系列短轴背、向斜构造，褶曲宽缓，轴部舒展，两翼地层产状平缓，区域内晚近期构造活动微弱，无断裂构造。</w:t>
      </w:r>
    </w:p>
    <w:p>
      <w:pPr>
        <w:pStyle w:val="5"/>
        <w:spacing w:line="360" w:lineRule="auto"/>
        <w:ind w:left="0" w:leftChars="0" w:firstLine="560" w:firstLineChars="200"/>
        <w:jc w:val="left"/>
        <w:rPr>
          <w:rFonts w:hint="eastAsia" w:ascii="宋体" w:hAnsi="宋体" w:cs="宋体"/>
          <w:b w:val="0"/>
          <w:bCs w:val="0"/>
          <w:color w:val="000000" w:themeColor="text1"/>
          <w14:textFill>
            <w14:solidFill>
              <w14:schemeClr w14:val="tx1"/>
            </w14:solidFill>
          </w14:textFill>
        </w:rPr>
      </w:pPr>
      <w:bookmarkStart w:id="1515" w:name="_Toc12294"/>
      <w:r>
        <w:rPr>
          <w:rFonts w:hint="eastAsia" w:ascii="宋体" w:hAnsi="宋体" w:cs="宋体"/>
          <w:b w:val="0"/>
          <w:bCs w:val="0"/>
          <w:color w:val="000000" w:themeColor="text1"/>
          <w:lang w:val="en-US" w:eastAsia="zh-CN"/>
          <w14:textFill>
            <w14:solidFill>
              <w14:schemeClr w14:val="tx1"/>
            </w14:solidFill>
          </w14:textFill>
        </w:rPr>
        <w:t>高坪</w:t>
      </w:r>
      <w:r>
        <w:rPr>
          <w:rFonts w:hint="eastAsia" w:ascii="宋体" w:hAnsi="宋体" w:cs="宋体"/>
          <w:b w:val="0"/>
          <w:bCs w:val="0"/>
          <w:color w:val="000000" w:themeColor="text1"/>
          <w14:textFill>
            <w14:solidFill>
              <w14:schemeClr w14:val="tx1"/>
            </w14:solidFill>
          </w14:textFill>
        </w:rPr>
        <w:t>区地处四川东北部丘陵地区。地势由于受地质构造、崖石、河流浸蚀的影响，西北高，东南低，海拔一般在270米至530米之间，最高点在重仙境山，山顶海拔523米，最低点在嘉陵江中心与高坪嘉陵两区交界处，海拔265.40米。境内分布着河谷平坝，浅后宽谷，中丘中谷和深丘窄谷四种地貌类型。分别分布在各乡镇。</w:t>
      </w:r>
    </w:p>
    <w:p>
      <w:pPr>
        <w:pStyle w:val="5"/>
        <w:spacing w:line="360" w:lineRule="auto"/>
        <w:ind w:left="0" w:leftChars="0" w:firstLine="0" w:firstLineChars="0"/>
        <w:jc w:val="left"/>
        <w:rPr>
          <w:rFonts w:hint="eastAsia" w:ascii="宋体" w:hAnsi="宋体" w:cs="宋体"/>
          <w:b w:val="0"/>
          <w:bCs w:val="0"/>
          <w:color w:val="000000" w:themeColor="text1"/>
          <w14:textFill>
            <w14:solidFill>
              <w14:schemeClr w14:val="tx1"/>
            </w14:solidFill>
          </w14:textFill>
        </w:rPr>
      </w:pPr>
      <w:r>
        <w:rPr>
          <w:rFonts w:hint="eastAsia" w:ascii="宋体" w:hAnsi="宋体" w:cs="宋体"/>
          <w:b w:val="0"/>
          <w:bCs w:val="0"/>
          <w:color w:val="000000" w:themeColor="text1"/>
          <w14:textFill>
            <w14:solidFill>
              <w14:schemeClr w14:val="tx1"/>
            </w14:solidFill>
          </w14:textFill>
        </w:rPr>
        <w:t>土地肥沃，分布着六种成土母质，主要有坡、残积母质和冲积母质两大类，顺庆区土地经棕紫泥土和红棕紫泥土为主，占总面积的85%以上。土壤有机质含量略偏低。</w:t>
      </w:r>
    </w:p>
    <w:p>
      <w:pPr>
        <w:pStyle w:val="5"/>
        <w:spacing w:line="360" w:lineRule="auto"/>
        <w:ind w:left="0" w:leftChars="0" w:firstLine="0" w:firstLineChars="0"/>
        <w:jc w:val="left"/>
        <w:rPr>
          <w:rFonts w:hint="eastAsia" w:ascii="宋体" w:hAnsi="宋体" w:cs="宋体"/>
          <w:b w:val="0"/>
          <w:bCs w:val="0"/>
          <w:color w:val="000000" w:themeColor="text1"/>
          <w14:textFill>
            <w14:solidFill>
              <w14:schemeClr w14:val="tx1"/>
            </w14:solidFill>
          </w14:textFill>
        </w:rPr>
      </w:pPr>
      <w:r>
        <w:rPr>
          <w:rFonts w:hint="eastAsia" w:ascii="宋体" w:hAnsi="宋体" w:cs="宋体"/>
          <w:b w:val="0"/>
          <w:bCs w:val="0"/>
          <w:color w:val="000000" w:themeColor="text1"/>
          <w:lang w:val="en-US" w:eastAsia="zh-CN"/>
          <w14:textFill>
            <w14:solidFill>
              <w14:schemeClr w14:val="tx1"/>
            </w14:solidFill>
          </w14:textFill>
        </w:rPr>
        <w:t>高坪</w:t>
      </w:r>
      <w:r>
        <w:rPr>
          <w:rFonts w:hint="eastAsia" w:ascii="宋体" w:hAnsi="宋体" w:cs="宋体"/>
          <w:b w:val="0"/>
          <w:bCs w:val="0"/>
          <w:color w:val="000000" w:themeColor="text1"/>
          <w14:textFill>
            <w14:solidFill>
              <w14:schemeClr w14:val="tx1"/>
            </w14:solidFill>
          </w14:textFill>
        </w:rPr>
        <w:t>属于扬子地层四川盆地分区南充小区部分。区域内侏罗系地层广布，第四系松散层分布在嘉陵江及其支流沿岸。区境地处扬子准地台、四川台向斜、川中台拱构造区。境内株罗系地层受力被挤压、褶皱变形，形成宽缓的、近东西方向的背斜和向斜构造。</w:t>
      </w:r>
    </w:p>
    <w:p>
      <w:pPr>
        <w:pStyle w:val="5"/>
        <w:spacing w:line="360" w:lineRule="auto"/>
        <w:ind w:left="0" w:leftChars="0" w:firstLine="0" w:firstLineChars="0"/>
        <w:jc w:val="left"/>
        <w:rPr>
          <w:rFonts w:hint="eastAsia" w:ascii="宋体" w:hAnsi="宋体" w:cs="宋体"/>
          <w:b w:val="0"/>
          <w:bCs w:val="0"/>
          <w:color w:val="000000" w:themeColor="text1"/>
          <w14:textFill>
            <w14:solidFill>
              <w14:schemeClr w14:val="tx1"/>
            </w14:solidFill>
          </w14:textFill>
        </w:rPr>
      </w:pPr>
      <w:r>
        <w:rPr>
          <w:rFonts w:hint="eastAsia" w:ascii="宋体" w:hAnsi="宋体" w:cs="宋体"/>
          <w:b w:val="0"/>
          <w:bCs w:val="0"/>
          <w:color w:val="000000" w:themeColor="text1"/>
          <w14:textFill>
            <w14:solidFill>
              <w14:schemeClr w14:val="tx1"/>
            </w14:solidFill>
          </w14:textFill>
        </w:rPr>
        <w:t>区境内地势西北略高，东南较低，地层水平。方山丘陵典型，丘陵占67.3%，余为平坝，海拔多在300米左右。区内主要有中丘、浅丘和平坝3种地貌类型。</w:t>
      </w:r>
    </w:p>
    <w:p>
      <w:pPr>
        <w:pStyle w:val="5"/>
        <w:spacing w:line="360" w:lineRule="auto"/>
        <w:rPr>
          <w:rFonts w:hint="eastAsia" w:ascii="宋体" w:hAnsi="宋体" w:cs="宋体"/>
          <w:b/>
          <w:bCs/>
          <w:color w:val="000000" w:themeColor="text1"/>
          <w:lang w:val="zh-CN"/>
          <w14:textFill>
            <w14:solidFill>
              <w14:schemeClr w14:val="tx1"/>
            </w14:solidFill>
          </w14:textFill>
        </w:rPr>
      </w:pPr>
      <w:r>
        <w:rPr>
          <w:rFonts w:hint="eastAsia" w:ascii="宋体" w:hAnsi="宋体" w:cs="宋体"/>
          <w:b/>
          <w:bCs/>
          <w:color w:val="000000" w:themeColor="text1"/>
          <w14:textFill>
            <w14:solidFill>
              <w14:schemeClr w14:val="tx1"/>
            </w14:solidFill>
          </w14:textFill>
        </w:rPr>
        <w:t>4.2.3 水文条件</w:t>
      </w:r>
      <w:bookmarkEnd w:id="1515"/>
      <w:bookmarkStart w:id="1516" w:name="_Toc17723"/>
    </w:p>
    <w:p>
      <w:pPr>
        <w:widowControl/>
        <w:shd w:val="clear" w:color="auto" w:fill="FFFFFF"/>
        <w:ind w:firstLine="480"/>
        <w:jc w:val="left"/>
        <w:rPr>
          <w:rFonts w:hint="eastAsia" w:ascii="Segoe UI" w:hAnsi="Segoe UI" w:eastAsia="宋体" w:cs="Segoe UI"/>
          <w:color w:val="333333"/>
          <w:kern w:val="0"/>
          <w:sz w:val="24"/>
        </w:rPr>
      </w:pPr>
      <w:r>
        <w:rPr>
          <w:rFonts w:hint="eastAsia" w:ascii="宋体" w:hAnsi="宋体" w:cs="宋体"/>
          <w:sz w:val="28"/>
          <w:szCs w:val="28"/>
          <w:lang w:val="zh-CN"/>
        </w:rPr>
        <w:t>南充市水源丰富，境内河流属长江流域嘉陵江水系。市境内有“一江六河”。一江为嘉陵江，发源于陕西省西凤县，流域面积约8.8万km</w:t>
      </w:r>
      <w:r>
        <w:rPr>
          <w:rFonts w:hint="eastAsia" w:ascii="宋体" w:hAnsi="宋体" w:cs="宋体"/>
          <w:sz w:val="28"/>
          <w:szCs w:val="28"/>
          <w:vertAlign w:val="superscript"/>
          <w:lang w:val="zh-CN"/>
        </w:rPr>
        <w:t>2</w:t>
      </w:r>
      <w:r>
        <w:rPr>
          <w:rFonts w:hint="eastAsia" w:ascii="宋体" w:hAnsi="宋体" w:cs="宋体"/>
          <w:sz w:val="28"/>
          <w:szCs w:val="28"/>
          <w:lang w:val="zh-CN"/>
        </w:rPr>
        <w:t>，全长约1120km，是长江第二大支流，历年最大洪峰流量30100m3/s（1903年）。嘉陵江历史最低枯水位为259.413m（黄海高程，下同），历史最高洪水位为274.823m（1903年），境内流程301km，南充经开区多年平均流量814m</w:t>
      </w:r>
      <w:r>
        <w:rPr>
          <w:rFonts w:hint="eastAsia" w:ascii="宋体" w:hAnsi="宋体" w:cs="宋体"/>
          <w:sz w:val="28"/>
          <w:szCs w:val="28"/>
          <w:vertAlign w:val="superscript"/>
          <w:lang w:val="zh-CN"/>
        </w:rPr>
        <w:t>3</w:t>
      </w:r>
      <w:r>
        <w:rPr>
          <w:rFonts w:hint="eastAsia" w:ascii="宋体" w:hAnsi="宋体" w:cs="宋体"/>
          <w:sz w:val="28"/>
          <w:szCs w:val="28"/>
          <w:lang w:val="zh-CN"/>
        </w:rPr>
        <w:t>/s、枯水期平均流量180m</w:t>
      </w:r>
      <w:r>
        <w:rPr>
          <w:rFonts w:hint="eastAsia" w:ascii="宋体" w:hAnsi="宋体" w:cs="宋体"/>
          <w:sz w:val="28"/>
          <w:szCs w:val="28"/>
          <w:vertAlign w:val="superscript"/>
          <w:lang w:val="zh-CN"/>
        </w:rPr>
        <w:t>3</w:t>
      </w:r>
      <w:r>
        <w:rPr>
          <w:rFonts w:hint="eastAsia" w:ascii="宋体" w:hAnsi="宋体" w:cs="宋体"/>
          <w:sz w:val="28"/>
          <w:szCs w:val="28"/>
          <w:lang w:val="zh-CN"/>
        </w:rPr>
        <w:t>/s，东西关航电工程最低通航流量110m</w:t>
      </w:r>
      <w:r>
        <w:rPr>
          <w:rFonts w:hint="eastAsia" w:ascii="宋体" w:hAnsi="宋体" w:cs="宋体"/>
          <w:sz w:val="28"/>
          <w:szCs w:val="28"/>
          <w:vertAlign w:val="superscript"/>
          <w:lang w:val="zh-CN"/>
        </w:rPr>
        <w:t>3</w:t>
      </w:r>
      <w:r>
        <w:rPr>
          <w:rFonts w:hint="eastAsia" w:ascii="宋体" w:hAnsi="宋体" w:cs="宋体"/>
          <w:sz w:val="28"/>
          <w:szCs w:val="28"/>
          <w:lang w:val="zh-CN"/>
        </w:rPr>
        <w:t>/s。嘉陵江下游河段河谷开阔，阶地宽平，多冲击平坝，有利于农业生产；六河为华凤、东河、构溪河、白溪濠、螺溪河、西充河六条主要支流；人平均水量600m</w:t>
      </w:r>
      <w:r>
        <w:rPr>
          <w:rFonts w:hint="eastAsia" w:ascii="宋体" w:hAnsi="宋体" w:cs="宋体"/>
          <w:sz w:val="28"/>
          <w:szCs w:val="28"/>
          <w:vertAlign w:val="superscript"/>
          <w:lang w:val="zh-CN"/>
        </w:rPr>
        <w:t>3</w:t>
      </w:r>
      <w:r>
        <w:rPr>
          <w:rFonts w:hint="eastAsia" w:ascii="宋体" w:hAnsi="宋体" w:cs="宋体"/>
          <w:sz w:val="28"/>
          <w:szCs w:val="28"/>
          <w:lang w:val="zh-CN"/>
        </w:rPr>
        <w:t>，低于全国、全省的平均水平。</w:t>
      </w:r>
    </w:p>
    <w:p>
      <w:pPr>
        <w:pStyle w:val="5"/>
        <w:spacing w:line="360" w:lineRule="auto"/>
        <w:rPr>
          <w:rFonts w:ascii="宋体" w:hAnsi="宋体" w:cs="宋体"/>
          <w:b/>
          <w:bCs/>
          <w:color w:val="000000" w:themeColor="text1"/>
          <w:lang w:val="zh-CN"/>
          <w14:textFill>
            <w14:solidFill>
              <w14:schemeClr w14:val="tx1"/>
            </w14:solidFill>
          </w14:textFill>
        </w:rPr>
      </w:pPr>
      <w:r>
        <w:rPr>
          <w:rFonts w:hint="eastAsia" w:ascii="宋体" w:hAnsi="宋体" w:cs="宋体"/>
          <w:b/>
          <w:bCs/>
          <w:color w:val="000000" w:themeColor="text1"/>
          <w14:textFill>
            <w14:solidFill>
              <w14:schemeClr w14:val="tx1"/>
            </w14:solidFill>
          </w14:textFill>
        </w:rPr>
        <w:t>4.2.4</w:t>
      </w:r>
      <w:r>
        <w:rPr>
          <w:rFonts w:hint="eastAsia" w:ascii="宋体" w:hAnsi="宋体" w:cs="宋体"/>
          <w:b/>
          <w:bCs/>
          <w:color w:val="000000" w:themeColor="text1"/>
          <w:lang w:val="zh-CN"/>
          <w14:textFill>
            <w14:solidFill>
              <w14:schemeClr w14:val="tx1"/>
            </w14:solidFill>
          </w14:textFill>
        </w:rPr>
        <w:t>地震烈度</w:t>
      </w:r>
      <w:bookmarkEnd w:id="1516"/>
    </w:p>
    <w:p>
      <w:pPr>
        <w:snapToGrid w:val="0"/>
        <w:spacing w:line="360" w:lineRule="auto"/>
        <w:ind w:firstLine="560" w:firstLineChars="200"/>
        <w:rPr>
          <w:rFonts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根据《建筑抗震设计规范》（GB50011-2010，2016版）和《中国地震动参数区划图》（GB18306-2015）的有关规定，南充市抗震设防烈度为6度，设计基本地震加速度为0.05g。</w:t>
      </w:r>
    </w:p>
    <w:p>
      <w:pPr>
        <w:pStyle w:val="5"/>
        <w:spacing w:line="360" w:lineRule="auto"/>
        <w:rPr>
          <w:rFonts w:ascii="宋体" w:hAnsi="宋体" w:cs="宋体"/>
          <w:b/>
          <w:bCs/>
          <w:color w:val="000000" w:themeColor="text1"/>
          <w14:textFill>
            <w14:solidFill>
              <w14:schemeClr w14:val="tx1"/>
            </w14:solidFill>
          </w14:textFill>
        </w:rPr>
      </w:pPr>
      <w:bookmarkStart w:id="1517" w:name="_Toc7807"/>
      <w:r>
        <w:rPr>
          <w:rFonts w:hint="eastAsia" w:ascii="宋体" w:hAnsi="宋体" w:cs="宋体"/>
          <w:b/>
          <w:bCs/>
          <w:color w:val="000000" w:themeColor="text1"/>
          <w14:textFill>
            <w14:solidFill>
              <w14:schemeClr w14:val="tx1"/>
            </w14:solidFill>
          </w14:textFill>
        </w:rPr>
        <w:t>4.2.5周边环境关系</w:t>
      </w:r>
      <w:bookmarkEnd w:id="1517"/>
    </w:p>
    <w:p>
      <w:pPr>
        <w:pStyle w:val="25"/>
        <w:spacing w:after="0" w:line="360" w:lineRule="auto"/>
        <w:ind w:firstLine="840" w:firstLineChars="300"/>
        <w:rPr>
          <w:rFonts w:ascii="宋体" w:hAnsi="宋体" w:eastAsia="宋体" w:cs="宋体"/>
          <w:sz w:val="28"/>
          <w:szCs w:val="36"/>
          <w:lang w:val="zh-CN"/>
        </w:rPr>
      </w:pPr>
      <w:r>
        <w:rPr>
          <w:rFonts w:hint="eastAsia" w:ascii="宋体" w:hAnsi="宋体" w:eastAsia="宋体" w:cs="宋体"/>
          <w:sz w:val="28"/>
          <w:szCs w:val="36"/>
        </w:rPr>
        <w:t>砖石广场A区小区处于</w:t>
      </w:r>
      <w:r>
        <w:rPr>
          <w:rFonts w:hint="eastAsia" w:ascii="宋体" w:hAnsi="宋体" w:eastAsia="宋体" w:cs="宋体"/>
          <w:sz w:val="28"/>
          <w:szCs w:val="28"/>
        </w:rPr>
        <w:t>位于</w:t>
      </w:r>
      <w:r>
        <w:rPr>
          <w:rFonts w:hint="eastAsia" w:ascii="宋体" w:hAnsi="宋体" w:cs="宋体"/>
          <w:color w:val="auto"/>
          <w:kern w:val="2"/>
          <w:sz w:val="28"/>
          <w:szCs w:val="28"/>
        </w:rPr>
        <w:t>砖石广场A区位于南充市</w:t>
      </w:r>
      <w:r>
        <w:rPr>
          <w:rFonts w:hint="eastAsia" w:ascii="宋体" w:hAnsi="宋体" w:cs="宋体"/>
          <w:color w:val="auto"/>
          <w:kern w:val="2"/>
          <w:sz w:val="28"/>
          <w:szCs w:val="28"/>
          <w:lang w:val="en-US" w:eastAsia="zh-CN"/>
        </w:rPr>
        <w:t>高坪区高都路88号</w:t>
      </w:r>
      <w:r>
        <w:rPr>
          <w:rFonts w:hint="eastAsia" w:ascii="宋体" w:hAnsi="宋体" w:eastAsia="宋体" w:cs="宋体"/>
          <w:sz w:val="28"/>
          <w:szCs w:val="36"/>
          <w:lang w:val="zh-CN"/>
        </w:rPr>
        <w:t>。</w:t>
      </w:r>
      <w:r>
        <w:rPr>
          <w:rFonts w:hint="eastAsia" w:ascii="宋体" w:hAnsi="宋体" w:eastAsia="宋体" w:cs="宋体"/>
          <w:sz w:val="28"/>
          <w:szCs w:val="36"/>
        </w:rPr>
        <w:t>小区北面是</w:t>
      </w:r>
      <w:r>
        <w:rPr>
          <w:rFonts w:hint="eastAsia" w:ascii="宋体" w:hAnsi="宋体" w:eastAsia="宋体" w:cs="宋体"/>
          <w:sz w:val="28"/>
          <w:szCs w:val="36"/>
          <w:lang w:val="en-US" w:eastAsia="zh-CN"/>
        </w:rPr>
        <w:t>万达广场</w:t>
      </w:r>
      <w:r>
        <w:rPr>
          <w:rFonts w:hint="eastAsia" w:ascii="宋体" w:hAnsi="宋体" w:eastAsia="宋体" w:cs="宋体"/>
          <w:sz w:val="28"/>
          <w:szCs w:val="36"/>
        </w:rPr>
        <w:t>。南面是</w:t>
      </w:r>
      <w:r>
        <w:rPr>
          <w:rFonts w:hint="eastAsia" w:ascii="宋体" w:hAnsi="宋体" w:eastAsia="宋体" w:cs="宋体"/>
          <w:sz w:val="28"/>
          <w:szCs w:val="36"/>
          <w:lang w:val="en-US" w:eastAsia="zh-CN"/>
        </w:rPr>
        <w:t>万科金润华府</w:t>
      </w:r>
      <w:r>
        <w:rPr>
          <w:rFonts w:hint="eastAsia" w:ascii="宋体" w:hAnsi="宋体" w:eastAsia="宋体" w:cs="宋体"/>
          <w:sz w:val="28"/>
          <w:szCs w:val="36"/>
        </w:rPr>
        <w:t>；小区西面是</w:t>
      </w:r>
      <w:r>
        <w:rPr>
          <w:rFonts w:hint="eastAsia" w:ascii="宋体" w:hAnsi="宋体" w:eastAsia="宋体" w:cs="宋体"/>
          <w:sz w:val="28"/>
          <w:szCs w:val="36"/>
          <w:lang w:val="en-US" w:eastAsia="zh-CN"/>
        </w:rPr>
        <w:t>南门坝生态公园</w:t>
      </w:r>
      <w:r>
        <w:rPr>
          <w:rFonts w:hint="eastAsia" w:ascii="宋体" w:hAnsi="宋体" w:eastAsia="宋体" w:cs="宋体"/>
          <w:sz w:val="28"/>
          <w:szCs w:val="36"/>
        </w:rPr>
        <w:t>，东面是</w:t>
      </w:r>
      <w:r>
        <w:rPr>
          <w:rFonts w:hint="eastAsia" w:ascii="宋体" w:hAnsi="宋体" w:eastAsia="宋体" w:cs="宋体"/>
          <w:sz w:val="28"/>
          <w:szCs w:val="36"/>
          <w:lang w:val="en-US" w:eastAsia="zh-CN"/>
        </w:rPr>
        <w:t>上河湾</w:t>
      </w:r>
      <w:r>
        <w:rPr>
          <w:rFonts w:hint="eastAsia" w:ascii="宋体" w:hAnsi="宋体" w:eastAsia="宋体" w:cs="宋体"/>
          <w:sz w:val="28"/>
          <w:szCs w:val="36"/>
          <w:lang w:val="zh-CN"/>
        </w:rPr>
        <w:t>。</w:t>
      </w:r>
      <w:r>
        <w:rPr>
          <w:rFonts w:hint="eastAsia" w:ascii="宋体" w:hAnsi="宋体" w:eastAsia="宋体" w:cs="宋体"/>
          <w:sz w:val="28"/>
          <w:szCs w:val="36"/>
        </w:rPr>
        <w:t>小区周边详情见图</w:t>
      </w:r>
      <w:r>
        <w:rPr>
          <w:rFonts w:hint="eastAsia" w:ascii="宋体" w:hAnsi="宋体" w:eastAsia="宋体" w:cs="宋体"/>
          <w:sz w:val="28"/>
          <w:szCs w:val="36"/>
          <w:lang w:val="en-US" w:eastAsia="zh-CN"/>
        </w:rPr>
        <w:t>4</w:t>
      </w:r>
      <w:r>
        <w:rPr>
          <w:rFonts w:hint="eastAsia" w:ascii="宋体" w:hAnsi="宋体" w:eastAsia="宋体" w:cs="宋体"/>
          <w:sz w:val="28"/>
          <w:szCs w:val="36"/>
        </w:rPr>
        <w:t>-2周边关系图。</w:t>
      </w:r>
    </w:p>
    <w:p>
      <w:pPr>
        <w:pStyle w:val="25"/>
        <w:spacing w:after="0"/>
        <w:ind w:firstLine="0" w:firstLineChars="0"/>
        <w:jc w:val="center"/>
        <w:rPr>
          <w:color w:val="000000" w:themeColor="text1"/>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5755640" cy="3958590"/>
            <wp:effectExtent l="0" t="0" r="16510" b="3810"/>
            <wp:docPr id="49" name="图片 49" descr="a98732bf30468d89c5092c832b04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a98732bf30468d89c5092c832b042a2"/>
                    <pic:cNvPicPr>
                      <a:picLocks noChangeAspect="1"/>
                    </pic:cNvPicPr>
                  </pic:nvPicPr>
                  <pic:blipFill>
                    <a:blip r:embed="rId8"/>
                    <a:stretch>
                      <a:fillRect/>
                    </a:stretch>
                  </pic:blipFill>
                  <pic:spPr>
                    <a:xfrm>
                      <a:off x="0" y="0"/>
                      <a:ext cx="5755640" cy="3958590"/>
                    </a:xfrm>
                    <a:prstGeom prst="rect">
                      <a:avLst/>
                    </a:prstGeom>
                  </pic:spPr>
                </pic:pic>
              </a:graphicData>
            </a:graphic>
          </wp:inline>
        </w:drawing>
      </w:r>
    </w:p>
    <w:p>
      <w:pPr>
        <w:pStyle w:val="25"/>
        <w:spacing w:after="0"/>
        <w:ind w:firstLine="0" w:firstLineChars="0"/>
        <w:jc w:val="center"/>
        <w:rPr>
          <w:rFonts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图4-2周边关系图</w:t>
      </w:r>
    </w:p>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p>
      <w:pPr>
        <w:pStyle w:val="4"/>
        <w:rPr>
          <w:rFonts w:ascii="楷体" w:hAnsi="楷体" w:eastAsia="楷体" w:cs="楷体"/>
          <w:color w:val="000000" w:themeColor="text1"/>
          <w:sz w:val="28"/>
          <w:szCs w:val="28"/>
          <w14:textFill>
            <w14:solidFill>
              <w14:schemeClr w14:val="tx1"/>
            </w14:solidFill>
          </w14:textFill>
        </w:rPr>
      </w:pPr>
      <w:bookmarkStart w:id="1518" w:name="_Toc13819"/>
      <w:bookmarkStart w:id="1519" w:name="_Toc7221"/>
      <w:bookmarkStart w:id="1520" w:name="_Toc24026"/>
      <w:bookmarkStart w:id="1521" w:name="_Toc14158"/>
      <w:bookmarkStart w:id="1522" w:name="_Toc31023"/>
      <w:bookmarkStart w:id="1523" w:name="_Toc30089"/>
      <w:bookmarkStart w:id="1524" w:name="_Toc2291"/>
      <w:bookmarkStart w:id="1525" w:name="_Toc24366"/>
      <w:bookmarkStart w:id="1526" w:name="_Toc511656066"/>
      <w:bookmarkStart w:id="1527" w:name="_Toc510552177"/>
      <w:bookmarkStart w:id="1528" w:name="_Toc26856"/>
      <w:r>
        <w:rPr>
          <w:rFonts w:hint="eastAsia" w:ascii="楷体" w:hAnsi="楷体" w:eastAsia="楷体" w:cs="楷体"/>
          <w:color w:val="000000" w:themeColor="text1"/>
          <w:sz w:val="28"/>
          <w:szCs w:val="28"/>
          <w14:textFill>
            <w14:solidFill>
              <w14:schemeClr w14:val="tx1"/>
            </w14:solidFill>
          </w14:textFill>
        </w:rPr>
        <w:t>4.3 应急组织机构</w:t>
      </w:r>
      <w:bookmarkEnd w:id="1518"/>
      <w:bookmarkEnd w:id="1519"/>
    </w:p>
    <w:p>
      <w:pPr>
        <w:ind w:firstLine="560" w:firstLineChars="200"/>
        <w:rPr>
          <w:rFonts w:ascii="仿宋_GB2312" w:hAnsi="宋体"/>
          <w:color w:val="000000" w:themeColor="text1"/>
          <w:sz w:val="28"/>
          <w:szCs w:val="28"/>
          <w:lang w:val="zh-CN"/>
          <w14:textFill>
            <w14:solidFill>
              <w14:schemeClr w14:val="tx1"/>
            </w14:solidFill>
          </w14:textFill>
        </w:rPr>
      </w:pPr>
      <w:r>
        <w:rPr>
          <w:rFonts w:hint="eastAsia" w:ascii="仿宋_GB2312" w:hAnsi="宋体"/>
          <w:color w:val="000000" w:themeColor="text1"/>
          <w:sz w:val="28"/>
          <w:szCs w:val="28"/>
          <w:lang w:val="zh-CN"/>
          <w14:textFill>
            <w14:solidFill>
              <w14:schemeClr w14:val="tx1"/>
            </w14:solidFill>
          </w14:textFill>
        </w:rPr>
        <w:t>公司</w:t>
      </w:r>
      <w:r>
        <w:rPr>
          <w:rFonts w:hint="eastAsia" w:ascii="仿宋_GB2312" w:hAnsi="宋体"/>
          <w:color w:val="000000" w:themeColor="text1"/>
          <w:sz w:val="28"/>
          <w:szCs w:val="28"/>
          <w14:textFill>
            <w14:solidFill>
              <w14:schemeClr w14:val="tx1"/>
            </w14:solidFill>
          </w14:textFill>
        </w:rPr>
        <w:t>成立</w:t>
      </w:r>
      <w:r>
        <w:rPr>
          <w:rFonts w:hint="eastAsia" w:ascii="仿宋_GB2312" w:hAnsi="宋体"/>
          <w:color w:val="000000" w:themeColor="text1"/>
          <w:sz w:val="28"/>
          <w:szCs w:val="28"/>
          <w:lang w:val="zh-CN"/>
          <w14:textFill>
            <w14:solidFill>
              <w14:schemeClr w14:val="tx1"/>
            </w14:solidFill>
          </w14:textFill>
        </w:rPr>
        <w:t>应急救援指挥部。应急救援指挥部设总指挥、副总指挥；指挥部常设机构为应急救援指挥部办公室（以下简称应急办）；</w:t>
      </w:r>
      <w:r>
        <w:rPr>
          <w:rFonts w:hint="eastAsia" w:ascii="仿宋_GB2312" w:hAnsi="宋体"/>
          <w:color w:val="000000" w:themeColor="text1"/>
          <w:sz w:val="28"/>
          <w:szCs w:val="28"/>
          <w14:textFill>
            <w14:solidFill>
              <w14:schemeClr w14:val="tx1"/>
            </w14:solidFill>
          </w14:textFill>
        </w:rPr>
        <w:t>应急救援指挥部下设应急办以及</w:t>
      </w:r>
      <w:r>
        <w:rPr>
          <w:rFonts w:hint="eastAsia" w:ascii="仿宋_GB2312" w:hAnsi="宋体"/>
          <w:color w:val="000000" w:themeColor="text1"/>
          <w:sz w:val="28"/>
          <w:szCs w:val="28"/>
          <w:lang w:val="zh-CN"/>
          <w14:textFill>
            <w14:solidFill>
              <w14:schemeClr w14:val="tx1"/>
            </w14:solidFill>
          </w14:textFill>
        </w:rPr>
        <w:t>抢险救</w:t>
      </w:r>
      <w:r>
        <w:rPr>
          <w:rFonts w:hint="eastAsia" w:ascii="仿宋_GB2312" w:hAnsi="宋体"/>
          <w:color w:val="000000" w:themeColor="text1"/>
          <w:sz w:val="28"/>
          <w:szCs w:val="28"/>
          <w14:textFill>
            <w14:solidFill>
              <w14:schemeClr w14:val="tx1"/>
            </w14:solidFill>
          </w14:textFill>
        </w:rPr>
        <w:t>援</w:t>
      </w:r>
      <w:r>
        <w:rPr>
          <w:rFonts w:hint="eastAsia" w:ascii="仿宋_GB2312" w:hAnsi="宋体"/>
          <w:color w:val="000000" w:themeColor="text1"/>
          <w:sz w:val="28"/>
          <w:szCs w:val="28"/>
          <w:lang w:val="zh-CN"/>
          <w14:textFill>
            <w14:solidFill>
              <w14:schemeClr w14:val="tx1"/>
            </w14:solidFill>
          </w14:textFill>
        </w:rPr>
        <w:t>组、</w:t>
      </w:r>
      <w:r>
        <w:rPr>
          <w:rFonts w:hint="eastAsia" w:ascii="仿宋_GB2312" w:hAnsi="宋体"/>
          <w:color w:val="000000" w:themeColor="text1"/>
          <w:sz w:val="28"/>
          <w:szCs w:val="28"/>
          <w14:textFill>
            <w14:solidFill>
              <w14:schemeClr w14:val="tx1"/>
            </w14:solidFill>
          </w14:textFill>
        </w:rPr>
        <w:t>疏散警戒组、后勤保障组、报警联络组、事故调查善后组</w:t>
      </w:r>
      <w:r>
        <w:rPr>
          <w:rFonts w:hint="eastAsia" w:ascii="仿宋_GB2312" w:hAnsi="宋体"/>
          <w:color w:val="000000" w:themeColor="text1"/>
          <w:sz w:val="28"/>
          <w:szCs w:val="28"/>
          <w:lang w:val="zh-CN"/>
          <w14:textFill>
            <w14:solidFill>
              <w14:schemeClr w14:val="tx1"/>
            </w14:solidFill>
          </w14:textFill>
        </w:rPr>
        <w:t>。如有特殊情况，各专业组由总指挥临时任命。</w:t>
      </w:r>
    </w:p>
    <w:p>
      <w:pPr>
        <w:pStyle w:val="2"/>
        <w:rPr>
          <w:color w:val="000000" w:themeColor="text1"/>
          <w14:textFill>
            <w14:solidFill>
              <w14:schemeClr w14:val="tx1"/>
            </w14:solidFill>
          </w14:textFill>
        </w:rPr>
      </w:pPr>
      <w:r>
        <w:rPr>
          <w:color w:val="000000" w:themeColor="text1"/>
          <w:sz w:val="21"/>
          <w14:textFill>
            <w14:solidFill>
              <w14:schemeClr w14:val="tx1"/>
            </w14:solidFill>
          </w14:textFill>
        </w:rPr>
        <mc:AlternateContent>
          <mc:Choice Requires="wpg">
            <w:drawing>
              <wp:anchor distT="0" distB="0" distL="114300" distR="114300" simplePos="0" relativeHeight="251739136" behindDoc="1" locked="0" layoutInCell="1" allowOverlap="1">
                <wp:simplePos x="0" y="0"/>
                <wp:positionH relativeFrom="column">
                  <wp:posOffset>539115</wp:posOffset>
                </wp:positionH>
                <wp:positionV relativeFrom="paragraph">
                  <wp:posOffset>155575</wp:posOffset>
                </wp:positionV>
                <wp:extent cx="5009515" cy="3303270"/>
                <wp:effectExtent l="4445" t="4445" r="15240" b="14605"/>
                <wp:wrapNone/>
                <wp:docPr id="32" name="组合 32"/>
                <wp:cNvGraphicFramePr/>
                <a:graphic xmlns:a="http://schemas.openxmlformats.org/drawingml/2006/main">
                  <a:graphicData uri="http://schemas.microsoft.com/office/word/2010/wordprocessingGroup">
                    <wpg:wgp>
                      <wpg:cNvGrpSpPr/>
                      <wpg:grpSpPr>
                        <a:xfrm>
                          <a:off x="0" y="0"/>
                          <a:ext cx="5009515" cy="3303270"/>
                          <a:chOff x="8395" y="293049"/>
                          <a:chExt cx="7889" cy="4243"/>
                        </a:xfrm>
                        <a:effectLst/>
                      </wpg:grpSpPr>
                      <wpg:grpSp>
                        <wpg:cNvPr id="33" name="组合 336"/>
                        <wpg:cNvGrpSpPr/>
                        <wpg:grpSpPr>
                          <a:xfrm>
                            <a:off x="8395" y="294798"/>
                            <a:ext cx="7889" cy="2494"/>
                            <a:chOff x="8395" y="294798"/>
                            <a:chExt cx="7889" cy="2494"/>
                          </a:xfrm>
                          <a:effectLst/>
                        </wpg:grpSpPr>
                        <wps:wsp>
                          <wps:cNvPr id="36" name="文本框 3"/>
                          <wps:cNvSpPr txBox="1"/>
                          <wps:spPr>
                            <a:xfrm>
                              <a:off x="8395" y="295358"/>
                              <a:ext cx="855" cy="191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抢险救援组</w:t>
                                </w:r>
                              </w:p>
                              <w:p/>
                            </w:txbxContent>
                          </wps:txbx>
                          <wps:bodyPr vert="eaVert" upright="1"/>
                        </wps:wsp>
                        <wps:wsp>
                          <wps:cNvPr id="37" name="文本框 126"/>
                          <wps:cNvSpPr txBox="1"/>
                          <wps:spPr>
                            <a:xfrm>
                              <a:off x="10156" y="295332"/>
                              <a:ext cx="870" cy="195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疏散警戒组</w:t>
                                </w:r>
                              </w:p>
                              <w:p/>
                            </w:txbxContent>
                          </wps:txbx>
                          <wps:bodyPr vert="eaVert" upright="1"/>
                        </wps:wsp>
                        <wps:wsp>
                          <wps:cNvPr id="38" name="文本框 198"/>
                          <wps:cNvSpPr txBox="1"/>
                          <wps:spPr>
                            <a:xfrm>
                              <a:off x="12027" y="295343"/>
                              <a:ext cx="840" cy="194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报警联络组</w:t>
                                </w:r>
                              </w:p>
                            </w:txbxContent>
                          </wps:txbx>
                          <wps:bodyPr vert="eaVert" upright="1"/>
                        </wps:wsp>
                        <wps:wsp>
                          <wps:cNvPr id="40" name="文本框 231"/>
                          <wps:cNvSpPr txBox="1"/>
                          <wps:spPr>
                            <a:xfrm>
                              <a:off x="13844" y="295360"/>
                              <a:ext cx="870" cy="19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后勤保障组</w:t>
                                </w:r>
                              </w:p>
                              <w:p/>
                            </w:txbxContent>
                          </wps:txbx>
                          <wps:bodyPr vert="eaVert" upright="1"/>
                        </wps:wsp>
                        <wps:wsp>
                          <wps:cNvPr id="44" name="文本框 232"/>
                          <wps:cNvSpPr txBox="1"/>
                          <wps:spPr>
                            <a:xfrm>
                              <a:off x="15474" y="295353"/>
                              <a:ext cx="810" cy="193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事故调查善后组</w:t>
                                </w:r>
                              </w:p>
                              <w:p/>
                            </w:txbxContent>
                          </wps:txbx>
                          <wps:bodyPr vert="eaVert" upright="1"/>
                        </wps:wsp>
                        <wps:wsp>
                          <wps:cNvPr id="45" name="直接连接符 233"/>
                          <wps:cNvCnPr/>
                          <wps:spPr>
                            <a:xfrm>
                              <a:off x="8799" y="294798"/>
                              <a:ext cx="7140" cy="1"/>
                            </a:xfrm>
                            <a:prstGeom prst="line">
                              <a:avLst/>
                            </a:prstGeom>
                            <a:ln w="9525" cap="flat" cmpd="sng">
                              <a:solidFill>
                                <a:srgbClr val="000000"/>
                              </a:solidFill>
                              <a:prstDash val="solid"/>
                              <a:headEnd type="none" w="med" len="med"/>
                              <a:tailEnd type="none" w="med" len="med"/>
                            </a:ln>
                            <a:effectLst/>
                          </wps:spPr>
                          <wps:bodyPr/>
                        </wps:wsp>
                        <wps:wsp>
                          <wps:cNvPr id="47" name="直接连接符 234"/>
                          <wps:cNvCnPr/>
                          <wps:spPr>
                            <a:xfrm>
                              <a:off x="8799" y="294813"/>
                              <a:ext cx="1" cy="525"/>
                            </a:xfrm>
                            <a:prstGeom prst="line">
                              <a:avLst/>
                            </a:prstGeom>
                            <a:ln w="9525" cap="flat" cmpd="sng">
                              <a:solidFill>
                                <a:srgbClr val="000000"/>
                              </a:solidFill>
                              <a:prstDash val="solid"/>
                              <a:headEnd type="none" w="med" len="med"/>
                              <a:tailEnd type="triangle" w="med" len="med"/>
                            </a:ln>
                            <a:effectLst/>
                          </wps:spPr>
                          <wps:bodyPr/>
                        </wps:wsp>
                        <wps:wsp>
                          <wps:cNvPr id="52" name="直接连接符 324"/>
                          <wps:cNvCnPr/>
                          <wps:spPr>
                            <a:xfrm>
                              <a:off x="10583" y="294798"/>
                              <a:ext cx="1" cy="540"/>
                            </a:xfrm>
                            <a:prstGeom prst="line">
                              <a:avLst/>
                            </a:prstGeom>
                            <a:ln w="9525" cap="flat" cmpd="sng">
                              <a:solidFill>
                                <a:srgbClr val="000000"/>
                              </a:solidFill>
                              <a:prstDash val="solid"/>
                              <a:headEnd type="none" w="med" len="med"/>
                              <a:tailEnd type="triangle" w="med" len="med"/>
                            </a:ln>
                            <a:effectLst/>
                          </wps:spPr>
                          <wps:bodyPr/>
                        </wps:wsp>
                        <wps:wsp>
                          <wps:cNvPr id="53" name="直接连接符 333"/>
                          <wps:cNvCnPr/>
                          <wps:spPr>
                            <a:xfrm>
                              <a:off x="12514" y="294808"/>
                              <a:ext cx="1" cy="555"/>
                            </a:xfrm>
                            <a:prstGeom prst="line">
                              <a:avLst/>
                            </a:prstGeom>
                            <a:ln w="9525" cap="flat" cmpd="sng">
                              <a:solidFill>
                                <a:srgbClr val="000000"/>
                              </a:solidFill>
                              <a:prstDash val="solid"/>
                              <a:headEnd type="none" w="med" len="med"/>
                              <a:tailEnd type="triangle" w="med" len="med"/>
                            </a:ln>
                            <a:effectLst/>
                          </wps:spPr>
                          <wps:bodyPr/>
                        </wps:wsp>
                        <wps:wsp>
                          <wps:cNvPr id="54" name="直接连接符 334"/>
                          <wps:cNvCnPr/>
                          <wps:spPr>
                            <a:xfrm>
                              <a:off x="15939" y="294798"/>
                              <a:ext cx="1" cy="540"/>
                            </a:xfrm>
                            <a:prstGeom prst="line">
                              <a:avLst/>
                            </a:prstGeom>
                            <a:ln w="9525" cap="flat" cmpd="sng">
                              <a:solidFill>
                                <a:srgbClr val="000000"/>
                              </a:solidFill>
                              <a:prstDash val="solid"/>
                              <a:headEnd type="none" w="med" len="med"/>
                              <a:tailEnd type="triangle" w="med" len="med"/>
                            </a:ln>
                            <a:effectLst/>
                          </wps:spPr>
                          <wps:bodyPr/>
                        </wps:wsp>
                        <wps:wsp>
                          <wps:cNvPr id="59" name="直接连接符 335"/>
                          <wps:cNvCnPr/>
                          <wps:spPr>
                            <a:xfrm>
                              <a:off x="14347" y="294813"/>
                              <a:ext cx="1" cy="525"/>
                            </a:xfrm>
                            <a:prstGeom prst="line">
                              <a:avLst/>
                            </a:prstGeom>
                            <a:ln w="9525" cap="flat" cmpd="sng">
                              <a:solidFill>
                                <a:srgbClr val="000000"/>
                              </a:solidFill>
                              <a:prstDash val="solid"/>
                              <a:headEnd type="none" w="med" len="med"/>
                              <a:tailEnd type="triangle" w="med" len="med"/>
                            </a:ln>
                            <a:effectLst/>
                          </wps:spPr>
                          <wps:bodyPr/>
                        </wps:wsp>
                      </wpg:grpSp>
                      <wpg:grpSp>
                        <wpg:cNvPr id="60" name="组合 341"/>
                        <wpg:cNvGrpSpPr/>
                        <wpg:grpSpPr>
                          <a:xfrm>
                            <a:off x="10219" y="293049"/>
                            <a:ext cx="5527" cy="1747"/>
                            <a:chOff x="10219" y="293049"/>
                            <a:chExt cx="5527" cy="1747"/>
                          </a:xfrm>
                          <a:effectLst/>
                        </wpg:grpSpPr>
                        <wps:wsp>
                          <wps:cNvPr id="166" name="文本框 337"/>
                          <wps:cNvSpPr txBox="1"/>
                          <wps:spPr>
                            <a:xfrm>
                              <a:off x="10219" y="293049"/>
                              <a:ext cx="4082" cy="6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32"/>
                                    <w:szCs w:val="32"/>
                                  </w:rPr>
                                </w:pPr>
                                <w:r>
                                  <w:rPr>
                                    <w:rFonts w:hint="eastAsia"/>
                                    <w:sz w:val="32"/>
                                    <w:szCs w:val="32"/>
                                  </w:rPr>
                                  <w:t>安全事故应急指挥部</w:t>
                                </w:r>
                              </w:p>
                              <w:p/>
                            </w:txbxContent>
                          </wps:txbx>
                          <wps:bodyPr upright="1"/>
                        </wps:wsp>
                        <wps:wsp>
                          <wps:cNvPr id="171" name="直接连接符 338"/>
                          <wps:cNvCnPr/>
                          <wps:spPr>
                            <a:xfrm>
                              <a:off x="11644" y="293716"/>
                              <a:ext cx="1" cy="1081"/>
                            </a:xfrm>
                            <a:prstGeom prst="line">
                              <a:avLst/>
                            </a:prstGeom>
                            <a:ln w="9525" cap="flat" cmpd="sng">
                              <a:solidFill>
                                <a:srgbClr val="000000"/>
                              </a:solidFill>
                              <a:prstDash val="solid"/>
                              <a:headEnd type="none" w="med" len="med"/>
                              <a:tailEnd type="none" w="med" len="med"/>
                            </a:ln>
                            <a:effectLst/>
                          </wps:spPr>
                          <wps:bodyPr/>
                        </wps:wsp>
                        <wps:wsp>
                          <wps:cNvPr id="172" name="文本框 339"/>
                          <wps:cNvSpPr txBox="1"/>
                          <wps:spPr>
                            <a:xfrm>
                              <a:off x="12544" y="294032"/>
                              <a:ext cx="3202" cy="49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Theme="minorEastAsia" w:hAnsiTheme="minorEastAsia" w:cstheme="minorEastAsia"/>
                                    <w:sz w:val="24"/>
                                  </w:rPr>
                                </w:pPr>
                                <w:r>
                                  <w:rPr>
                                    <w:rFonts w:hint="eastAsia" w:asciiTheme="minorEastAsia" w:hAnsiTheme="minorEastAsia" w:cstheme="minorEastAsia"/>
                                    <w:sz w:val="24"/>
                                  </w:rPr>
                                  <w:t>应急救援指挥部（办公室）</w:t>
                                </w:r>
                              </w:p>
                            </w:txbxContent>
                          </wps:txbx>
                          <wps:bodyPr upright="1"/>
                        </wps:wsp>
                        <wps:wsp>
                          <wps:cNvPr id="173" name="直接连接符 340"/>
                          <wps:cNvCnPr/>
                          <wps:spPr>
                            <a:xfrm>
                              <a:off x="11648" y="294298"/>
                              <a:ext cx="920" cy="1"/>
                            </a:xfrm>
                            <a:prstGeom prst="line">
                              <a:avLst/>
                            </a:prstGeom>
                            <a:ln w="9525" cap="flat" cmpd="sng">
                              <a:solidFill>
                                <a:srgbClr val="000000"/>
                              </a:solidFill>
                              <a:prstDash val="solid"/>
                              <a:headEnd type="none" w="med" len="med"/>
                              <a:tailEnd type="triangle" w="med" len="lg"/>
                            </a:ln>
                            <a:effectLst/>
                          </wps:spPr>
                          <wps:bodyPr/>
                        </wps:wsp>
                      </wpg:grpSp>
                    </wpg:wgp>
                  </a:graphicData>
                </a:graphic>
              </wp:anchor>
            </w:drawing>
          </mc:Choice>
          <mc:Fallback>
            <w:pict>
              <v:group id="_x0000_s1026" o:spid="_x0000_s1026" o:spt="203" style="position:absolute;left:0pt;margin-left:42.45pt;margin-top:12.25pt;height:260.1pt;width:394.45pt;z-index:-251577344;mso-width-relative:page;mso-height-relative:page;" coordorigin="8395,293049" coordsize="7889,4243" o:gfxdata="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">
                <o:lock v:ext="edit" aspectratio="f"/>
                <v:group id="组合 336" o:spid="_x0000_s1026" o:spt="203" style="position:absolute;left:8395;top:294798;height:2494;width:7889;" coordorigin="8395,294798" coordsize="7889,2494"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文本框 3" o:spid="_x0000_s1026" o:spt="202" type="#_x0000_t202" style="position:absolute;left:8395;top:295358;height:1916;width:855;" fillcolor="#FFFFFF" filled="t" stroked="t" coordsize="21600,21600" o:gfxdata="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2vm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抢险救援组</w:t>
                          </w:r>
                        </w:p>
                        <w:p/>
                      </w:txbxContent>
                    </v:textbox>
                  </v:shape>
                  <v:shape id="文本框 126" o:spid="_x0000_s1026" o:spt="202" type="#_x0000_t202" style="position:absolute;left:10156;top:295332;height:1958;width:870;" fillcolor="#FFFFFF" filled="t" stroked="t" coordsize="21600,21600" o:gfxdata="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Lzn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疏散警戒组</w:t>
                          </w:r>
                        </w:p>
                        <w:p/>
                      </w:txbxContent>
                    </v:textbox>
                  </v:shape>
                  <v:shape id="文本框 198" o:spid="_x0000_s1026" o:spt="202" type="#_x0000_t202" style="position:absolute;left:12027;top:295343;height:1949;width:840;" fillcolor="#FFFFFF" filled="t" stroked="t" coordsize="21600,21600" o:gfxdata="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RRaD7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报警联络组</w:t>
                          </w:r>
                        </w:p>
                      </w:txbxContent>
                    </v:textbox>
                  </v:shape>
                  <v:shape id="文本框 231" o:spid="_x0000_s1026" o:spt="202" type="#_x0000_t202" style="position:absolute;left:13844;top:295360;height:1923;width:870;" fillcolor="#FFFFFF" filled="t" stroked="t" coordsize="21600,21600" o:gfxdata="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2Qld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后勤保障组</w:t>
                          </w:r>
                        </w:p>
                        <w:p/>
                      </w:txbxContent>
                    </v:textbox>
                  </v:shape>
                  <v:shape id="文本框 232" o:spid="_x0000_s1026" o:spt="202" type="#_x0000_t202" style="position:absolute;left:15474;top:295353;height:1939;width:810;" fillcolor="#FFFFFF" filled="t" stroked="t" coordsize="21600,21600" o:gfxdata="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F8jd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事故调查善后组</w:t>
                          </w:r>
                        </w:p>
                        <w:p/>
                      </w:txbxContent>
                    </v:textbox>
                  </v:shape>
                  <v:line id="直接连接符 233" o:spid="_x0000_s1026" o:spt="20" style="position:absolute;left:8799;top:294798;height:1;width:7140;" filled="f" stroked="t" coordsize="21600,21600" o:gfxdata="UEsDBAoAAAAAAIdO4kAAAAAAAAAAAAAAAAAEAAAAZHJzL1BLAwQUAAAACACHTuJAJPhcLb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q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4XC2/&#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34" o:spid="_x0000_s1026" o:spt="20" style="position:absolute;left:8799;top:294813;height:525;width:1;" filled="f" stroked="t" coordsize="21600,21600" o:gfxdata="UEsDBAoAAAAAAIdO4kAAAAAAAAAAAAAAAAAEAAAAZHJzL1BLAwQUAAAACACHTuJA9fNLwr8AAADb&#10;AAAADwAAAGRycy9kb3ducmV2LnhtbEWPT2vCQBTE7wW/w/KE3uomU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zS8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324" o:spid="_x0000_s1026" o:spt="20" style="position:absolute;left:10583;top:294798;height:540;width:1;" filled="f" stroked="t" coordsize="21600,21600" o:gfxdata="UEsDBAoAAAAAAIdO4kAAAAAAAAAAAAAAAAAEAAAAZHJzL1BLAwQUAAAACACHTuJAYF1+h78AAADb&#10;AAAADwAAAGRycy9kb3ducmV2LnhtbEWPT2vCQBTE7wW/w/IEb3UTw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dfo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333" o:spid="_x0000_s1026" o:spt="20" style="position:absolute;left:12514;top:294808;height:555;width:1;" filled="f" stroked="t" coordsize="21600,21600" o:gfxdata="UEsDBAoAAAAAAIdO4kAAAAAAAAAAAAAAAAAEAAAAZHJzL1BLAwQUAAAACACHTuJADxHbHL8AAADb&#10;AAAADwAAAGRycy9kb3ducmV2LnhtbEWPT2vCQBTE7wW/w/KE3uoml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R2x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334" o:spid="_x0000_s1026" o:spt="20" style="position:absolute;left:15939;top:294798;height:540;width:1;" filled="f" stroked="t" coordsize="21600,21600" o:gfxdata="UEsDBAoAAAAAAIdO4kAAAAAAAAAAAAAAAAAEAAAAZHJzL1BLAwQUAAAACACHTuJAgPhDaL8AAADb&#10;AAAADwAAAGRycy9kb3ducmV2LnhtbEWPT2vCQBTE7wW/w/KE3uom0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4Q2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335" o:spid="_x0000_s1026" o:spt="20" style="position:absolute;left:14347;top:294813;height:525;width:1;" filled="f" stroked="t" coordsize="21600,21600" o:gfxdata="UEsDBAoAAAAAAIdO4kAAAAAAAAAAAAAAAAAEAAAAZHJzL1BLAwQUAAAACACHTuJAbvns9r8AAADb&#10;AAAADwAAAGRycy9kb3ducmV2LnhtbEWPT2vCQBTE7wW/w/KE3uomQku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57P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组合 341" o:spid="_x0000_s1026" o:spt="203" style="position:absolute;left:10219;top:293049;height:1747;width:5527;" coordorigin="10219,293049" coordsize="5527,1747"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shape id="文本框 337" o:spid="_x0000_s1026" o:spt="202" type="#_x0000_t202" style="position:absolute;left:10219;top:293049;height:672;width:4082;" fillcolor="#FFFFFF" filled="t" stroked="t" coordsize="21600,21600" o:gfxdata="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04+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32"/>
                              <w:szCs w:val="32"/>
                            </w:rPr>
                          </w:pPr>
                          <w:r>
                            <w:rPr>
                              <w:rFonts w:hint="eastAsia"/>
                              <w:sz w:val="32"/>
                              <w:szCs w:val="32"/>
                            </w:rPr>
                            <w:t>安全事故应急指挥部</w:t>
                          </w:r>
                        </w:p>
                        <w:p/>
                      </w:txbxContent>
                    </v:textbox>
                  </v:shape>
                  <v:line id="直接连接符 338" o:spid="_x0000_s1026" o:spt="20" style="position:absolute;left:11644;top:293716;height:1081;width:1;" filled="f" stroked="t" coordsize="21600,21600" o:gfxdata="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7dPw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文本框 339" o:spid="_x0000_s1026" o:spt="202" type="#_x0000_t202" style="position:absolute;left:12544;top:294032;height:493;width:3202;" fillcolor="#FFFFFF" filled="t" stroked="t" coordsize="21600,21600" o:gfxdata="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FnM6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Theme="minorEastAsia" w:hAnsiTheme="minorEastAsia" w:cstheme="minorEastAsia"/>
                              <w:sz w:val="24"/>
                            </w:rPr>
                          </w:pPr>
                          <w:r>
                            <w:rPr>
                              <w:rFonts w:hint="eastAsia" w:asciiTheme="minorEastAsia" w:hAnsiTheme="minorEastAsia" w:cstheme="minorEastAsia"/>
                              <w:sz w:val="24"/>
                            </w:rPr>
                            <w:t>应急救援指挥部（办公室）</w:t>
                          </w:r>
                        </w:p>
                      </w:txbxContent>
                    </v:textbox>
                  </v:shape>
                  <v:line id="直接连接符 340" o:spid="_x0000_s1026" o:spt="20" style="position:absolute;left:11648;top:294298;height:1;width:920;" filled="f" stroked="t" coordsize="21600,21600" o:gfxdata="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6ObK8AAAA&#10;3AAAAA8AAAAAAAAAAQAgAAAAIgAAAGRycy9kb3ducmV2LnhtbFBLAQIUABQAAAAIAIdO4kAzLwWe&#10;OwAAADkAAAAQAAAAAAAAAAEAIAAAAAsBAABkcnMvc2hhcGV4bWwueG1sUEsFBgAAAAAGAAYAWwEA&#10;ALUDAAAAAA==&#10;">
                    <v:fill on="f" focussize="0,0"/>
                    <v:stroke color="#000000" joinstyle="round" endarrow="block" endarrowlength="long"/>
                    <v:imagedata o:title=""/>
                    <o:lock v:ext="edit" aspectratio="f"/>
                  </v:line>
                </v:group>
              </v:group>
            </w:pict>
          </mc:Fallback>
        </mc:AlternateContent>
      </w: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spacing w:line="360" w:lineRule="auto"/>
        <w:rPr>
          <w:rFonts w:ascii="宋体" w:hAnsi="宋体" w:cs="宋体"/>
          <w:color w:val="000000" w:themeColor="text1"/>
          <w:kern w:val="0"/>
          <w:sz w:val="30"/>
          <w:szCs w:val="30"/>
          <w14:textFill>
            <w14:solidFill>
              <w14:schemeClr w14:val="tx1"/>
            </w14:solidFill>
          </w14:textFill>
        </w:rPr>
      </w:pPr>
    </w:p>
    <w:p>
      <w:pPr>
        <w:rPr>
          <w:rFonts w:ascii="宋体" w:hAnsi="宋体" w:cs="宋体"/>
          <w:b/>
          <w:bCs/>
          <w:color w:val="000000" w:themeColor="text1"/>
          <w:kern w:val="0"/>
          <w:sz w:val="30"/>
          <w:szCs w:val="30"/>
          <w14:textFill>
            <w14:solidFill>
              <w14:schemeClr w14:val="tx1"/>
            </w14:solidFill>
          </w14:textFill>
        </w:rPr>
      </w:pPr>
    </w:p>
    <w:p>
      <w:pPr>
        <w:rPr>
          <w:rFonts w:ascii="仿宋_GB2312" w:hAnsi="宋体"/>
          <w:b/>
          <w:bCs/>
          <w:color w:val="000000" w:themeColor="text1"/>
          <w:sz w:val="24"/>
          <w:lang w:val="zh-CN"/>
          <w14:textFill>
            <w14:solidFill>
              <w14:schemeClr w14:val="tx1"/>
            </w14:solidFill>
          </w14:textFill>
        </w:rPr>
      </w:pPr>
    </w:p>
    <w:p>
      <w:pPr>
        <w:ind w:firstLine="482" w:firstLineChars="200"/>
        <w:jc w:val="center"/>
        <w:rPr>
          <w:rFonts w:ascii="宋体" w:hAnsi="宋体" w:eastAsia="宋体" w:cs="宋体"/>
          <w:b/>
          <w:bCs/>
          <w:color w:val="000000" w:themeColor="text1"/>
          <w14:textFill>
            <w14:solidFill>
              <w14:schemeClr w14:val="tx1"/>
            </w14:solidFill>
          </w14:textFill>
        </w:rPr>
      </w:pPr>
      <w:r>
        <w:rPr>
          <w:rFonts w:hint="eastAsia" w:ascii="仿宋_GB2312" w:hAnsi="宋体"/>
          <w:b/>
          <w:bCs/>
          <w:color w:val="000000" w:themeColor="text1"/>
          <w:sz w:val="24"/>
          <w:lang w:val="zh-CN"/>
          <w14:textFill>
            <w14:solidFill>
              <w14:schemeClr w14:val="tx1"/>
            </w14:solidFill>
          </w14:textFill>
        </w:rPr>
        <w:t>图</w:t>
      </w:r>
      <w:r>
        <w:rPr>
          <w:rFonts w:hint="eastAsia" w:ascii="仿宋_GB2312" w:hAnsi="宋体"/>
          <w:b/>
          <w:bCs/>
          <w:color w:val="000000" w:themeColor="text1"/>
          <w:sz w:val="24"/>
          <w14:textFill>
            <w14:solidFill>
              <w14:schemeClr w14:val="tx1"/>
            </w14:solidFill>
          </w14:textFill>
        </w:rPr>
        <w:t>3</w:t>
      </w:r>
      <w:r>
        <w:rPr>
          <w:rFonts w:hint="eastAsia" w:ascii="仿宋_GB2312" w:hAnsi="宋体"/>
          <w:b/>
          <w:bCs/>
          <w:color w:val="000000" w:themeColor="text1"/>
          <w:sz w:val="24"/>
          <w:lang w:val="zh-CN"/>
          <w14:textFill>
            <w14:solidFill>
              <w14:schemeClr w14:val="tx1"/>
            </w14:solidFill>
          </w14:textFill>
        </w:rPr>
        <w:t>-</w:t>
      </w:r>
      <w:r>
        <w:rPr>
          <w:rFonts w:hint="eastAsia" w:ascii="仿宋_GB2312" w:hAnsi="宋体"/>
          <w:b/>
          <w:bCs/>
          <w:color w:val="000000" w:themeColor="text1"/>
          <w:sz w:val="24"/>
          <w14:textFill>
            <w14:solidFill>
              <w14:schemeClr w14:val="tx1"/>
            </w14:solidFill>
          </w14:textFill>
        </w:rPr>
        <w:t xml:space="preserve">1 </w:t>
      </w:r>
      <w:r>
        <w:rPr>
          <w:rFonts w:hint="eastAsia" w:ascii="仿宋_GB2312" w:hAnsi="宋体"/>
          <w:b/>
          <w:bCs/>
          <w:color w:val="000000" w:themeColor="text1"/>
          <w:sz w:val="24"/>
          <w:lang w:val="zh-CN"/>
          <w14:textFill>
            <w14:solidFill>
              <w14:schemeClr w14:val="tx1"/>
            </w14:solidFill>
          </w14:textFill>
        </w:rPr>
        <w:t>南充横竖物业管理有限公司砖石广场A区小区应急组织机构图</w:t>
      </w:r>
    </w:p>
    <w:p>
      <w:pPr>
        <w:pStyle w:val="5"/>
        <w:ind w:left="0" w:leftChars="0" w:firstLine="562" w:firstLineChars="200"/>
        <w:rPr>
          <w:rFonts w:ascii="宋体" w:hAnsi="宋体" w:cs="宋体"/>
          <w:b/>
          <w:bCs/>
          <w:color w:val="000000" w:themeColor="text1"/>
          <w14:textFill>
            <w14:solidFill>
              <w14:schemeClr w14:val="tx1"/>
            </w14:solidFill>
          </w14:textFill>
        </w:rPr>
      </w:pPr>
      <w:bookmarkStart w:id="1529" w:name="_Toc31710"/>
      <w:bookmarkStart w:id="1530" w:name="_Toc485649190"/>
      <w:bookmarkStart w:id="1531" w:name="_Toc511656064"/>
      <w:bookmarkStart w:id="1532" w:name="_Toc20199"/>
      <w:bookmarkStart w:id="1533" w:name="_Toc4904"/>
      <w:bookmarkStart w:id="1534" w:name="_Toc24899"/>
      <w:bookmarkStart w:id="1535" w:name="_Toc17558"/>
      <w:bookmarkStart w:id="1536" w:name="_Toc29720"/>
      <w:bookmarkStart w:id="1537" w:name="_Toc510552175"/>
      <w:bookmarkStart w:id="1538" w:name="_Toc16581"/>
      <w:bookmarkStart w:id="1539" w:name="_Toc27608"/>
      <w:bookmarkStart w:id="1540" w:name="_Toc28431"/>
      <w:bookmarkStart w:id="1541" w:name="_Toc8497"/>
      <w:bookmarkStart w:id="1542" w:name="_Toc2028"/>
      <w:bookmarkStart w:id="1543" w:name="_Toc14802"/>
      <w:bookmarkStart w:id="1544" w:name="_Toc16935"/>
      <w:bookmarkStart w:id="1545" w:name="_Toc19059"/>
      <w:bookmarkStart w:id="1546" w:name="_Toc11324"/>
      <w:bookmarkStart w:id="1547" w:name="_Toc4695"/>
      <w:r>
        <w:rPr>
          <w:rFonts w:hint="eastAsia" w:ascii="宋体" w:hAnsi="宋体" w:cs="宋体"/>
          <w:b/>
          <w:bCs/>
          <w:color w:val="000000" w:themeColor="text1"/>
          <w14:textFill>
            <w14:solidFill>
              <w14:schemeClr w14:val="tx1"/>
            </w14:solidFill>
          </w14:textFill>
        </w:rPr>
        <w:t>4.3.1应急救援指挥部成员</w:t>
      </w:r>
      <w:bookmarkEnd w:id="1529"/>
    </w:p>
    <w:p>
      <w:pPr>
        <w:spacing w:line="360" w:lineRule="auto"/>
        <w:ind w:firstLine="560" w:firstLineChars="200"/>
        <w:rPr>
          <w:rFonts w:ascii="宋体" w:hAnsi="宋体" w:eastAsia="宋体" w:cs="宋体"/>
          <w:color w:val="000000" w:themeColor="text1"/>
          <w:sz w:val="28"/>
          <w:szCs w:val="36"/>
          <w:lang w:eastAsia="ar-SA"/>
          <w14:textFill>
            <w14:solidFill>
              <w14:schemeClr w14:val="tx1"/>
            </w14:solidFill>
          </w14:textFill>
        </w:rPr>
      </w:pPr>
      <w:r>
        <w:rPr>
          <w:rFonts w:hint="eastAsia" w:ascii="宋体" w:hAnsi="宋体" w:eastAsia="宋体" w:cs="宋体"/>
          <w:color w:val="000000" w:themeColor="text1"/>
          <w:sz w:val="28"/>
          <w:szCs w:val="36"/>
          <w14:textFill>
            <w14:solidFill>
              <w14:schemeClr w14:val="tx1"/>
            </w14:solidFill>
          </w14:textFill>
        </w:rPr>
        <w:t>公司</w:t>
      </w:r>
      <w:r>
        <w:rPr>
          <w:rFonts w:hint="eastAsia" w:ascii="宋体" w:hAnsi="宋体" w:eastAsia="宋体" w:cs="宋体"/>
          <w:color w:val="000000" w:themeColor="text1"/>
          <w:sz w:val="28"/>
          <w:szCs w:val="36"/>
          <w:lang w:eastAsia="ar-SA"/>
          <w14:textFill>
            <w14:solidFill>
              <w14:schemeClr w14:val="tx1"/>
            </w14:solidFill>
          </w14:textFill>
        </w:rPr>
        <w:t>应急</w:t>
      </w:r>
      <w:r>
        <w:rPr>
          <w:rFonts w:hint="eastAsia" w:ascii="宋体" w:hAnsi="宋体" w:eastAsia="宋体" w:cs="宋体"/>
          <w:color w:val="000000" w:themeColor="text1"/>
          <w:sz w:val="28"/>
          <w:szCs w:val="36"/>
          <w14:textFill>
            <w14:solidFill>
              <w14:schemeClr w14:val="tx1"/>
            </w14:solidFill>
          </w14:textFill>
        </w:rPr>
        <w:t>指挥部</w:t>
      </w:r>
      <w:r>
        <w:rPr>
          <w:rFonts w:hint="eastAsia" w:ascii="宋体" w:hAnsi="宋体" w:eastAsia="宋体" w:cs="宋体"/>
          <w:color w:val="000000" w:themeColor="text1"/>
          <w:sz w:val="28"/>
          <w:szCs w:val="36"/>
          <w:lang w:eastAsia="ar-SA"/>
          <w14:textFill>
            <w14:solidFill>
              <w14:schemeClr w14:val="tx1"/>
            </w14:solidFill>
          </w14:textFill>
        </w:rPr>
        <w:t>组织体系如下：</w:t>
      </w:r>
    </w:p>
    <w:p>
      <w:pPr>
        <w:spacing w:line="360" w:lineRule="auto"/>
        <w:ind w:firstLine="560" w:firstLineChars="200"/>
        <w:rPr>
          <w:rFonts w:hint="default" w:ascii="宋体" w:hAnsi="宋体" w:eastAsia="宋体" w:cs="宋体"/>
          <w:color w:val="000000" w:themeColor="text1"/>
          <w:sz w:val="28"/>
          <w:szCs w:val="36"/>
          <w:lang w:val="en-US" w:eastAsia="zh-CN"/>
          <w14:textFill>
            <w14:solidFill>
              <w14:schemeClr w14:val="tx1"/>
            </w14:solidFill>
          </w14:textFill>
        </w:rPr>
      </w:pPr>
      <w:r>
        <w:rPr>
          <w:rFonts w:hint="eastAsia" w:ascii="宋体" w:hAnsi="宋体" w:eastAsia="宋体" w:cs="宋体"/>
          <w:color w:val="000000" w:themeColor="text1"/>
          <w:sz w:val="28"/>
          <w:szCs w:val="36"/>
          <w14:textFill>
            <w14:solidFill>
              <w14:schemeClr w14:val="tx1"/>
            </w14:solidFill>
          </w14:textFill>
        </w:rPr>
        <w:t>总指挥：</w:t>
      </w:r>
      <w:r>
        <w:rPr>
          <w:rFonts w:hint="eastAsia" w:ascii="宋体" w:hAnsi="宋体" w:eastAsia="宋体" w:cs="宋体"/>
          <w:color w:val="000000" w:themeColor="text1"/>
          <w:sz w:val="28"/>
          <w:szCs w:val="36"/>
          <w:lang w:val="en-US" w:eastAsia="zh-CN"/>
          <w14:textFill>
            <w14:solidFill>
              <w14:schemeClr w14:val="tx1"/>
            </w14:solidFill>
          </w14:textFill>
        </w:rPr>
        <w:t>宋敏</w:t>
      </w:r>
    </w:p>
    <w:p>
      <w:pPr>
        <w:spacing w:line="360" w:lineRule="auto"/>
        <w:ind w:firstLine="560" w:firstLineChars="200"/>
        <w:rPr>
          <w:rFonts w:hint="eastAsia" w:ascii="宋体" w:hAnsi="宋体" w:eastAsia="宋体" w:cs="宋体"/>
          <w:color w:val="000000" w:themeColor="text1"/>
          <w:sz w:val="28"/>
          <w:szCs w:val="36"/>
          <w:lang w:val="en-US" w:eastAsia="zh-CN"/>
          <w14:textFill>
            <w14:solidFill>
              <w14:schemeClr w14:val="tx1"/>
            </w14:solidFill>
          </w14:textFill>
        </w:rPr>
      </w:pPr>
      <w:r>
        <w:rPr>
          <w:rFonts w:hint="eastAsia" w:ascii="宋体" w:hAnsi="宋体" w:eastAsia="宋体" w:cs="宋体"/>
          <w:color w:val="000000" w:themeColor="text1"/>
          <w:sz w:val="28"/>
          <w:szCs w:val="36"/>
          <w14:textFill>
            <w14:solidFill>
              <w14:schemeClr w14:val="tx1"/>
            </w14:solidFill>
          </w14:textFill>
        </w:rPr>
        <w:t>副总指挥：</w:t>
      </w:r>
      <w:r>
        <w:rPr>
          <w:rFonts w:hint="eastAsia" w:ascii="宋体" w:hAnsi="宋体" w:eastAsia="宋体" w:cs="宋体"/>
          <w:color w:val="000000" w:themeColor="text1"/>
          <w:sz w:val="28"/>
          <w:szCs w:val="36"/>
          <w:lang w:val="en-US" w:eastAsia="zh-CN"/>
          <w14:textFill>
            <w14:solidFill>
              <w14:schemeClr w14:val="tx1"/>
            </w14:solidFill>
          </w14:textFill>
        </w:rPr>
        <w:t>李阳</w:t>
      </w:r>
    </w:p>
    <w:p>
      <w:pPr>
        <w:spacing w:line="360" w:lineRule="auto"/>
        <w:ind w:firstLine="560" w:firstLineChars="200"/>
        <w:rPr>
          <w:rFonts w:hint="eastAsia" w:ascii="宋体" w:hAnsi="宋体" w:eastAsia="宋体" w:cs="宋体"/>
          <w:color w:val="000000" w:themeColor="text1"/>
          <w:sz w:val="28"/>
          <w:szCs w:val="36"/>
          <w:lang w:val="en-US" w:eastAsia="zh-CN"/>
          <w14:textFill>
            <w14:solidFill>
              <w14:schemeClr w14:val="tx1"/>
            </w14:solidFill>
          </w14:textFill>
        </w:rPr>
      </w:pPr>
      <w:r>
        <w:rPr>
          <w:rFonts w:hint="eastAsia" w:ascii="宋体" w:hAnsi="宋体" w:eastAsia="宋体" w:cs="宋体"/>
          <w:color w:val="000000" w:themeColor="text1"/>
          <w:sz w:val="28"/>
          <w:szCs w:val="36"/>
          <w14:textFill>
            <w14:solidFill>
              <w14:schemeClr w14:val="tx1"/>
            </w14:solidFill>
          </w14:textFill>
        </w:rPr>
        <w:t>成员：</w:t>
      </w:r>
      <w:r>
        <w:rPr>
          <w:rFonts w:hint="eastAsia" w:ascii="宋体" w:hAnsi="宋体" w:eastAsia="宋体" w:cs="宋体"/>
          <w:color w:val="000000" w:themeColor="text1"/>
          <w:sz w:val="28"/>
          <w:szCs w:val="36"/>
          <w:lang w:val="en-US" w:eastAsia="zh-CN"/>
          <w14:textFill>
            <w14:solidFill>
              <w14:schemeClr w14:val="tx1"/>
            </w14:solidFill>
          </w14:textFill>
        </w:rPr>
        <w:t>冯七林、刘洋、张登学、罗文琳</w:t>
      </w:r>
    </w:p>
    <w:p>
      <w:pPr>
        <w:spacing w:line="360" w:lineRule="auto"/>
        <w:ind w:firstLine="840" w:firstLineChars="300"/>
        <w:rPr>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公司抢险值班电话24小时应急值守（电话：</w:t>
      </w:r>
      <w:r>
        <w:rPr>
          <w:rFonts w:hint="eastAsia" w:ascii="宋体" w:hAnsi="宋体" w:eastAsia="宋体" w:cs="宋体"/>
          <w:sz w:val="28"/>
          <w:szCs w:val="28"/>
        </w:rPr>
        <w:t>0817-</w:t>
      </w:r>
      <w:r>
        <w:rPr>
          <w:rFonts w:hint="eastAsia" w:ascii="宋体" w:hAnsi="宋体" w:eastAsia="宋体" w:cs="宋体"/>
          <w:sz w:val="28"/>
          <w:szCs w:val="28"/>
          <w:lang w:val="en-US" w:eastAsia="zh-CN"/>
        </w:rPr>
        <w:t>3305900</w:t>
      </w:r>
      <w:r>
        <w:rPr>
          <w:rFonts w:hint="eastAsia" w:ascii="宋体" w:hAnsi="宋体" w:eastAsia="宋体" w:cs="宋体"/>
          <w:color w:val="000000" w:themeColor="text1"/>
          <w:sz w:val="28"/>
          <w:szCs w:val="28"/>
          <w14:textFill>
            <w14:solidFill>
              <w14:schemeClr w14:val="tx1"/>
            </w14:solidFill>
          </w14:textFill>
        </w:rPr>
        <w:t>），若总指挥不在公司时，由副总指挥负责应急救援工作。</w:t>
      </w:r>
    </w:p>
    <w:p>
      <w:pPr>
        <w:pStyle w:val="5"/>
        <w:rPr>
          <w:rFonts w:ascii="宋体" w:hAnsi="宋体" w:cs="宋体"/>
          <w:b/>
          <w:bCs/>
          <w:color w:val="000000" w:themeColor="text1"/>
          <w:lang w:val="zh-CN"/>
          <w14:textFill>
            <w14:solidFill>
              <w14:schemeClr w14:val="tx1"/>
            </w14:solidFill>
          </w14:textFill>
        </w:rPr>
      </w:pPr>
      <w:bookmarkStart w:id="1548" w:name="_Toc25244"/>
      <w:r>
        <w:rPr>
          <w:rFonts w:hint="eastAsia" w:ascii="宋体" w:hAnsi="宋体" w:cs="宋体"/>
          <w:b/>
          <w:bCs/>
          <w:color w:val="000000" w:themeColor="text1"/>
          <w14:textFill>
            <w14:solidFill>
              <w14:schemeClr w14:val="tx1"/>
            </w14:solidFill>
          </w14:textFill>
        </w:rPr>
        <w:t>4.3.2</w:t>
      </w:r>
      <w:r>
        <w:rPr>
          <w:rFonts w:hint="eastAsia" w:ascii="宋体" w:hAnsi="宋体" w:cs="宋体"/>
          <w:b/>
          <w:bCs/>
          <w:color w:val="000000" w:themeColor="text1"/>
          <w:lang w:val="zh-CN"/>
          <w14:textFill>
            <w14:solidFill>
              <w14:schemeClr w14:val="tx1"/>
            </w14:solidFill>
          </w14:textFill>
        </w:rPr>
        <w:t>应急救援指挥部职责</w:t>
      </w:r>
      <w:bookmarkEnd w:id="1548"/>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（1）</w:t>
      </w:r>
      <w:r>
        <w:rPr>
          <w:rFonts w:hint="eastAsia" w:ascii="仿宋_GB2312" w:hAnsi="宋体"/>
          <w:color w:val="000000" w:themeColor="text1"/>
          <w:sz w:val="28"/>
          <w:szCs w:val="28"/>
          <w:lang w:val="zh-CN"/>
          <w14:textFill>
            <w14:solidFill>
              <w14:schemeClr w14:val="tx1"/>
            </w14:solidFill>
          </w14:textFill>
        </w:rPr>
        <w:t>贯彻落实国家有关事故应急处理管理工作的法律、法规和上级部门的有关规章制度，执行政府关于事故应急处理的重大部</w:t>
      </w:r>
      <w:r>
        <w:rPr>
          <w:rFonts w:hint="eastAsia" w:ascii="仿宋_GB2312" w:hAnsi="宋体"/>
          <w:color w:val="000000" w:themeColor="text1"/>
          <w:sz w:val="28"/>
          <w:szCs w:val="28"/>
          <w14:textFill>
            <w14:solidFill>
              <w14:schemeClr w14:val="tx1"/>
            </w14:solidFill>
          </w14:textFill>
        </w:rPr>
        <w:t>署。</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（2）危急事件发生后，应立即组织各应急处置工作组按职责分工，赶赴现场组织事故处理。按照“以人为本，安全第一”的原则，进行应急处理。</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（3）指挥开展事故应急处理、救援和生活恢复等各项工作。</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（4）负责向上级领导及有关部门报告事故情况和事故处理进展情况。</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（5）做好事故（发生原因、处理经过、设备损坏和经济损失情况）调查工作。</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（6）发布、启动和解除安全事故应急预案的命令。</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（7）审查批准现场救援方案。</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（8）按照预案程序和现场救援方案，组织、协调、指挥生产安全事故应急救援工作的有效实施。</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（9）根据事故发展状态和现场救援过程中出现的新问题，随时变更、修改救援方案，及时采取相应的应急处理措施。</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（10）紧急调用各类救援物资、设备、人员和占用场地，并负责督促归还或给予适当补偿。</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（11）总结应急预案工作经验教训。</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（12）办理政府主管部门交办的其他事项。</w:t>
      </w:r>
    </w:p>
    <w:p>
      <w:pPr>
        <w:pStyle w:val="4"/>
        <w:rPr>
          <w:rFonts w:ascii="楷体" w:hAnsi="楷体" w:eastAsia="楷体" w:cs="楷体"/>
          <w:color w:val="000000" w:themeColor="text1"/>
          <w:sz w:val="28"/>
          <w:szCs w:val="28"/>
          <w14:textFill>
            <w14:solidFill>
              <w14:schemeClr w14:val="tx1"/>
            </w14:solidFill>
          </w14:textFill>
        </w:rPr>
      </w:pPr>
      <w:bookmarkStart w:id="1549" w:name="_Toc11487"/>
      <w:bookmarkStart w:id="1550" w:name="_Toc2198"/>
      <w:r>
        <w:rPr>
          <w:rFonts w:hint="eastAsia" w:ascii="楷体" w:hAnsi="楷体" w:eastAsia="楷体" w:cs="楷体"/>
          <w:color w:val="000000" w:themeColor="text1"/>
          <w:sz w:val="28"/>
          <w:szCs w:val="28"/>
          <w14:textFill>
            <w14:solidFill>
              <w14:schemeClr w14:val="tx1"/>
            </w14:solidFill>
          </w14:textFill>
        </w:rPr>
        <w:t>4.3.3总指挥及职责</w:t>
      </w:r>
      <w:bookmarkEnd w:id="1549"/>
      <w:bookmarkEnd w:id="1550"/>
    </w:p>
    <w:p>
      <w:pPr>
        <w:ind w:firstLine="562" w:firstLineChars="200"/>
        <w:rPr>
          <w:rFonts w:hint="default" w:ascii="仿宋_GB2312" w:hAnsi="宋体" w:eastAsiaTheme="minorEastAsia"/>
          <w:b/>
          <w:bCs/>
          <w:color w:val="000000" w:themeColor="text1"/>
          <w:sz w:val="28"/>
          <w:szCs w:val="28"/>
          <w:lang w:val="en-US" w:eastAsia="zh-CN"/>
          <w14:textFill>
            <w14:solidFill>
              <w14:schemeClr w14:val="tx1"/>
            </w14:solidFill>
          </w14:textFill>
        </w:rPr>
      </w:pPr>
      <w:r>
        <w:rPr>
          <w:rFonts w:hint="eastAsia" w:ascii="仿宋_GB2312" w:hAnsi="宋体"/>
          <w:b/>
          <w:bCs/>
          <w:color w:val="000000" w:themeColor="text1"/>
          <w:sz w:val="28"/>
          <w:szCs w:val="28"/>
          <w14:textFill>
            <w14:solidFill>
              <w14:schemeClr w14:val="tx1"/>
            </w14:solidFill>
          </w14:textFill>
        </w:rPr>
        <w:t>总指挥：</w:t>
      </w:r>
      <w:r>
        <w:rPr>
          <w:rFonts w:hint="eastAsia" w:ascii="仿宋_GB2312" w:hAnsi="宋体"/>
          <w:b/>
          <w:bCs/>
          <w:color w:val="000000" w:themeColor="text1"/>
          <w:sz w:val="28"/>
          <w:szCs w:val="28"/>
          <w:lang w:val="en-US" w:eastAsia="zh-CN"/>
          <w14:textFill>
            <w14:solidFill>
              <w14:schemeClr w14:val="tx1"/>
            </w14:solidFill>
          </w14:textFill>
        </w:rPr>
        <w:t>宋敏</w:t>
      </w:r>
      <w:r>
        <w:rPr>
          <w:rFonts w:hint="eastAsia" w:ascii="仿宋_GB2312" w:hAnsi="宋体"/>
          <w:b/>
          <w:bCs/>
          <w:color w:val="000000" w:themeColor="text1"/>
          <w:sz w:val="28"/>
          <w:szCs w:val="28"/>
          <w14:textFill>
            <w14:solidFill>
              <w14:schemeClr w14:val="tx1"/>
            </w14:solidFill>
          </w14:textFill>
        </w:rPr>
        <w:t xml:space="preserve">      联系电话：</w:t>
      </w:r>
      <w:r>
        <w:rPr>
          <w:rFonts w:hint="eastAsia" w:ascii="仿宋_GB2312" w:hAnsi="宋体"/>
          <w:b/>
          <w:bCs/>
          <w:color w:val="000000" w:themeColor="text1"/>
          <w:sz w:val="28"/>
          <w:szCs w:val="28"/>
          <w:lang w:val="en-US" w:eastAsia="zh-CN"/>
          <w14:textFill>
            <w14:solidFill>
              <w14:schemeClr w14:val="tx1"/>
            </w14:solidFill>
          </w14:textFill>
        </w:rPr>
        <w:t>18080354646</w:t>
      </w:r>
    </w:p>
    <w:p>
      <w:pPr>
        <w:ind w:firstLine="562" w:firstLineChars="200"/>
        <w:rPr>
          <w:rFonts w:ascii="仿宋_GB2312" w:hAnsi="宋体"/>
          <w:b/>
          <w:bCs/>
          <w:color w:val="000000" w:themeColor="text1"/>
          <w:sz w:val="28"/>
          <w:szCs w:val="28"/>
          <w14:textFill>
            <w14:solidFill>
              <w14:schemeClr w14:val="tx1"/>
            </w14:solidFill>
          </w14:textFill>
        </w:rPr>
      </w:pP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职  责：负责公司突发事故应急处理，全面协调、指挥、制定和实施正确有效的突发事故应急抢险方案，并亲临现场指挥，组织人员对物资、设备进行救援处理，有效地减少事件损失，防止事件蔓延、扩大，具体如下：</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（1）分析紧急状态和确定相应报警级别；</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（2）指挥、协调应急反应行动；</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（3）与外部应急反应机构的联络；</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（4）直接监察应急人员的行动；</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（5）保护现场和人员的安全；</w:t>
      </w:r>
    </w:p>
    <w:p>
      <w:pPr>
        <w:ind w:left="559" w:leftChars="266"/>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（6）向上级汇报事故情况，必要时向上一级政府机构发出支援请求；（7）组织事故调查，总结事故经验教训。</w:t>
      </w:r>
    </w:p>
    <w:p>
      <w:pPr>
        <w:pStyle w:val="4"/>
        <w:rPr>
          <w:rFonts w:ascii="楷体" w:hAnsi="楷体" w:eastAsia="楷体" w:cs="楷体"/>
          <w:color w:val="000000" w:themeColor="text1"/>
          <w:sz w:val="28"/>
          <w:szCs w:val="28"/>
          <w14:textFill>
            <w14:solidFill>
              <w14:schemeClr w14:val="tx1"/>
            </w14:solidFill>
          </w14:textFill>
        </w:rPr>
      </w:pPr>
      <w:bookmarkStart w:id="1551" w:name="_Toc7054"/>
      <w:bookmarkStart w:id="1552" w:name="_Toc341"/>
      <w:r>
        <w:rPr>
          <w:rFonts w:hint="eastAsia" w:ascii="楷体" w:hAnsi="楷体" w:eastAsia="楷体" w:cs="楷体"/>
          <w:color w:val="000000" w:themeColor="text1"/>
          <w:sz w:val="28"/>
          <w:szCs w:val="28"/>
          <w14:textFill>
            <w14:solidFill>
              <w14:schemeClr w14:val="tx1"/>
            </w14:solidFill>
          </w14:textFill>
        </w:rPr>
        <w:t>4.3.4 副总指挥及职责</w:t>
      </w:r>
      <w:bookmarkEnd w:id="1551"/>
      <w:bookmarkEnd w:id="1552"/>
    </w:p>
    <w:p>
      <w:pPr>
        <w:ind w:firstLine="562" w:firstLineChars="200"/>
        <w:rPr>
          <w:rFonts w:ascii="仿宋_GB2312" w:hAnsi="宋体"/>
          <w:b/>
          <w:bCs/>
          <w:color w:val="000000" w:themeColor="text1"/>
          <w:sz w:val="28"/>
          <w:szCs w:val="28"/>
          <w14:textFill>
            <w14:solidFill>
              <w14:schemeClr w14:val="tx1"/>
            </w14:solidFill>
          </w14:textFill>
        </w:rPr>
      </w:pPr>
      <w:r>
        <w:rPr>
          <w:rFonts w:hint="eastAsia" w:ascii="仿宋_GB2312" w:hAnsi="宋体"/>
          <w:b/>
          <w:bCs/>
          <w:color w:val="000000" w:themeColor="text1"/>
          <w:sz w:val="28"/>
          <w:szCs w:val="28"/>
          <w14:textFill>
            <w14:solidFill>
              <w14:schemeClr w14:val="tx1"/>
            </w14:solidFill>
          </w14:textFill>
        </w:rPr>
        <w:t>副总指挥：</w:t>
      </w:r>
      <w:r>
        <w:rPr>
          <w:rFonts w:hint="eastAsia" w:ascii="仿宋_GB2312" w:hAnsi="宋体"/>
          <w:b/>
          <w:bCs/>
          <w:color w:val="000000" w:themeColor="text1"/>
          <w:sz w:val="28"/>
          <w:szCs w:val="28"/>
          <w:lang w:val="en-US" w:eastAsia="zh-CN"/>
          <w14:textFill>
            <w14:solidFill>
              <w14:schemeClr w14:val="tx1"/>
            </w14:solidFill>
          </w14:textFill>
        </w:rPr>
        <w:t>李阳</w:t>
      </w:r>
      <w:r>
        <w:rPr>
          <w:rFonts w:hint="eastAsia" w:ascii="仿宋_GB2312" w:hAnsi="宋体"/>
          <w:b/>
          <w:bCs/>
          <w:color w:val="000000" w:themeColor="text1"/>
          <w:sz w:val="28"/>
          <w:szCs w:val="28"/>
          <w14:textFill>
            <w14:solidFill>
              <w14:schemeClr w14:val="tx1"/>
            </w14:solidFill>
          </w14:textFill>
        </w:rPr>
        <w:t xml:space="preserve">      联系电话：</w:t>
      </w:r>
      <w:r>
        <w:rPr>
          <w:rFonts w:hint="eastAsia" w:ascii="仿宋_GB2312" w:hAnsi="宋体"/>
          <w:b/>
          <w:bCs/>
          <w:color w:val="000000" w:themeColor="text1"/>
          <w:sz w:val="28"/>
          <w:szCs w:val="28"/>
          <w:lang w:val="en-US" w:eastAsia="zh-CN"/>
          <w14:textFill>
            <w14:solidFill>
              <w14:schemeClr w14:val="tx1"/>
            </w14:solidFill>
          </w14:textFill>
        </w:rPr>
        <w:t>17390179797</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职    责：紧急情况发生后总指挥尚未到达或由于工作原因无法到场时，由副总指挥负责紧急事件发生时现场应急救援的全面组织、指挥、决策，当总指挥到场后，向总指挥移交指挥权，并在随后的救援工作中密切配合、协助总指挥进行事故报告、事故救援工作。</w:t>
      </w:r>
    </w:p>
    <w:p>
      <w:pPr>
        <w:pStyle w:val="4"/>
        <w:rPr>
          <w:rFonts w:ascii="楷体" w:hAnsi="楷体" w:eastAsia="楷体" w:cs="楷体"/>
          <w:color w:val="000000" w:themeColor="text1"/>
          <w:sz w:val="28"/>
          <w:szCs w:val="28"/>
          <w14:textFill>
            <w14:solidFill>
              <w14:schemeClr w14:val="tx1"/>
            </w14:solidFill>
          </w14:textFill>
        </w:rPr>
      </w:pPr>
      <w:bookmarkStart w:id="1553" w:name="_Toc19532"/>
      <w:bookmarkStart w:id="1554" w:name="_Toc14567"/>
      <w:r>
        <w:rPr>
          <w:rFonts w:hint="eastAsia" w:ascii="楷体" w:hAnsi="楷体" w:eastAsia="楷体" w:cs="楷体"/>
          <w:color w:val="000000" w:themeColor="text1"/>
          <w:sz w:val="28"/>
          <w:szCs w:val="28"/>
          <w14:textFill>
            <w14:solidFill>
              <w14:schemeClr w14:val="tx1"/>
            </w14:solidFill>
          </w14:textFill>
        </w:rPr>
        <w:t>4.3.5 应急办</w:t>
      </w:r>
      <w:bookmarkEnd w:id="1553"/>
      <w:bookmarkEnd w:id="1554"/>
    </w:p>
    <w:p>
      <w:pPr>
        <w:pStyle w:val="5"/>
        <w:rPr>
          <w:rFonts w:ascii="宋体" w:hAnsi="宋体" w:cs="宋体"/>
          <w:b/>
          <w:bCs/>
          <w:color w:val="000000" w:themeColor="text1"/>
          <w14:textFill>
            <w14:solidFill>
              <w14:schemeClr w14:val="tx1"/>
            </w14:solidFill>
          </w14:textFill>
        </w:rPr>
      </w:pPr>
      <w:bookmarkStart w:id="1555" w:name="_Toc21542"/>
      <w:r>
        <w:rPr>
          <w:rFonts w:hint="eastAsia" w:ascii="宋体" w:hAnsi="宋体" w:cs="宋体"/>
          <w:b/>
          <w:bCs/>
          <w:color w:val="000000" w:themeColor="text1"/>
          <w14:textFill>
            <w14:solidFill>
              <w14:schemeClr w14:val="tx1"/>
            </w14:solidFill>
          </w14:textFill>
        </w:rPr>
        <w:t>4.3.5.1应急办成员</w:t>
      </w:r>
      <w:bookmarkEnd w:id="1555"/>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应急办设在</w:t>
      </w:r>
      <w:r>
        <w:rPr>
          <w:rFonts w:hint="eastAsia" w:ascii="宋体" w:hAnsi="宋体" w:eastAsia="宋体" w:cs="宋体"/>
          <w:color w:val="000000" w:themeColor="text1"/>
          <w:kern w:val="0"/>
          <w:sz w:val="28"/>
          <w:szCs w:val="28"/>
          <w:lang w:eastAsia="zh-CN"/>
          <w14:textFill>
            <w14:solidFill>
              <w14:schemeClr w14:val="tx1"/>
            </w14:solidFill>
          </w14:textFill>
        </w:rPr>
        <w:t>砖石广场A区小区</w:t>
      </w:r>
      <w:r>
        <w:rPr>
          <w:rFonts w:hint="eastAsia" w:ascii="宋体" w:hAnsi="宋体" w:eastAsia="宋体" w:cs="宋体"/>
          <w:color w:val="000000" w:themeColor="text1"/>
          <w:kern w:val="0"/>
          <w:sz w:val="28"/>
          <w:szCs w:val="28"/>
          <w14:textFill>
            <w14:solidFill>
              <w14:schemeClr w14:val="tx1"/>
            </w14:solidFill>
          </w14:textFill>
        </w:rPr>
        <w:t>物业办公室，应急办主任由</w:t>
      </w:r>
      <w:r>
        <w:rPr>
          <w:rFonts w:hint="eastAsia" w:ascii="仿宋_GB2312" w:hAnsi="宋体"/>
          <w:color w:val="000000" w:themeColor="text1"/>
          <w:sz w:val="28"/>
          <w:szCs w:val="28"/>
          <w14:textFill>
            <w14:solidFill>
              <w14:schemeClr w14:val="tx1"/>
            </w14:solidFill>
          </w14:textFill>
        </w:rPr>
        <w:t>项目经理</w:t>
      </w:r>
      <w:r>
        <w:rPr>
          <w:rFonts w:hint="eastAsia" w:ascii="宋体" w:hAnsi="宋体" w:eastAsia="宋体" w:cs="宋体"/>
          <w:color w:val="000000" w:themeColor="text1"/>
          <w:kern w:val="0"/>
          <w:sz w:val="28"/>
          <w:szCs w:val="28"/>
          <w14:textFill>
            <w14:solidFill>
              <w14:schemeClr w14:val="tx1"/>
            </w14:solidFill>
          </w14:textFill>
        </w:rPr>
        <w:t>担任,其它人员由应急救援指挥部成员组成。值班电话：</w:t>
      </w:r>
      <w:r>
        <w:rPr>
          <w:rFonts w:hint="eastAsia" w:ascii="宋体" w:hAnsi="宋体" w:eastAsia="宋体" w:cs="宋体"/>
          <w:sz w:val="28"/>
          <w:szCs w:val="28"/>
        </w:rPr>
        <w:t>0817-</w:t>
      </w:r>
      <w:r>
        <w:rPr>
          <w:rFonts w:hint="eastAsia" w:ascii="宋体" w:hAnsi="宋体" w:eastAsia="宋体" w:cs="宋体"/>
          <w:sz w:val="28"/>
          <w:szCs w:val="28"/>
          <w:lang w:val="en-US" w:eastAsia="zh-CN"/>
        </w:rPr>
        <w:t>3305900</w:t>
      </w:r>
    </w:p>
    <w:p>
      <w:pPr>
        <w:pStyle w:val="5"/>
        <w:rPr>
          <w:rFonts w:ascii="宋体" w:hAnsi="宋体" w:cs="宋体"/>
          <w:b/>
          <w:bCs/>
          <w:color w:val="000000" w:themeColor="text1"/>
          <w:lang w:val="zh-CN"/>
          <w14:textFill>
            <w14:solidFill>
              <w14:schemeClr w14:val="tx1"/>
            </w14:solidFill>
          </w14:textFill>
        </w:rPr>
      </w:pPr>
      <w:bookmarkStart w:id="1556" w:name="_Toc32010"/>
      <w:r>
        <w:rPr>
          <w:rFonts w:hint="eastAsia" w:ascii="宋体" w:hAnsi="宋体" w:cs="宋体"/>
          <w:b/>
          <w:bCs/>
          <w:color w:val="000000" w:themeColor="text1"/>
          <w14:textFill>
            <w14:solidFill>
              <w14:schemeClr w14:val="tx1"/>
            </w14:solidFill>
          </w14:textFill>
        </w:rPr>
        <w:t>4.3.5.2</w:t>
      </w:r>
      <w:r>
        <w:rPr>
          <w:rFonts w:hint="eastAsia" w:ascii="宋体" w:hAnsi="宋体" w:cs="宋体"/>
          <w:b/>
          <w:bCs/>
          <w:color w:val="000000" w:themeColor="text1"/>
          <w:lang w:val="zh-CN"/>
          <w14:textFill>
            <w14:solidFill>
              <w14:schemeClr w14:val="tx1"/>
            </w14:solidFill>
          </w14:textFill>
        </w:rPr>
        <w:t>应急办职责</w:t>
      </w:r>
      <w:bookmarkEnd w:id="1556"/>
    </w:p>
    <w:p>
      <w:pPr>
        <w:spacing w:line="360" w:lineRule="auto"/>
        <w:ind w:firstLine="560" w:firstLineChars="200"/>
        <w:rPr>
          <w:rFonts w:ascii="宋体" w:hAnsi="宋体" w:eastAsia="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（1）</w:t>
      </w:r>
      <w:r>
        <w:rPr>
          <w:rFonts w:hint="eastAsia" w:ascii="宋体" w:hAnsi="宋体" w:eastAsia="宋体" w:cs="宋体"/>
          <w:color w:val="000000" w:themeColor="text1"/>
          <w:kern w:val="0"/>
          <w:sz w:val="28"/>
          <w:szCs w:val="28"/>
          <w:lang w:val="zh-CN"/>
          <w14:textFill>
            <w14:solidFill>
              <w14:schemeClr w14:val="tx1"/>
            </w14:solidFill>
          </w14:textFill>
        </w:rPr>
        <w:t>应急办应与各区域（部门）、政府有关部门及周边</w:t>
      </w:r>
      <w:r>
        <w:rPr>
          <w:rFonts w:hint="eastAsia" w:ascii="宋体" w:hAnsi="宋体" w:eastAsia="宋体" w:cs="宋体"/>
          <w:color w:val="000000" w:themeColor="text1"/>
          <w:kern w:val="0"/>
          <w:sz w:val="28"/>
          <w:szCs w:val="28"/>
          <w14:textFill>
            <w14:solidFill>
              <w14:schemeClr w14:val="tx1"/>
            </w14:solidFill>
          </w14:textFill>
        </w:rPr>
        <w:t>企业</w:t>
      </w:r>
      <w:r>
        <w:rPr>
          <w:rFonts w:hint="eastAsia" w:ascii="宋体" w:hAnsi="宋体" w:eastAsia="宋体" w:cs="宋体"/>
          <w:color w:val="000000" w:themeColor="text1"/>
          <w:kern w:val="0"/>
          <w:sz w:val="28"/>
          <w:szCs w:val="28"/>
          <w:lang w:val="zh-CN"/>
          <w14:textFill>
            <w14:solidFill>
              <w14:schemeClr w14:val="tx1"/>
            </w14:solidFill>
          </w14:textFill>
        </w:rPr>
        <w:t>持畅通联系。</w:t>
      </w:r>
    </w:p>
    <w:p>
      <w:pPr>
        <w:spacing w:line="360" w:lineRule="auto"/>
        <w:ind w:firstLine="560" w:firstLineChars="200"/>
        <w:rPr>
          <w:rFonts w:ascii="宋体" w:hAnsi="宋体" w:eastAsia="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（2）</w:t>
      </w:r>
      <w:r>
        <w:rPr>
          <w:rFonts w:hint="eastAsia" w:ascii="宋体" w:hAnsi="宋体" w:eastAsia="宋体" w:cs="宋体"/>
          <w:color w:val="000000" w:themeColor="text1"/>
          <w:kern w:val="0"/>
          <w:sz w:val="28"/>
          <w:szCs w:val="28"/>
          <w:lang w:val="zh-CN"/>
          <w14:textFill>
            <w14:solidFill>
              <w14:schemeClr w14:val="tx1"/>
            </w14:solidFill>
          </w14:textFill>
        </w:rPr>
        <w:t>负责接、发险情警报，及时准确向指挥部汇报险情、抢险、疏散、救援等有关情况，及时准确将指挥部的指令向相关人员和相关部门传达。</w:t>
      </w:r>
    </w:p>
    <w:p>
      <w:pPr>
        <w:spacing w:line="360" w:lineRule="auto"/>
        <w:ind w:firstLine="560" w:firstLineChars="200"/>
        <w:rPr>
          <w:rFonts w:ascii="宋体" w:hAnsi="宋体" w:eastAsia="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（3）</w:t>
      </w:r>
      <w:r>
        <w:rPr>
          <w:rFonts w:hint="eastAsia" w:ascii="宋体" w:hAnsi="宋体" w:eastAsia="宋体" w:cs="宋体"/>
          <w:color w:val="000000" w:themeColor="text1"/>
          <w:kern w:val="0"/>
          <w:sz w:val="28"/>
          <w:szCs w:val="28"/>
          <w:lang w:val="zh-CN"/>
          <w14:textFill>
            <w14:solidFill>
              <w14:schemeClr w14:val="tx1"/>
            </w14:solidFill>
          </w14:textFill>
        </w:rPr>
        <w:t>负责动态收集汇总各项应急救援信息，并按总指挥授权，对外发布险情及救援工作信息。</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（4）</w:t>
      </w:r>
      <w:r>
        <w:rPr>
          <w:rFonts w:hint="eastAsia" w:ascii="宋体" w:hAnsi="宋体" w:eastAsia="宋体" w:cs="宋体"/>
          <w:color w:val="000000" w:themeColor="text1"/>
          <w:kern w:val="0"/>
          <w:sz w:val="28"/>
          <w:szCs w:val="28"/>
          <w:lang w:val="zh-CN"/>
          <w14:textFill>
            <w14:solidFill>
              <w14:schemeClr w14:val="tx1"/>
            </w14:solidFill>
          </w14:textFill>
        </w:rPr>
        <w:t>保证现场</w:t>
      </w:r>
      <w:r>
        <w:rPr>
          <w:rFonts w:hint="eastAsia" w:ascii="宋体" w:hAnsi="宋体" w:eastAsia="宋体" w:cs="宋体"/>
          <w:color w:val="000000" w:themeColor="text1"/>
          <w:kern w:val="0"/>
          <w:sz w:val="28"/>
          <w:szCs w:val="28"/>
          <w14:textFill>
            <w14:solidFill>
              <w14:schemeClr w14:val="tx1"/>
            </w14:solidFill>
          </w14:textFill>
        </w:rPr>
        <w:t>指挥与上级的通信联络畅通，保持指挥部与外界的联系，请求应急升级。</w:t>
      </w:r>
    </w:p>
    <w:p>
      <w:pPr>
        <w:spacing w:line="360" w:lineRule="auto"/>
        <w:ind w:firstLine="560" w:firstLineChars="200"/>
        <w:rPr>
          <w:rFonts w:ascii="宋体" w:hAnsi="宋体" w:eastAsia="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（5）针对公司的各种危险因素，制定相应的现场处置方案。</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（6）组织开展专门的培训和演练。并根据演练中暴露出来的问题，对应急预案进行定期或不定期的修订、完善。</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（7）负责平时的应急准备，事故发生时接受事故报、信息报送，组织联络应急状态下的各职能部门的沟通协调，立即向应急救援指挥部总指挥报告。</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（8）组织召开事故现场会议，传达指挥部命令并监督落实。</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（9）通知应急救援有关成员，做好应急准备、立即投入救援。</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（10）检查现场救援工作，联络气象部门、获取准确的气象预报，收集险情和救援状况并向指挥部报告，提出救援建议，协调指挥部开展工作。</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（11）配合相关部门进行事故调查处理工作。</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（12）负责建立生产安全专家组，并组织专家开展应急救援现场咨询服务工作。</w:t>
      </w:r>
    </w:p>
    <w:p>
      <w:pPr>
        <w:pStyle w:val="4"/>
        <w:rPr>
          <w:rFonts w:ascii="宋体" w:hAnsi="宋体" w:eastAsia="宋体" w:cs="宋体"/>
          <w:color w:val="000000" w:themeColor="text1"/>
          <w:sz w:val="28"/>
          <w:szCs w:val="28"/>
          <w14:textFill>
            <w14:solidFill>
              <w14:schemeClr w14:val="tx1"/>
            </w14:solidFill>
          </w14:textFill>
        </w:rPr>
      </w:pPr>
      <w:bookmarkStart w:id="1557" w:name="_Toc21745"/>
      <w:bookmarkStart w:id="1558" w:name="_Toc23152"/>
      <w:r>
        <w:rPr>
          <w:rFonts w:hint="eastAsia" w:ascii="宋体" w:hAnsi="宋体" w:eastAsia="宋体" w:cs="宋体"/>
          <w:color w:val="000000" w:themeColor="text1"/>
          <w:sz w:val="28"/>
          <w:szCs w:val="28"/>
          <w14:textFill>
            <w14:solidFill>
              <w14:schemeClr w14:val="tx1"/>
            </w14:solidFill>
          </w14:textFill>
        </w:rPr>
        <w:t>4.3.6抢险救援组</w:t>
      </w:r>
      <w:bookmarkEnd w:id="1557"/>
      <w:bookmarkEnd w:id="1558"/>
    </w:p>
    <w:p>
      <w:pPr>
        <w:pStyle w:val="5"/>
        <w:rPr>
          <w:rFonts w:ascii="宋体" w:hAnsi="宋体" w:cs="宋体"/>
          <w:b/>
          <w:bCs/>
          <w:color w:val="000000" w:themeColor="text1"/>
          <w14:textFill>
            <w14:solidFill>
              <w14:schemeClr w14:val="tx1"/>
            </w14:solidFill>
          </w14:textFill>
        </w:rPr>
      </w:pPr>
      <w:bookmarkStart w:id="1559" w:name="_Toc22962"/>
      <w:r>
        <w:rPr>
          <w:rFonts w:hint="eastAsia" w:ascii="宋体" w:hAnsi="宋体" w:cs="宋体"/>
          <w:b/>
          <w:bCs/>
          <w:color w:val="000000" w:themeColor="text1"/>
          <w14:textFill>
            <w14:solidFill>
              <w14:schemeClr w14:val="tx1"/>
            </w14:solidFill>
          </w14:textFill>
        </w:rPr>
        <w:t>4.3.6.1抢险救援组成员</w:t>
      </w:r>
      <w:bookmarkEnd w:id="1559"/>
    </w:p>
    <w:p>
      <w:pPr>
        <w:pStyle w:val="25"/>
        <w:spacing w:line="360" w:lineRule="auto"/>
        <w:ind w:firstLine="562" w:firstLineChars="200"/>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组长（应急队长）：</w:t>
      </w:r>
      <w:r>
        <w:rPr>
          <w:rFonts w:hint="eastAsia" w:ascii="宋体" w:hAnsi="宋体" w:eastAsia="宋体" w:cs="宋体"/>
          <w:b/>
          <w:bCs/>
          <w:color w:val="000000" w:themeColor="text1"/>
          <w:sz w:val="28"/>
          <w:szCs w:val="28"/>
          <w:lang w:val="en-US" w:eastAsia="zh-CN"/>
          <w14:textFill>
            <w14:solidFill>
              <w14:schemeClr w14:val="tx1"/>
            </w14:solidFill>
          </w14:textFill>
        </w:rPr>
        <w:t>屈燕</w:t>
      </w:r>
      <w:r>
        <w:rPr>
          <w:rFonts w:hint="eastAsia" w:ascii="宋体" w:hAnsi="宋体" w:eastAsia="宋体" w:cs="宋体"/>
          <w:b/>
          <w:bCs/>
          <w:color w:val="000000" w:themeColor="text1"/>
          <w:sz w:val="28"/>
          <w:szCs w:val="28"/>
          <w14:textFill>
            <w14:solidFill>
              <w14:schemeClr w14:val="tx1"/>
            </w14:solidFill>
          </w14:textFill>
        </w:rPr>
        <w:t xml:space="preserve">    联系电话：</w:t>
      </w:r>
      <w:r>
        <w:rPr>
          <w:rFonts w:hint="eastAsia" w:ascii="宋体" w:hAnsi="宋体" w:eastAsia="宋体" w:cs="宋体"/>
          <w:b/>
          <w:bCs/>
          <w:color w:val="000000" w:themeColor="text1"/>
          <w:sz w:val="28"/>
          <w:szCs w:val="28"/>
          <w:lang w:val="en-US" w:eastAsia="zh-CN"/>
          <w14:textFill>
            <w14:solidFill>
              <w14:schemeClr w14:val="tx1"/>
            </w14:solidFill>
          </w14:textFill>
        </w:rPr>
        <w:t>15196788830</w:t>
      </w:r>
    </w:p>
    <w:p>
      <w:pPr>
        <w:pStyle w:val="25"/>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成员：本项目秩序、工程、保洁当值人员。</w:t>
      </w:r>
    </w:p>
    <w:p>
      <w:pPr>
        <w:pStyle w:val="5"/>
        <w:rPr>
          <w:rFonts w:ascii="宋体" w:hAnsi="宋体" w:cs="宋体"/>
          <w:b/>
          <w:bCs/>
          <w:color w:val="000000" w:themeColor="text1"/>
          <w14:textFill>
            <w14:solidFill>
              <w14:schemeClr w14:val="tx1"/>
            </w14:solidFill>
          </w14:textFill>
        </w:rPr>
      </w:pPr>
      <w:bookmarkStart w:id="1560" w:name="_Toc22909"/>
      <w:r>
        <w:rPr>
          <w:rFonts w:hint="eastAsia" w:ascii="宋体" w:hAnsi="宋体" w:cs="宋体"/>
          <w:b/>
          <w:bCs/>
          <w:color w:val="000000" w:themeColor="text1"/>
          <w14:textFill>
            <w14:solidFill>
              <w14:schemeClr w14:val="tx1"/>
            </w14:solidFill>
          </w14:textFill>
        </w:rPr>
        <w:t>4.3.6.2抢险救援组职责</w:t>
      </w:r>
      <w:bookmarkEnd w:id="1560"/>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根据预案规定的应急处理程序，协调各专业技术人员按专业范围具体实施应急处理，负责事故现场的救生、控险、排险等工作；</w:t>
      </w:r>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执行事故应急救援指挥部指令，及时报告事故处置情况；</w:t>
      </w:r>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落实配备抢险救灾所需的装置设施、物资及个体防护设备；</w:t>
      </w:r>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负责抢救遇险人员；</w:t>
      </w:r>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负责排险、控险等现场救援工作；</w:t>
      </w:r>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负责事故现场转移物资；</w:t>
      </w:r>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负责泄漏现场处置工作；</w:t>
      </w:r>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负责事故后现场的消洗清理工作。</w:t>
      </w:r>
    </w:p>
    <w:p>
      <w:pPr>
        <w:pStyle w:val="4"/>
        <w:ind w:firstLine="281" w:firstLineChars="100"/>
        <w:rPr>
          <w:rFonts w:ascii="宋体" w:hAnsi="宋体" w:eastAsia="宋体" w:cs="宋体"/>
          <w:color w:val="000000" w:themeColor="text1"/>
          <w:sz w:val="28"/>
          <w:szCs w:val="28"/>
          <w14:textFill>
            <w14:solidFill>
              <w14:schemeClr w14:val="tx1"/>
            </w14:solidFill>
          </w14:textFill>
        </w:rPr>
      </w:pPr>
      <w:bookmarkStart w:id="1561" w:name="_Toc21924"/>
      <w:bookmarkStart w:id="1562" w:name="_Toc21507"/>
      <w:r>
        <w:rPr>
          <w:rFonts w:hint="eastAsia" w:ascii="宋体" w:hAnsi="宋体" w:eastAsia="宋体" w:cs="宋体"/>
          <w:color w:val="000000" w:themeColor="text1"/>
          <w:sz w:val="28"/>
          <w:szCs w:val="28"/>
          <w14:textFill>
            <w14:solidFill>
              <w14:schemeClr w14:val="tx1"/>
            </w14:solidFill>
          </w14:textFill>
        </w:rPr>
        <w:t>4.3.7疏散警戒组</w:t>
      </w:r>
      <w:bookmarkEnd w:id="1561"/>
      <w:bookmarkEnd w:id="1562"/>
    </w:p>
    <w:p>
      <w:pPr>
        <w:pStyle w:val="5"/>
        <w:rPr>
          <w:rFonts w:ascii="宋体" w:hAnsi="宋体" w:cs="宋体"/>
          <w:b/>
          <w:bCs/>
          <w:color w:val="000000" w:themeColor="text1"/>
          <w14:textFill>
            <w14:solidFill>
              <w14:schemeClr w14:val="tx1"/>
            </w14:solidFill>
          </w14:textFill>
        </w:rPr>
      </w:pPr>
      <w:bookmarkStart w:id="1563" w:name="_Toc15755"/>
      <w:r>
        <w:rPr>
          <w:rFonts w:hint="eastAsia" w:ascii="宋体" w:hAnsi="宋体" w:cs="宋体"/>
          <w:b/>
          <w:bCs/>
          <w:color w:val="000000" w:themeColor="text1"/>
          <w14:textFill>
            <w14:solidFill>
              <w14:schemeClr w14:val="tx1"/>
            </w14:solidFill>
          </w14:textFill>
        </w:rPr>
        <w:t>4.3.7.1疏散警戒组成员</w:t>
      </w:r>
      <w:bookmarkEnd w:id="1563"/>
    </w:p>
    <w:p>
      <w:pPr>
        <w:spacing w:line="360" w:lineRule="auto"/>
        <w:ind w:firstLine="562" w:firstLineChars="200"/>
        <w:rPr>
          <w:rFonts w:ascii="宋体" w:hAnsi="宋体" w:eastAsia="宋体" w:cs="宋体"/>
          <w:b/>
          <w:bCs/>
          <w:color w:val="000000" w:themeColor="text1"/>
          <w:kern w:val="0"/>
          <w:sz w:val="28"/>
          <w:szCs w:val="28"/>
          <w14:textFill>
            <w14:solidFill>
              <w14:schemeClr w14:val="tx1"/>
            </w14:solidFill>
          </w14:textFill>
        </w:rPr>
      </w:pPr>
      <w:r>
        <w:rPr>
          <w:rFonts w:hint="eastAsia" w:ascii="宋体" w:hAnsi="宋体" w:eastAsia="宋体" w:cs="宋体"/>
          <w:b/>
          <w:bCs/>
          <w:color w:val="000000" w:themeColor="text1"/>
          <w:kern w:val="0"/>
          <w:sz w:val="28"/>
          <w:szCs w:val="28"/>
          <w14:textFill>
            <w14:solidFill>
              <w14:schemeClr w14:val="tx1"/>
            </w14:solidFill>
          </w14:textFill>
        </w:rPr>
        <w:t>组长：</w:t>
      </w:r>
      <w:r>
        <w:rPr>
          <w:rFonts w:hint="eastAsia" w:ascii="宋体" w:hAnsi="宋体" w:eastAsia="宋体" w:cs="宋体"/>
          <w:b/>
          <w:bCs/>
          <w:color w:val="000000" w:themeColor="text1"/>
          <w:kern w:val="0"/>
          <w:sz w:val="28"/>
          <w:szCs w:val="28"/>
          <w:lang w:val="en-US" w:eastAsia="zh-CN"/>
          <w14:textFill>
            <w14:solidFill>
              <w14:schemeClr w14:val="tx1"/>
            </w14:solidFill>
          </w14:textFill>
        </w:rPr>
        <w:t>王文成</w:t>
      </w:r>
      <w:r>
        <w:rPr>
          <w:rFonts w:hint="eastAsia" w:ascii="宋体" w:hAnsi="宋体" w:eastAsia="宋体" w:cs="宋体"/>
          <w:b/>
          <w:bCs/>
          <w:color w:val="000000" w:themeColor="text1"/>
          <w:kern w:val="0"/>
          <w:sz w:val="28"/>
          <w:szCs w:val="28"/>
          <w14:textFill>
            <w14:solidFill>
              <w14:schemeClr w14:val="tx1"/>
            </w14:solidFill>
          </w14:textFill>
        </w:rPr>
        <w:t xml:space="preserve">    联系电话：</w:t>
      </w:r>
      <w:r>
        <w:rPr>
          <w:rFonts w:hint="eastAsia" w:ascii="宋体" w:hAnsi="宋体" w:cs="宋体"/>
          <w:b/>
          <w:bCs/>
          <w:color w:val="000000" w:themeColor="text1"/>
          <w:kern w:val="0"/>
          <w:sz w:val="28"/>
          <w:szCs w:val="28"/>
          <w14:textFill>
            <w14:solidFill>
              <w14:schemeClr w14:val="tx1"/>
            </w14:solidFill>
          </w14:textFill>
        </w:rPr>
        <w:t>1</w:t>
      </w:r>
      <w:r>
        <w:rPr>
          <w:rFonts w:hint="eastAsia" w:ascii="宋体" w:hAnsi="宋体" w:cs="宋体"/>
          <w:b/>
          <w:bCs/>
          <w:color w:val="000000" w:themeColor="text1"/>
          <w:kern w:val="0"/>
          <w:sz w:val="28"/>
          <w:szCs w:val="28"/>
          <w:lang w:val="en-US" w:eastAsia="zh-CN"/>
          <w14:textFill>
            <w14:solidFill>
              <w14:schemeClr w14:val="tx1"/>
            </w14:solidFill>
          </w14:textFill>
        </w:rPr>
        <w:t>7790497860</w:t>
      </w:r>
      <w:r>
        <w:rPr>
          <w:rFonts w:hint="eastAsia" w:ascii="宋体" w:hAnsi="宋体" w:eastAsia="宋体" w:cs="宋体"/>
          <w:b/>
          <w:bCs/>
          <w:color w:val="000000" w:themeColor="text1"/>
          <w:kern w:val="0"/>
          <w:sz w:val="28"/>
          <w:szCs w:val="28"/>
          <w14:textFill>
            <w14:solidFill>
              <w14:schemeClr w14:val="tx1"/>
            </w14:solidFill>
          </w14:textFill>
        </w:rPr>
        <w:tab/>
      </w:r>
      <w:r>
        <w:rPr>
          <w:rFonts w:hint="eastAsia" w:ascii="宋体" w:hAnsi="宋体" w:eastAsia="宋体" w:cs="宋体"/>
          <w:b/>
          <w:bCs/>
          <w:color w:val="000000" w:themeColor="text1"/>
          <w:kern w:val="0"/>
          <w:sz w:val="28"/>
          <w:szCs w:val="28"/>
          <w14:textFill>
            <w14:solidFill>
              <w14:schemeClr w14:val="tx1"/>
            </w14:solidFill>
          </w14:textFill>
        </w:rPr>
        <w:t xml:space="preserve">  </w:t>
      </w:r>
    </w:p>
    <w:p>
      <w:pPr>
        <w:spacing w:line="360" w:lineRule="auto"/>
        <w:ind w:firstLine="560" w:firstLineChars="200"/>
        <w:rPr>
          <w:rFonts w:hint="eastAsia"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成员： </w:t>
      </w:r>
      <w:r>
        <w:rPr>
          <w:rFonts w:hint="eastAsia" w:ascii="宋体" w:hAnsi="宋体" w:eastAsia="宋体" w:cs="宋体"/>
          <w:color w:val="000000" w:themeColor="text1"/>
          <w:kern w:val="0"/>
          <w:sz w:val="28"/>
          <w:szCs w:val="28"/>
          <w:lang w:val="en-US" w:eastAsia="zh-CN"/>
          <w14:textFill>
            <w14:solidFill>
              <w14:schemeClr w14:val="tx1"/>
            </w14:solidFill>
          </w14:textFill>
        </w:rPr>
        <w:t>吴永明</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成员：</w:t>
      </w:r>
      <w:r>
        <w:rPr>
          <w:rFonts w:ascii="宋体" w:hAnsi="宋体" w:eastAsia="宋体" w:cs="宋体"/>
          <w:color w:val="000000" w:themeColor="text1"/>
          <w:kern w:val="0"/>
          <w:sz w:val="28"/>
          <w:szCs w:val="28"/>
          <w14:textFill>
            <w14:solidFill>
              <w14:schemeClr w14:val="tx1"/>
            </w14:solidFill>
          </w14:textFill>
        </w:rPr>
        <w:t xml:space="preserve"> </w:t>
      </w:r>
      <w:r>
        <w:rPr>
          <w:rFonts w:hint="eastAsia" w:ascii="宋体" w:hAnsi="宋体" w:eastAsia="宋体" w:cs="宋体"/>
          <w:color w:val="000000" w:themeColor="text1"/>
          <w:kern w:val="0"/>
          <w:sz w:val="28"/>
          <w:szCs w:val="28"/>
          <w:lang w:val="en-US" w:eastAsia="zh-CN"/>
          <w14:textFill>
            <w14:solidFill>
              <w14:schemeClr w14:val="tx1"/>
            </w14:solidFill>
          </w14:textFill>
        </w:rPr>
        <w:t>雍兴平</w:t>
      </w:r>
    </w:p>
    <w:p>
      <w:pPr>
        <w:pStyle w:val="2"/>
      </w:pPr>
      <w:r>
        <w:rPr>
          <w:rFonts w:hint="eastAsia" w:ascii="宋体" w:hAnsi="宋体" w:cs="宋体"/>
          <w:color w:val="000000" w:themeColor="text1"/>
          <w:sz w:val="28"/>
          <w:szCs w:val="28"/>
          <w14:textFill>
            <w14:solidFill>
              <w14:schemeClr w14:val="tx1"/>
            </w14:solidFill>
          </w14:textFill>
        </w:rPr>
        <w:t xml:space="preserve">    成员：</w:t>
      </w:r>
      <w:r>
        <w:t xml:space="preserve"> </w:t>
      </w:r>
    </w:p>
    <w:p>
      <w:pPr>
        <w:pStyle w:val="5"/>
        <w:rPr>
          <w:rFonts w:ascii="宋体" w:hAnsi="宋体" w:cs="宋体"/>
          <w:b/>
          <w:bCs/>
          <w:color w:val="000000" w:themeColor="text1"/>
          <w14:textFill>
            <w14:solidFill>
              <w14:schemeClr w14:val="tx1"/>
            </w14:solidFill>
          </w14:textFill>
        </w:rPr>
      </w:pPr>
      <w:bookmarkStart w:id="1564" w:name="_Toc17395"/>
      <w:r>
        <w:rPr>
          <w:rFonts w:hint="eastAsia" w:ascii="宋体" w:hAnsi="宋体" w:cs="宋体"/>
          <w:b/>
          <w:bCs/>
          <w:color w:val="000000" w:themeColor="text1"/>
          <w14:textFill>
            <w14:solidFill>
              <w14:schemeClr w14:val="tx1"/>
            </w14:solidFill>
          </w14:textFill>
        </w:rPr>
        <w:t>4.3.7.2疏散警戒组职责</w:t>
      </w:r>
      <w:bookmarkEnd w:id="1564"/>
    </w:p>
    <w:p>
      <w:pPr>
        <w:numPr>
          <w:ilvl w:val="0"/>
          <w:numId w:val="3"/>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执行事故应急救援指挥部的指令；</w:t>
      </w:r>
    </w:p>
    <w:p>
      <w:pPr>
        <w:numPr>
          <w:ilvl w:val="0"/>
          <w:numId w:val="3"/>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负责事故现场的警戒和治安保卫工作，划出警戒区域；</w:t>
      </w:r>
    </w:p>
    <w:p>
      <w:pPr>
        <w:numPr>
          <w:ilvl w:val="0"/>
          <w:numId w:val="3"/>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负责人员疏散，清点疏散人数，统计伤亡人数；</w:t>
      </w:r>
    </w:p>
    <w:p>
      <w:pPr>
        <w:numPr>
          <w:ilvl w:val="0"/>
          <w:numId w:val="3"/>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负责维持事故现场秩序； </w:t>
      </w:r>
    </w:p>
    <w:p>
      <w:pPr>
        <w:numPr>
          <w:ilvl w:val="0"/>
          <w:numId w:val="3"/>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保护事故现场；</w:t>
      </w:r>
    </w:p>
    <w:p>
      <w:pPr>
        <w:numPr>
          <w:ilvl w:val="0"/>
          <w:numId w:val="3"/>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保障救援现场道路交通畅通无阻；</w:t>
      </w:r>
    </w:p>
    <w:p>
      <w:pPr>
        <w:spacing w:line="360" w:lineRule="auto"/>
        <w:ind w:firstLine="560" w:firstLineChars="200"/>
        <w:rPr>
          <w:color w:val="000000" w:themeColor="text1"/>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（7）负责引导消防车、救护车、外援抢险车辆进入公司。</w:t>
      </w:r>
    </w:p>
    <w:p>
      <w:pPr>
        <w:pStyle w:val="4"/>
        <w:rPr>
          <w:rFonts w:ascii="宋体" w:hAnsi="宋体" w:eastAsia="宋体" w:cs="宋体"/>
          <w:color w:val="000000" w:themeColor="text1"/>
          <w:sz w:val="28"/>
          <w:szCs w:val="28"/>
          <w14:textFill>
            <w14:solidFill>
              <w14:schemeClr w14:val="tx1"/>
            </w14:solidFill>
          </w14:textFill>
        </w:rPr>
      </w:pPr>
      <w:bookmarkStart w:id="1565" w:name="_Toc15568"/>
      <w:bookmarkStart w:id="1566" w:name="_Toc26611"/>
      <w:r>
        <w:rPr>
          <w:rFonts w:hint="eastAsia" w:ascii="宋体" w:hAnsi="宋体" w:eastAsia="宋体" w:cs="宋体"/>
          <w:color w:val="000000" w:themeColor="text1"/>
          <w:sz w:val="28"/>
          <w:szCs w:val="28"/>
          <w14:textFill>
            <w14:solidFill>
              <w14:schemeClr w14:val="tx1"/>
            </w14:solidFill>
          </w14:textFill>
        </w:rPr>
        <w:t>4.3.8报警联络组</w:t>
      </w:r>
      <w:bookmarkEnd w:id="1565"/>
      <w:bookmarkEnd w:id="1566"/>
    </w:p>
    <w:p>
      <w:pPr>
        <w:pStyle w:val="5"/>
        <w:rPr>
          <w:rFonts w:ascii="宋体" w:hAnsi="宋体" w:cs="宋体"/>
          <w:b/>
          <w:bCs/>
          <w:color w:val="000000" w:themeColor="text1"/>
          <w14:textFill>
            <w14:solidFill>
              <w14:schemeClr w14:val="tx1"/>
            </w14:solidFill>
          </w14:textFill>
        </w:rPr>
      </w:pPr>
      <w:bookmarkStart w:id="1567" w:name="_Toc6829"/>
      <w:r>
        <w:rPr>
          <w:rFonts w:hint="eastAsia" w:ascii="宋体" w:hAnsi="宋体" w:cs="宋体"/>
          <w:b/>
          <w:bCs/>
          <w:color w:val="000000" w:themeColor="text1"/>
          <w14:textFill>
            <w14:solidFill>
              <w14:schemeClr w14:val="tx1"/>
            </w14:solidFill>
          </w14:textFill>
        </w:rPr>
        <w:t>4.3.8.1报警联络组成员</w:t>
      </w:r>
      <w:bookmarkEnd w:id="1567"/>
    </w:p>
    <w:p>
      <w:pPr>
        <w:pStyle w:val="5"/>
        <w:rPr>
          <w:rFonts w:hint="default" w:ascii="宋体" w:hAnsi="宋体" w:eastAsia="宋体" w:cs="宋体"/>
          <w:b/>
          <w:bCs/>
          <w:color w:val="000000" w:themeColor="text1"/>
          <w:kern w:val="0"/>
          <w:szCs w:val="28"/>
          <w:lang w:val="en-US" w:eastAsia="zh-CN"/>
          <w14:textFill>
            <w14:solidFill>
              <w14:schemeClr w14:val="tx1"/>
            </w14:solidFill>
          </w14:textFill>
        </w:rPr>
      </w:pPr>
      <w:bookmarkStart w:id="1568" w:name="_Toc12026"/>
      <w:r>
        <w:rPr>
          <w:rFonts w:hint="eastAsia" w:ascii="宋体" w:hAnsi="宋体" w:cs="宋体"/>
          <w:b/>
          <w:bCs/>
          <w:color w:val="000000" w:themeColor="text1"/>
          <w:kern w:val="0"/>
          <w:szCs w:val="28"/>
          <w14:textFill>
            <w14:solidFill>
              <w14:schemeClr w14:val="tx1"/>
            </w14:solidFill>
          </w14:textFill>
        </w:rPr>
        <w:t>组长：</w:t>
      </w:r>
      <w:r>
        <w:rPr>
          <w:rFonts w:hint="eastAsia" w:ascii="宋体" w:hAnsi="宋体" w:cs="宋体"/>
          <w:b/>
          <w:bCs/>
          <w:color w:val="000000" w:themeColor="text1"/>
          <w:kern w:val="0"/>
          <w:szCs w:val="28"/>
          <w:lang w:val="en-US" w:eastAsia="zh-CN"/>
          <w14:textFill>
            <w14:solidFill>
              <w14:schemeClr w14:val="tx1"/>
            </w14:solidFill>
          </w14:textFill>
        </w:rPr>
        <w:t>王益林</w:t>
      </w:r>
      <w:r>
        <w:rPr>
          <w:rFonts w:hint="eastAsia" w:ascii="宋体" w:hAnsi="宋体" w:cs="宋体"/>
          <w:b/>
          <w:bCs/>
          <w:color w:val="000000" w:themeColor="text1"/>
          <w:kern w:val="0"/>
          <w:szCs w:val="28"/>
          <w14:textFill>
            <w14:solidFill>
              <w14:schemeClr w14:val="tx1"/>
            </w14:solidFill>
          </w14:textFill>
        </w:rPr>
        <w:tab/>
      </w:r>
      <w:r>
        <w:rPr>
          <w:rFonts w:hint="eastAsia" w:ascii="宋体" w:hAnsi="宋体" w:cs="宋体"/>
          <w:b/>
          <w:bCs/>
          <w:color w:val="000000" w:themeColor="text1"/>
          <w:kern w:val="0"/>
          <w:szCs w:val="28"/>
          <w14:textFill>
            <w14:solidFill>
              <w14:schemeClr w14:val="tx1"/>
            </w14:solidFill>
          </w14:textFill>
        </w:rPr>
        <w:t xml:space="preserve"> 联系电话：</w:t>
      </w:r>
      <w:r>
        <w:rPr>
          <w:rFonts w:hint="eastAsia" w:ascii="宋体" w:hAnsi="宋体" w:cs="宋体"/>
          <w:b/>
          <w:bCs/>
          <w:color w:val="000000" w:themeColor="text1"/>
          <w:kern w:val="0"/>
          <w:szCs w:val="28"/>
          <w:lang w:val="en-US" w:eastAsia="zh-CN"/>
          <w14:textFill>
            <w14:solidFill>
              <w14:schemeClr w14:val="tx1"/>
            </w14:solidFill>
          </w14:textFill>
        </w:rPr>
        <w:t>15228110795</w:t>
      </w:r>
    </w:p>
    <w:p>
      <w:pPr>
        <w:pStyle w:val="5"/>
        <w:rPr>
          <w:rFonts w:hint="eastAsia" w:ascii="宋体" w:hAnsi="宋体" w:cs="宋体"/>
          <w:color w:val="000000" w:themeColor="text1"/>
          <w:kern w:val="0"/>
          <w:szCs w:val="28"/>
          <w:lang w:val="en-US" w:eastAsia="zh-CN"/>
          <w14:textFill>
            <w14:solidFill>
              <w14:schemeClr w14:val="tx1"/>
            </w14:solidFill>
          </w14:textFill>
        </w:rPr>
      </w:pPr>
      <w:r>
        <w:rPr>
          <w:rFonts w:hint="eastAsia" w:ascii="宋体" w:hAnsi="宋体" w:cs="宋体"/>
          <w:color w:val="000000" w:themeColor="text1"/>
          <w:kern w:val="0"/>
          <w:szCs w:val="28"/>
          <w14:textFill>
            <w14:solidFill>
              <w14:schemeClr w14:val="tx1"/>
            </w14:solidFill>
          </w14:textFill>
        </w:rPr>
        <w:t>成员：</w:t>
      </w:r>
      <w:r>
        <w:rPr>
          <w:rFonts w:hint="eastAsia" w:ascii="宋体" w:hAnsi="宋体" w:cs="宋体"/>
          <w:color w:val="000000" w:themeColor="text1"/>
          <w:kern w:val="0"/>
          <w:szCs w:val="28"/>
          <w:lang w:val="en-US" w:eastAsia="zh-CN"/>
          <w14:textFill>
            <w14:solidFill>
              <w14:schemeClr w14:val="tx1"/>
            </w14:solidFill>
          </w14:textFill>
        </w:rPr>
        <w:t>许茂辉</w:t>
      </w:r>
    </w:p>
    <w:p>
      <w:pPr>
        <w:pStyle w:val="5"/>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4.3.8.2报警联络组职责</w:t>
      </w:r>
      <w:bookmarkEnd w:id="1568"/>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负责内外部信息的联络沟通。当发生紧急情况时，及时报警，详细告知公司的详细地址，灾害发生的位置，并及时与公司值班领导联系。</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如遇火灾事故，自身救援人员无法扑灭时，应立即拨打119，联系最近的消防中心；当有人员受伤时，应立即拨打120，与当地医疗急救中心进行联系。</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在紧急抢救的全过程中，负责内部与外部信息的联络沟通，并确保所有信息的及时性与准确性。</w:t>
      </w:r>
    </w:p>
    <w:p>
      <w:pPr>
        <w:pStyle w:val="4"/>
        <w:rPr>
          <w:rFonts w:ascii="宋体" w:hAnsi="宋体" w:eastAsia="宋体" w:cs="宋体"/>
          <w:color w:val="000000" w:themeColor="text1"/>
          <w:sz w:val="28"/>
          <w:szCs w:val="28"/>
          <w14:textFill>
            <w14:solidFill>
              <w14:schemeClr w14:val="tx1"/>
            </w14:solidFill>
          </w14:textFill>
        </w:rPr>
      </w:pPr>
      <w:bookmarkStart w:id="1569" w:name="_Toc27158"/>
      <w:bookmarkStart w:id="1570" w:name="_Toc6297"/>
      <w:r>
        <w:rPr>
          <w:rFonts w:hint="eastAsia" w:ascii="宋体" w:hAnsi="宋体" w:eastAsia="宋体" w:cs="宋体"/>
          <w:color w:val="000000" w:themeColor="text1"/>
          <w:sz w:val="28"/>
          <w:szCs w:val="28"/>
          <w14:textFill>
            <w14:solidFill>
              <w14:schemeClr w14:val="tx1"/>
            </w14:solidFill>
          </w14:textFill>
        </w:rPr>
        <w:t>4.3.9后勤保障组</w:t>
      </w:r>
      <w:bookmarkEnd w:id="1569"/>
      <w:bookmarkEnd w:id="1570"/>
    </w:p>
    <w:p>
      <w:pPr>
        <w:pStyle w:val="5"/>
        <w:rPr>
          <w:rFonts w:ascii="宋体" w:hAnsi="宋体" w:cs="宋体"/>
          <w:b/>
          <w:bCs/>
          <w:color w:val="000000" w:themeColor="text1"/>
          <w14:textFill>
            <w14:solidFill>
              <w14:schemeClr w14:val="tx1"/>
            </w14:solidFill>
          </w14:textFill>
        </w:rPr>
      </w:pPr>
      <w:bookmarkStart w:id="1571" w:name="_Toc22310"/>
      <w:r>
        <w:rPr>
          <w:rFonts w:hint="eastAsia" w:ascii="宋体" w:hAnsi="宋体" w:cs="宋体"/>
          <w:b/>
          <w:bCs/>
          <w:color w:val="000000" w:themeColor="text1"/>
          <w14:textFill>
            <w14:solidFill>
              <w14:schemeClr w14:val="tx1"/>
            </w14:solidFill>
          </w14:textFill>
        </w:rPr>
        <w:t>4.3.9.1后勤保障组成员</w:t>
      </w:r>
      <w:bookmarkEnd w:id="1571"/>
    </w:p>
    <w:p>
      <w:pPr>
        <w:spacing w:line="360" w:lineRule="auto"/>
        <w:ind w:firstLine="562" w:firstLineChars="200"/>
        <w:rPr>
          <w:rFonts w:hint="default" w:ascii="宋体" w:hAnsi="宋体" w:eastAsia="宋体" w:cs="宋体"/>
          <w:b/>
          <w:bCs/>
          <w:color w:val="000000" w:themeColor="text1"/>
          <w:kern w:val="0"/>
          <w:sz w:val="28"/>
          <w:szCs w:val="28"/>
          <w:lang w:val="en-US" w:eastAsia="zh-CN"/>
          <w14:textFill>
            <w14:solidFill>
              <w14:schemeClr w14:val="tx1"/>
            </w14:solidFill>
          </w14:textFill>
        </w:rPr>
      </w:pPr>
      <w:r>
        <w:rPr>
          <w:rFonts w:hint="eastAsia" w:ascii="宋体" w:hAnsi="宋体" w:eastAsia="宋体" w:cs="宋体"/>
          <w:b/>
          <w:bCs/>
          <w:color w:val="000000" w:themeColor="text1"/>
          <w:kern w:val="0"/>
          <w:sz w:val="28"/>
          <w:szCs w:val="28"/>
          <w14:textFill>
            <w14:solidFill>
              <w14:schemeClr w14:val="tx1"/>
            </w14:solidFill>
          </w14:textFill>
        </w:rPr>
        <w:t>组长：</w:t>
      </w:r>
      <w:r>
        <w:rPr>
          <w:rFonts w:hint="eastAsia" w:ascii="宋体" w:hAnsi="宋体" w:eastAsia="宋体" w:cs="宋体"/>
          <w:b/>
          <w:bCs/>
          <w:color w:val="000000" w:themeColor="text1"/>
          <w:kern w:val="0"/>
          <w:sz w:val="28"/>
          <w:szCs w:val="28"/>
          <w:lang w:val="en-US" w:eastAsia="zh-CN"/>
          <w14:textFill>
            <w14:solidFill>
              <w14:schemeClr w14:val="tx1"/>
            </w14:solidFill>
          </w14:textFill>
        </w:rPr>
        <w:t>罗文琳</w:t>
      </w:r>
      <w:r>
        <w:rPr>
          <w:rFonts w:hint="eastAsia" w:ascii="宋体" w:hAnsi="宋体" w:eastAsia="宋体" w:cs="宋体"/>
          <w:b/>
          <w:bCs/>
          <w:color w:val="000000" w:themeColor="text1"/>
          <w:kern w:val="0"/>
          <w:sz w:val="28"/>
          <w:szCs w:val="28"/>
          <w14:textFill>
            <w14:solidFill>
              <w14:schemeClr w14:val="tx1"/>
            </w14:solidFill>
          </w14:textFill>
        </w:rPr>
        <w:t xml:space="preserve">   联系电话：</w:t>
      </w:r>
      <w:r>
        <w:rPr>
          <w:rFonts w:hint="eastAsia" w:ascii="宋体" w:hAnsi="宋体" w:eastAsia="宋体" w:cs="宋体"/>
          <w:b/>
          <w:bCs/>
          <w:color w:val="000000" w:themeColor="text1"/>
          <w:kern w:val="0"/>
          <w:sz w:val="28"/>
          <w:szCs w:val="28"/>
          <w:lang w:val="en-US" w:eastAsia="zh-CN"/>
          <w14:textFill>
            <w14:solidFill>
              <w14:schemeClr w14:val="tx1"/>
            </w14:solidFill>
          </w14:textFill>
        </w:rPr>
        <w:t>15309077569</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成员：</w:t>
      </w:r>
      <w:r>
        <w:rPr>
          <w:rFonts w:ascii="宋体" w:hAnsi="宋体" w:eastAsia="宋体" w:cs="宋体"/>
          <w:color w:val="000000" w:themeColor="text1"/>
          <w:kern w:val="0"/>
          <w:sz w:val="28"/>
          <w:szCs w:val="28"/>
          <w14:textFill>
            <w14:solidFill>
              <w14:schemeClr w14:val="tx1"/>
            </w14:solidFill>
          </w14:textFill>
        </w:rPr>
        <w:t xml:space="preserve"> </w:t>
      </w:r>
      <w:r>
        <w:rPr>
          <w:rFonts w:hint="eastAsia" w:ascii="宋体" w:hAnsi="宋体" w:eastAsia="宋体" w:cs="宋体"/>
          <w:color w:val="000000" w:themeColor="text1"/>
          <w:kern w:val="0"/>
          <w:sz w:val="28"/>
          <w:szCs w:val="28"/>
          <w14:textFill>
            <w14:solidFill>
              <w14:schemeClr w14:val="tx1"/>
            </w14:solidFill>
          </w14:textFill>
        </w:rPr>
        <w:t xml:space="preserve"> </w:t>
      </w:r>
    </w:p>
    <w:p>
      <w:pPr>
        <w:pStyle w:val="5"/>
        <w:rPr>
          <w:rFonts w:ascii="宋体" w:hAnsi="宋体" w:cs="宋体"/>
          <w:b/>
          <w:bCs/>
          <w:color w:val="000000" w:themeColor="text1"/>
          <w14:textFill>
            <w14:solidFill>
              <w14:schemeClr w14:val="tx1"/>
            </w14:solidFill>
          </w14:textFill>
        </w:rPr>
      </w:pPr>
      <w:bookmarkStart w:id="1572" w:name="_Toc28986"/>
      <w:r>
        <w:rPr>
          <w:rFonts w:hint="eastAsia" w:ascii="宋体" w:hAnsi="宋体" w:cs="宋体"/>
          <w:b/>
          <w:bCs/>
          <w:color w:val="000000" w:themeColor="text1"/>
          <w14:textFill>
            <w14:solidFill>
              <w14:schemeClr w14:val="tx1"/>
            </w14:solidFill>
          </w14:textFill>
        </w:rPr>
        <w:t>4.3.9.2后勤保障组职责</w:t>
      </w:r>
      <w:bookmarkEnd w:id="1572"/>
    </w:p>
    <w:p>
      <w:pPr>
        <w:numPr>
          <w:ilvl w:val="0"/>
          <w:numId w:val="4"/>
        </w:num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执行事故应急救援指挥部的指令；</w:t>
      </w:r>
    </w:p>
    <w:p>
      <w:pPr>
        <w:numPr>
          <w:ilvl w:val="0"/>
          <w:numId w:val="4"/>
        </w:num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负责受伤人员的救护工作；</w:t>
      </w:r>
    </w:p>
    <w:p>
      <w:pPr>
        <w:numPr>
          <w:ilvl w:val="0"/>
          <w:numId w:val="4"/>
        </w:num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负责接送受伤人员到医院急救；</w:t>
      </w:r>
    </w:p>
    <w:p>
      <w:pPr>
        <w:numPr>
          <w:ilvl w:val="0"/>
          <w:numId w:val="4"/>
        </w:num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负责抢险物资、设备设施、防护用品及抢险救灾人员食物及生活用品供应等后勤保障工作；</w:t>
      </w:r>
    </w:p>
    <w:p>
      <w:pPr>
        <w:numPr>
          <w:ilvl w:val="0"/>
          <w:numId w:val="4"/>
        </w:num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负责受灾人员安置及物资供应等工作；</w:t>
      </w:r>
    </w:p>
    <w:p>
      <w:pPr>
        <w:numPr>
          <w:ilvl w:val="0"/>
          <w:numId w:val="4"/>
        </w:num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负责抢险物资、设备设施、防护用品日常检查、补充、维护、保养工作。</w:t>
      </w:r>
    </w:p>
    <w:p>
      <w:pPr>
        <w:numPr>
          <w:ilvl w:val="0"/>
          <w:numId w:val="4"/>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负责现场人员救护，及时与医疗机构联系，拨打120，配合护送转移伤员。</w:t>
      </w:r>
    </w:p>
    <w:p>
      <w:pPr>
        <w:pStyle w:val="25"/>
        <w:ind w:left="42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p>
    <w:p>
      <w:pPr>
        <w:pStyle w:val="4"/>
        <w:rPr>
          <w:rFonts w:ascii="宋体" w:hAnsi="宋体" w:eastAsia="宋体" w:cs="宋体"/>
          <w:color w:val="000000" w:themeColor="text1"/>
          <w:sz w:val="28"/>
          <w:szCs w:val="28"/>
          <w14:textFill>
            <w14:solidFill>
              <w14:schemeClr w14:val="tx1"/>
            </w14:solidFill>
          </w14:textFill>
        </w:rPr>
      </w:pPr>
      <w:bookmarkStart w:id="1573" w:name="_Toc2534"/>
      <w:bookmarkStart w:id="1574" w:name="_Toc13815"/>
      <w:r>
        <w:rPr>
          <w:rFonts w:hint="eastAsia" w:ascii="宋体" w:hAnsi="宋体" w:eastAsia="宋体" w:cs="宋体"/>
          <w:color w:val="000000" w:themeColor="text1"/>
          <w:sz w:val="28"/>
          <w:szCs w:val="28"/>
          <w14:textFill>
            <w14:solidFill>
              <w14:schemeClr w14:val="tx1"/>
            </w14:solidFill>
          </w14:textFill>
        </w:rPr>
        <w:t>4.3.10事故调查善后组</w:t>
      </w:r>
      <w:bookmarkEnd w:id="1573"/>
      <w:bookmarkEnd w:id="1574"/>
    </w:p>
    <w:p>
      <w:pPr>
        <w:pStyle w:val="5"/>
        <w:rPr>
          <w:rFonts w:ascii="宋体" w:hAnsi="宋体" w:cs="宋体"/>
          <w:b/>
          <w:bCs/>
          <w:color w:val="000000" w:themeColor="text1"/>
          <w14:textFill>
            <w14:solidFill>
              <w14:schemeClr w14:val="tx1"/>
            </w14:solidFill>
          </w14:textFill>
        </w:rPr>
      </w:pPr>
      <w:bookmarkStart w:id="1575" w:name="_Toc26107"/>
      <w:r>
        <w:rPr>
          <w:rFonts w:hint="eastAsia" w:ascii="宋体" w:hAnsi="宋体" w:cs="宋体"/>
          <w:b/>
          <w:bCs/>
          <w:color w:val="000000" w:themeColor="text1"/>
          <w14:textFill>
            <w14:solidFill>
              <w14:schemeClr w14:val="tx1"/>
            </w14:solidFill>
          </w14:textFill>
        </w:rPr>
        <w:t>4.3.10.1事故调查善后组</w:t>
      </w:r>
      <w:bookmarkEnd w:id="1575"/>
    </w:p>
    <w:p>
      <w:pPr>
        <w:pStyle w:val="5"/>
        <w:jc w:val="left"/>
        <w:rPr>
          <w:rFonts w:hint="eastAsia" w:ascii="宋体" w:hAnsi="宋体" w:cs="宋体"/>
          <w:color w:val="000000" w:themeColor="text1"/>
          <w:kern w:val="0"/>
          <w:szCs w:val="28"/>
          <w:lang w:val="en-US" w:eastAsia="zh-CN"/>
          <w14:textFill>
            <w14:solidFill>
              <w14:schemeClr w14:val="tx1"/>
            </w14:solidFill>
          </w14:textFill>
        </w:rPr>
      </w:pPr>
      <w:r>
        <w:rPr>
          <w:rFonts w:hint="eastAsia" w:ascii="宋体" w:hAnsi="宋体" w:cs="宋体"/>
          <w:color w:val="000000" w:themeColor="text1"/>
          <w:kern w:val="0"/>
          <w:szCs w:val="28"/>
          <w14:textFill>
            <w14:solidFill>
              <w14:schemeClr w14:val="tx1"/>
            </w14:solidFill>
          </w14:textFill>
        </w:rPr>
        <w:t>组  长：</w:t>
      </w:r>
      <w:r>
        <w:rPr>
          <w:rFonts w:hint="eastAsia" w:ascii="宋体" w:hAnsi="宋体" w:cs="宋体"/>
          <w:color w:val="000000" w:themeColor="text1"/>
          <w:kern w:val="0"/>
          <w:szCs w:val="28"/>
          <w:lang w:val="en-US" w:eastAsia="zh-CN"/>
          <w14:textFill>
            <w14:solidFill>
              <w14:schemeClr w14:val="tx1"/>
            </w14:solidFill>
          </w14:textFill>
        </w:rPr>
        <w:t>宋 敏</w:t>
      </w:r>
      <w:r>
        <w:rPr>
          <w:rFonts w:hint="eastAsia" w:ascii="宋体" w:hAnsi="宋体" w:cs="宋体"/>
          <w:color w:val="000000" w:themeColor="text1"/>
          <w:kern w:val="0"/>
          <w:szCs w:val="28"/>
          <w14:textFill>
            <w14:solidFill>
              <w14:schemeClr w14:val="tx1"/>
            </w14:solidFill>
          </w14:textFill>
        </w:rPr>
        <w:t xml:space="preserve">    南充片区经理</w:t>
      </w:r>
      <w:r>
        <w:rPr>
          <w:rFonts w:hint="eastAsia" w:ascii="宋体" w:hAnsi="宋体" w:cs="宋体"/>
          <w:color w:val="000000" w:themeColor="text1"/>
          <w:kern w:val="0"/>
          <w:szCs w:val="28"/>
          <w14:textFill>
            <w14:solidFill>
              <w14:schemeClr w14:val="tx1"/>
            </w14:solidFill>
          </w14:textFill>
        </w:rPr>
        <w:tab/>
      </w:r>
      <w:r>
        <w:rPr>
          <w:rFonts w:hint="eastAsia" w:ascii="宋体" w:hAnsi="宋体" w:cs="宋体"/>
          <w:color w:val="000000" w:themeColor="text1"/>
          <w:kern w:val="0"/>
          <w:szCs w:val="28"/>
          <w14:textFill>
            <w14:solidFill>
              <w14:schemeClr w14:val="tx1"/>
            </w14:solidFill>
          </w14:textFill>
        </w:rPr>
        <w:t xml:space="preserve">   </w:t>
      </w:r>
      <w:r>
        <w:rPr>
          <w:rFonts w:hint="eastAsia" w:ascii="宋体" w:hAnsi="宋体" w:cs="宋体"/>
          <w:color w:val="000000" w:themeColor="text1"/>
          <w:kern w:val="0"/>
          <w:szCs w:val="28"/>
          <w:lang w:val="en-US" w:eastAsia="zh-CN"/>
          <w14:textFill>
            <w14:solidFill>
              <w14:schemeClr w14:val="tx1"/>
            </w14:solidFill>
          </w14:textFill>
        </w:rPr>
        <w:t>18080354646</w:t>
      </w:r>
    </w:p>
    <w:p>
      <w:pPr>
        <w:pStyle w:val="5"/>
        <w:jc w:val="left"/>
        <w:rPr>
          <w:rFonts w:ascii="宋体" w:hAnsi="宋体" w:cs="宋体"/>
          <w:color w:val="000000" w:themeColor="text1"/>
          <w:kern w:val="0"/>
          <w:szCs w:val="28"/>
          <w14:textFill>
            <w14:solidFill>
              <w14:schemeClr w14:val="tx1"/>
            </w14:solidFill>
          </w14:textFill>
        </w:rPr>
      </w:pPr>
      <w:r>
        <w:rPr>
          <w:rFonts w:hint="eastAsia" w:ascii="宋体" w:hAnsi="宋体" w:cs="宋体"/>
          <w:color w:val="000000" w:themeColor="text1"/>
          <w:kern w:val="0"/>
          <w:szCs w:val="28"/>
          <w14:textFill>
            <w14:solidFill>
              <w14:schemeClr w14:val="tx1"/>
            </w14:solidFill>
          </w14:textFill>
        </w:rPr>
        <w:t>副组长：</w:t>
      </w:r>
      <w:r>
        <w:rPr>
          <w:rFonts w:hint="eastAsia" w:ascii="宋体" w:hAnsi="宋体" w:cs="宋体"/>
          <w:color w:val="000000" w:themeColor="text1"/>
          <w:kern w:val="0"/>
          <w:szCs w:val="28"/>
          <w:lang w:val="en-US" w:eastAsia="zh-CN"/>
          <w14:textFill>
            <w14:solidFill>
              <w14:schemeClr w14:val="tx1"/>
            </w14:solidFill>
          </w14:textFill>
        </w:rPr>
        <w:t>李 丽</w:t>
      </w:r>
      <w:r>
        <w:rPr>
          <w:rFonts w:hint="eastAsia" w:ascii="宋体" w:hAnsi="宋体" w:cs="宋体"/>
          <w:color w:val="000000" w:themeColor="text1"/>
          <w:kern w:val="0"/>
          <w:szCs w:val="28"/>
          <w14:textFill>
            <w14:solidFill>
              <w14:schemeClr w14:val="tx1"/>
            </w14:solidFill>
          </w14:textFill>
        </w:rPr>
        <w:tab/>
      </w:r>
      <w:r>
        <w:rPr>
          <w:rFonts w:hint="eastAsia" w:ascii="宋体" w:hAnsi="宋体" w:cs="宋体"/>
          <w:color w:val="000000" w:themeColor="text1"/>
          <w:kern w:val="0"/>
          <w:szCs w:val="28"/>
          <w14:textFill>
            <w14:solidFill>
              <w14:schemeClr w14:val="tx1"/>
            </w14:solidFill>
          </w14:textFill>
        </w:rPr>
        <w:t xml:space="preserve">   项目经理</w:t>
      </w:r>
      <w:r>
        <w:rPr>
          <w:rFonts w:hint="eastAsia" w:ascii="宋体" w:hAnsi="宋体" w:cs="宋体"/>
          <w:color w:val="000000" w:themeColor="text1"/>
          <w:kern w:val="0"/>
          <w:szCs w:val="28"/>
          <w14:textFill>
            <w14:solidFill>
              <w14:schemeClr w14:val="tx1"/>
            </w14:solidFill>
          </w14:textFill>
        </w:rPr>
        <w:tab/>
      </w:r>
      <w:r>
        <w:rPr>
          <w:rFonts w:hint="eastAsia" w:ascii="宋体" w:hAnsi="宋体" w:cs="宋体"/>
          <w:color w:val="000000" w:themeColor="text1"/>
          <w:kern w:val="0"/>
          <w:szCs w:val="28"/>
          <w14:textFill>
            <w14:solidFill>
              <w14:schemeClr w14:val="tx1"/>
            </w14:solidFill>
          </w14:textFill>
        </w:rPr>
        <w:t xml:space="preserve">      13890849060</w:t>
      </w:r>
    </w:p>
    <w:p>
      <w:pPr>
        <w:pStyle w:val="5"/>
        <w:jc w:val="left"/>
        <w:rPr>
          <w:rFonts w:hint="eastAsia" w:ascii="宋体" w:hAnsi="宋体" w:cs="宋体"/>
          <w:color w:val="000000" w:themeColor="text1"/>
          <w:kern w:val="0"/>
          <w:szCs w:val="28"/>
          <w14:textFill>
            <w14:solidFill>
              <w14:schemeClr w14:val="tx1"/>
            </w14:solidFill>
          </w14:textFill>
        </w:rPr>
      </w:pPr>
      <w:r>
        <w:rPr>
          <w:rFonts w:hint="eastAsia" w:ascii="宋体" w:hAnsi="宋体" w:cs="宋体"/>
          <w:color w:val="000000" w:themeColor="text1"/>
          <w:kern w:val="0"/>
          <w:szCs w:val="28"/>
          <w14:textFill>
            <w14:solidFill>
              <w14:schemeClr w14:val="tx1"/>
            </w14:solidFill>
          </w14:textFill>
        </w:rPr>
        <w:t>成  员：</w:t>
      </w:r>
      <w:r>
        <w:rPr>
          <w:rFonts w:hint="eastAsia" w:ascii="宋体" w:hAnsi="宋体" w:cs="宋体"/>
          <w:color w:val="000000" w:themeColor="text1"/>
          <w:kern w:val="0"/>
          <w:szCs w:val="28"/>
          <w:lang w:val="en-US" w:eastAsia="zh-CN"/>
          <w14:textFill>
            <w14:solidFill>
              <w14:schemeClr w14:val="tx1"/>
            </w14:solidFill>
          </w14:textFill>
        </w:rPr>
        <w:t>李 丽</w:t>
      </w:r>
      <w:r>
        <w:rPr>
          <w:rFonts w:hint="eastAsia" w:ascii="宋体" w:hAnsi="宋体" w:cs="宋体"/>
          <w:color w:val="000000" w:themeColor="text1"/>
          <w:kern w:val="0"/>
          <w:szCs w:val="28"/>
          <w14:textFill>
            <w14:solidFill>
              <w14:schemeClr w14:val="tx1"/>
            </w14:solidFill>
          </w14:textFill>
        </w:rPr>
        <w:t xml:space="preserve">    </w:t>
      </w:r>
      <w:r>
        <w:rPr>
          <w:rFonts w:hint="eastAsia" w:ascii="宋体" w:hAnsi="宋体" w:cs="宋体"/>
          <w:color w:val="000000" w:themeColor="text1"/>
          <w:kern w:val="0"/>
          <w:szCs w:val="28"/>
          <w:lang w:val="en-US" w:eastAsia="zh-CN"/>
          <w14:textFill>
            <w14:solidFill>
              <w14:schemeClr w14:val="tx1"/>
            </w14:solidFill>
          </w14:textFill>
        </w:rPr>
        <w:t xml:space="preserve"> 客服</w:t>
      </w:r>
      <w:r>
        <w:rPr>
          <w:rFonts w:hint="eastAsia" w:ascii="宋体" w:hAnsi="宋体" w:cs="宋体"/>
          <w:color w:val="000000" w:themeColor="text1"/>
          <w:kern w:val="0"/>
          <w:szCs w:val="28"/>
          <w14:textFill>
            <w14:solidFill>
              <w14:schemeClr w14:val="tx1"/>
            </w14:solidFill>
          </w14:textFill>
        </w:rPr>
        <w:t>主管       13890849060</w:t>
      </w:r>
    </w:p>
    <w:p>
      <w:pPr>
        <w:ind w:firstLine="560" w:firstLineChars="200"/>
        <w:jc w:val="left"/>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成  员：李 阳    工程领班       17390179797</w:t>
      </w:r>
    </w:p>
    <w:p>
      <w:pPr>
        <w:ind w:firstLine="560" w:firstLineChars="200"/>
        <w:jc w:val="left"/>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成  员：刘洋     秩序领班     17713839885</w:t>
      </w:r>
    </w:p>
    <w:p>
      <w:pPr>
        <w:pStyle w:val="5"/>
        <w:rPr>
          <w:rFonts w:ascii="宋体" w:hAnsi="宋体" w:cs="宋体"/>
          <w:color w:val="000000" w:themeColor="text1"/>
          <w:kern w:val="0"/>
          <w:szCs w:val="28"/>
          <w14:textFill>
            <w14:solidFill>
              <w14:schemeClr w14:val="tx1"/>
            </w14:solidFill>
          </w14:textFill>
        </w:rPr>
      </w:pPr>
    </w:p>
    <w:p>
      <w:pPr>
        <w:pStyle w:val="5"/>
        <w:rPr>
          <w:rFonts w:ascii="宋体" w:hAnsi="宋体" w:cs="宋体"/>
          <w:b/>
          <w:bCs/>
          <w:color w:val="000000" w:themeColor="text1"/>
          <w14:textFill>
            <w14:solidFill>
              <w14:schemeClr w14:val="tx1"/>
            </w14:solidFill>
          </w14:textFill>
        </w:rPr>
      </w:pPr>
      <w:bookmarkStart w:id="1576" w:name="_Toc10137"/>
      <w:r>
        <w:rPr>
          <w:rFonts w:hint="eastAsia" w:ascii="宋体" w:hAnsi="宋体" w:cs="宋体"/>
          <w:b/>
          <w:bCs/>
          <w:color w:val="000000" w:themeColor="text1"/>
          <w14:textFill>
            <w14:solidFill>
              <w14:schemeClr w14:val="tx1"/>
            </w14:solidFill>
          </w14:textFill>
        </w:rPr>
        <w:t>4.3.10.2事故调查善后组职责</w:t>
      </w:r>
      <w:bookmarkEnd w:id="1576"/>
    </w:p>
    <w:p>
      <w:pPr>
        <w:pStyle w:val="5"/>
        <w:ind w:left="0" w:leftChars="0" w:firstLine="420" w:firstLineChars="150"/>
        <w:rPr>
          <w:rFonts w:ascii="宋体" w:hAnsi="宋体" w:cs="宋体"/>
          <w:color w:val="000000" w:themeColor="text1"/>
          <w:kern w:val="0"/>
          <w:szCs w:val="28"/>
          <w14:textFill>
            <w14:solidFill>
              <w14:schemeClr w14:val="tx1"/>
            </w14:solidFill>
          </w14:textFill>
        </w:rPr>
      </w:pPr>
      <w:bookmarkStart w:id="1577" w:name="_Toc12583"/>
      <w:r>
        <w:rPr>
          <w:rFonts w:hint="eastAsia" w:ascii="宋体" w:hAnsi="宋体" w:cs="宋体"/>
          <w:color w:val="000000" w:themeColor="text1"/>
          <w:kern w:val="0"/>
          <w:szCs w:val="28"/>
          <w14:textFill>
            <w14:solidFill>
              <w14:schemeClr w14:val="tx1"/>
            </w14:solidFill>
          </w14:textFill>
        </w:rPr>
        <w:t>负责保护事故现场并取证，配合相关职能部门，对事故发生的原因进行分析、调查；事后将事故情况形成书面材料，并对事故提出处理意见或建议。</w:t>
      </w:r>
      <w:bookmarkEnd w:id="1577"/>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负责灾后保险理赔工作；</w:t>
      </w:r>
      <w:r>
        <w:rPr>
          <w:rFonts w:hint="eastAsia" w:ascii="宋体" w:hAnsi="宋体" w:eastAsia="宋体" w:cs="宋体"/>
          <w:color w:val="000000" w:themeColor="text1"/>
          <w:kern w:val="0"/>
          <w:sz w:val="28"/>
          <w:szCs w:val="28"/>
          <w14:textFill>
            <w14:solidFill>
              <w14:schemeClr w14:val="tx1"/>
            </w14:solidFill>
          </w14:textFill>
        </w:rPr>
        <w:t>负责做好伤员住院期间临时护理工作；受伤人员的治疗及伤员家属的安抚工作；公司内部人员的思想稳定工作；积极做好接待及事后处理的准备工作。</w:t>
      </w:r>
    </w:p>
    <w:p>
      <w:pPr>
        <w:spacing w:line="360" w:lineRule="auto"/>
        <w:ind w:firstLine="560" w:firstLineChars="200"/>
        <w:rPr>
          <w:rFonts w:ascii="楷体" w:hAnsi="楷体" w:eastAsia="楷体" w:cs="楷体"/>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以上组织机构所有成员手机（电话）必须24小时开通，确保联络畅通。</w:t>
      </w:r>
    </w:p>
    <w:p>
      <w:pPr>
        <w:pStyle w:val="4"/>
        <w:spacing w:line="360" w:lineRule="auto"/>
        <w:rPr>
          <w:rFonts w:ascii="宋体" w:hAnsi="宋体" w:eastAsia="宋体" w:cs="宋体"/>
          <w:color w:val="000000" w:themeColor="text1"/>
          <w:sz w:val="28"/>
          <w:szCs w:val="28"/>
          <w14:textFill>
            <w14:solidFill>
              <w14:schemeClr w14:val="tx1"/>
            </w14:solidFill>
          </w14:textFill>
        </w:rPr>
      </w:pPr>
      <w:bookmarkStart w:id="1578" w:name="_Toc20716"/>
      <w:bookmarkStart w:id="1579" w:name="_Toc12764"/>
      <w:r>
        <w:rPr>
          <w:rFonts w:hint="eastAsia" w:ascii="宋体" w:hAnsi="宋体" w:eastAsia="宋体" w:cs="宋体"/>
          <w:color w:val="000000" w:themeColor="text1"/>
          <w:sz w:val="28"/>
          <w:szCs w:val="28"/>
          <w14:textFill>
            <w14:solidFill>
              <w14:schemeClr w14:val="tx1"/>
            </w14:solidFill>
          </w14:textFill>
        </w:rPr>
        <w:t>4.4安全设施设备配备</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78"/>
      <w:bookmarkEnd w:id="1579"/>
    </w:p>
    <w:p>
      <w:pPr>
        <w:spacing w:line="360" w:lineRule="auto"/>
        <w:ind w:firstLine="560" w:firstLineChars="200"/>
        <w:rPr>
          <w:rFonts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公司内配备有较为完善的消防器材及安全设施，机械设备安装了安全防护罩。</w:t>
      </w:r>
      <w:r>
        <w:rPr>
          <w:rFonts w:hint="eastAsia" w:ascii="宋体" w:hAnsi="宋体" w:eastAsia="宋体" w:cs="宋体"/>
          <w:bCs/>
          <w:color w:val="000000" w:themeColor="text1"/>
          <w:sz w:val="28"/>
          <w:szCs w:val="28"/>
          <w14:textFill>
            <w14:solidFill>
              <w14:schemeClr w14:val="tx1"/>
            </w14:solidFill>
          </w14:textFill>
        </w:rPr>
        <w:t>另外公司还可依托周边公司的消防力量。</w:t>
      </w:r>
    </w:p>
    <w:p>
      <w:pPr>
        <w:spacing w:line="360" w:lineRule="auto"/>
        <w:jc w:val="center"/>
        <w:rPr>
          <w:rFonts w:ascii="宋体" w:hAnsi="宋体" w:eastAsia="宋体" w:cs="宋体"/>
          <w:b/>
          <w:color w:val="FF0000"/>
          <w:sz w:val="24"/>
        </w:rPr>
      </w:pPr>
      <w:r>
        <w:rPr>
          <w:rFonts w:hint="eastAsia" w:ascii="宋体" w:hAnsi="宋体" w:eastAsia="宋体" w:cs="宋体"/>
          <w:b/>
          <w:color w:val="FF0000"/>
          <w:sz w:val="24"/>
        </w:rPr>
        <w:t>表4-1 安全设施配备一览表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2372"/>
        <w:gridCol w:w="1918"/>
        <w:gridCol w:w="960"/>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vAlign w:val="center"/>
          </w:tcPr>
          <w:p>
            <w:pPr>
              <w:jc w:val="center"/>
              <w:rPr>
                <w:rFonts w:ascii="宋体" w:hAnsi="宋体" w:eastAsia="宋体" w:cs="宋体"/>
                <w:sz w:val="24"/>
              </w:rPr>
            </w:pPr>
            <w:r>
              <w:rPr>
                <w:rFonts w:hint="eastAsia" w:ascii="宋体" w:hAnsi="宋体" w:eastAsia="宋体" w:cs="宋体"/>
                <w:sz w:val="24"/>
              </w:rPr>
              <w:t>序号</w:t>
            </w:r>
          </w:p>
        </w:tc>
        <w:tc>
          <w:tcPr>
            <w:tcW w:w="2372" w:type="dxa"/>
            <w:vAlign w:val="center"/>
          </w:tcPr>
          <w:p>
            <w:pPr>
              <w:jc w:val="center"/>
              <w:rPr>
                <w:rFonts w:ascii="宋体" w:hAnsi="宋体" w:eastAsia="宋体" w:cs="宋体"/>
                <w:sz w:val="24"/>
              </w:rPr>
            </w:pPr>
            <w:r>
              <w:rPr>
                <w:rFonts w:hint="eastAsia" w:ascii="宋体" w:hAnsi="宋体" w:eastAsia="宋体" w:cs="宋体"/>
                <w:sz w:val="24"/>
              </w:rPr>
              <w:t>设备名称</w:t>
            </w:r>
          </w:p>
        </w:tc>
        <w:tc>
          <w:tcPr>
            <w:tcW w:w="1918" w:type="dxa"/>
            <w:vAlign w:val="center"/>
          </w:tcPr>
          <w:p>
            <w:pPr>
              <w:jc w:val="center"/>
              <w:rPr>
                <w:rFonts w:ascii="宋体" w:hAnsi="宋体" w:eastAsia="宋体" w:cs="宋体"/>
                <w:sz w:val="24"/>
              </w:rPr>
            </w:pPr>
            <w:r>
              <w:rPr>
                <w:rFonts w:hint="eastAsia" w:ascii="宋体" w:hAnsi="宋体" w:eastAsia="宋体" w:cs="宋体"/>
                <w:sz w:val="24"/>
              </w:rPr>
              <w:t>型号、规格</w:t>
            </w:r>
          </w:p>
        </w:tc>
        <w:tc>
          <w:tcPr>
            <w:tcW w:w="960" w:type="dxa"/>
            <w:vAlign w:val="center"/>
          </w:tcPr>
          <w:p>
            <w:pPr>
              <w:jc w:val="center"/>
              <w:rPr>
                <w:rFonts w:ascii="宋体" w:hAnsi="宋体" w:eastAsia="宋体" w:cs="宋体"/>
                <w:sz w:val="24"/>
              </w:rPr>
            </w:pPr>
            <w:r>
              <w:rPr>
                <w:rFonts w:hint="eastAsia" w:ascii="宋体" w:hAnsi="宋体" w:eastAsia="宋体" w:cs="宋体"/>
                <w:sz w:val="24"/>
              </w:rPr>
              <w:t>单位</w:t>
            </w:r>
          </w:p>
        </w:tc>
        <w:tc>
          <w:tcPr>
            <w:tcW w:w="1552" w:type="dxa"/>
            <w:vAlign w:val="center"/>
          </w:tcPr>
          <w:p>
            <w:pPr>
              <w:jc w:val="center"/>
              <w:rPr>
                <w:rFonts w:ascii="宋体" w:hAnsi="宋体" w:eastAsia="宋体" w:cs="宋体"/>
                <w:sz w:val="24"/>
              </w:rPr>
            </w:pPr>
            <w:r>
              <w:rPr>
                <w:rFonts w:hint="eastAsia" w:ascii="宋体" w:hAnsi="宋体" w:eastAsia="宋体" w:cs="宋体"/>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vAlign w:val="center"/>
          </w:tcPr>
          <w:p>
            <w:pPr>
              <w:jc w:val="center"/>
              <w:rPr>
                <w:rFonts w:ascii="宋体" w:hAnsi="宋体" w:eastAsia="宋体" w:cs="宋体"/>
                <w:sz w:val="24"/>
              </w:rPr>
            </w:pPr>
            <w:r>
              <w:rPr>
                <w:rFonts w:hint="eastAsia" w:ascii="宋体" w:hAnsi="宋体" w:eastAsia="宋体" w:cs="宋体"/>
                <w:sz w:val="24"/>
              </w:rPr>
              <w:t>1</w:t>
            </w:r>
          </w:p>
        </w:tc>
        <w:tc>
          <w:tcPr>
            <w:tcW w:w="2372" w:type="dxa"/>
            <w:vAlign w:val="center"/>
          </w:tcPr>
          <w:p>
            <w:pPr>
              <w:jc w:val="center"/>
              <w:rPr>
                <w:rFonts w:ascii="宋体" w:hAnsi="宋体" w:eastAsia="宋体" w:cs="宋体"/>
                <w:sz w:val="24"/>
              </w:rPr>
            </w:pPr>
            <w:r>
              <w:rPr>
                <w:rFonts w:hint="eastAsia" w:ascii="宋体" w:hAnsi="宋体" w:eastAsia="宋体" w:cs="宋体"/>
                <w:sz w:val="24"/>
              </w:rPr>
              <w:t>高压环网柜</w:t>
            </w:r>
          </w:p>
        </w:tc>
        <w:tc>
          <w:tcPr>
            <w:tcW w:w="1918" w:type="dxa"/>
            <w:vAlign w:val="center"/>
          </w:tcPr>
          <w:p>
            <w:pPr>
              <w:jc w:val="center"/>
              <w:rPr>
                <w:rFonts w:ascii="宋体" w:hAnsi="宋体" w:eastAsia="宋体" w:cs="宋体"/>
                <w:sz w:val="24"/>
              </w:rPr>
            </w:pPr>
          </w:p>
        </w:tc>
        <w:tc>
          <w:tcPr>
            <w:tcW w:w="960" w:type="dxa"/>
            <w:vAlign w:val="center"/>
          </w:tcPr>
          <w:p>
            <w:pPr>
              <w:jc w:val="center"/>
              <w:rPr>
                <w:rFonts w:ascii="宋体" w:hAnsi="宋体" w:eastAsia="宋体" w:cs="宋体"/>
                <w:sz w:val="24"/>
              </w:rPr>
            </w:pPr>
          </w:p>
        </w:tc>
        <w:tc>
          <w:tcPr>
            <w:tcW w:w="1552" w:type="dxa"/>
            <w:vAlign w:val="center"/>
          </w:tcPr>
          <w:p>
            <w:pPr>
              <w:jc w:val="center"/>
              <w:rPr>
                <w:rFonts w:ascii="宋体" w:hAnsi="宋体" w:eastAsia="宋体" w:cs="宋体"/>
                <w:sz w:val="24"/>
              </w:rPr>
            </w:pPr>
            <w:r>
              <w:rPr>
                <w:rFonts w:hint="eastAsia" w:ascii="宋体" w:hAnsi="宋体" w:eastAsia="宋体" w:cs="宋体"/>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vAlign w:val="center"/>
          </w:tcPr>
          <w:p>
            <w:pPr>
              <w:jc w:val="center"/>
              <w:rPr>
                <w:rFonts w:ascii="宋体" w:hAnsi="宋体" w:eastAsia="宋体" w:cs="宋体"/>
                <w:sz w:val="24"/>
              </w:rPr>
            </w:pPr>
            <w:r>
              <w:rPr>
                <w:rFonts w:hint="eastAsia" w:ascii="宋体" w:hAnsi="宋体" w:eastAsia="宋体" w:cs="宋体"/>
                <w:sz w:val="24"/>
              </w:rPr>
              <w:t>2</w:t>
            </w:r>
          </w:p>
        </w:tc>
        <w:tc>
          <w:tcPr>
            <w:tcW w:w="2372" w:type="dxa"/>
            <w:vAlign w:val="center"/>
          </w:tcPr>
          <w:p>
            <w:pPr>
              <w:jc w:val="center"/>
              <w:rPr>
                <w:rFonts w:ascii="宋体" w:hAnsi="宋体" w:eastAsia="宋体" w:cs="宋体"/>
                <w:sz w:val="24"/>
              </w:rPr>
            </w:pPr>
            <w:r>
              <w:rPr>
                <w:rFonts w:hint="eastAsia" w:ascii="宋体" w:hAnsi="宋体" w:eastAsia="宋体" w:cs="宋体"/>
                <w:sz w:val="24"/>
              </w:rPr>
              <w:t>开闭所</w:t>
            </w:r>
          </w:p>
        </w:tc>
        <w:tc>
          <w:tcPr>
            <w:tcW w:w="1918" w:type="dxa"/>
            <w:vAlign w:val="center"/>
          </w:tcPr>
          <w:p>
            <w:pPr>
              <w:jc w:val="center"/>
              <w:rPr>
                <w:rFonts w:ascii="宋体" w:hAnsi="宋体" w:eastAsia="宋体" w:cs="宋体"/>
                <w:sz w:val="24"/>
              </w:rPr>
            </w:pPr>
          </w:p>
        </w:tc>
        <w:tc>
          <w:tcPr>
            <w:tcW w:w="960" w:type="dxa"/>
            <w:vAlign w:val="center"/>
          </w:tcPr>
          <w:p>
            <w:pPr>
              <w:jc w:val="center"/>
              <w:rPr>
                <w:rFonts w:ascii="宋体" w:hAnsi="宋体" w:eastAsia="宋体" w:cs="宋体"/>
                <w:sz w:val="24"/>
              </w:rPr>
            </w:pPr>
          </w:p>
        </w:tc>
        <w:tc>
          <w:tcPr>
            <w:tcW w:w="1552" w:type="dxa"/>
            <w:vAlign w:val="center"/>
          </w:tcPr>
          <w:p>
            <w:pPr>
              <w:jc w:val="center"/>
              <w:rPr>
                <w:rFonts w:ascii="宋体" w:hAnsi="宋体" w:eastAsia="宋体" w:cs="宋体"/>
                <w:sz w:val="24"/>
              </w:rPr>
            </w:pPr>
            <w:r>
              <w:rPr>
                <w:rFonts w:hint="eastAsia" w:ascii="宋体" w:hAnsi="宋体" w:eastAsia="宋体" w:cs="宋体"/>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vAlign w:val="center"/>
          </w:tcPr>
          <w:p>
            <w:pPr>
              <w:jc w:val="center"/>
              <w:rPr>
                <w:rFonts w:ascii="宋体" w:hAnsi="宋体" w:eastAsia="宋体" w:cs="宋体"/>
                <w:sz w:val="24"/>
              </w:rPr>
            </w:pPr>
            <w:r>
              <w:rPr>
                <w:rFonts w:hint="eastAsia" w:ascii="宋体" w:hAnsi="宋体" w:eastAsia="宋体" w:cs="宋体"/>
                <w:sz w:val="24"/>
              </w:rPr>
              <w:t>3</w:t>
            </w:r>
          </w:p>
        </w:tc>
        <w:tc>
          <w:tcPr>
            <w:tcW w:w="2372" w:type="dxa"/>
            <w:vAlign w:val="center"/>
          </w:tcPr>
          <w:p>
            <w:pPr>
              <w:jc w:val="center"/>
              <w:rPr>
                <w:rFonts w:ascii="宋体" w:hAnsi="宋体" w:eastAsia="宋体" w:cs="宋体"/>
                <w:sz w:val="24"/>
              </w:rPr>
            </w:pPr>
            <w:r>
              <w:rPr>
                <w:rFonts w:hint="eastAsia" w:ascii="宋体" w:hAnsi="宋体" w:eastAsia="宋体" w:cs="宋体"/>
                <w:sz w:val="24"/>
              </w:rPr>
              <w:t>开关柜</w:t>
            </w:r>
          </w:p>
        </w:tc>
        <w:tc>
          <w:tcPr>
            <w:tcW w:w="1918" w:type="dxa"/>
            <w:vAlign w:val="center"/>
          </w:tcPr>
          <w:p>
            <w:pPr>
              <w:jc w:val="center"/>
              <w:rPr>
                <w:rFonts w:ascii="宋体" w:hAnsi="宋体" w:eastAsia="宋体" w:cs="宋体"/>
                <w:sz w:val="24"/>
              </w:rPr>
            </w:pPr>
          </w:p>
        </w:tc>
        <w:tc>
          <w:tcPr>
            <w:tcW w:w="960" w:type="dxa"/>
            <w:vAlign w:val="center"/>
          </w:tcPr>
          <w:p>
            <w:pPr>
              <w:jc w:val="center"/>
              <w:rPr>
                <w:rFonts w:ascii="宋体" w:hAnsi="宋体" w:eastAsia="宋体" w:cs="宋体"/>
                <w:sz w:val="24"/>
              </w:rPr>
            </w:pPr>
          </w:p>
        </w:tc>
        <w:tc>
          <w:tcPr>
            <w:tcW w:w="1552" w:type="dxa"/>
            <w:vAlign w:val="center"/>
          </w:tcPr>
          <w:p>
            <w:pPr>
              <w:jc w:val="center"/>
              <w:rPr>
                <w:rFonts w:ascii="宋体" w:hAnsi="宋体" w:eastAsia="宋体" w:cs="宋体"/>
                <w:sz w:val="24"/>
              </w:rPr>
            </w:pPr>
            <w:r>
              <w:rPr>
                <w:rFonts w:hint="eastAsia" w:ascii="宋体" w:hAnsi="宋体" w:eastAsia="宋体" w:cs="宋体"/>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vAlign w:val="center"/>
          </w:tcPr>
          <w:p>
            <w:pPr>
              <w:jc w:val="center"/>
              <w:rPr>
                <w:rFonts w:ascii="宋体" w:hAnsi="宋体" w:eastAsia="宋体" w:cs="宋体"/>
                <w:sz w:val="24"/>
              </w:rPr>
            </w:pPr>
            <w:r>
              <w:rPr>
                <w:rFonts w:hint="eastAsia" w:ascii="宋体" w:hAnsi="宋体" w:eastAsia="宋体" w:cs="宋体"/>
                <w:sz w:val="24"/>
              </w:rPr>
              <w:t>4</w:t>
            </w:r>
          </w:p>
        </w:tc>
        <w:tc>
          <w:tcPr>
            <w:tcW w:w="2372" w:type="dxa"/>
            <w:vAlign w:val="center"/>
          </w:tcPr>
          <w:p>
            <w:pPr>
              <w:jc w:val="center"/>
              <w:rPr>
                <w:rFonts w:ascii="宋体" w:hAnsi="宋体" w:eastAsia="宋体" w:cs="宋体"/>
                <w:sz w:val="24"/>
              </w:rPr>
            </w:pPr>
            <w:r>
              <w:rPr>
                <w:rFonts w:hint="eastAsia" w:ascii="宋体" w:hAnsi="宋体" w:eastAsia="宋体" w:cs="宋体"/>
                <w:sz w:val="24"/>
              </w:rPr>
              <w:t>1号变压器</w:t>
            </w:r>
          </w:p>
        </w:tc>
        <w:tc>
          <w:tcPr>
            <w:tcW w:w="1918" w:type="dxa"/>
            <w:vAlign w:val="center"/>
          </w:tcPr>
          <w:p>
            <w:pPr>
              <w:jc w:val="center"/>
              <w:rPr>
                <w:rFonts w:ascii="宋体" w:hAnsi="宋体" w:eastAsia="宋体" w:cs="宋体"/>
                <w:sz w:val="24"/>
              </w:rPr>
            </w:pPr>
            <w:r>
              <w:rPr>
                <w:rFonts w:hint="eastAsia" w:ascii="宋体" w:hAnsi="宋体" w:eastAsia="宋体" w:cs="宋体"/>
                <w:sz w:val="24"/>
              </w:rPr>
              <w:t>SCB13-1250KVA</w:t>
            </w:r>
          </w:p>
        </w:tc>
        <w:tc>
          <w:tcPr>
            <w:tcW w:w="960" w:type="dxa"/>
            <w:vAlign w:val="center"/>
          </w:tcPr>
          <w:p>
            <w:pPr>
              <w:jc w:val="center"/>
              <w:rPr>
                <w:rFonts w:ascii="宋体" w:hAnsi="宋体" w:eastAsia="宋体" w:cs="宋体"/>
                <w:sz w:val="24"/>
              </w:rPr>
            </w:pPr>
          </w:p>
        </w:tc>
        <w:tc>
          <w:tcPr>
            <w:tcW w:w="1552" w:type="dxa"/>
            <w:vAlign w:val="center"/>
          </w:tcPr>
          <w:p>
            <w:pPr>
              <w:jc w:val="center"/>
              <w:rPr>
                <w:rFonts w:ascii="宋体" w:hAnsi="宋体" w:eastAsia="宋体" w:cs="宋体"/>
                <w:sz w:val="24"/>
              </w:rPr>
            </w:pPr>
            <w:r>
              <w:rPr>
                <w:rFonts w:hint="eastAsia" w:ascii="宋体" w:hAnsi="宋体" w:eastAsia="宋体" w:cs="宋体"/>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vAlign w:val="center"/>
          </w:tcPr>
          <w:p>
            <w:pPr>
              <w:jc w:val="center"/>
              <w:rPr>
                <w:rFonts w:ascii="宋体" w:hAnsi="宋体" w:eastAsia="宋体" w:cs="宋体"/>
                <w:sz w:val="24"/>
              </w:rPr>
            </w:pPr>
            <w:r>
              <w:rPr>
                <w:rFonts w:hint="eastAsia" w:ascii="宋体" w:hAnsi="宋体" w:eastAsia="宋体" w:cs="宋体"/>
                <w:sz w:val="24"/>
              </w:rPr>
              <w:t>5</w:t>
            </w:r>
          </w:p>
        </w:tc>
        <w:tc>
          <w:tcPr>
            <w:tcW w:w="2372" w:type="dxa"/>
            <w:vAlign w:val="center"/>
          </w:tcPr>
          <w:p>
            <w:pPr>
              <w:jc w:val="center"/>
              <w:rPr>
                <w:rFonts w:ascii="宋体" w:hAnsi="宋体" w:eastAsia="宋体" w:cs="宋体"/>
                <w:sz w:val="24"/>
              </w:rPr>
            </w:pPr>
            <w:r>
              <w:rPr>
                <w:rFonts w:hint="eastAsia" w:ascii="宋体" w:hAnsi="宋体" w:eastAsia="宋体" w:cs="宋体"/>
                <w:sz w:val="24"/>
              </w:rPr>
              <w:t>2号变压器</w:t>
            </w:r>
          </w:p>
        </w:tc>
        <w:tc>
          <w:tcPr>
            <w:tcW w:w="1918" w:type="dxa"/>
            <w:vAlign w:val="center"/>
          </w:tcPr>
          <w:p>
            <w:pPr>
              <w:jc w:val="center"/>
              <w:rPr>
                <w:rFonts w:ascii="宋体" w:hAnsi="宋体" w:eastAsia="宋体" w:cs="宋体"/>
                <w:sz w:val="24"/>
              </w:rPr>
            </w:pPr>
            <w:r>
              <w:rPr>
                <w:rFonts w:hint="eastAsia" w:ascii="宋体" w:hAnsi="宋体" w:eastAsia="宋体" w:cs="宋体"/>
                <w:sz w:val="24"/>
              </w:rPr>
              <w:t>SCB13-1000KVA</w:t>
            </w:r>
          </w:p>
        </w:tc>
        <w:tc>
          <w:tcPr>
            <w:tcW w:w="960" w:type="dxa"/>
            <w:vAlign w:val="center"/>
          </w:tcPr>
          <w:p>
            <w:pPr>
              <w:jc w:val="center"/>
              <w:rPr>
                <w:rFonts w:ascii="宋体" w:hAnsi="宋体" w:eastAsia="宋体" w:cs="宋体"/>
                <w:sz w:val="24"/>
              </w:rPr>
            </w:pPr>
          </w:p>
        </w:tc>
        <w:tc>
          <w:tcPr>
            <w:tcW w:w="1552" w:type="dxa"/>
            <w:vAlign w:val="center"/>
          </w:tcPr>
          <w:p>
            <w:pPr>
              <w:jc w:val="center"/>
              <w:rPr>
                <w:rFonts w:ascii="宋体" w:hAnsi="宋体" w:eastAsia="宋体" w:cs="宋体"/>
                <w:sz w:val="24"/>
              </w:rPr>
            </w:pPr>
            <w:r>
              <w:rPr>
                <w:rFonts w:hint="eastAsia" w:ascii="宋体" w:hAnsi="宋体" w:eastAsia="宋体" w:cs="宋体"/>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vAlign w:val="center"/>
          </w:tcPr>
          <w:p>
            <w:pPr>
              <w:pStyle w:val="2"/>
              <w:jc w:val="center"/>
              <w:rPr>
                <w:rFonts w:ascii="宋体" w:hAnsi="宋体" w:cs="宋体"/>
              </w:rPr>
            </w:pPr>
            <w:r>
              <w:rPr>
                <w:rFonts w:hint="eastAsia" w:ascii="宋体" w:hAnsi="宋体" w:cs="宋体"/>
              </w:rPr>
              <w:t>6</w:t>
            </w:r>
          </w:p>
          <w:p>
            <w:pPr>
              <w:pStyle w:val="2"/>
              <w:jc w:val="center"/>
              <w:rPr>
                <w:rFonts w:ascii="宋体" w:hAnsi="宋体" w:cs="宋体"/>
              </w:rPr>
            </w:pPr>
          </w:p>
        </w:tc>
        <w:tc>
          <w:tcPr>
            <w:tcW w:w="2372" w:type="dxa"/>
            <w:vAlign w:val="center"/>
          </w:tcPr>
          <w:p>
            <w:pPr>
              <w:jc w:val="center"/>
              <w:rPr>
                <w:rFonts w:ascii="宋体" w:hAnsi="宋体" w:eastAsia="宋体" w:cs="宋体"/>
                <w:sz w:val="24"/>
              </w:rPr>
            </w:pPr>
            <w:r>
              <w:rPr>
                <w:rFonts w:hint="eastAsia" w:ascii="宋体" w:hAnsi="宋体" w:eastAsia="宋体" w:cs="宋体"/>
                <w:sz w:val="24"/>
              </w:rPr>
              <w:t>10KV高压边出线柜</w:t>
            </w:r>
          </w:p>
        </w:tc>
        <w:tc>
          <w:tcPr>
            <w:tcW w:w="1918" w:type="dxa"/>
            <w:vAlign w:val="center"/>
          </w:tcPr>
          <w:p>
            <w:pPr>
              <w:jc w:val="center"/>
              <w:rPr>
                <w:rFonts w:ascii="宋体" w:hAnsi="宋体" w:eastAsia="宋体" w:cs="宋体"/>
                <w:sz w:val="24"/>
              </w:rPr>
            </w:pPr>
          </w:p>
        </w:tc>
        <w:tc>
          <w:tcPr>
            <w:tcW w:w="960" w:type="dxa"/>
            <w:vAlign w:val="center"/>
          </w:tcPr>
          <w:p>
            <w:pPr>
              <w:jc w:val="center"/>
              <w:rPr>
                <w:rFonts w:ascii="宋体" w:hAnsi="宋体" w:eastAsia="宋体" w:cs="宋体"/>
                <w:sz w:val="24"/>
              </w:rPr>
            </w:pPr>
          </w:p>
        </w:tc>
        <w:tc>
          <w:tcPr>
            <w:tcW w:w="1552" w:type="dxa"/>
            <w:vAlign w:val="center"/>
          </w:tcPr>
          <w:p>
            <w:pPr>
              <w:jc w:val="center"/>
              <w:rPr>
                <w:rFonts w:ascii="宋体" w:hAnsi="宋体" w:eastAsia="宋体" w:cs="宋体"/>
                <w:sz w:val="24"/>
              </w:rPr>
            </w:pPr>
            <w:r>
              <w:rPr>
                <w:rFonts w:hint="eastAsia" w:ascii="宋体" w:hAnsi="宋体" w:eastAsia="宋体" w:cs="宋体"/>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vAlign w:val="center"/>
          </w:tcPr>
          <w:p>
            <w:pPr>
              <w:jc w:val="center"/>
              <w:rPr>
                <w:rFonts w:ascii="宋体" w:hAnsi="宋体" w:eastAsia="宋体" w:cs="宋体"/>
                <w:sz w:val="24"/>
              </w:rPr>
            </w:pPr>
            <w:r>
              <w:rPr>
                <w:rFonts w:hint="eastAsia" w:ascii="宋体" w:hAnsi="宋体" w:eastAsia="宋体" w:cs="宋体"/>
                <w:sz w:val="24"/>
              </w:rPr>
              <w:t>7</w:t>
            </w:r>
          </w:p>
        </w:tc>
        <w:tc>
          <w:tcPr>
            <w:tcW w:w="2372" w:type="dxa"/>
            <w:vAlign w:val="center"/>
          </w:tcPr>
          <w:p>
            <w:pPr>
              <w:jc w:val="center"/>
              <w:rPr>
                <w:rFonts w:ascii="宋体" w:hAnsi="宋体" w:eastAsia="宋体" w:cs="宋体"/>
                <w:sz w:val="24"/>
              </w:rPr>
            </w:pPr>
            <w:r>
              <w:rPr>
                <w:rFonts w:hint="eastAsia" w:ascii="宋体" w:hAnsi="宋体" w:eastAsia="宋体" w:cs="宋体"/>
                <w:sz w:val="24"/>
              </w:rPr>
              <w:t>3号变压器</w:t>
            </w:r>
          </w:p>
        </w:tc>
        <w:tc>
          <w:tcPr>
            <w:tcW w:w="1918" w:type="dxa"/>
            <w:vAlign w:val="center"/>
          </w:tcPr>
          <w:p>
            <w:pPr>
              <w:jc w:val="center"/>
              <w:rPr>
                <w:rFonts w:ascii="宋体" w:hAnsi="宋体" w:eastAsia="宋体" w:cs="宋体"/>
                <w:sz w:val="24"/>
              </w:rPr>
            </w:pPr>
            <w:r>
              <w:rPr>
                <w:rFonts w:hint="eastAsia" w:ascii="宋体" w:hAnsi="宋体" w:eastAsia="宋体" w:cs="宋体"/>
                <w:sz w:val="24"/>
              </w:rPr>
              <w:t>SCB13-630KVA</w:t>
            </w:r>
          </w:p>
        </w:tc>
        <w:tc>
          <w:tcPr>
            <w:tcW w:w="960" w:type="dxa"/>
            <w:vAlign w:val="center"/>
          </w:tcPr>
          <w:p>
            <w:pPr>
              <w:jc w:val="center"/>
              <w:rPr>
                <w:rFonts w:ascii="宋体" w:hAnsi="宋体" w:eastAsia="宋体" w:cs="宋体"/>
                <w:sz w:val="24"/>
              </w:rPr>
            </w:pPr>
          </w:p>
        </w:tc>
        <w:tc>
          <w:tcPr>
            <w:tcW w:w="1552" w:type="dxa"/>
            <w:vAlign w:val="center"/>
          </w:tcPr>
          <w:p>
            <w:pPr>
              <w:jc w:val="center"/>
              <w:rPr>
                <w:rFonts w:ascii="宋体" w:hAnsi="宋体" w:eastAsia="宋体" w:cs="宋体"/>
                <w:sz w:val="24"/>
              </w:rPr>
            </w:pPr>
            <w:r>
              <w:rPr>
                <w:rFonts w:hint="eastAsia" w:ascii="宋体" w:hAnsi="宋体" w:eastAsia="宋体" w:cs="宋体"/>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vAlign w:val="center"/>
          </w:tcPr>
          <w:p>
            <w:pPr>
              <w:jc w:val="center"/>
              <w:rPr>
                <w:rFonts w:ascii="宋体" w:hAnsi="宋体" w:eastAsia="宋体" w:cs="宋体"/>
                <w:sz w:val="24"/>
              </w:rPr>
            </w:pPr>
            <w:r>
              <w:rPr>
                <w:rFonts w:hint="eastAsia" w:ascii="宋体" w:hAnsi="宋体" w:eastAsia="宋体" w:cs="宋体"/>
                <w:sz w:val="24"/>
              </w:rPr>
              <w:t>8</w:t>
            </w:r>
          </w:p>
        </w:tc>
        <w:tc>
          <w:tcPr>
            <w:tcW w:w="2372" w:type="dxa"/>
            <w:vAlign w:val="center"/>
          </w:tcPr>
          <w:p>
            <w:pPr>
              <w:jc w:val="center"/>
              <w:rPr>
                <w:rFonts w:ascii="宋体" w:hAnsi="宋体" w:eastAsia="宋体" w:cs="宋体"/>
                <w:sz w:val="24"/>
              </w:rPr>
            </w:pPr>
            <w:r>
              <w:rPr>
                <w:rFonts w:hint="eastAsia" w:ascii="宋体" w:hAnsi="宋体" w:eastAsia="宋体" w:cs="宋体"/>
                <w:sz w:val="24"/>
              </w:rPr>
              <w:t>4号变压器</w:t>
            </w:r>
          </w:p>
        </w:tc>
        <w:tc>
          <w:tcPr>
            <w:tcW w:w="1918" w:type="dxa"/>
            <w:vAlign w:val="center"/>
          </w:tcPr>
          <w:p>
            <w:pPr>
              <w:jc w:val="center"/>
              <w:rPr>
                <w:rFonts w:ascii="宋体" w:hAnsi="宋体" w:eastAsia="宋体" w:cs="宋体"/>
                <w:sz w:val="24"/>
              </w:rPr>
            </w:pPr>
            <w:r>
              <w:rPr>
                <w:rFonts w:hint="eastAsia" w:ascii="宋体" w:hAnsi="宋体" w:eastAsia="宋体" w:cs="宋体"/>
                <w:sz w:val="24"/>
              </w:rPr>
              <w:t>SCB13-630KVA</w:t>
            </w:r>
          </w:p>
        </w:tc>
        <w:tc>
          <w:tcPr>
            <w:tcW w:w="960" w:type="dxa"/>
            <w:vAlign w:val="center"/>
          </w:tcPr>
          <w:p>
            <w:pPr>
              <w:jc w:val="center"/>
              <w:rPr>
                <w:rFonts w:ascii="宋体" w:hAnsi="宋体" w:eastAsia="宋体" w:cs="宋体"/>
                <w:sz w:val="24"/>
              </w:rPr>
            </w:pPr>
          </w:p>
        </w:tc>
        <w:tc>
          <w:tcPr>
            <w:tcW w:w="1552" w:type="dxa"/>
            <w:vAlign w:val="center"/>
          </w:tcPr>
          <w:p>
            <w:pPr>
              <w:jc w:val="center"/>
              <w:rPr>
                <w:rFonts w:ascii="宋体" w:hAnsi="宋体" w:eastAsia="宋体" w:cs="宋体"/>
                <w:sz w:val="24"/>
              </w:rPr>
            </w:pPr>
            <w:r>
              <w:rPr>
                <w:rFonts w:hint="eastAsia" w:ascii="宋体" w:hAnsi="宋体" w:eastAsia="宋体" w:cs="宋体"/>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vAlign w:val="center"/>
          </w:tcPr>
          <w:p>
            <w:pPr>
              <w:jc w:val="center"/>
              <w:rPr>
                <w:rFonts w:ascii="宋体" w:hAnsi="宋体" w:eastAsia="宋体" w:cs="宋体"/>
                <w:sz w:val="24"/>
              </w:rPr>
            </w:pPr>
            <w:r>
              <w:rPr>
                <w:rFonts w:hint="eastAsia" w:ascii="宋体" w:hAnsi="宋体" w:eastAsia="宋体" w:cs="宋体"/>
                <w:sz w:val="24"/>
              </w:rPr>
              <w:t>10</w:t>
            </w:r>
          </w:p>
        </w:tc>
        <w:tc>
          <w:tcPr>
            <w:tcW w:w="2372" w:type="dxa"/>
            <w:vAlign w:val="center"/>
          </w:tcPr>
          <w:p>
            <w:pPr>
              <w:jc w:val="center"/>
              <w:rPr>
                <w:rFonts w:ascii="宋体" w:hAnsi="宋体" w:eastAsia="宋体" w:cs="宋体"/>
                <w:sz w:val="24"/>
              </w:rPr>
            </w:pPr>
            <w:r>
              <w:rPr>
                <w:rFonts w:hint="eastAsia" w:ascii="宋体" w:hAnsi="宋体" w:eastAsia="宋体" w:cs="宋体"/>
                <w:sz w:val="24"/>
              </w:rPr>
              <w:t>二次供水</w:t>
            </w:r>
          </w:p>
        </w:tc>
        <w:tc>
          <w:tcPr>
            <w:tcW w:w="1918" w:type="dxa"/>
            <w:vAlign w:val="center"/>
          </w:tcPr>
          <w:p>
            <w:pPr>
              <w:jc w:val="center"/>
              <w:rPr>
                <w:rFonts w:ascii="宋体" w:hAnsi="宋体" w:eastAsia="宋体" w:cs="宋体"/>
                <w:sz w:val="24"/>
              </w:rPr>
            </w:pPr>
          </w:p>
        </w:tc>
        <w:tc>
          <w:tcPr>
            <w:tcW w:w="960" w:type="dxa"/>
            <w:vAlign w:val="center"/>
          </w:tcPr>
          <w:p>
            <w:pPr>
              <w:jc w:val="center"/>
              <w:rPr>
                <w:rFonts w:ascii="宋体" w:hAnsi="宋体" w:eastAsia="宋体" w:cs="宋体"/>
                <w:sz w:val="24"/>
              </w:rPr>
            </w:pPr>
          </w:p>
        </w:tc>
        <w:tc>
          <w:tcPr>
            <w:tcW w:w="1552" w:type="dxa"/>
            <w:vAlign w:val="center"/>
          </w:tcPr>
          <w:p>
            <w:pPr>
              <w:jc w:val="center"/>
              <w:rPr>
                <w:rFonts w:ascii="宋体" w:hAnsi="宋体" w:eastAsia="宋体" w:cs="宋体"/>
                <w:sz w:val="24"/>
              </w:rPr>
            </w:pPr>
            <w:r>
              <w:rPr>
                <w:rFonts w:hint="eastAsia" w:ascii="宋体" w:hAnsi="宋体" w:eastAsia="宋体" w:cs="宋体"/>
                <w:sz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vAlign w:val="center"/>
          </w:tcPr>
          <w:p>
            <w:pPr>
              <w:jc w:val="center"/>
              <w:rPr>
                <w:rFonts w:ascii="宋体" w:hAnsi="宋体" w:eastAsia="宋体" w:cs="宋体"/>
                <w:sz w:val="24"/>
              </w:rPr>
            </w:pPr>
            <w:r>
              <w:rPr>
                <w:rFonts w:hint="eastAsia" w:ascii="宋体" w:hAnsi="宋体" w:eastAsia="宋体" w:cs="宋体"/>
                <w:sz w:val="24"/>
              </w:rPr>
              <w:t>11</w:t>
            </w:r>
          </w:p>
        </w:tc>
        <w:tc>
          <w:tcPr>
            <w:tcW w:w="2372" w:type="dxa"/>
            <w:vAlign w:val="center"/>
          </w:tcPr>
          <w:p>
            <w:pPr>
              <w:jc w:val="center"/>
              <w:rPr>
                <w:rFonts w:ascii="宋体" w:hAnsi="宋体" w:eastAsia="宋体" w:cs="宋体"/>
                <w:sz w:val="24"/>
              </w:rPr>
            </w:pPr>
            <w:r>
              <w:rPr>
                <w:rFonts w:hint="eastAsia" w:ascii="宋体" w:hAnsi="宋体" w:eastAsia="宋体" w:cs="宋体"/>
                <w:sz w:val="24"/>
              </w:rPr>
              <w:t>发电机</w:t>
            </w:r>
          </w:p>
        </w:tc>
        <w:tc>
          <w:tcPr>
            <w:tcW w:w="1918" w:type="dxa"/>
            <w:vAlign w:val="center"/>
          </w:tcPr>
          <w:p>
            <w:pPr>
              <w:jc w:val="center"/>
              <w:rPr>
                <w:rFonts w:ascii="宋体" w:hAnsi="宋体" w:eastAsia="宋体" w:cs="宋体"/>
                <w:sz w:val="24"/>
              </w:rPr>
            </w:pPr>
            <w:r>
              <w:rPr>
                <w:rFonts w:hint="eastAsia" w:ascii="宋体" w:hAnsi="宋体" w:eastAsia="宋体" w:cs="宋体"/>
                <w:sz w:val="24"/>
              </w:rPr>
              <w:t>XKKP600</w:t>
            </w:r>
          </w:p>
        </w:tc>
        <w:tc>
          <w:tcPr>
            <w:tcW w:w="960" w:type="dxa"/>
            <w:vAlign w:val="center"/>
          </w:tcPr>
          <w:p>
            <w:pPr>
              <w:jc w:val="center"/>
              <w:rPr>
                <w:rFonts w:ascii="宋体" w:hAnsi="宋体" w:eastAsia="宋体" w:cs="宋体"/>
                <w:sz w:val="24"/>
              </w:rPr>
            </w:pPr>
            <w:r>
              <w:rPr>
                <w:rFonts w:hint="eastAsia" w:ascii="宋体" w:hAnsi="宋体" w:eastAsia="宋体" w:cs="宋体"/>
                <w:sz w:val="24"/>
              </w:rPr>
              <w:t>480KW</w:t>
            </w:r>
          </w:p>
        </w:tc>
        <w:tc>
          <w:tcPr>
            <w:tcW w:w="1552" w:type="dxa"/>
            <w:vAlign w:val="center"/>
          </w:tcPr>
          <w:p>
            <w:pPr>
              <w:jc w:val="center"/>
              <w:rPr>
                <w:rFonts w:ascii="宋体" w:hAnsi="宋体" w:eastAsia="宋体" w:cs="宋体"/>
                <w:sz w:val="24"/>
              </w:rPr>
            </w:pPr>
            <w:r>
              <w:rPr>
                <w:rFonts w:hint="eastAsia" w:ascii="宋体" w:hAnsi="宋体" w:eastAsia="宋体" w:cs="宋体"/>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vAlign w:val="center"/>
          </w:tcPr>
          <w:p>
            <w:pPr>
              <w:jc w:val="center"/>
              <w:rPr>
                <w:rFonts w:ascii="宋体" w:hAnsi="宋体" w:eastAsia="宋体" w:cs="宋体"/>
                <w:sz w:val="24"/>
              </w:rPr>
            </w:pPr>
            <w:r>
              <w:rPr>
                <w:rFonts w:hint="eastAsia" w:ascii="宋体" w:hAnsi="宋体" w:eastAsia="宋体" w:cs="宋体"/>
                <w:sz w:val="24"/>
              </w:rPr>
              <w:t>12</w:t>
            </w:r>
          </w:p>
        </w:tc>
        <w:tc>
          <w:tcPr>
            <w:tcW w:w="2372" w:type="dxa"/>
            <w:vAlign w:val="center"/>
          </w:tcPr>
          <w:p>
            <w:pPr>
              <w:jc w:val="center"/>
              <w:rPr>
                <w:rFonts w:ascii="宋体" w:hAnsi="宋体" w:eastAsia="宋体" w:cs="宋体"/>
                <w:sz w:val="24"/>
              </w:rPr>
            </w:pPr>
            <w:r>
              <w:rPr>
                <w:rFonts w:hint="eastAsia" w:ascii="宋体" w:hAnsi="宋体" w:eastAsia="宋体" w:cs="宋体"/>
                <w:sz w:val="24"/>
              </w:rPr>
              <w:t>消防水泵房</w:t>
            </w:r>
          </w:p>
        </w:tc>
        <w:tc>
          <w:tcPr>
            <w:tcW w:w="1918" w:type="dxa"/>
            <w:vAlign w:val="center"/>
          </w:tcPr>
          <w:p>
            <w:pPr>
              <w:jc w:val="center"/>
              <w:rPr>
                <w:rFonts w:ascii="宋体" w:hAnsi="宋体" w:eastAsia="宋体" w:cs="宋体"/>
                <w:sz w:val="24"/>
              </w:rPr>
            </w:pPr>
          </w:p>
        </w:tc>
        <w:tc>
          <w:tcPr>
            <w:tcW w:w="960" w:type="dxa"/>
            <w:vAlign w:val="center"/>
          </w:tcPr>
          <w:p>
            <w:pPr>
              <w:jc w:val="center"/>
              <w:rPr>
                <w:rFonts w:ascii="宋体" w:hAnsi="宋体" w:eastAsia="宋体" w:cs="宋体"/>
                <w:sz w:val="24"/>
              </w:rPr>
            </w:pPr>
          </w:p>
        </w:tc>
        <w:tc>
          <w:tcPr>
            <w:tcW w:w="1552" w:type="dxa"/>
            <w:vAlign w:val="center"/>
          </w:tcPr>
          <w:p>
            <w:pPr>
              <w:jc w:val="center"/>
              <w:rPr>
                <w:rFonts w:ascii="宋体" w:hAnsi="宋体" w:eastAsia="宋体" w:cs="宋体"/>
                <w:sz w:val="24"/>
              </w:rPr>
            </w:pPr>
            <w:r>
              <w:rPr>
                <w:rFonts w:hint="eastAsia" w:ascii="宋体" w:hAnsi="宋体" w:eastAsia="宋体" w:cs="宋体"/>
                <w:sz w:val="24"/>
              </w:rPr>
              <w:t>1间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vAlign w:val="center"/>
          </w:tcPr>
          <w:p>
            <w:pPr>
              <w:jc w:val="center"/>
              <w:rPr>
                <w:rFonts w:ascii="宋体" w:hAnsi="宋体" w:eastAsia="宋体" w:cs="宋体"/>
                <w:sz w:val="24"/>
              </w:rPr>
            </w:pPr>
            <w:r>
              <w:rPr>
                <w:rFonts w:hint="eastAsia" w:ascii="宋体" w:hAnsi="宋体" w:eastAsia="宋体" w:cs="宋体"/>
                <w:sz w:val="24"/>
              </w:rPr>
              <w:t>13</w:t>
            </w:r>
          </w:p>
        </w:tc>
        <w:tc>
          <w:tcPr>
            <w:tcW w:w="2372" w:type="dxa"/>
            <w:vAlign w:val="center"/>
          </w:tcPr>
          <w:p>
            <w:pPr>
              <w:jc w:val="center"/>
              <w:rPr>
                <w:rFonts w:ascii="宋体" w:hAnsi="宋体" w:eastAsia="宋体" w:cs="宋体"/>
                <w:sz w:val="24"/>
              </w:rPr>
            </w:pPr>
            <w:r>
              <w:rPr>
                <w:rFonts w:hint="eastAsia" w:ascii="宋体" w:hAnsi="宋体" w:eastAsia="宋体" w:cs="宋体"/>
                <w:sz w:val="24"/>
              </w:rPr>
              <w:t>消防控制室</w:t>
            </w:r>
          </w:p>
        </w:tc>
        <w:tc>
          <w:tcPr>
            <w:tcW w:w="1918" w:type="dxa"/>
            <w:vAlign w:val="center"/>
          </w:tcPr>
          <w:p>
            <w:pPr>
              <w:jc w:val="center"/>
              <w:rPr>
                <w:rFonts w:ascii="宋体" w:hAnsi="宋体" w:eastAsia="宋体" w:cs="宋体"/>
                <w:sz w:val="24"/>
              </w:rPr>
            </w:pPr>
          </w:p>
        </w:tc>
        <w:tc>
          <w:tcPr>
            <w:tcW w:w="960" w:type="dxa"/>
            <w:vAlign w:val="center"/>
          </w:tcPr>
          <w:p>
            <w:pPr>
              <w:jc w:val="center"/>
              <w:rPr>
                <w:rFonts w:ascii="宋体" w:hAnsi="宋体" w:eastAsia="宋体" w:cs="宋体"/>
                <w:sz w:val="24"/>
              </w:rPr>
            </w:pPr>
          </w:p>
        </w:tc>
        <w:tc>
          <w:tcPr>
            <w:tcW w:w="1552" w:type="dxa"/>
            <w:vAlign w:val="center"/>
          </w:tcPr>
          <w:p>
            <w:pPr>
              <w:jc w:val="center"/>
              <w:rPr>
                <w:rFonts w:ascii="宋体" w:hAnsi="宋体" w:eastAsia="宋体" w:cs="宋体"/>
                <w:sz w:val="24"/>
              </w:rPr>
            </w:pPr>
            <w:r>
              <w:rPr>
                <w:rFonts w:hint="eastAsia" w:ascii="宋体" w:hAnsi="宋体" w:eastAsia="宋体" w:cs="宋体"/>
                <w:sz w:val="24"/>
              </w:rPr>
              <w:t>1间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4" w:type="dxa"/>
            <w:vAlign w:val="center"/>
          </w:tcPr>
          <w:p>
            <w:pPr>
              <w:jc w:val="center"/>
              <w:rPr>
                <w:rFonts w:ascii="宋体" w:hAnsi="宋体" w:eastAsia="宋体" w:cs="宋体"/>
                <w:sz w:val="24"/>
              </w:rPr>
            </w:pPr>
            <w:r>
              <w:rPr>
                <w:rFonts w:hint="eastAsia" w:ascii="宋体" w:hAnsi="宋体" w:eastAsia="宋体" w:cs="宋体"/>
                <w:sz w:val="24"/>
              </w:rPr>
              <w:t>14</w:t>
            </w:r>
          </w:p>
        </w:tc>
        <w:tc>
          <w:tcPr>
            <w:tcW w:w="2372" w:type="dxa"/>
            <w:vAlign w:val="center"/>
          </w:tcPr>
          <w:p>
            <w:pPr>
              <w:jc w:val="center"/>
              <w:rPr>
                <w:rFonts w:ascii="宋体" w:hAnsi="宋体" w:eastAsia="宋体" w:cs="宋体"/>
                <w:sz w:val="24"/>
              </w:rPr>
            </w:pPr>
            <w:r>
              <w:rPr>
                <w:rFonts w:hint="eastAsia" w:ascii="宋体" w:hAnsi="宋体" w:eastAsia="宋体" w:cs="宋体"/>
                <w:sz w:val="24"/>
              </w:rPr>
              <w:t>发电机总柜</w:t>
            </w:r>
          </w:p>
        </w:tc>
        <w:tc>
          <w:tcPr>
            <w:tcW w:w="1918" w:type="dxa"/>
            <w:vAlign w:val="center"/>
          </w:tcPr>
          <w:p>
            <w:pPr>
              <w:jc w:val="center"/>
              <w:rPr>
                <w:rFonts w:ascii="宋体" w:hAnsi="宋体" w:eastAsia="宋体" w:cs="宋体"/>
                <w:sz w:val="24"/>
              </w:rPr>
            </w:pPr>
          </w:p>
        </w:tc>
        <w:tc>
          <w:tcPr>
            <w:tcW w:w="960" w:type="dxa"/>
            <w:vAlign w:val="center"/>
          </w:tcPr>
          <w:p>
            <w:pPr>
              <w:jc w:val="center"/>
              <w:rPr>
                <w:rFonts w:ascii="宋体" w:hAnsi="宋体" w:eastAsia="宋体" w:cs="宋体"/>
                <w:sz w:val="24"/>
              </w:rPr>
            </w:pPr>
          </w:p>
        </w:tc>
        <w:tc>
          <w:tcPr>
            <w:tcW w:w="1552" w:type="dxa"/>
            <w:vAlign w:val="center"/>
          </w:tcPr>
          <w:p>
            <w:pPr>
              <w:jc w:val="center"/>
              <w:rPr>
                <w:rFonts w:ascii="宋体" w:hAnsi="宋体" w:eastAsia="宋体" w:cs="宋体"/>
                <w:sz w:val="24"/>
              </w:rPr>
            </w:pPr>
            <w:r>
              <w:rPr>
                <w:rFonts w:hint="eastAsia" w:ascii="宋体" w:hAnsi="宋体" w:eastAsia="宋体" w:cs="宋体"/>
                <w:sz w:val="24"/>
              </w:rPr>
              <w:t>1台</w:t>
            </w:r>
          </w:p>
        </w:tc>
      </w:tr>
    </w:tbl>
    <w:p>
      <w:pPr>
        <w:pStyle w:val="25"/>
        <w:ind w:firstLine="210"/>
        <w:rPr>
          <w:color w:val="000000" w:themeColor="text1"/>
          <w14:textFill>
            <w14:solidFill>
              <w14:schemeClr w14:val="tx1"/>
            </w14:solidFill>
          </w14:textFill>
        </w:rPr>
      </w:pPr>
    </w:p>
    <w:p>
      <w:pPr>
        <w:pStyle w:val="3"/>
        <w:rPr>
          <w:rFonts w:ascii="黑体" w:hAnsi="黑体" w:eastAsia="黑体" w:cs="黑体"/>
          <w:color w:val="000000" w:themeColor="text1"/>
          <w:sz w:val="32"/>
          <w:szCs w:val="32"/>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3"/>
        <w:jc w:val="center"/>
        <w:rPr>
          <w:rFonts w:ascii="黑体" w:hAnsi="黑体" w:eastAsia="黑体" w:cs="黑体"/>
          <w:color w:val="000000" w:themeColor="text1"/>
          <w:sz w:val="32"/>
          <w:szCs w:val="32"/>
          <w14:textFill>
            <w14:solidFill>
              <w14:schemeClr w14:val="tx1"/>
            </w14:solidFill>
          </w14:textFill>
        </w:rPr>
      </w:pPr>
      <w:bookmarkStart w:id="1580" w:name="_Toc29120"/>
      <w:bookmarkStart w:id="1581" w:name="_Toc23643"/>
      <w:r>
        <w:rPr>
          <w:rFonts w:hint="eastAsia" w:ascii="黑体" w:hAnsi="黑体" w:eastAsia="黑体" w:cs="黑体"/>
          <w:color w:val="000000" w:themeColor="text1"/>
          <w:sz w:val="32"/>
          <w:szCs w:val="32"/>
          <w14:textFill>
            <w14:solidFill>
              <w14:schemeClr w14:val="tx1"/>
            </w14:solidFill>
          </w14:textFill>
        </w:rPr>
        <w:t>5 危险有害因素辨识</w:t>
      </w:r>
      <w:bookmarkEnd w:id="1520"/>
      <w:bookmarkEnd w:id="1521"/>
      <w:bookmarkEnd w:id="1522"/>
      <w:bookmarkEnd w:id="1523"/>
      <w:bookmarkEnd w:id="1524"/>
      <w:bookmarkEnd w:id="1525"/>
      <w:bookmarkEnd w:id="1526"/>
      <w:bookmarkEnd w:id="1527"/>
      <w:bookmarkEnd w:id="1528"/>
      <w:bookmarkEnd w:id="1580"/>
      <w:bookmarkEnd w:id="1581"/>
      <w:bookmarkStart w:id="1582" w:name="_Toc391662533"/>
      <w:bookmarkStart w:id="1583" w:name="_Toc510552179"/>
      <w:bookmarkStart w:id="1584" w:name="_Toc511656068"/>
      <w:bookmarkStart w:id="1585" w:name="_Toc14265"/>
      <w:bookmarkStart w:id="1586" w:name="_Toc27557"/>
      <w:bookmarkStart w:id="1587" w:name="_Toc510552186"/>
      <w:bookmarkStart w:id="1588" w:name="_Toc7877"/>
      <w:bookmarkStart w:id="1589" w:name="_Toc14450"/>
      <w:bookmarkStart w:id="1590" w:name="_Toc30320"/>
      <w:bookmarkStart w:id="1591" w:name="_Toc7042"/>
      <w:bookmarkStart w:id="1592" w:name="_Toc3853"/>
      <w:bookmarkStart w:id="1593" w:name="_Toc25563"/>
      <w:bookmarkStart w:id="1594" w:name="_Toc511656076"/>
      <w:bookmarkStart w:id="1595" w:name="_Toc28708"/>
      <w:bookmarkStart w:id="1596" w:name="_Toc6254"/>
      <w:bookmarkStart w:id="1597" w:name="_Toc11756"/>
      <w:bookmarkStart w:id="1598" w:name="_Toc10198"/>
      <w:bookmarkStart w:id="1599" w:name="_Toc20473"/>
      <w:bookmarkStart w:id="1600" w:name="_Toc1766"/>
      <w:bookmarkStart w:id="1601" w:name="_Toc28368"/>
      <w:bookmarkStart w:id="1602" w:name="_Toc11775"/>
    </w:p>
    <w:bookmarkEnd w:id="1582"/>
    <w:bookmarkEnd w:id="1583"/>
    <w:bookmarkEnd w:id="1584"/>
    <w:bookmarkEnd w:id="1585"/>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603" w:name="_Toc11913"/>
      <w:bookmarkStart w:id="1604" w:name="_Toc29639"/>
      <w:bookmarkStart w:id="1605" w:name="_Toc31886"/>
      <w:bookmarkStart w:id="1606" w:name="_Toc17389"/>
      <w:bookmarkStart w:id="1607" w:name="_Toc15017"/>
      <w:bookmarkStart w:id="1608" w:name="_Toc25413"/>
      <w:r>
        <w:rPr>
          <w:rFonts w:hint="eastAsia" w:ascii="楷体" w:hAnsi="楷体" w:eastAsia="楷体" w:cs="楷体"/>
          <w:color w:val="000000" w:themeColor="text1"/>
          <w:sz w:val="28"/>
          <w:szCs w:val="28"/>
          <w14:textFill>
            <w14:solidFill>
              <w14:schemeClr w14:val="tx1"/>
            </w14:solidFill>
          </w14:textFill>
        </w:rPr>
        <w:t>5.1 危险源与风险分析</w:t>
      </w:r>
      <w:bookmarkEnd w:id="1603"/>
      <w:bookmarkEnd w:id="1604"/>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危险源是指一个系统中具有潜在能量和物质释放危险的、在一定的触发因素作用下可转化为事故的部位、区域、场所、空间、岗位、设备及其位置。根据危险源在事故发生、发展中的作用，把危险源划分为两大类，即第一类危险源和第二类危险源。</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第一类危险源：系统中存在的、可能发生意外释放的能量或危险物质。常见的第一类危险源包括：</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①产生、供给能量的装置、设备，例如配电室、燃气等；</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②使人体或物体具有较高势能的装置、设备、场所。</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③能量载体，例如运动中的车辆、机械的运动部件、带电的导体等；</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④一旦失控可能产生巨大能量的装置、设备、场所，例如埋地柴油罐等；</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⑤一旦失控可能发生能量蓄积或突然释放的装置、设备、场所，例如各种压力容器、受压设备、燃气管道，容易发生静电蓄积的装置、场所等；</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⑥危险物质，如油性油漆、稀释剂等；</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⑦生产、加工、储存危险物质的装置、设备、场所；</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⑧人体一旦与之接触将导致人体能量意外释放的物体，例如物体的棱角、工件的毛刺、锋利的刃等。</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第二类危险源：导致约束、限制能量屏蔽措施失效或破坏的各种不安全因素。它包括人、物、环境三个方面的问题：</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①人的因素问题包括“人的不安全行为”和“人失误”；</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②物的因素问题包括“物的不安全状态”和“物的故障（或失效）”；</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③环境因素主要指系统运行的环境，包括温度、湿度、照明、粉尘、通风换气、噪声和振动等物理环境，以及企业和社会的软环境。</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通过对公司所管理</w:t>
      </w:r>
      <w:r>
        <w:rPr>
          <w:rFonts w:hint="eastAsia" w:ascii="宋体" w:hAnsi="宋体" w:eastAsia="宋体" w:cs="宋体"/>
          <w:color w:val="000000" w:themeColor="text1"/>
          <w:sz w:val="28"/>
          <w:szCs w:val="28"/>
          <w:lang w:eastAsia="zh-CN"/>
          <w14:textFill>
            <w14:solidFill>
              <w14:schemeClr w14:val="tx1"/>
            </w14:solidFill>
          </w14:textFill>
        </w:rPr>
        <w:t>砖石广场A区小区</w:t>
      </w:r>
      <w:r>
        <w:rPr>
          <w:rFonts w:hint="eastAsia" w:ascii="宋体" w:hAnsi="宋体" w:eastAsia="宋体" w:cs="宋体"/>
          <w:color w:val="000000" w:themeColor="text1"/>
          <w:sz w:val="28"/>
          <w:szCs w:val="28"/>
          <w14:textFill>
            <w14:solidFill>
              <w14:schemeClr w14:val="tx1"/>
            </w14:solidFill>
          </w14:textFill>
        </w:rPr>
        <w:t>的危险源进行分析，确认的危险源如下表：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4374"/>
        <w:gridCol w:w="4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vAlign w:val="center"/>
          </w:tcPr>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序号</w:t>
            </w:r>
          </w:p>
        </w:tc>
        <w:tc>
          <w:tcPr>
            <w:tcW w:w="4374" w:type="dxa"/>
            <w:vAlign w:val="center"/>
          </w:tcPr>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危险源名称</w:t>
            </w:r>
          </w:p>
        </w:tc>
        <w:tc>
          <w:tcPr>
            <w:tcW w:w="4037" w:type="dxa"/>
            <w:vAlign w:val="center"/>
          </w:tcPr>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可能发生事故类型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vAlign w:val="center"/>
          </w:tcPr>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w:t>
            </w:r>
          </w:p>
        </w:tc>
        <w:tc>
          <w:tcPr>
            <w:tcW w:w="4374" w:type="dxa"/>
            <w:vAlign w:val="center"/>
          </w:tcPr>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小区居民用火、作业动火、</w:t>
            </w:r>
          </w:p>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小区商户用火</w:t>
            </w:r>
          </w:p>
        </w:tc>
        <w:tc>
          <w:tcPr>
            <w:tcW w:w="4037" w:type="dxa"/>
            <w:vAlign w:val="center"/>
          </w:tcPr>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vAlign w:val="center"/>
          </w:tcPr>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w:t>
            </w:r>
          </w:p>
        </w:tc>
        <w:tc>
          <w:tcPr>
            <w:tcW w:w="4374" w:type="dxa"/>
            <w:vAlign w:val="center"/>
          </w:tcPr>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小区居民用车辆</w:t>
            </w:r>
          </w:p>
        </w:tc>
        <w:tc>
          <w:tcPr>
            <w:tcW w:w="4037" w:type="dxa"/>
            <w:vAlign w:val="center"/>
          </w:tcPr>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交通事故、火灾（自燃）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vAlign w:val="center"/>
          </w:tcPr>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w:t>
            </w:r>
          </w:p>
        </w:tc>
        <w:tc>
          <w:tcPr>
            <w:tcW w:w="4374" w:type="dxa"/>
            <w:vAlign w:val="center"/>
          </w:tcPr>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小区地面、居民楼、高处作业</w:t>
            </w:r>
          </w:p>
        </w:tc>
        <w:tc>
          <w:tcPr>
            <w:tcW w:w="4037" w:type="dxa"/>
            <w:vAlign w:val="center"/>
          </w:tcPr>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高处坠落、跌倒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w:t>
            </w:r>
          </w:p>
        </w:tc>
        <w:tc>
          <w:tcPr>
            <w:tcW w:w="437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配电箱及带电体</w:t>
            </w:r>
          </w:p>
        </w:tc>
        <w:tc>
          <w:tcPr>
            <w:tcW w:w="4037" w:type="dxa"/>
            <w:tcBorders>
              <w:top w:val="single" w:color="auto" w:sz="4" w:space="0"/>
              <w:left w:val="single" w:color="auto" w:sz="4" w:space="0"/>
              <w:bottom w:val="single" w:color="auto" w:sz="4" w:space="0"/>
              <w:right w:val="single" w:color="auto" w:sz="4" w:space="0"/>
            </w:tcBorders>
            <w:vAlign w:val="center"/>
          </w:tcPr>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触电、爆炸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w:t>
            </w:r>
          </w:p>
        </w:tc>
        <w:tc>
          <w:tcPr>
            <w:tcW w:w="437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暴风雨、地震等自然灾害</w:t>
            </w:r>
          </w:p>
        </w:tc>
        <w:tc>
          <w:tcPr>
            <w:tcW w:w="4037" w:type="dxa"/>
            <w:tcBorders>
              <w:top w:val="single" w:color="auto" w:sz="4" w:space="0"/>
              <w:left w:val="single" w:color="auto" w:sz="4" w:space="0"/>
              <w:bottom w:val="single" w:color="auto" w:sz="4" w:space="0"/>
              <w:right w:val="single" w:color="auto" w:sz="4" w:space="0"/>
            </w:tcBorders>
            <w:vAlign w:val="center"/>
          </w:tcPr>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自然灾害事故</w:t>
            </w:r>
          </w:p>
        </w:tc>
      </w:tr>
    </w:tbl>
    <w:p>
      <w:pPr>
        <w:pStyle w:val="4"/>
        <w:rPr>
          <w:rFonts w:ascii="楷体" w:hAnsi="楷体" w:eastAsia="楷体" w:cs="楷体"/>
          <w:color w:val="000000" w:themeColor="text1"/>
          <w:sz w:val="28"/>
          <w:szCs w:val="28"/>
          <w14:textFill>
            <w14:solidFill>
              <w14:schemeClr w14:val="tx1"/>
            </w14:solidFill>
          </w14:textFill>
        </w:rPr>
      </w:pPr>
      <w:bookmarkStart w:id="1609" w:name="_Toc31572"/>
      <w:bookmarkStart w:id="1610" w:name="_Toc21629"/>
      <w:r>
        <w:rPr>
          <w:rFonts w:hint="eastAsia" w:ascii="楷体" w:hAnsi="楷体" w:eastAsia="楷体" w:cs="楷体"/>
          <w:color w:val="000000" w:themeColor="text1"/>
          <w:sz w:val="28"/>
          <w:szCs w:val="28"/>
          <w14:textFill>
            <w14:solidFill>
              <w14:schemeClr w14:val="tx1"/>
            </w14:solidFill>
          </w14:textFill>
        </w:rPr>
        <w:t>5.2主要危险、有害因素分析</w:t>
      </w:r>
      <w:bookmarkEnd w:id="1609"/>
      <w:bookmarkEnd w:id="1610"/>
    </w:p>
    <w:p>
      <w:pPr>
        <w:pStyle w:val="6"/>
        <w:adjustRightInd w:val="0"/>
        <w:snapToGrid w:val="0"/>
        <w:spacing w:before="0" w:after="0" w:line="360" w:lineRule="auto"/>
        <w:ind w:firstLine="560" w:firstLineChars="200"/>
        <w:rPr>
          <w:rFonts w:ascii="宋体" w:hAnsi="宋体" w:eastAsia="宋体" w:cs="宋体"/>
          <w:b w:val="0"/>
          <w:color w:val="000000" w:themeColor="text1"/>
          <w14:textFill>
            <w14:solidFill>
              <w14:schemeClr w14:val="tx1"/>
            </w14:solidFill>
          </w14:textFill>
        </w:rPr>
      </w:pPr>
      <w:r>
        <w:rPr>
          <w:rFonts w:hint="eastAsia" w:ascii="宋体" w:hAnsi="宋体" w:eastAsia="宋体" w:cs="宋体"/>
          <w:b w:val="0"/>
          <w:color w:val="000000" w:themeColor="text1"/>
          <w14:textFill>
            <w14:solidFill>
              <w14:schemeClr w14:val="tx1"/>
            </w14:solidFill>
          </w14:textFill>
        </w:rPr>
        <w:t>1、火灾</w:t>
      </w:r>
    </w:p>
    <w:p>
      <w:pPr>
        <w:adjustRightInd w:val="0"/>
        <w:snapToGrid w:val="0"/>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火灾是指小区内所发生的火灾。</w:t>
      </w:r>
    </w:p>
    <w:p>
      <w:pPr>
        <w:adjustRightInd w:val="0"/>
        <w:snapToGrid w:val="0"/>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因煤气爆炸、电气、雷击以及操作不当、用火、用电不当、消费场所因吸烟、设备维修时，违章动火动焊、电气线路接触不良、电热器使用不当、照明灯具温度过高等因素造成的生产经营现场火灾和住户家里火灾。</w:t>
      </w:r>
    </w:p>
    <w:p>
      <w:pPr>
        <w:pStyle w:val="6"/>
        <w:adjustRightInd w:val="0"/>
        <w:snapToGrid w:val="0"/>
        <w:spacing w:before="0" w:after="0" w:line="360" w:lineRule="auto"/>
        <w:ind w:firstLine="560" w:firstLineChars="200"/>
        <w:rPr>
          <w:rFonts w:ascii="宋体" w:hAnsi="宋体" w:eastAsia="宋体" w:cs="宋体"/>
          <w:b w:val="0"/>
          <w:color w:val="000000" w:themeColor="text1"/>
          <w14:textFill>
            <w14:solidFill>
              <w14:schemeClr w14:val="tx1"/>
            </w14:solidFill>
          </w14:textFill>
        </w:rPr>
      </w:pPr>
      <w:r>
        <w:rPr>
          <w:rFonts w:hint="eastAsia" w:ascii="宋体" w:hAnsi="宋体" w:eastAsia="宋体" w:cs="宋体"/>
          <w:b w:val="0"/>
          <w:color w:val="000000" w:themeColor="text1"/>
          <w14:textFill>
            <w14:solidFill>
              <w14:schemeClr w14:val="tx1"/>
            </w14:solidFill>
          </w14:textFill>
        </w:rPr>
        <w:t>2、触电</w:t>
      </w:r>
    </w:p>
    <w:p>
      <w:pPr>
        <w:adjustRightInd w:val="0"/>
        <w:snapToGrid w:val="0"/>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触电事故是指由于电流流经人体导电的生理伤害，包括：</w:t>
      </w:r>
    </w:p>
    <w:p>
      <w:pPr>
        <w:pStyle w:val="36"/>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1）电器设备、线路长时间使用，绝缘层破损老化；</w:t>
      </w:r>
    </w:p>
    <w:p>
      <w:pPr>
        <w:pStyle w:val="36"/>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2）电器设备接地不良或未接地；</w:t>
      </w:r>
    </w:p>
    <w:p>
      <w:pPr>
        <w:pStyle w:val="36"/>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3）临时用电私拉乱接、管理不善、超负荷运行；</w:t>
      </w:r>
    </w:p>
    <w:p>
      <w:pPr>
        <w:pStyle w:val="36"/>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4）未按照规定进行必要的保养和检查；</w:t>
      </w:r>
    </w:p>
    <w:p>
      <w:pPr>
        <w:adjustRightInd w:val="0"/>
        <w:snapToGrid w:val="0"/>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5）物业动电动火未按照安全操作规程；</w:t>
      </w:r>
    </w:p>
    <w:p>
      <w:pPr>
        <w:pStyle w:val="6"/>
        <w:adjustRightInd w:val="0"/>
        <w:snapToGrid w:val="0"/>
        <w:spacing w:before="0" w:after="0" w:line="360" w:lineRule="auto"/>
        <w:ind w:firstLine="560" w:firstLineChars="200"/>
        <w:rPr>
          <w:rFonts w:ascii="宋体" w:hAnsi="宋体" w:eastAsia="宋体" w:cs="宋体"/>
          <w:b w:val="0"/>
          <w:color w:val="000000" w:themeColor="text1"/>
          <w14:textFill>
            <w14:solidFill>
              <w14:schemeClr w14:val="tx1"/>
            </w14:solidFill>
          </w14:textFill>
        </w:rPr>
      </w:pPr>
      <w:r>
        <w:rPr>
          <w:rFonts w:hint="eastAsia" w:ascii="宋体" w:hAnsi="宋体" w:eastAsia="宋体" w:cs="宋体"/>
          <w:b w:val="0"/>
          <w:color w:val="000000" w:themeColor="text1"/>
          <w14:textFill>
            <w14:solidFill>
              <w14:schemeClr w14:val="tx1"/>
            </w14:solidFill>
          </w14:textFill>
        </w:rPr>
        <w:t>3、交通事故</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交通事故是指车辆在公路、街道或其它道路上运行时引起或所发生的死人、伤人或物件损失的事故。车辆包括机动车和非机动车，机动车中有各类汽车、摩托车和拖拉机等，是用发动机或电动马达驱动的车辆。非机动车中有电瓶车、畜力车和自行车等。道路是指公路、街道、胡同、里巷、广场、停车场等供公众通行的地方。其中供车辆行驶的为车行道，供人通行的为人行道。</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 本项目中小区居民车辆多，有的摩托车都在小区道路内行驶，且未与行人通道分离；小区有地下停车场，因停车场内车多，光线暗淡，因此可能发生交通事故。</w:t>
      </w:r>
    </w:p>
    <w:p>
      <w:pPr>
        <w:pStyle w:val="6"/>
        <w:adjustRightInd w:val="0"/>
        <w:snapToGrid w:val="0"/>
        <w:spacing w:before="0" w:after="0" w:line="360" w:lineRule="auto"/>
        <w:ind w:firstLine="560" w:firstLineChars="200"/>
        <w:rPr>
          <w:rFonts w:ascii="宋体" w:hAnsi="宋体" w:eastAsia="宋体" w:cs="宋体"/>
          <w:b w:val="0"/>
          <w:color w:val="000000" w:themeColor="text1"/>
          <w14:textFill>
            <w14:solidFill>
              <w14:schemeClr w14:val="tx1"/>
            </w14:solidFill>
          </w14:textFill>
        </w:rPr>
      </w:pPr>
      <w:r>
        <w:rPr>
          <w:rFonts w:hint="eastAsia" w:ascii="宋体" w:hAnsi="宋体" w:eastAsia="宋体" w:cs="宋体"/>
          <w:b w:val="0"/>
          <w:color w:val="000000" w:themeColor="text1"/>
          <w14:textFill>
            <w14:solidFill>
              <w14:schemeClr w14:val="tx1"/>
            </w14:solidFill>
          </w14:textFill>
        </w:rPr>
        <w:t>4、高处坠落</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高处坠落是指在相对高差大于2M的高处作业时，发生坠落而造成的伤亡事故，不包括触电坠落事故。</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发生高处坠落事故的主要原因：</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人员、设备上下道路安全性差，作业人员中途跌滑，道路坡度过大。在平台上搬运货物、行走时，距边缘安全距离不够。高处作业人员未按规定使用安全带；安全带、安全绳不符合安全系数要求、磨损，绳桩不牢固；多人共用一条安全绳。人员或设备在台阶外缘作业时安全距离不够，意外跌落；人员、设备在不稳固的平台上行走、作业。登高作业人员生理、心里性因素，过度疲劳、思想不集中等，作业人员对周边环境情况估计不准确，冒险作业。作业无人指挥，意外跌落。高处坠落事故造成的后果是人员伤亡和设备损坏。</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小区内楼层较高，业主装修以及物业高处检修失足都有可能发生高处坠落事故。</w:t>
      </w:r>
    </w:p>
    <w:p>
      <w:pPr>
        <w:pStyle w:val="6"/>
        <w:adjustRightInd w:val="0"/>
        <w:snapToGrid w:val="0"/>
        <w:spacing w:before="0" w:after="0" w:line="360" w:lineRule="auto"/>
        <w:ind w:firstLine="560" w:firstLineChars="200"/>
        <w:rPr>
          <w:rFonts w:ascii="宋体" w:hAnsi="宋体" w:eastAsia="宋体" w:cs="宋体"/>
          <w:b w:val="0"/>
          <w:color w:val="000000" w:themeColor="text1"/>
          <w14:textFill>
            <w14:solidFill>
              <w14:schemeClr w14:val="tx1"/>
            </w14:solidFill>
          </w14:textFill>
        </w:rPr>
      </w:pPr>
      <w:r>
        <w:rPr>
          <w:rFonts w:hint="eastAsia" w:ascii="宋体" w:hAnsi="宋体" w:eastAsia="宋体" w:cs="宋体"/>
          <w:b w:val="0"/>
          <w:color w:val="000000" w:themeColor="text1"/>
          <w14:textFill>
            <w14:solidFill>
              <w14:schemeClr w14:val="tx1"/>
            </w14:solidFill>
          </w14:textFill>
        </w:rPr>
        <w:t>5、自然灾害事故</w:t>
      </w:r>
    </w:p>
    <w:p>
      <w:pPr>
        <w:adjustRightInd w:val="0"/>
        <w:snapToGrid w:val="0"/>
        <w:spacing w:line="360" w:lineRule="auto"/>
        <w:ind w:firstLine="560" w:firstLineChars="200"/>
        <w:rPr>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地震、暴雨、雷电等引发自然灾害事故，将会造成小区居民人员伤亡和财产损失等。</w:t>
      </w:r>
    </w:p>
    <w:p>
      <w:pPr>
        <w:pStyle w:val="25"/>
        <w:ind w:firstLine="280"/>
        <w:rPr>
          <w:rFonts w:ascii="宋体" w:hAnsi="宋体" w:eastAsia="宋体" w:cs="宋体"/>
          <w:color w:val="000000" w:themeColor="text1"/>
          <w:sz w:val="28"/>
          <w:szCs w:val="28"/>
          <w14:textFill>
            <w14:solidFill>
              <w14:schemeClr w14:val="tx1"/>
            </w14:solidFill>
          </w14:textFill>
        </w:rPr>
      </w:pPr>
    </w:p>
    <w:p>
      <w:pPr>
        <w:pStyle w:val="25"/>
        <w:ind w:firstLine="210"/>
        <w:rPr>
          <w:color w:val="000000" w:themeColor="text1"/>
          <w14:textFill>
            <w14:solidFill>
              <w14:schemeClr w14:val="tx1"/>
            </w14:solidFill>
          </w14:textFill>
        </w:rPr>
      </w:pPr>
    </w:p>
    <w:p>
      <w:pPr>
        <w:pStyle w:val="25"/>
        <w:ind w:firstLine="320"/>
        <w:rPr>
          <w:rFonts w:ascii="黑体" w:hAnsi="黑体" w:eastAsia="黑体" w:cs="黑体"/>
          <w:color w:val="000000" w:themeColor="text1"/>
          <w:sz w:val="32"/>
          <w:szCs w:val="32"/>
          <w14:textFill>
            <w14:solidFill>
              <w14:schemeClr w14:val="tx1"/>
            </w14:solidFill>
          </w14:textFill>
        </w:rPr>
      </w:pPr>
    </w:p>
    <w:p>
      <w:pPr>
        <w:pStyle w:val="25"/>
        <w:ind w:firstLine="320"/>
        <w:rPr>
          <w:rFonts w:ascii="黑体" w:hAnsi="黑体" w:eastAsia="黑体" w:cs="黑体"/>
          <w:color w:val="000000" w:themeColor="text1"/>
          <w:sz w:val="32"/>
          <w:szCs w:val="32"/>
          <w14:textFill>
            <w14:solidFill>
              <w14:schemeClr w14:val="tx1"/>
            </w14:solidFill>
          </w14:textFill>
        </w:rPr>
      </w:pPr>
    </w:p>
    <w:p>
      <w:pPr>
        <w:pStyle w:val="25"/>
        <w:ind w:firstLine="320"/>
        <w:rPr>
          <w:rFonts w:ascii="黑体" w:hAnsi="黑体" w:eastAsia="黑体" w:cs="黑体"/>
          <w:color w:val="000000" w:themeColor="text1"/>
          <w:sz w:val="32"/>
          <w:szCs w:val="32"/>
          <w14:textFill>
            <w14:solidFill>
              <w14:schemeClr w14:val="tx1"/>
            </w14:solidFill>
          </w14:textFill>
        </w:rPr>
      </w:pPr>
    </w:p>
    <w:p>
      <w:pPr>
        <w:pStyle w:val="25"/>
        <w:ind w:firstLine="320"/>
        <w:rPr>
          <w:rFonts w:ascii="黑体" w:hAnsi="黑体" w:eastAsia="黑体" w:cs="黑体"/>
          <w:color w:val="000000" w:themeColor="text1"/>
          <w:sz w:val="32"/>
          <w:szCs w:val="32"/>
          <w14:textFill>
            <w14:solidFill>
              <w14:schemeClr w14:val="tx1"/>
            </w14:solidFill>
          </w14:textFill>
        </w:rPr>
      </w:pPr>
    </w:p>
    <w:p>
      <w:pPr>
        <w:pStyle w:val="25"/>
        <w:ind w:firstLine="320"/>
        <w:rPr>
          <w:rFonts w:ascii="黑体" w:hAnsi="黑体" w:eastAsia="黑体" w:cs="黑体"/>
          <w:color w:val="000000" w:themeColor="text1"/>
          <w:sz w:val="32"/>
          <w:szCs w:val="32"/>
          <w14:textFill>
            <w14:solidFill>
              <w14:schemeClr w14:val="tx1"/>
            </w14:solidFill>
          </w14:textFill>
        </w:rPr>
      </w:pPr>
    </w:p>
    <w:p>
      <w:pPr>
        <w:pStyle w:val="25"/>
        <w:ind w:firstLine="320"/>
        <w:rPr>
          <w:rFonts w:ascii="黑体" w:hAnsi="黑体" w:eastAsia="黑体" w:cs="黑体"/>
          <w:color w:val="000000" w:themeColor="text1"/>
          <w:sz w:val="32"/>
          <w:szCs w:val="32"/>
          <w14:textFill>
            <w14:solidFill>
              <w14:schemeClr w14:val="tx1"/>
            </w14:solidFill>
          </w14:textFill>
        </w:rPr>
      </w:pPr>
    </w:p>
    <w:p>
      <w:pPr>
        <w:pStyle w:val="25"/>
        <w:ind w:firstLine="320"/>
        <w:rPr>
          <w:rFonts w:ascii="黑体" w:hAnsi="黑体" w:eastAsia="黑体" w:cs="黑体"/>
          <w:color w:val="000000" w:themeColor="text1"/>
          <w:sz w:val="32"/>
          <w:szCs w:val="32"/>
          <w14:textFill>
            <w14:solidFill>
              <w14:schemeClr w14:val="tx1"/>
            </w14:solidFill>
          </w14:textFill>
        </w:rPr>
      </w:pPr>
    </w:p>
    <w:p>
      <w:pPr>
        <w:pStyle w:val="25"/>
        <w:ind w:firstLine="320"/>
        <w:rPr>
          <w:rFonts w:ascii="黑体" w:hAnsi="黑体" w:eastAsia="黑体" w:cs="黑体"/>
          <w:color w:val="000000" w:themeColor="text1"/>
          <w:sz w:val="32"/>
          <w:szCs w:val="32"/>
          <w14:textFill>
            <w14:solidFill>
              <w14:schemeClr w14:val="tx1"/>
            </w14:solidFill>
          </w14:textFill>
        </w:rPr>
      </w:pPr>
    </w:p>
    <w:p>
      <w:pPr>
        <w:pStyle w:val="25"/>
        <w:ind w:firstLine="320"/>
        <w:rPr>
          <w:rFonts w:ascii="黑体" w:hAnsi="黑体" w:eastAsia="黑体" w:cs="黑体"/>
          <w:color w:val="000000" w:themeColor="text1"/>
          <w:sz w:val="32"/>
          <w:szCs w:val="32"/>
          <w14:textFill>
            <w14:solidFill>
              <w14:schemeClr w14:val="tx1"/>
            </w14:solidFill>
          </w14:textFill>
        </w:rPr>
      </w:pPr>
    </w:p>
    <w:p>
      <w:pPr>
        <w:pStyle w:val="25"/>
        <w:ind w:firstLine="0" w:firstLineChars="0"/>
        <w:rPr>
          <w:rFonts w:ascii="黑体" w:hAnsi="黑体" w:eastAsia="黑体" w:cs="黑体"/>
          <w:color w:val="000000" w:themeColor="text1"/>
          <w:sz w:val="32"/>
          <w:szCs w:val="32"/>
          <w14:textFill>
            <w14:solidFill>
              <w14:schemeClr w14:val="tx1"/>
            </w14:solidFill>
          </w14:textFill>
        </w:rPr>
      </w:pP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1611" w:name="_Toc10416"/>
      <w:bookmarkStart w:id="1612" w:name="_Toc14939"/>
      <w:r>
        <w:rPr>
          <w:rFonts w:hint="eastAsia" w:ascii="黑体" w:hAnsi="黑体" w:eastAsia="黑体" w:cs="黑体"/>
          <w:color w:val="000000" w:themeColor="text1"/>
          <w:sz w:val="32"/>
          <w:szCs w:val="32"/>
          <w14:textFill>
            <w14:solidFill>
              <w14:schemeClr w14:val="tx1"/>
            </w14:solidFill>
          </w14:textFill>
        </w:rPr>
        <w:t>6 风险评估</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5"/>
      <w:bookmarkEnd w:id="1606"/>
      <w:bookmarkEnd w:id="1607"/>
      <w:bookmarkEnd w:id="1608"/>
      <w:bookmarkEnd w:id="1611"/>
      <w:bookmarkEnd w:id="1612"/>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613" w:name="_Toc25240"/>
      <w:bookmarkStart w:id="1614" w:name="_Toc19918"/>
      <w:bookmarkStart w:id="1615" w:name="_Toc511656077"/>
      <w:bookmarkStart w:id="1616" w:name="_Toc14420"/>
      <w:bookmarkStart w:id="1617" w:name="_Toc47"/>
      <w:bookmarkStart w:id="1618" w:name="_Toc14177"/>
      <w:bookmarkStart w:id="1619" w:name="_Toc24915"/>
      <w:bookmarkStart w:id="1620" w:name="_Toc24835"/>
      <w:bookmarkStart w:id="1621" w:name="_Toc30835"/>
      <w:bookmarkStart w:id="1622" w:name="_Toc25196"/>
      <w:bookmarkStart w:id="1623" w:name="_Toc32078"/>
      <w:bookmarkStart w:id="1624" w:name="_Toc4496"/>
      <w:bookmarkStart w:id="1625" w:name="_Toc14121"/>
      <w:bookmarkStart w:id="1626" w:name="_Toc32593"/>
      <w:bookmarkStart w:id="1627" w:name="_Toc754"/>
      <w:bookmarkStart w:id="1628" w:name="_Toc5229"/>
      <w:bookmarkStart w:id="1629" w:name="_Toc22561"/>
      <w:bookmarkStart w:id="1630" w:name="_Toc18002"/>
      <w:bookmarkStart w:id="1631" w:name="_Toc510552187"/>
      <w:bookmarkStart w:id="1632" w:name="_Toc14831"/>
      <w:r>
        <w:rPr>
          <w:rFonts w:hint="eastAsia" w:ascii="楷体" w:hAnsi="楷体" w:eastAsia="楷体" w:cs="楷体"/>
          <w:color w:val="000000" w:themeColor="text1"/>
          <w:sz w:val="28"/>
          <w:szCs w:val="28"/>
          <w14:textFill>
            <w14:solidFill>
              <w14:schemeClr w14:val="tx1"/>
            </w14:solidFill>
          </w14:textFill>
        </w:rPr>
        <w:t>6.1风险评估准则</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风险评估准则包括事件发生的可能性、严重性的取值标准及风险等级评定标准。见下表：</w:t>
      </w:r>
    </w:p>
    <w:p>
      <w:pPr>
        <w:spacing w:line="500" w:lineRule="exact"/>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表6-1   事故发生的可能性分析</w:t>
      </w:r>
    </w:p>
    <w:tbl>
      <w:tblPr>
        <w:tblStyle w:val="27"/>
        <w:tblW w:w="9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2206"/>
        <w:gridCol w:w="5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152" w:type="dxa"/>
            <w:vAlign w:val="center"/>
          </w:tcPr>
          <w:p>
            <w:pPr>
              <w:spacing w:line="360" w:lineRule="auto"/>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级别</w:t>
            </w:r>
          </w:p>
        </w:tc>
        <w:tc>
          <w:tcPr>
            <w:tcW w:w="2206" w:type="dxa"/>
            <w:vAlign w:val="center"/>
          </w:tcPr>
          <w:p>
            <w:pPr>
              <w:spacing w:line="360" w:lineRule="auto"/>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说明</w:t>
            </w:r>
          </w:p>
        </w:tc>
        <w:tc>
          <w:tcPr>
            <w:tcW w:w="5737" w:type="dxa"/>
            <w:vAlign w:val="center"/>
          </w:tcPr>
          <w:p>
            <w:pPr>
              <w:spacing w:line="360" w:lineRule="auto"/>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2"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I</w:t>
            </w:r>
          </w:p>
        </w:tc>
        <w:tc>
          <w:tcPr>
            <w:tcW w:w="2206"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极有可能发生</w:t>
            </w:r>
          </w:p>
        </w:tc>
        <w:tc>
          <w:tcPr>
            <w:tcW w:w="5737"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全国范围内发生频率极高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2"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II</w:t>
            </w:r>
          </w:p>
        </w:tc>
        <w:tc>
          <w:tcPr>
            <w:tcW w:w="2206"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很可能发生</w:t>
            </w:r>
          </w:p>
        </w:tc>
        <w:tc>
          <w:tcPr>
            <w:tcW w:w="5737"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全国范围内发生频率较高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2"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III</w:t>
            </w:r>
          </w:p>
        </w:tc>
        <w:tc>
          <w:tcPr>
            <w:tcW w:w="2206"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可能发生</w:t>
            </w:r>
          </w:p>
        </w:tc>
        <w:tc>
          <w:tcPr>
            <w:tcW w:w="5737"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全国范围内发生过，类似区域/行业也偶有发生；评估范围未发生过，但类似区域/行业发生频率较高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2"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IV</w:t>
            </w:r>
          </w:p>
        </w:tc>
        <w:tc>
          <w:tcPr>
            <w:tcW w:w="2206"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较不可能发生</w:t>
            </w:r>
          </w:p>
        </w:tc>
        <w:tc>
          <w:tcPr>
            <w:tcW w:w="5737"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全国范围内未发生过，类似区域/行业偶有发生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2"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V</w:t>
            </w:r>
          </w:p>
        </w:tc>
        <w:tc>
          <w:tcPr>
            <w:tcW w:w="2206"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基本不可能发生</w:t>
            </w:r>
          </w:p>
        </w:tc>
        <w:tc>
          <w:tcPr>
            <w:tcW w:w="5737"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全国范围内未发生过，类似区域/行业也极少发生</w:t>
            </w:r>
          </w:p>
        </w:tc>
      </w:tr>
    </w:tbl>
    <w:p>
      <w:pPr>
        <w:spacing w:line="360" w:lineRule="auto"/>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表6-2   事故发生的后果严重性分析</w:t>
      </w:r>
    </w:p>
    <w:tbl>
      <w:tblPr>
        <w:tblStyle w:val="27"/>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2204"/>
        <w:gridCol w:w="5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5" w:type="dxa"/>
            <w:vAlign w:val="center"/>
          </w:tcPr>
          <w:p>
            <w:pPr>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级别</w:t>
            </w:r>
          </w:p>
        </w:tc>
        <w:tc>
          <w:tcPr>
            <w:tcW w:w="2204" w:type="dxa"/>
            <w:vAlign w:val="center"/>
          </w:tcPr>
          <w:p>
            <w:pPr>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说明</w:t>
            </w:r>
          </w:p>
        </w:tc>
        <w:tc>
          <w:tcPr>
            <w:tcW w:w="5729" w:type="dxa"/>
            <w:vAlign w:val="center"/>
          </w:tcPr>
          <w:p>
            <w:pPr>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5"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2204"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影响特别重大</w:t>
            </w:r>
          </w:p>
        </w:tc>
        <w:tc>
          <w:tcPr>
            <w:tcW w:w="5729"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造成30人以上死亡或100人以上重伤（包括急性工业中毒，下同），巨大财产损失，造成极其恶劣的社会舆论和政治影响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5"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w:t>
            </w:r>
          </w:p>
        </w:tc>
        <w:tc>
          <w:tcPr>
            <w:tcW w:w="2204"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影响重大</w:t>
            </w:r>
          </w:p>
        </w:tc>
        <w:tc>
          <w:tcPr>
            <w:tcW w:w="5729"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造成10人以上30人以下死亡或50人以上100人以下重伤，严重财产损失，造成恶劣的社会舆论，产生较大的政治影响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5"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w:t>
            </w:r>
          </w:p>
        </w:tc>
        <w:tc>
          <w:tcPr>
            <w:tcW w:w="2204"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影响较大</w:t>
            </w:r>
          </w:p>
        </w:tc>
        <w:tc>
          <w:tcPr>
            <w:tcW w:w="5729"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造成3人以上10人以下死亡或10人以上50人以下重伤，需要外部援救才能缓解，较大财产损失或赔偿支付，在一定范围内造成不良的舆论影响，产生一定的政治影响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5"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w:t>
            </w:r>
          </w:p>
        </w:tc>
        <w:tc>
          <w:tcPr>
            <w:tcW w:w="2204"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影响一般</w:t>
            </w:r>
          </w:p>
        </w:tc>
        <w:tc>
          <w:tcPr>
            <w:tcW w:w="5729"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造成3人以下死亡或10人以下重伤，现场处理（第一时间救助）可以立刻缓解事故，中度财产损失，有较小的社会舆论，一般不会产生政治影响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5"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w:t>
            </w:r>
          </w:p>
        </w:tc>
        <w:tc>
          <w:tcPr>
            <w:tcW w:w="2204"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影响很小</w:t>
            </w:r>
          </w:p>
        </w:tc>
        <w:tc>
          <w:tcPr>
            <w:tcW w:w="5729"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无伤亡、财产损失轻微，不会造成不良的社会舆论和政治影响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18" w:type="dxa"/>
            <w:gridSpan w:val="3"/>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注1．本表所称的“以上”包括本数，所称的“以下”不包括本数。</w:t>
            </w:r>
          </w:p>
          <w:p>
            <w:pPr>
              <w:ind w:left="630" w:leftChars="150" w:hanging="315" w:hangingChars="15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2．风险后果中死亡人数、重伤人数的确定是参照《生产安全事故报告和调查处理条例》（国务院令第493号）进行描述的；若其他行业/领域对后果严重性有明确分级的，可依据相关规定具体实施。</w:t>
            </w:r>
          </w:p>
        </w:tc>
      </w:tr>
    </w:tbl>
    <w:p>
      <w:pPr>
        <w:spacing w:line="360" w:lineRule="auto"/>
        <w:jc w:val="center"/>
        <w:rPr>
          <w:rFonts w:ascii="宋体" w:hAnsi="宋体" w:eastAsia="宋体" w:cs="宋体"/>
          <w:color w:val="000000" w:themeColor="text1"/>
          <w:sz w:val="24"/>
          <w14:textFill>
            <w14:solidFill>
              <w14:schemeClr w14:val="tx1"/>
            </w14:solidFill>
          </w14:textFill>
        </w:rPr>
      </w:pPr>
    </w:p>
    <w:p>
      <w:pPr>
        <w:spacing w:line="360" w:lineRule="auto"/>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表6-3  风险等级划分</w:t>
      </w:r>
    </w:p>
    <w:tbl>
      <w:tblPr>
        <w:tblStyle w:val="27"/>
        <w:tblW w:w="9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704"/>
        <w:gridCol w:w="5199"/>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6" w:type="dxa"/>
            <w:vAlign w:val="center"/>
          </w:tcPr>
          <w:p>
            <w:pPr>
              <w:jc w:val="center"/>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级别</w:t>
            </w:r>
          </w:p>
        </w:tc>
        <w:tc>
          <w:tcPr>
            <w:tcW w:w="1704" w:type="dxa"/>
            <w:vAlign w:val="center"/>
          </w:tcPr>
          <w:p>
            <w:pPr>
              <w:jc w:val="center"/>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危险程度</w:t>
            </w:r>
          </w:p>
        </w:tc>
        <w:tc>
          <w:tcPr>
            <w:tcW w:w="5199" w:type="dxa"/>
            <w:vAlign w:val="center"/>
          </w:tcPr>
          <w:p>
            <w:pPr>
              <w:jc w:val="center"/>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可能导致的后果</w:t>
            </w:r>
          </w:p>
        </w:tc>
        <w:tc>
          <w:tcPr>
            <w:tcW w:w="1434" w:type="dxa"/>
            <w:vAlign w:val="center"/>
          </w:tcPr>
          <w:p>
            <w:pPr>
              <w:spacing w:line="360" w:lineRule="auto"/>
              <w:jc w:val="center"/>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警示色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6" w:type="dxa"/>
            <w:shd w:val="clear" w:color="auto" w:fill="auto"/>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一级</w:t>
            </w:r>
          </w:p>
        </w:tc>
        <w:tc>
          <w:tcPr>
            <w:tcW w:w="1704" w:type="dxa"/>
            <w:shd w:val="clear" w:color="auto" w:fill="auto"/>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重大风险</w:t>
            </w:r>
          </w:p>
        </w:tc>
        <w:tc>
          <w:tcPr>
            <w:tcW w:w="5199" w:type="dxa"/>
            <w:shd w:val="clear" w:color="auto" w:fill="auto"/>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一定条件下易导致特别重大安全生产事故。</w:t>
            </w:r>
          </w:p>
        </w:tc>
        <w:tc>
          <w:tcPr>
            <w:tcW w:w="1434" w:type="dxa"/>
            <w:shd w:val="clear" w:color="auto" w:fill="FF0000"/>
            <w:vAlign w:val="center"/>
          </w:tcPr>
          <w:p>
            <w:pPr>
              <w:spacing w:line="360" w:lineRule="auto"/>
              <w:jc w:val="center"/>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6" w:type="dxa"/>
            <w:shd w:val="clear" w:color="auto" w:fill="auto"/>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二级</w:t>
            </w:r>
          </w:p>
        </w:tc>
        <w:tc>
          <w:tcPr>
            <w:tcW w:w="1704" w:type="dxa"/>
            <w:shd w:val="clear" w:color="auto" w:fill="auto"/>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较大风险</w:t>
            </w:r>
          </w:p>
        </w:tc>
        <w:tc>
          <w:tcPr>
            <w:tcW w:w="5199" w:type="dxa"/>
            <w:shd w:val="clear" w:color="auto" w:fill="auto"/>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一定条件下易导致重大安全生产事故。</w:t>
            </w:r>
          </w:p>
        </w:tc>
        <w:tc>
          <w:tcPr>
            <w:tcW w:w="1434" w:type="dxa"/>
            <w:shd w:val="clear" w:color="auto" w:fill="FFC000"/>
            <w:vAlign w:val="center"/>
          </w:tcPr>
          <w:p>
            <w:pPr>
              <w:spacing w:line="360" w:lineRule="auto"/>
              <w:jc w:val="center"/>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橙色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6" w:type="dxa"/>
            <w:shd w:val="clear" w:color="auto" w:fill="auto"/>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三级</w:t>
            </w:r>
          </w:p>
        </w:tc>
        <w:tc>
          <w:tcPr>
            <w:tcW w:w="1704" w:type="dxa"/>
            <w:shd w:val="clear" w:color="auto" w:fill="auto"/>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一般风险</w:t>
            </w:r>
          </w:p>
        </w:tc>
        <w:tc>
          <w:tcPr>
            <w:tcW w:w="5199" w:type="dxa"/>
            <w:shd w:val="clear" w:color="auto" w:fill="auto"/>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一定条件下易导致较大安全生产事故。</w:t>
            </w:r>
          </w:p>
        </w:tc>
        <w:tc>
          <w:tcPr>
            <w:tcW w:w="1434" w:type="dxa"/>
            <w:shd w:val="clear" w:color="auto" w:fill="FFFF00"/>
            <w:vAlign w:val="center"/>
          </w:tcPr>
          <w:p>
            <w:pPr>
              <w:spacing w:line="360" w:lineRule="auto"/>
              <w:jc w:val="center"/>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6" w:type="dxa"/>
            <w:shd w:val="clear" w:color="auto" w:fill="auto"/>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四级</w:t>
            </w:r>
          </w:p>
        </w:tc>
        <w:tc>
          <w:tcPr>
            <w:tcW w:w="1704" w:type="dxa"/>
            <w:shd w:val="clear" w:color="auto" w:fill="auto"/>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较小风险</w:t>
            </w:r>
          </w:p>
        </w:tc>
        <w:tc>
          <w:tcPr>
            <w:tcW w:w="5199" w:type="dxa"/>
            <w:shd w:val="clear" w:color="auto" w:fill="auto"/>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一定条件下易导致一般安全生产事故。</w:t>
            </w:r>
          </w:p>
        </w:tc>
        <w:tc>
          <w:tcPr>
            <w:tcW w:w="1434" w:type="dxa"/>
            <w:shd w:val="clear" w:color="auto" w:fill="00B0F0"/>
            <w:vAlign w:val="center"/>
          </w:tcPr>
          <w:p>
            <w:pPr>
              <w:spacing w:line="360" w:lineRule="auto"/>
              <w:jc w:val="center"/>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蓝色</w:t>
            </w:r>
          </w:p>
        </w:tc>
      </w:tr>
    </w:tbl>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633" w:name="_Toc10391"/>
      <w:bookmarkStart w:id="1634" w:name="_Toc511656078"/>
      <w:bookmarkStart w:id="1635" w:name="_Toc3737"/>
      <w:bookmarkStart w:id="1636" w:name="_Toc23950"/>
      <w:bookmarkStart w:id="1637" w:name="_Toc26252"/>
      <w:bookmarkStart w:id="1638" w:name="_Toc19857"/>
      <w:bookmarkStart w:id="1639" w:name="_Toc7837"/>
      <w:bookmarkStart w:id="1640" w:name="_Toc26280"/>
      <w:bookmarkStart w:id="1641" w:name="_Toc17861"/>
      <w:bookmarkStart w:id="1642" w:name="_Toc510552188"/>
      <w:bookmarkStart w:id="1643" w:name="_Toc28260"/>
      <w:bookmarkStart w:id="1644" w:name="_Toc16006"/>
      <w:bookmarkStart w:id="1645" w:name="_Toc27034"/>
      <w:bookmarkStart w:id="1646" w:name="_Toc10702"/>
      <w:bookmarkStart w:id="1647" w:name="_Toc30046"/>
      <w:bookmarkStart w:id="1648" w:name="_Toc18519"/>
      <w:bookmarkStart w:id="1649" w:name="_Toc17794"/>
      <w:bookmarkStart w:id="1650" w:name="_Toc29834"/>
      <w:bookmarkStart w:id="1651" w:name="_Toc3098"/>
      <w:r>
        <w:rPr>
          <w:rFonts w:hint="eastAsia" w:ascii="楷体" w:hAnsi="楷体" w:eastAsia="楷体" w:cs="楷体"/>
          <w:color w:val="000000" w:themeColor="text1"/>
          <w:sz w:val="28"/>
          <w:szCs w:val="28"/>
          <w14:textFill>
            <w14:solidFill>
              <w14:schemeClr w14:val="tx1"/>
            </w14:solidFill>
          </w14:textFill>
        </w:rPr>
        <w:t>6.2风险评估方法</w:t>
      </w:r>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pPr>
        <w:spacing w:line="360" w:lineRule="auto"/>
        <w:ind w:firstLine="560" w:firstLineChars="200"/>
        <w:rPr>
          <w:rFonts w:ascii="宋体" w:hAnsi="宋体" w:eastAsia="宋体" w:cs="宋体"/>
          <w:color w:val="000000" w:themeColor="text1"/>
          <w:sz w:val="28"/>
          <w:szCs w:val="36"/>
          <w14:textFill>
            <w14:solidFill>
              <w14:schemeClr w14:val="tx1"/>
            </w14:solidFill>
          </w14:textFill>
        </w:rPr>
      </w:pPr>
      <w:r>
        <w:rPr>
          <w:rFonts w:hint="eastAsia" w:ascii="宋体" w:hAnsi="宋体" w:eastAsia="宋体" w:cs="宋体"/>
          <w:color w:val="000000" w:themeColor="text1"/>
          <w:sz w:val="28"/>
          <w:szCs w:val="36"/>
          <w14:textFill>
            <w14:solidFill>
              <w14:schemeClr w14:val="tx1"/>
            </w14:solidFill>
          </w14:textFill>
        </w:rPr>
        <w:t>风险矩阵(Risk Matrix)是一种将定性或半定量的后果分级与产生一定水平的风险或风险等级的可能性相结合的方式。</w:t>
      </w:r>
    </w:p>
    <w:p>
      <w:pPr>
        <w:spacing w:line="500" w:lineRule="exact"/>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表6-4风险分级（风险矩阵）</w:t>
      </w:r>
    </w:p>
    <w:tbl>
      <w:tblPr>
        <w:tblStyle w:val="27"/>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942"/>
        <w:gridCol w:w="1335"/>
        <w:gridCol w:w="1325"/>
        <w:gridCol w:w="1270"/>
        <w:gridCol w:w="1316"/>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60" w:type="dxa"/>
            <w:gridSpan w:val="2"/>
            <w:vMerge w:val="restart"/>
            <w:vAlign w:val="center"/>
          </w:tcPr>
          <w:p>
            <w:pPr>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风险等级</w:t>
            </w:r>
          </w:p>
        </w:tc>
        <w:tc>
          <w:tcPr>
            <w:tcW w:w="6627" w:type="dxa"/>
            <w:gridSpan w:val="5"/>
            <w:vAlign w:val="center"/>
          </w:tcPr>
          <w:p>
            <w:pPr>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60" w:type="dxa"/>
            <w:gridSpan w:val="2"/>
            <w:vMerge w:val="continue"/>
            <w:vAlign w:val="center"/>
          </w:tcPr>
          <w:p>
            <w:pPr>
              <w:jc w:val="center"/>
              <w:rPr>
                <w:rFonts w:ascii="宋体" w:hAnsi="宋体" w:eastAsia="宋体" w:cs="宋体"/>
                <w:b/>
                <w:bCs/>
                <w:color w:val="000000" w:themeColor="text1"/>
                <w:sz w:val="24"/>
                <w14:textFill>
                  <w14:solidFill>
                    <w14:schemeClr w14:val="tx1"/>
                  </w14:solidFill>
                </w14:textFill>
              </w:rPr>
            </w:pPr>
          </w:p>
        </w:tc>
        <w:tc>
          <w:tcPr>
            <w:tcW w:w="1335" w:type="dxa"/>
            <w:tcBorders>
              <w:bottom w:val="single" w:color="auto" w:sz="4" w:space="0"/>
            </w:tcBorders>
            <w:vAlign w:val="center"/>
          </w:tcPr>
          <w:p>
            <w:pPr>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影响特别重大</w:t>
            </w:r>
          </w:p>
        </w:tc>
        <w:tc>
          <w:tcPr>
            <w:tcW w:w="1325" w:type="dxa"/>
            <w:tcBorders>
              <w:bottom w:val="single" w:color="auto" w:sz="4" w:space="0"/>
            </w:tcBorders>
            <w:vAlign w:val="center"/>
          </w:tcPr>
          <w:p>
            <w:pPr>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影响重大</w:t>
            </w:r>
          </w:p>
        </w:tc>
        <w:tc>
          <w:tcPr>
            <w:tcW w:w="1270" w:type="dxa"/>
            <w:tcBorders>
              <w:bottom w:val="single" w:color="auto" w:sz="4" w:space="0"/>
            </w:tcBorders>
            <w:vAlign w:val="center"/>
          </w:tcPr>
          <w:p>
            <w:pPr>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影响较大</w:t>
            </w:r>
          </w:p>
        </w:tc>
        <w:tc>
          <w:tcPr>
            <w:tcW w:w="1316" w:type="dxa"/>
            <w:tcBorders>
              <w:bottom w:val="single" w:color="auto" w:sz="4" w:space="0"/>
            </w:tcBorders>
            <w:vAlign w:val="center"/>
          </w:tcPr>
          <w:p>
            <w:pPr>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影响一般</w:t>
            </w:r>
          </w:p>
        </w:tc>
        <w:tc>
          <w:tcPr>
            <w:tcW w:w="1381" w:type="dxa"/>
            <w:tcBorders>
              <w:bottom w:val="single" w:color="auto" w:sz="4" w:space="0"/>
            </w:tcBorders>
            <w:vAlign w:val="center"/>
          </w:tcPr>
          <w:p>
            <w:pPr>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影响很小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8" w:type="dxa"/>
            <w:vMerge w:val="restart"/>
            <w:shd w:val="clear" w:color="auto" w:fill="auto"/>
            <w:vAlign w:val="center"/>
          </w:tcPr>
          <w:p>
            <w:pPr>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可</w:t>
            </w:r>
          </w:p>
          <w:p>
            <w:pPr>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能</w:t>
            </w:r>
          </w:p>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性</w:t>
            </w:r>
          </w:p>
        </w:tc>
        <w:tc>
          <w:tcPr>
            <w:tcW w:w="1942" w:type="dxa"/>
            <w:shd w:val="clear" w:color="auto" w:fill="auto"/>
            <w:vAlign w:val="center"/>
          </w:tcPr>
          <w:p>
            <w:pPr>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极有可能发生</w:t>
            </w:r>
          </w:p>
        </w:tc>
        <w:tc>
          <w:tcPr>
            <w:tcW w:w="1335" w:type="dxa"/>
            <w:shd w:val="clear" w:color="auto" w:fill="FF0000"/>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25</w:t>
            </w:r>
          </w:p>
        </w:tc>
        <w:tc>
          <w:tcPr>
            <w:tcW w:w="1325" w:type="dxa"/>
            <w:shd w:val="clear" w:color="auto" w:fill="FF0000"/>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20</w:t>
            </w:r>
          </w:p>
        </w:tc>
        <w:tc>
          <w:tcPr>
            <w:tcW w:w="1270" w:type="dxa"/>
            <w:tcBorders>
              <w:bottom w:val="single" w:color="auto" w:sz="4" w:space="0"/>
            </w:tcBorders>
            <w:shd w:val="clear" w:color="auto" w:fill="FFC000"/>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15</w:t>
            </w:r>
          </w:p>
        </w:tc>
        <w:tc>
          <w:tcPr>
            <w:tcW w:w="1316" w:type="dxa"/>
            <w:tcBorders>
              <w:bottom w:val="single" w:color="auto" w:sz="4" w:space="0"/>
            </w:tcBorders>
            <w:shd w:val="clear" w:color="auto" w:fill="FFFF00"/>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10</w:t>
            </w:r>
          </w:p>
        </w:tc>
        <w:tc>
          <w:tcPr>
            <w:tcW w:w="1381" w:type="dxa"/>
            <w:tcBorders>
              <w:bottom w:val="single" w:color="auto" w:sz="4" w:space="0"/>
            </w:tcBorders>
            <w:shd w:val="clear" w:color="auto" w:fill="548DD4"/>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8" w:type="dxa"/>
            <w:vMerge w:val="continue"/>
            <w:shd w:val="clear" w:color="auto" w:fill="auto"/>
            <w:vAlign w:val="center"/>
          </w:tcPr>
          <w:p>
            <w:pPr>
              <w:jc w:val="center"/>
              <w:rPr>
                <w:rFonts w:ascii="宋体" w:hAnsi="宋体" w:eastAsia="宋体" w:cs="宋体"/>
                <w:color w:val="000000" w:themeColor="text1"/>
                <w:sz w:val="24"/>
                <w14:textFill>
                  <w14:solidFill>
                    <w14:schemeClr w14:val="tx1"/>
                  </w14:solidFill>
                </w14:textFill>
              </w:rPr>
            </w:pPr>
          </w:p>
        </w:tc>
        <w:tc>
          <w:tcPr>
            <w:tcW w:w="1942" w:type="dxa"/>
            <w:shd w:val="clear" w:color="auto" w:fill="auto"/>
            <w:vAlign w:val="center"/>
          </w:tcPr>
          <w:p>
            <w:pPr>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很可能发生</w:t>
            </w:r>
          </w:p>
        </w:tc>
        <w:tc>
          <w:tcPr>
            <w:tcW w:w="1335" w:type="dxa"/>
            <w:shd w:val="clear" w:color="auto" w:fill="FF0000"/>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20</w:t>
            </w:r>
          </w:p>
        </w:tc>
        <w:tc>
          <w:tcPr>
            <w:tcW w:w="1325" w:type="dxa"/>
            <w:tcBorders>
              <w:bottom w:val="single" w:color="auto" w:sz="4" w:space="0"/>
            </w:tcBorders>
            <w:shd w:val="clear" w:color="auto" w:fill="FFC000"/>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16</w:t>
            </w:r>
          </w:p>
        </w:tc>
        <w:tc>
          <w:tcPr>
            <w:tcW w:w="1270" w:type="dxa"/>
            <w:tcBorders>
              <w:bottom w:val="single" w:color="auto" w:sz="4" w:space="0"/>
            </w:tcBorders>
            <w:shd w:val="clear" w:color="auto" w:fill="FFC000"/>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12</w:t>
            </w:r>
          </w:p>
        </w:tc>
        <w:tc>
          <w:tcPr>
            <w:tcW w:w="1316" w:type="dxa"/>
            <w:tcBorders>
              <w:bottom w:val="single" w:color="auto" w:sz="4" w:space="0"/>
            </w:tcBorders>
            <w:shd w:val="clear" w:color="auto" w:fill="FFFF00"/>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8</w:t>
            </w:r>
          </w:p>
        </w:tc>
        <w:tc>
          <w:tcPr>
            <w:tcW w:w="1381" w:type="dxa"/>
            <w:tcBorders>
              <w:bottom w:val="single" w:color="auto" w:sz="4" w:space="0"/>
            </w:tcBorders>
            <w:shd w:val="clear" w:color="auto" w:fill="548DD4"/>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8" w:type="dxa"/>
            <w:vMerge w:val="continue"/>
            <w:shd w:val="clear" w:color="auto" w:fill="auto"/>
            <w:vAlign w:val="center"/>
          </w:tcPr>
          <w:p>
            <w:pPr>
              <w:jc w:val="center"/>
              <w:rPr>
                <w:rFonts w:ascii="宋体" w:hAnsi="宋体" w:eastAsia="宋体" w:cs="宋体"/>
                <w:color w:val="000000" w:themeColor="text1"/>
                <w:sz w:val="24"/>
                <w14:textFill>
                  <w14:solidFill>
                    <w14:schemeClr w14:val="tx1"/>
                  </w14:solidFill>
                </w14:textFill>
              </w:rPr>
            </w:pPr>
          </w:p>
        </w:tc>
        <w:tc>
          <w:tcPr>
            <w:tcW w:w="1942" w:type="dxa"/>
            <w:shd w:val="clear" w:color="auto" w:fill="auto"/>
            <w:vAlign w:val="center"/>
          </w:tcPr>
          <w:p>
            <w:pPr>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可能发生</w:t>
            </w:r>
          </w:p>
        </w:tc>
        <w:tc>
          <w:tcPr>
            <w:tcW w:w="1335" w:type="dxa"/>
            <w:tcBorders>
              <w:bottom w:val="single" w:color="auto" w:sz="4" w:space="0"/>
            </w:tcBorders>
            <w:shd w:val="clear" w:color="auto" w:fill="FFC000"/>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15</w:t>
            </w:r>
          </w:p>
        </w:tc>
        <w:tc>
          <w:tcPr>
            <w:tcW w:w="1325" w:type="dxa"/>
            <w:tcBorders>
              <w:bottom w:val="single" w:color="auto" w:sz="4" w:space="0"/>
            </w:tcBorders>
            <w:shd w:val="clear" w:color="auto" w:fill="FFC000"/>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12</w:t>
            </w:r>
          </w:p>
        </w:tc>
        <w:tc>
          <w:tcPr>
            <w:tcW w:w="1270" w:type="dxa"/>
            <w:tcBorders>
              <w:bottom w:val="single" w:color="auto" w:sz="4" w:space="0"/>
            </w:tcBorders>
            <w:shd w:val="clear" w:color="auto" w:fill="FFFF00"/>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9</w:t>
            </w:r>
          </w:p>
        </w:tc>
        <w:tc>
          <w:tcPr>
            <w:tcW w:w="1316" w:type="dxa"/>
            <w:shd w:val="clear" w:color="auto" w:fill="548DD4"/>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w:t>
            </w:r>
          </w:p>
        </w:tc>
        <w:tc>
          <w:tcPr>
            <w:tcW w:w="1381" w:type="dxa"/>
            <w:shd w:val="clear" w:color="auto" w:fill="FFFFFF"/>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8" w:type="dxa"/>
            <w:vMerge w:val="continue"/>
            <w:shd w:val="clear" w:color="auto" w:fill="auto"/>
            <w:vAlign w:val="center"/>
          </w:tcPr>
          <w:p>
            <w:pPr>
              <w:jc w:val="center"/>
              <w:rPr>
                <w:rFonts w:ascii="宋体" w:hAnsi="宋体" w:eastAsia="宋体" w:cs="宋体"/>
                <w:color w:val="000000" w:themeColor="text1"/>
                <w:sz w:val="24"/>
                <w14:textFill>
                  <w14:solidFill>
                    <w14:schemeClr w14:val="tx1"/>
                  </w14:solidFill>
                </w14:textFill>
              </w:rPr>
            </w:pPr>
          </w:p>
        </w:tc>
        <w:tc>
          <w:tcPr>
            <w:tcW w:w="1942" w:type="dxa"/>
            <w:shd w:val="clear" w:color="auto" w:fill="auto"/>
            <w:vAlign w:val="center"/>
          </w:tcPr>
          <w:p>
            <w:pPr>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较不可能发生</w:t>
            </w:r>
          </w:p>
        </w:tc>
        <w:tc>
          <w:tcPr>
            <w:tcW w:w="1335" w:type="dxa"/>
            <w:tcBorders>
              <w:bottom w:val="single" w:color="auto" w:sz="4" w:space="0"/>
            </w:tcBorders>
            <w:shd w:val="clear" w:color="auto" w:fill="FFFF00"/>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10</w:t>
            </w:r>
          </w:p>
        </w:tc>
        <w:tc>
          <w:tcPr>
            <w:tcW w:w="1325" w:type="dxa"/>
            <w:tcBorders>
              <w:bottom w:val="single" w:color="auto" w:sz="4" w:space="0"/>
            </w:tcBorders>
            <w:shd w:val="clear" w:color="auto" w:fill="FFFF00"/>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8</w:t>
            </w:r>
          </w:p>
        </w:tc>
        <w:tc>
          <w:tcPr>
            <w:tcW w:w="1270" w:type="dxa"/>
            <w:tcBorders>
              <w:bottom w:val="single" w:color="auto" w:sz="4" w:space="0"/>
            </w:tcBorders>
            <w:shd w:val="clear" w:color="auto" w:fill="548DD4"/>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w:t>
            </w:r>
          </w:p>
        </w:tc>
        <w:tc>
          <w:tcPr>
            <w:tcW w:w="1316" w:type="dxa"/>
            <w:tcBorders>
              <w:bottom w:val="single" w:color="auto" w:sz="4" w:space="0"/>
            </w:tcBorders>
            <w:shd w:val="clear" w:color="auto" w:fill="548DD4"/>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w:t>
            </w:r>
          </w:p>
        </w:tc>
        <w:tc>
          <w:tcPr>
            <w:tcW w:w="1381" w:type="dxa"/>
            <w:tcBorders>
              <w:bottom w:val="single" w:color="auto" w:sz="4" w:space="0"/>
            </w:tcBorders>
            <w:shd w:val="clear" w:color="auto" w:fill="FFFFFF"/>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8" w:type="dxa"/>
            <w:vMerge w:val="continue"/>
            <w:shd w:val="clear" w:color="auto" w:fill="auto"/>
            <w:vAlign w:val="center"/>
          </w:tcPr>
          <w:p>
            <w:pPr>
              <w:jc w:val="center"/>
              <w:rPr>
                <w:rFonts w:ascii="宋体" w:hAnsi="宋体" w:eastAsia="宋体" w:cs="宋体"/>
                <w:color w:val="000000" w:themeColor="text1"/>
                <w:sz w:val="24"/>
                <w14:textFill>
                  <w14:solidFill>
                    <w14:schemeClr w14:val="tx1"/>
                  </w14:solidFill>
                </w14:textFill>
              </w:rPr>
            </w:pPr>
          </w:p>
        </w:tc>
        <w:tc>
          <w:tcPr>
            <w:tcW w:w="1942" w:type="dxa"/>
            <w:shd w:val="clear" w:color="auto" w:fill="auto"/>
            <w:vAlign w:val="center"/>
          </w:tcPr>
          <w:p>
            <w:pPr>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基本不可能发生</w:t>
            </w:r>
          </w:p>
        </w:tc>
        <w:tc>
          <w:tcPr>
            <w:tcW w:w="1335" w:type="dxa"/>
            <w:shd w:val="clear" w:color="auto" w:fill="548DD4"/>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w:t>
            </w:r>
          </w:p>
        </w:tc>
        <w:tc>
          <w:tcPr>
            <w:tcW w:w="1325" w:type="dxa"/>
            <w:shd w:val="clear" w:color="auto" w:fill="548DD4"/>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w:t>
            </w:r>
          </w:p>
        </w:tc>
        <w:tc>
          <w:tcPr>
            <w:tcW w:w="1270" w:type="dxa"/>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w:t>
            </w:r>
          </w:p>
        </w:tc>
        <w:tc>
          <w:tcPr>
            <w:tcW w:w="1316" w:type="dxa"/>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w:t>
            </w:r>
          </w:p>
        </w:tc>
        <w:tc>
          <w:tcPr>
            <w:tcW w:w="1381" w:type="dxa"/>
            <w:vAlign w:val="center"/>
          </w:tcPr>
          <w:p>
            <w:pPr>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87" w:type="dxa"/>
            <w:gridSpan w:val="7"/>
            <w:vAlign w:val="center"/>
          </w:tcPr>
          <w:p>
            <w:pP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图例：</w:t>
            </w:r>
            <w:r>
              <w:rPr>
                <w:rFonts w:ascii="宋体" w:hAnsi="宋体" w:eastAsia="宋体" w:cs="宋体"/>
                <w:color w:val="000000" w:themeColor="text1"/>
                <w:sz w:val="24"/>
                <w14:textFill>
                  <w14:solidFill>
                    <w14:schemeClr w14:val="tx1"/>
                  </w14:solidFill>
                </w14:textFill>
              </w:rPr>
              <mc:AlternateContent>
                <mc:Choice Requires="wps">
                  <w:drawing>
                    <wp:inline distT="0" distB="0" distL="114300" distR="114300">
                      <wp:extent cx="153035" cy="133350"/>
                      <wp:effectExtent l="4445" t="5080" r="10160" b="13970"/>
                      <wp:docPr id="167" name="文本框 167"/>
                      <wp:cNvGraphicFramePr/>
                      <a:graphic xmlns:a="http://schemas.openxmlformats.org/drawingml/2006/main">
                        <a:graphicData uri="http://schemas.microsoft.com/office/word/2010/wordprocessingShape">
                          <wps:wsp>
                            <wps:cNvSpPr txBox="1"/>
                            <wps:spPr>
                              <a:xfrm>
                                <a:off x="0" y="0"/>
                                <a:ext cx="153035" cy="133350"/>
                              </a:xfrm>
                              <a:prstGeom prst="rect">
                                <a:avLst/>
                              </a:prstGeom>
                              <a:solidFill>
                                <a:srgbClr val="FF0000"/>
                              </a:solidFill>
                              <a:ln w="6350" cap="flat" cmpd="sng">
                                <a:solidFill>
                                  <a:srgbClr val="000000"/>
                                </a:solidFill>
                                <a:prstDash val="solid"/>
                                <a:miter/>
                                <a:headEnd type="none" w="med" len="med"/>
                                <a:tailEnd type="none" w="med" len="med"/>
                              </a:ln>
                              <a:effectLst/>
                            </wps:spPr>
                            <wps:txbx>
                              <w:txbxContent>
                                <w:p/>
                              </w:txbxContent>
                            </wps:txbx>
                            <wps:bodyPr upright="1"/>
                          </wps:wsp>
                        </a:graphicData>
                      </a:graphic>
                    </wp:inline>
                  </w:drawing>
                </mc:Choice>
                <mc:Fallback>
                  <w:pict>
                    <v:shape id="_x0000_s1026" o:spid="_x0000_s1026" o:spt="202" type="#_x0000_t202" style="height:10.5pt;width:12.05pt;" fillcolor="#FF0000" filled="t" stroked="t" coordsize="21600,21600" o:gfxdata="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fwQ8bSAAAAAwEAAA8AAAAAAAAAAQAgAAAAIgAAAGRycy9kb3ducmV2LnhtbFBLAQIU&#10;ABQAAAAIAIdO4kDMS5hw+QEAAPkDAAAOAAAAAAAAAAEAIAAAACEBAABkcnMvZTJvRG9jLnhtbFBL&#10;BQYAAAAABgAGAFkBAACMBQAAAAA=&#10;">
                      <v:fill on="t" focussize="0,0"/>
                      <v:stroke weight="0.5pt" color="#000000" joinstyle="miter"/>
                      <v:imagedata o:title=""/>
                      <o:lock v:ext="edit" aspectratio="f"/>
                      <v:textbox>
                        <w:txbxContent>
                          <w:p/>
                        </w:txbxContent>
                      </v:textbox>
                      <w10:wrap type="none"/>
                      <w10:anchorlock/>
                    </v:shape>
                  </w:pict>
                </mc:Fallback>
              </mc:AlternateContent>
            </w:r>
            <w:r>
              <w:rPr>
                <w:rFonts w:hint="eastAsia" w:ascii="宋体" w:hAnsi="宋体" w:eastAsia="宋体" w:cs="宋体"/>
                <w:color w:val="000000" w:themeColor="text1"/>
                <w:sz w:val="24"/>
                <w14:textFill>
                  <w14:solidFill>
                    <w14:schemeClr w14:val="tx1"/>
                  </w14:solidFill>
                </w14:textFill>
              </w:rPr>
              <w:t>重大风险（1级）</w:t>
            </w:r>
            <w:r>
              <w:rPr>
                <w:rFonts w:ascii="宋体" w:hAnsi="宋体" w:eastAsia="宋体" w:cs="宋体"/>
                <w:color w:val="000000" w:themeColor="text1"/>
                <w:sz w:val="24"/>
                <w14:textFill>
                  <w14:solidFill>
                    <w14:schemeClr w14:val="tx1"/>
                  </w14:solidFill>
                </w14:textFill>
              </w:rPr>
              <mc:AlternateContent>
                <mc:Choice Requires="wps">
                  <w:drawing>
                    <wp:inline distT="0" distB="0" distL="114300" distR="114300">
                      <wp:extent cx="153035" cy="133350"/>
                      <wp:effectExtent l="4445" t="5080" r="10160" b="13970"/>
                      <wp:docPr id="168" name="文本框 168"/>
                      <wp:cNvGraphicFramePr/>
                      <a:graphic xmlns:a="http://schemas.openxmlformats.org/drawingml/2006/main">
                        <a:graphicData uri="http://schemas.microsoft.com/office/word/2010/wordprocessingShape">
                          <wps:wsp>
                            <wps:cNvSpPr txBox="1"/>
                            <wps:spPr>
                              <a:xfrm>
                                <a:off x="0" y="0"/>
                                <a:ext cx="153035" cy="133350"/>
                              </a:xfrm>
                              <a:prstGeom prst="rect">
                                <a:avLst/>
                              </a:prstGeom>
                              <a:solidFill>
                                <a:srgbClr val="FFC000"/>
                              </a:solidFill>
                              <a:ln w="6350" cap="flat" cmpd="sng">
                                <a:solidFill>
                                  <a:srgbClr val="000000"/>
                                </a:solidFill>
                                <a:prstDash val="solid"/>
                                <a:miter/>
                                <a:headEnd type="none" w="med" len="med"/>
                                <a:tailEnd type="none" w="med" len="med"/>
                              </a:ln>
                              <a:effectLst/>
                            </wps:spPr>
                            <wps:txbx>
                              <w:txbxContent>
                                <w:p/>
                              </w:txbxContent>
                            </wps:txbx>
                            <wps:bodyPr upright="1"/>
                          </wps:wsp>
                        </a:graphicData>
                      </a:graphic>
                    </wp:inline>
                  </w:drawing>
                </mc:Choice>
                <mc:Fallback>
                  <w:pict>
                    <v:shape id="_x0000_s1026" o:spid="_x0000_s1026" o:spt="202" type="#_x0000_t202" style="height:10.5pt;width:12.05pt;" fillcolor="#FFC000" filled="t" stroked="t" coordsize="21600,21600" o:gfxdata="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yQmGNIAAAADAQAADwAAAAAAAAABACAAAAAiAAAAZHJzL2Rvd25yZXYueG1sUEsBAhQAFAAA&#10;AAgAh07iQEdfL/z1AQAA+QMAAA4AAAAAAAAAAQAgAAAAIQEAAGRycy9lMm9Eb2MueG1sUEsFBgAA&#10;AAAGAAYAWQEAAIgFAAAAAA==&#10;">
                      <v:fill on="t" focussize="0,0"/>
                      <v:stroke weight="0.5pt" color="#000000" joinstyle="miter"/>
                      <v:imagedata o:title=""/>
                      <o:lock v:ext="edit" aspectratio="f"/>
                      <v:textbox>
                        <w:txbxContent>
                          <w:p/>
                        </w:txbxContent>
                      </v:textbox>
                      <w10:wrap type="none"/>
                      <w10:anchorlock/>
                    </v:shape>
                  </w:pict>
                </mc:Fallback>
              </mc:AlternateContent>
            </w:r>
            <w:r>
              <w:rPr>
                <w:rFonts w:hint="eastAsia" w:ascii="宋体" w:hAnsi="宋体" w:eastAsia="宋体" w:cs="宋体"/>
                <w:color w:val="000000" w:themeColor="text1"/>
                <w:sz w:val="24"/>
                <w14:textFill>
                  <w14:solidFill>
                    <w14:schemeClr w14:val="tx1"/>
                  </w14:solidFill>
                </w14:textFill>
              </w:rPr>
              <w:t>较大风险（2级）</w:t>
            </w:r>
            <w:r>
              <w:rPr>
                <w:rFonts w:ascii="宋体" w:hAnsi="宋体" w:eastAsia="宋体" w:cs="宋体"/>
                <w:color w:val="000000" w:themeColor="text1"/>
                <w:sz w:val="24"/>
                <w14:textFill>
                  <w14:solidFill>
                    <w14:schemeClr w14:val="tx1"/>
                  </w14:solidFill>
                </w14:textFill>
              </w:rPr>
              <mc:AlternateContent>
                <mc:Choice Requires="wps">
                  <w:drawing>
                    <wp:inline distT="0" distB="0" distL="114300" distR="114300">
                      <wp:extent cx="153035" cy="133350"/>
                      <wp:effectExtent l="4445" t="5080" r="10160" b="13970"/>
                      <wp:docPr id="169" name="文本框 169"/>
                      <wp:cNvGraphicFramePr/>
                      <a:graphic xmlns:a="http://schemas.openxmlformats.org/drawingml/2006/main">
                        <a:graphicData uri="http://schemas.microsoft.com/office/word/2010/wordprocessingShape">
                          <wps:wsp>
                            <wps:cNvSpPr txBox="1"/>
                            <wps:spPr>
                              <a:xfrm>
                                <a:off x="0" y="0"/>
                                <a:ext cx="153035" cy="133350"/>
                              </a:xfrm>
                              <a:prstGeom prst="rect">
                                <a:avLst/>
                              </a:prstGeom>
                              <a:solidFill>
                                <a:srgbClr val="FFFF00"/>
                              </a:solidFill>
                              <a:ln w="6350" cap="flat" cmpd="sng">
                                <a:solidFill>
                                  <a:srgbClr val="000000"/>
                                </a:solidFill>
                                <a:prstDash val="solid"/>
                                <a:miter/>
                                <a:headEnd type="none" w="med" len="med"/>
                                <a:tailEnd type="none" w="med" len="med"/>
                              </a:ln>
                              <a:effectLst/>
                            </wps:spPr>
                            <wps:txbx>
                              <w:txbxContent>
                                <w:p/>
                              </w:txbxContent>
                            </wps:txbx>
                            <wps:bodyPr upright="1"/>
                          </wps:wsp>
                        </a:graphicData>
                      </a:graphic>
                    </wp:inline>
                  </w:drawing>
                </mc:Choice>
                <mc:Fallback>
                  <w:pict>
                    <v:shape id="_x0000_s1026" o:spid="_x0000_s1026" o:spt="202" type="#_x0000_t202" style="height:10.5pt;width:12.05pt;" fillcolor="#FFFF00" filled="t" stroked="t" coordsize="21600,21600" o:gfxdata="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nFKIbTAAAAAwEAAA8AAAAAAAAAAQAgAAAAIgAAAGRycy9kb3ducmV2LnhtbFBLAQIU&#10;ABQAAAAIAIdO4kDeAm0a+AEAAPkDAAAOAAAAAAAAAAEAIAAAACIBAABkcnMvZTJvRG9jLnhtbFBL&#10;BQYAAAAABgAGAFkBAACMBQAAAAA=&#10;">
                      <v:fill on="t" focussize="0,0"/>
                      <v:stroke weight="0.5pt" color="#000000" joinstyle="miter"/>
                      <v:imagedata o:title=""/>
                      <o:lock v:ext="edit" aspectratio="f"/>
                      <v:textbox>
                        <w:txbxContent>
                          <w:p/>
                        </w:txbxContent>
                      </v:textbox>
                      <w10:wrap type="none"/>
                      <w10:anchorlock/>
                    </v:shape>
                  </w:pict>
                </mc:Fallback>
              </mc:AlternateContent>
            </w:r>
            <w:r>
              <w:rPr>
                <w:rFonts w:hint="eastAsia" w:ascii="宋体" w:hAnsi="宋体" w:eastAsia="宋体" w:cs="宋体"/>
                <w:color w:val="000000" w:themeColor="text1"/>
                <w:sz w:val="24"/>
                <w14:textFill>
                  <w14:solidFill>
                    <w14:schemeClr w14:val="tx1"/>
                  </w14:solidFill>
                </w14:textFill>
              </w:rPr>
              <w:t>一般风险（3级）</w:t>
            </w:r>
            <w:r>
              <w:rPr>
                <w:rFonts w:ascii="宋体" w:hAnsi="宋体" w:eastAsia="宋体" w:cs="宋体"/>
                <w:color w:val="000000" w:themeColor="text1"/>
                <w:sz w:val="24"/>
                <w14:textFill>
                  <w14:solidFill>
                    <w14:schemeClr w14:val="tx1"/>
                  </w14:solidFill>
                </w14:textFill>
              </w:rPr>
              <mc:AlternateContent>
                <mc:Choice Requires="wps">
                  <w:drawing>
                    <wp:inline distT="0" distB="0" distL="114300" distR="114300">
                      <wp:extent cx="153035" cy="133350"/>
                      <wp:effectExtent l="4445" t="5080" r="10160" b="13970"/>
                      <wp:docPr id="170" name="文本框 170"/>
                      <wp:cNvGraphicFramePr/>
                      <a:graphic xmlns:a="http://schemas.openxmlformats.org/drawingml/2006/main">
                        <a:graphicData uri="http://schemas.microsoft.com/office/word/2010/wordprocessingShape">
                          <wps:wsp>
                            <wps:cNvSpPr txBox="1"/>
                            <wps:spPr>
                              <a:xfrm>
                                <a:off x="0" y="0"/>
                                <a:ext cx="153035" cy="133350"/>
                              </a:xfrm>
                              <a:prstGeom prst="rect">
                                <a:avLst/>
                              </a:prstGeom>
                              <a:solidFill>
                                <a:srgbClr val="558ED5"/>
                              </a:solidFill>
                              <a:ln w="6350" cap="flat" cmpd="sng">
                                <a:solidFill>
                                  <a:srgbClr val="000000"/>
                                </a:solidFill>
                                <a:prstDash val="solid"/>
                                <a:miter/>
                                <a:headEnd type="none" w="med" len="med"/>
                                <a:tailEnd type="none" w="med" len="med"/>
                              </a:ln>
                              <a:effectLst/>
                            </wps:spPr>
                            <wps:txbx>
                              <w:txbxContent>
                                <w:p/>
                              </w:txbxContent>
                            </wps:txbx>
                            <wps:bodyPr upright="1"/>
                          </wps:wsp>
                        </a:graphicData>
                      </a:graphic>
                    </wp:inline>
                  </w:drawing>
                </mc:Choice>
                <mc:Fallback>
                  <w:pict>
                    <v:shape id="_x0000_s1026" o:spid="_x0000_s1026" o:spt="202" type="#_x0000_t202" style="height:10.5pt;width:12.05pt;" fillcolor="#558ED5" filled="t" stroked="t" coordsize="21600,21600" o:gfxdata="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Tk/vW0gAAAAMBAAAPAAAAAAAAAAEAIAAAACIAAABkcnMvZG93bnJldi54bWxQSwEC&#10;FAAUAAAACACHTuJA0uUVp/oBAAD5AwAADgAAAAAAAAABACAAAAAhAQAAZHJzL2Uyb0RvYy54bWxQ&#10;SwUGAAAAAAYABgBZAQAAjQUAAAAA&#10;">
                      <v:fill on="t" focussize="0,0"/>
                      <v:stroke weight="0.5pt" color="#000000" joinstyle="miter"/>
                      <v:imagedata o:title=""/>
                      <o:lock v:ext="edit" aspectratio="f"/>
                      <v:textbox>
                        <w:txbxContent>
                          <w:p/>
                        </w:txbxContent>
                      </v:textbox>
                      <w10:wrap type="none"/>
                      <w10:anchorlock/>
                    </v:shape>
                  </w:pict>
                </mc:Fallback>
              </mc:AlternateContent>
            </w:r>
            <w:r>
              <w:rPr>
                <w:rFonts w:hint="eastAsia" w:ascii="宋体" w:hAnsi="宋体" w:eastAsia="宋体" w:cs="宋体"/>
                <w:color w:val="000000" w:themeColor="text1"/>
                <w:sz w:val="24"/>
                <w14:textFill>
                  <w14:solidFill>
                    <w14:schemeClr w14:val="tx1"/>
                  </w14:solidFill>
                </w14:textFill>
              </w:rPr>
              <w:t>低风险（4级）</w:t>
            </w:r>
          </w:p>
        </w:tc>
      </w:tr>
    </w:tbl>
    <w:p>
      <w:pPr>
        <w:spacing w:line="500" w:lineRule="exact"/>
        <w:ind w:firstLine="440" w:firstLineChars="200"/>
        <w:rPr>
          <w:rFonts w:ascii="宋体" w:hAnsi="宋体" w:eastAsia="宋体" w:cs="宋体"/>
          <w:color w:val="000000" w:themeColor="text1"/>
          <w:sz w:val="32"/>
          <w:szCs w:val="32"/>
          <w14:textFill>
            <w14:solidFill>
              <w14:schemeClr w14:val="tx1"/>
            </w14:solidFill>
          </w14:textFill>
        </w:rPr>
      </w:pPr>
      <w:bookmarkStart w:id="1652" w:name="_Toc277236419"/>
      <w:bookmarkStart w:id="1653" w:name="_Toc285378718"/>
      <w:r>
        <w:rPr>
          <w:rFonts w:hint="eastAsia" w:ascii="宋体" w:hAnsi="宋体" w:eastAsia="宋体" w:cs="宋体"/>
          <w:color w:val="000000" w:themeColor="text1"/>
          <w:sz w:val="22"/>
          <w:szCs w:val="32"/>
          <w14:textFill>
            <w14:solidFill>
              <w14:schemeClr w14:val="tx1"/>
            </w14:solidFill>
          </w14:textFill>
        </w:rPr>
        <w:t>注：分级结果为无颜色区域的风险点不列入清单管理。</w:t>
      </w:r>
      <w:bookmarkEnd w:id="1652"/>
      <w:bookmarkEnd w:id="1653"/>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654" w:name="_Toc17409"/>
      <w:bookmarkStart w:id="1655" w:name="_Toc22599"/>
      <w:bookmarkStart w:id="1656" w:name="_Toc19470"/>
      <w:bookmarkStart w:id="1657" w:name="_Toc510552189"/>
      <w:bookmarkStart w:id="1658" w:name="_Toc19716"/>
      <w:bookmarkStart w:id="1659" w:name="_Toc31625"/>
      <w:bookmarkStart w:id="1660" w:name="_Toc20938"/>
      <w:bookmarkStart w:id="1661" w:name="_Toc14937"/>
      <w:bookmarkStart w:id="1662" w:name="_Toc6255"/>
      <w:bookmarkStart w:id="1663" w:name="_Toc20426"/>
      <w:bookmarkStart w:id="1664" w:name="_Toc3325"/>
      <w:bookmarkStart w:id="1665" w:name="_Toc10132"/>
      <w:bookmarkStart w:id="1666" w:name="_Toc9286"/>
      <w:bookmarkStart w:id="1667" w:name="_Toc22152"/>
      <w:bookmarkStart w:id="1668" w:name="_Toc23792"/>
      <w:bookmarkStart w:id="1669" w:name="_Toc511656079"/>
      <w:bookmarkStart w:id="1670" w:name="_Toc13939"/>
      <w:bookmarkStart w:id="1671" w:name="_Toc13213"/>
      <w:bookmarkStart w:id="1672" w:name="_Toc14577"/>
      <w:bookmarkStart w:id="1673" w:name="_Toc13721"/>
      <w:r>
        <w:rPr>
          <w:rFonts w:hint="eastAsia" w:ascii="楷体" w:hAnsi="楷体" w:eastAsia="楷体" w:cs="楷体"/>
          <w:color w:val="000000" w:themeColor="text1"/>
          <w:sz w:val="28"/>
          <w:szCs w:val="28"/>
          <w14:textFill>
            <w14:solidFill>
              <w14:schemeClr w14:val="tx1"/>
            </w14:solidFill>
          </w14:textFill>
        </w:rPr>
        <w:t>6.3风险矩阵评估</w:t>
      </w: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pPr>
        <w:widowControl/>
        <w:numPr>
          <w:ilvl w:val="0"/>
          <w:numId w:val="21"/>
        </w:numPr>
        <w:spacing w:line="360" w:lineRule="auto"/>
        <w:ind w:left="420" w:leftChars="200"/>
        <w:jc w:val="lef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在危险源辨识过程中发现危险源属于如下情况时，可直接确定为具有不可接受的风险：</w:t>
      </w:r>
    </w:p>
    <w:p>
      <w:pPr>
        <w:spacing w:line="360" w:lineRule="auto"/>
        <w:ind w:firstLine="560" w:firstLineChars="200"/>
        <w:jc w:val="lef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①违反国家相关法律法规和标准，有缺陷或不符合要求，而由此潜在的风险为重大风险；</w:t>
      </w:r>
    </w:p>
    <w:p>
      <w:pPr>
        <w:spacing w:line="360" w:lineRule="auto"/>
        <w:ind w:firstLine="560" w:firstLineChars="200"/>
        <w:jc w:val="lef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②历史上发生过事故和重大未遂事故和险情，但目前防范措施仍未到位由此潜在的风险为重大风险；</w:t>
      </w:r>
    </w:p>
    <w:p>
      <w:pPr>
        <w:spacing w:line="360" w:lineRule="auto"/>
        <w:ind w:firstLine="560" w:firstLineChars="200"/>
        <w:jc w:val="lef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③矩阵法评价风险值≥20的风险为重大风险；</w:t>
      </w:r>
    </w:p>
    <w:p>
      <w:pPr>
        <w:widowControl/>
        <w:spacing w:line="360" w:lineRule="auto"/>
        <w:ind w:firstLine="560" w:firstLineChars="200"/>
        <w:jc w:val="lef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④不符合企业方针的；</w:t>
      </w:r>
    </w:p>
    <w:p>
      <w:pPr>
        <w:widowControl/>
        <w:spacing w:line="360" w:lineRule="auto"/>
        <w:ind w:firstLine="560" w:firstLineChars="200"/>
        <w:jc w:val="lef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⑤员工或相关方有强烈抱怨和要求的；</w:t>
      </w:r>
    </w:p>
    <w:p>
      <w:pPr>
        <w:widowControl/>
        <w:numPr>
          <w:ilvl w:val="0"/>
          <w:numId w:val="21"/>
        </w:numPr>
        <w:spacing w:line="360" w:lineRule="auto"/>
        <w:ind w:left="420" w:leftChars="200"/>
        <w:jc w:val="lef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采取“矩阵法”评价法,分析危险源导致危险事件、事故发生的可能性和后果,确定企业风险等级。</w:t>
      </w:r>
    </w:p>
    <w:p>
      <w:pPr>
        <w:spacing w:line="500" w:lineRule="exact"/>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表6-5 风险分析评估情况一览</w:t>
      </w:r>
      <w:r>
        <w:rPr>
          <w:rFonts w:hint="eastAsia" w:ascii="宋体" w:hAnsi="宋体" w:eastAsia="宋体" w:cs="宋体"/>
          <w:b/>
          <w:bCs/>
          <w:color w:val="000000" w:themeColor="text1"/>
          <w:sz w:val="24"/>
          <w14:textFill>
            <w14:solidFill>
              <w14:schemeClr w14:val="tx1"/>
            </w14:solidFill>
          </w14:textFill>
        </w:rPr>
        <w:t>表</w:t>
      </w:r>
    </w:p>
    <w:tbl>
      <w:tblPr>
        <w:tblStyle w:val="27"/>
        <w:tblpPr w:leftFromText="180" w:rightFromText="180" w:vertAnchor="text" w:horzAnchor="page" w:tblpX="1481" w:tblpY="463"/>
        <w:tblOverlap w:val="never"/>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519"/>
        <w:gridCol w:w="1520"/>
        <w:gridCol w:w="1519"/>
        <w:gridCol w:w="1382"/>
        <w:gridCol w:w="945"/>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1185"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事故类别</w:t>
            </w:r>
          </w:p>
        </w:tc>
        <w:tc>
          <w:tcPr>
            <w:tcW w:w="1519"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发生区域</w:t>
            </w:r>
          </w:p>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/部位</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后果严重性</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s="仿宋_GB2312"/>
                <w:b/>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可能性</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b/>
                <w:color w:val="000000" w:themeColor="text1"/>
                <w:sz w:val="21"/>
                <w:szCs w:val="21"/>
                <w14:textFill>
                  <w14:solidFill>
                    <w14:schemeClr w14:val="tx1"/>
                  </w14:solidFill>
                </w14:textFill>
              </w:rPr>
            </w:pPr>
            <w:r>
              <w:rPr>
                <w:rFonts w:hint="eastAsia" w:ascii="宋体" w:hAnsi="宋体" w:cs="仿宋_GB2312"/>
                <w:b/>
                <w:color w:val="000000" w:themeColor="text1"/>
                <w:sz w:val="21"/>
                <w:szCs w:val="21"/>
                <w14:textFill>
                  <w14:solidFill>
                    <w14:schemeClr w14:val="tx1"/>
                  </w14:solidFill>
                </w14:textFill>
              </w:rPr>
              <w:t>影响范围</w:t>
            </w:r>
          </w:p>
        </w:tc>
        <w:tc>
          <w:tcPr>
            <w:tcW w:w="2065" w:type="dxa"/>
            <w:gridSpan w:val="2"/>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84" w:rightChars="-40" w:firstLine="0"/>
              <w:jc w:val="center"/>
              <w:rPr>
                <w:rFonts w:ascii="宋体" w:hAnsi="宋体" w:cs="仿宋_GB2312"/>
                <w:b/>
                <w:color w:val="000000" w:themeColor="text1"/>
                <w:sz w:val="21"/>
                <w:szCs w:val="21"/>
                <w14:textFill>
                  <w14:solidFill>
                    <w14:schemeClr w14:val="tx1"/>
                  </w14:solidFill>
                </w14:textFill>
              </w:rPr>
            </w:pPr>
            <w:r>
              <w:rPr>
                <w:rFonts w:hint="eastAsia" w:ascii="宋体" w:hAnsi="宋体" w:cs="仿宋_GB2312"/>
                <w:b/>
                <w:color w:val="000000" w:themeColor="text1"/>
                <w:sz w:val="21"/>
                <w:szCs w:val="21"/>
                <w14:textFill>
                  <w14:solidFill>
                    <w14:schemeClr w14:val="tx1"/>
                  </w14:solidFill>
                </w14:textFill>
              </w:rPr>
              <w:t>风险等级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火灾</w:t>
            </w:r>
          </w:p>
        </w:tc>
        <w:tc>
          <w:tcPr>
            <w:tcW w:w="1519" w:type="dxa"/>
            <w:vAlign w:val="center"/>
          </w:tcPr>
          <w:p>
            <w:pPr>
              <w:jc w:val="center"/>
              <w:rPr>
                <w:rFonts w:eastAsia="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小区住户、办公区、仓库、</w:t>
            </w:r>
            <w:r>
              <w:rPr>
                <w:rFonts w:hint="eastAsia" w:asciiTheme="minorEastAsia" w:hAnsiTheme="minorEastAsia" w:cstheme="minorEastAsia"/>
                <w:color w:val="000000" w:themeColor="text1"/>
                <w:szCs w:val="21"/>
                <w14:textFill>
                  <w14:solidFill>
                    <w14:schemeClr w14:val="tx1"/>
                  </w14:solidFill>
                </w14:textFill>
              </w:rPr>
              <w:t>其它辅助场所</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可能造成个体死亡，财产损失重大</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可能影响到周边住户或商户。</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9</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一般风险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电气火灾</w:t>
            </w:r>
          </w:p>
        </w:tc>
        <w:tc>
          <w:tcPr>
            <w:tcW w:w="151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电气设备</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可能造成个体死亡，财产损失重大</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可能影响到周边住户或商户。</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9</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一般风险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高处坠落</w:t>
            </w:r>
          </w:p>
        </w:tc>
        <w:tc>
          <w:tcPr>
            <w:tcW w:w="1519" w:type="dxa"/>
            <w:vAlign w:val="center"/>
          </w:tcPr>
          <w:p>
            <w:pPr>
              <w:jc w:val="center"/>
              <w:rPr>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小区住户装修、物业检维修</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可能造成人员严重的伤害</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作业人员</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6</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较小风险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触电</w:t>
            </w:r>
          </w:p>
        </w:tc>
        <w:tc>
          <w:tcPr>
            <w:tcW w:w="1519" w:type="dxa"/>
            <w:vAlign w:val="center"/>
          </w:tcPr>
          <w:p>
            <w:pPr>
              <w:jc w:val="center"/>
              <w:rPr>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住户、办公区、电器设备</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可能造成个体死亡</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作业人员</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6</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较小风险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rFonts w:eastAsia="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车辆伤害</w:t>
            </w:r>
          </w:p>
        </w:tc>
        <w:tc>
          <w:tcPr>
            <w:tcW w:w="1519" w:type="dxa"/>
            <w:vAlign w:val="center"/>
          </w:tcPr>
          <w:p>
            <w:pPr>
              <w:jc w:val="center"/>
              <w:rPr>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车库、小区内</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可能造成多人死亡，财产损失较大</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小区住户或工作人员</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4</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较小风险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自然灾害</w:t>
            </w:r>
          </w:p>
        </w:tc>
        <w:tc>
          <w:tcPr>
            <w:tcW w:w="1519" w:type="dxa"/>
            <w:vAlign w:val="center"/>
          </w:tcPr>
          <w:p>
            <w:pPr>
              <w:jc w:val="center"/>
              <w:rPr>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车库、小区内</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可能造成多人死亡，财产损失较大</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小区住户或工作人员</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4</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较小风险</w:t>
            </w:r>
          </w:p>
        </w:tc>
      </w:tr>
    </w:tbl>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674" w:name="_Toc32100"/>
      <w:bookmarkStart w:id="1675" w:name="_Toc6360"/>
      <w:bookmarkStart w:id="1676" w:name="_Toc30640"/>
      <w:bookmarkStart w:id="1677" w:name="_Toc15739"/>
      <w:bookmarkStart w:id="1678" w:name="_Toc8127"/>
      <w:bookmarkStart w:id="1679" w:name="_Toc6225"/>
      <w:bookmarkStart w:id="1680" w:name="_Toc511656080"/>
      <w:bookmarkStart w:id="1681" w:name="_Toc32544"/>
      <w:bookmarkStart w:id="1682" w:name="_Toc21073"/>
      <w:bookmarkStart w:id="1683" w:name="_Toc2762"/>
      <w:bookmarkStart w:id="1684" w:name="_Toc510552190"/>
      <w:bookmarkStart w:id="1685" w:name="_Toc28129"/>
      <w:bookmarkStart w:id="1686" w:name="_Toc22921"/>
      <w:bookmarkStart w:id="1687" w:name="_Toc13944"/>
      <w:bookmarkStart w:id="1688" w:name="_Toc13863"/>
      <w:bookmarkStart w:id="1689" w:name="_Toc17724"/>
      <w:bookmarkStart w:id="1690" w:name="_Toc24492"/>
      <w:bookmarkStart w:id="1691" w:name="_Toc3862"/>
      <w:bookmarkStart w:id="1692" w:name="_Toc30032"/>
      <w:bookmarkStart w:id="1693" w:name="_Toc24839"/>
      <w:r>
        <w:rPr>
          <w:rFonts w:hint="eastAsia" w:ascii="楷体" w:hAnsi="楷体" w:eastAsia="楷体" w:cs="楷体"/>
          <w:color w:val="000000" w:themeColor="text1"/>
          <w:sz w:val="28"/>
          <w:szCs w:val="28"/>
          <w14:textFill>
            <w14:solidFill>
              <w14:schemeClr w14:val="tx1"/>
            </w14:solidFill>
          </w14:textFill>
        </w:rPr>
        <w:t>6.4事故类别及风险评估汇总</w:t>
      </w:r>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pPr>
        <w:spacing w:after="156" w:afterLines="50" w:line="360" w:lineRule="auto"/>
        <w:jc w:val="center"/>
        <w:rPr>
          <w:rFonts w:ascii="宋体" w:hAnsi="宋体" w:eastAsia="宋体" w:cs="宋体"/>
          <w:bCs/>
          <w:color w:val="000000" w:themeColor="text1"/>
          <w:sz w:val="24"/>
          <w14:textFill>
            <w14:solidFill>
              <w14:schemeClr w14:val="tx1"/>
            </w14:solidFill>
          </w14:textFill>
        </w:rPr>
      </w:pPr>
    </w:p>
    <w:p>
      <w:pPr>
        <w:spacing w:after="156" w:afterLines="50" w:line="360" w:lineRule="auto"/>
        <w:jc w:val="center"/>
        <w:rPr>
          <w:rFonts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表6-6  事故类别及风险评估汇总表</w:t>
      </w:r>
    </w:p>
    <w:tbl>
      <w:tblPr>
        <w:tblStyle w:val="27"/>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1718"/>
        <w:gridCol w:w="3540"/>
        <w:gridCol w:w="557"/>
        <w:gridCol w:w="1018"/>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131"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事故类型</w:t>
            </w:r>
          </w:p>
        </w:tc>
        <w:tc>
          <w:tcPr>
            <w:tcW w:w="1718" w:type="dxa"/>
            <w:vAlign w:val="center"/>
          </w:tcPr>
          <w:p>
            <w:pPr>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发生区域</w:t>
            </w:r>
          </w:p>
          <w:p>
            <w:pPr>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/部位</w:t>
            </w:r>
          </w:p>
        </w:tc>
        <w:tc>
          <w:tcPr>
            <w:tcW w:w="3540"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危险源或危险因素</w:t>
            </w:r>
          </w:p>
        </w:tc>
        <w:tc>
          <w:tcPr>
            <w:tcW w:w="1575" w:type="dxa"/>
            <w:gridSpan w:val="2"/>
            <w:vAlign w:val="center"/>
          </w:tcPr>
          <w:p>
            <w:pPr>
              <w:tabs>
                <w:tab w:val="left" w:pos="180"/>
                <w:tab w:val="left" w:pos="1800"/>
                <w:tab w:val="left" w:pos="1980"/>
                <w:tab w:val="left" w:pos="2520"/>
                <w:tab w:val="left" w:pos="2700"/>
                <w:tab w:val="left" w:pos="2880"/>
                <w:tab w:val="left" w:pos="4140"/>
                <w:tab w:val="left" w:pos="4680"/>
              </w:tabs>
              <w:ind w:left="-105" w:leftChars="-50" w:right="-84" w:rightChars="-40"/>
              <w:jc w:val="center"/>
              <w:rPr>
                <w:rFonts w:ascii="宋体" w:hAnsi="宋体" w:cs="仿宋_GB2312"/>
                <w:b/>
                <w:color w:val="000000" w:themeColor="text1"/>
                <w:szCs w:val="21"/>
                <w14:textFill>
                  <w14:solidFill>
                    <w14:schemeClr w14:val="tx1"/>
                  </w14:solidFill>
                </w14:textFill>
              </w:rPr>
            </w:pPr>
            <w:r>
              <w:rPr>
                <w:rFonts w:hint="eastAsia" w:ascii="宋体" w:hAnsi="宋体" w:cs="仿宋_GB2312"/>
                <w:b/>
                <w:color w:val="000000" w:themeColor="text1"/>
                <w:szCs w:val="21"/>
                <w14:textFill>
                  <w14:solidFill>
                    <w14:schemeClr w14:val="tx1"/>
                  </w14:solidFill>
                </w14:textFill>
              </w:rPr>
              <w:t>风险等级</w:t>
            </w:r>
          </w:p>
        </w:tc>
        <w:tc>
          <w:tcPr>
            <w:tcW w:w="1323"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b/>
                <w:color w:val="000000" w:themeColor="text1"/>
                <w:szCs w:val="21"/>
                <w14:textFill>
                  <w14:solidFill>
                    <w14:schemeClr w14:val="tx1"/>
                  </w14:solidFill>
                </w14:textFill>
              </w:rPr>
            </w:pPr>
            <w:r>
              <w:rPr>
                <w:rFonts w:hint="eastAsia" w:ascii="宋体" w:hAnsi="宋体" w:cs="仿宋_GB2312"/>
                <w:b/>
                <w:color w:val="000000" w:themeColor="text1"/>
                <w:szCs w:val="21"/>
                <w14:textFill>
                  <w14:solidFill>
                    <w14:schemeClr w14:val="tx1"/>
                  </w14:solidFill>
                </w14:textFill>
              </w:rPr>
              <w:t>影响范围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1"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固体火灾</w:t>
            </w:r>
          </w:p>
        </w:tc>
        <w:tc>
          <w:tcPr>
            <w:tcW w:w="1718" w:type="dxa"/>
            <w:vAlign w:val="center"/>
          </w:tcPr>
          <w:p>
            <w:pPr>
              <w:jc w:val="center"/>
              <w:rPr>
                <w:rFonts w:ascii="宋体" w:hAnsi="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小区住户、办公区、仓库、</w:t>
            </w:r>
            <w:r>
              <w:rPr>
                <w:rFonts w:hint="eastAsia" w:asciiTheme="minorEastAsia" w:hAnsiTheme="minorEastAsia" w:cstheme="minorEastAsia"/>
                <w:color w:val="000000" w:themeColor="text1"/>
                <w:szCs w:val="21"/>
                <w14:textFill>
                  <w14:solidFill>
                    <w14:schemeClr w14:val="tx1"/>
                  </w14:solidFill>
                </w14:textFill>
              </w:rPr>
              <w:t>其它辅助场所</w:t>
            </w:r>
          </w:p>
        </w:tc>
        <w:tc>
          <w:tcPr>
            <w:tcW w:w="3540" w:type="dxa"/>
            <w:vAlign w:val="center"/>
          </w:tcPr>
          <w:p>
            <w:pPr>
              <w:pStyle w:val="36"/>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1）充电时电路设备故障</w:t>
            </w:r>
          </w:p>
          <w:p>
            <w:pPr>
              <w:pStyle w:val="36"/>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2）家用电器等设备散热不良</w:t>
            </w:r>
          </w:p>
          <w:p>
            <w:pPr>
              <w:pStyle w:val="36"/>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3）违章使用易燃物品</w:t>
            </w:r>
          </w:p>
          <w:p>
            <w:pPr>
              <w:pStyle w:val="36"/>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4）住户吸烟不慎</w:t>
            </w:r>
          </w:p>
          <w:p>
            <w:pPr>
              <w:pStyle w:val="36"/>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5）违章动火作业</w:t>
            </w:r>
          </w:p>
          <w:p>
            <w:pPr>
              <w:tabs>
                <w:tab w:val="left" w:pos="180"/>
                <w:tab w:val="left" w:pos="1800"/>
                <w:tab w:val="left" w:pos="1980"/>
                <w:tab w:val="left" w:pos="2520"/>
                <w:tab w:val="left" w:pos="2700"/>
                <w:tab w:val="left" w:pos="2880"/>
                <w:tab w:val="left" w:pos="4140"/>
                <w:tab w:val="left" w:pos="4680"/>
              </w:tabs>
              <w:rPr>
                <w:rFonts w:ascii="宋体" w:hAnsi="宋体"/>
                <w:color w:val="000000" w:themeColor="text1"/>
                <w:szCs w:val="21"/>
                <w14:textFill>
                  <w14:solidFill>
                    <w14:schemeClr w14:val="tx1"/>
                  </w14:solidFill>
                </w14:textFill>
              </w:rPr>
            </w:pPr>
          </w:p>
        </w:tc>
        <w:tc>
          <w:tcPr>
            <w:tcW w:w="557"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w:t>
            </w:r>
          </w:p>
        </w:tc>
        <w:tc>
          <w:tcPr>
            <w:tcW w:w="1018" w:type="dxa"/>
            <w:vAlign w:val="center"/>
          </w:tcPr>
          <w:p>
            <w:pPr>
              <w:tabs>
                <w:tab w:val="left" w:pos="180"/>
                <w:tab w:val="left" w:pos="1800"/>
                <w:tab w:val="left" w:pos="1980"/>
                <w:tab w:val="left" w:pos="2520"/>
                <w:tab w:val="left" w:pos="2700"/>
                <w:tab w:val="left" w:pos="2880"/>
                <w:tab w:val="left" w:pos="4140"/>
                <w:tab w:val="left" w:pos="4680"/>
              </w:tabs>
              <w:ind w:left="-132" w:leftChars="-63" w:right="-99" w:rightChars="-47"/>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一般风险</w:t>
            </w:r>
          </w:p>
        </w:tc>
        <w:tc>
          <w:tcPr>
            <w:tcW w:w="1323"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小区内，可能影响到周边企业。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1"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电气火灾</w:t>
            </w:r>
          </w:p>
        </w:tc>
        <w:tc>
          <w:tcPr>
            <w:tcW w:w="1718"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电气设施、线路</w:t>
            </w:r>
          </w:p>
        </w:tc>
        <w:tc>
          <w:tcPr>
            <w:tcW w:w="3540" w:type="dxa"/>
            <w:vAlign w:val="center"/>
          </w:tcPr>
          <w:p>
            <w:pPr>
              <w:tabs>
                <w:tab w:val="left" w:pos="180"/>
                <w:tab w:val="left" w:pos="1800"/>
                <w:tab w:val="left" w:pos="1980"/>
                <w:tab w:val="left" w:pos="2520"/>
                <w:tab w:val="left" w:pos="2700"/>
                <w:tab w:val="left" w:pos="2880"/>
                <w:tab w:val="left" w:pos="4140"/>
                <w:tab w:val="left" w:pos="4680"/>
              </w:tabs>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配电设备、电气线路，因设备、线路老化，或短路、过载、过流等导致电气火灾事故。</w:t>
            </w:r>
          </w:p>
        </w:tc>
        <w:tc>
          <w:tcPr>
            <w:tcW w:w="557"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w:t>
            </w:r>
          </w:p>
        </w:tc>
        <w:tc>
          <w:tcPr>
            <w:tcW w:w="1018" w:type="dxa"/>
            <w:vAlign w:val="center"/>
          </w:tcPr>
          <w:p>
            <w:pPr>
              <w:tabs>
                <w:tab w:val="left" w:pos="180"/>
                <w:tab w:val="left" w:pos="1800"/>
                <w:tab w:val="left" w:pos="1980"/>
                <w:tab w:val="left" w:pos="2520"/>
                <w:tab w:val="left" w:pos="2700"/>
                <w:tab w:val="left" w:pos="2880"/>
                <w:tab w:val="left" w:pos="4140"/>
                <w:tab w:val="left" w:pos="4680"/>
              </w:tabs>
              <w:ind w:left="-132" w:leftChars="-63" w:right="-99" w:rightChars="-47"/>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一般风险</w:t>
            </w:r>
          </w:p>
        </w:tc>
        <w:tc>
          <w:tcPr>
            <w:tcW w:w="1323"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小区内，可能影响到周边企业。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1"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触电</w:t>
            </w:r>
          </w:p>
        </w:tc>
        <w:tc>
          <w:tcPr>
            <w:tcW w:w="1718"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电气设备及雷击</w:t>
            </w:r>
          </w:p>
        </w:tc>
        <w:tc>
          <w:tcPr>
            <w:tcW w:w="3540" w:type="dxa"/>
            <w:vAlign w:val="center"/>
          </w:tcPr>
          <w:p>
            <w:pPr>
              <w:tabs>
                <w:tab w:val="left" w:pos="180"/>
                <w:tab w:val="left" w:pos="1800"/>
                <w:tab w:val="left" w:pos="1980"/>
                <w:tab w:val="left" w:pos="2520"/>
                <w:tab w:val="left" w:pos="2700"/>
                <w:tab w:val="left" w:pos="2880"/>
                <w:tab w:val="left" w:pos="4140"/>
                <w:tab w:val="left" w:pos="4680"/>
              </w:tabs>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使用、维修电气设备时，因设备缺陷、防护缺失或操作不当，导致人员触电事故。</w:t>
            </w:r>
          </w:p>
        </w:tc>
        <w:tc>
          <w:tcPr>
            <w:tcW w:w="557"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p>
        </w:tc>
        <w:tc>
          <w:tcPr>
            <w:tcW w:w="1018" w:type="dxa"/>
            <w:vAlign w:val="center"/>
          </w:tcPr>
          <w:p>
            <w:pPr>
              <w:tabs>
                <w:tab w:val="left" w:pos="180"/>
                <w:tab w:val="left" w:pos="1800"/>
                <w:tab w:val="left" w:pos="1980"/>
                <w:tab w:val="left" w:pos="2520"/>
                <w:tab w:val="left" w:pos="2700"/>
                <w:tab w:val="left" w:pos="2880"/>
                <w:tab w:val="left" w:pos="4140"/>
                <w:tab w:val="left" w:pos="4680"/>
              </w:tabs>
              <w:ind w:left="-132" w:leftChars="-63" w:right="-99" w:rightChars="-47"/>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较小风险</w:t>
            </w:r>
          </w:p>
        </w:tc>
        <w:tc>
          <w:tcPr>
            <w:tcW w:w="1323"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作业人员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1"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高处坠落</w:t>
            </w:r>
          </w:p>
        </w:tc>
        <w:tc>
          <w:tcPr>
            <w:tcW w:w="1718" w:type="dxa"/>
            <w:vAlign w:val="center"/>
          </w:tcPr>
          <w:p>
            <w:pPr>
              <w:jc w:val="center"/>
              <w:rPr>
                <w:rFonts w:ascii="宋体" w:hAnsi="宋体"/>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小区住户、物业作业人员</w:t>
            </w:r>
          </w:p>
        </w:tc>
        <w:tc>
          <w:tcPr>
            <w:tcW w:w="3540" w:type="dxa"/>
            <w:vAlign w:val="center"/>
          </w:tcPr>
          <w:p>
            <w:pPr>
              <w:tabs>
                <w:tab w:val="left" w:pos="180"/>
                <w:tab w:val="left" w:pos="1800"/>
                <w:tab w:val="left" w:pos="1980"/>
                <w:tab w:val="left" w:pos="2520"/>
                <w:tab w:val="left" w:pos="2700"/>
                <w:tab w:val="left" w:pos="2880"/>
                <w:tab w:val="left" w:pos="4140"/>
                <w:tab w:val="left" w:pos="4680"/>
              </w:tabs>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小区住户装修，物业工作人员检维修。</w:t>
            </w:r>
          </w:p>
        </w:tc>
        <w:tc>
          <w:tcPr>
            <w:tcW w:w="557"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p>
        </w:tc>
        <w:tc>
          <w:tcPr>
            <w:tcW w:w="1018" w:type="dxa"/>
            <w:vAlign w:val="center"/>
          </w:tcPr>
          <w:p>
            <w:pPr>
              <w:tabs>
                <w:tab w:val="left" w:pos="180"/>
                <w:tab w:val="left" w:pos="1800"/>
                <w:tab w:val="left" w:pos="1980"/>
                <w:tab w:val="left" w:pos="2520"/>
                <w:tab w:val="left" w:pos="2700"/>
                <w:tab w:val="left" w:pos="2880"/>
                <w:tab w:val="left" w:pos="4140"/>
                <w:tab w:val="left" w:pos="4680"/>
              </w:tabs>
              <w:ind w:left="-132" w:leftChars="-63" w:right="-99" w:rightChars="-47"/>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较小风险</w:t>
            </w:r>
          </w:p>
        </w:tc>
        <w:tc>
          <w:tcPr>
            <w:tcW w:w="1323"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作业人员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1"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车辆伤害</w:t>
            </w:r>
          </w:p>
        </w:tc>
        <w:tc>
          <w:tcPr>
            <w:tcW w:w="1718" w:type="dxa"/>
            <w:vAlign w:val="center"/>
          </w:tcPr>
          <w:p>
            <w:pPr>
              <w:jc w:val="center"/>
              <w:rPr>
                <w:rFonts w:ascii="宋体" w:hAnsi="宋体"/>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车库、小区内</w:t>
            </w:r>
          </w:p>
        </w:tc>
        <w:tc>
          <w:tcPr>
            <w:tcW w:w="3540" w:type="dxa"/>
            <w:vAlign w:val="center"/>
          </w:tcPr>
          <w:p>
            <w:pPr>
              <w:pStyle w:val="36"/>
              <w:spacing w:line="360" w:lineRule="auto"/>
              <w:rPr>
                <w:rFonts w:ascii="宋体" w:hAnsi="宋体"/>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不慎触碰撞</w:t>
            </w:r>
          </w:p>
        </w:tc>
        <w:tc>
          <w:tcPr>
            <w:tcW w:w="557"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p>
        </w:tc>
        <w:tc>
          <w:tcPr>
            <w:tcW w:w="1018" w:type="dxa"/>
            <w:vAlign w:val="center"/>
          </w:tcPr>
          <w:p>
            <w:pPr>
              <w:tabs>
                <w:tab w:val="left" w:pos="180"/>
                <w:tab w:val="left" w:pos="1800"/>
                <w:tab w:val="left" w:pos="1980"/>
                <w:tab w:val="left" w:pos="2520"/>
                <w:tab w:val="left" w:pos="2700"/>
                <w:tab w:val="left" w:pos="2880"/>
                <w:tab w:val="left" w:pos="4140"/>
                <w:tab w:val="left" w:pos="4680"/>
              </w:tabs>
              <w:ind w:left="-132" w:leftChars="-63" w:right="-99" w:rightChars="-47"/>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较小风险</w:t>
            </w:r>
          </w:p>
        </w:tc>
        <w:tc>
          <w:tcPr>
            <w:tcW w:w="1323"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1" w:type="dxa"/>
            <w:vAlign w:val="center"/>
          </w:tcPr>
          <w:p>
            <w:pPr>
              <w:tabs>
                <w:tab w:val="left" w:pos="180"/>
                <w:tab w:val="left" w:pos="1800"/>
                <w:tab w:val="left" w:pos="1980"/>
                <w:tab w:val="left" w:pos="2520"/>
                <w:tab w:val="left" w:pos="2700"/>
                <w:tab w:val="left" w:pos="2880"/>
                <w:tab w:val="left" w:pos="4140"/>
                <w:tab w:val="left" w:pos="4680"/>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自热灾害</w:t>
            </w:r>
          </w:p>
        </w:tc>
        <w:tc>
          <w:tcPr>
            <w:tcW w:w="1718" w:type="dxa"/>
            <w:vAlign w:val="center"/>
          </w:tcPr>
          <w:p>
            <w:pPr>
              <w:jc w:val="cente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车库、小区内</w:t>
            </w:r>
          </w:p>
        </w:tc>
        <w:tc>
          <w:tcPr>
            <w:tcW w:w="3540" w:type="dxa"/>
            <w:vAlign w:val="center"/>
          </w:tcPr>
          <w:p>
            <w:pPr>
              <w:pStyle w:val="36"/>
              <w:spacing w:line="360" w:lineRule="auto"/>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雷电电击，洪水淹没小区</w:t>
            </w:r>
          </w:p>
        </w:tc>
        <w:tc>
          <w:tcPr>
            <w:tcW w:w="557"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p>
        </w:tc>
        <w:tc>
          <w:tcPr>
            <w:tcW w:w="1018" w:type="dxa"/>
            <w:vAlign w:val="center"/>
          </w:tcPr>
          <w:p>
            <w:pPr>
              <w:tabs>
                <w:tab w:val="left" w:pos="180"/>
                <w:tab w:val="left" w:pos="1800"/>
                <w:tab w:val="left" w:pos="1980"/>
                <w:tab w:val="left" w:pos="2520"/>
                <w:tab w:val="left" w:pos="2700"/>
                <w:tab w:val="left" w:pos="2880"/>
                <w:tab w:val="left" w:pos="4140"/>
                <w:tab w:val="left" w:pos="4680"/>
              </w:tabs>
              <w:ind w:left="-132" w:leftChars="-63" w:right="-99" w:rightChars="-47"/>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较小风险</w:t>
            </w:r>
          </w:p>
        </w:tc>
        <w:tc>
          <w:tcPr>
            <w:tcW w:w="1323" w:type="dxa"/>
            <w:vAlign w:val="center"/>
          </w:tcPr>
          <w:p>
            <w:pPr>
              <w:tabs>
                <w:tab w:val="left" w:pos="180"/>
                <w:tab w:val="left" w:pos="1800"/>
                <w:tab w:val="left" w:pos="1980"/>
                <w:tab w:val="left" w:pos="2520"/>
                <w:tab w:val="left" w:pos="2700"/>
                <w:tab w:val="left" w:pos="2880"/>
                <w:tab w:val="left" w:pos="4140"/>
                <w:tab w:val="left" w:pos="4680"/>
              </w:tabs>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小区内，可能影响到周边企业</w:t>
            </w:r>
          </w:p>
        </w:tc>
      </w:tr>
    </w:tbl>
    <w:p>
      <w:pPr>
        <w:spacing w:line="360" w:lineRule="auto"/>
        <w:rPr>
          <w:rFonts w:asciiTheme="minorEastAsia" w:hAnsiTheme="minorEastAsia" w:cstheme="minorEastAsia"/>
          <w:b/>
          <w:color w:val="000000" w:themeColor="text1"/>
          <w:sz w:val="28"/>
          <w:szCs w:val="28"/>
          <w14:textFill>
            <w14:solidFill>
              <w14:schemeClr w14:val="tx1"/>
            </w14:solidFill>
          </w14:textFill>
        </w:rPr>
      </w:pPr>
      <w:r>
        <w:rPr>
          <w:rFonts w:hint="eastAsia" w:asciiTheme="minorEastAsia" w:hAnsiTheme="minorEastAsia" w:cstheme="minorEastAsia"/>
          <w:b/>
          <w:color w:val="000000" w:themeColor="text1"/>
          <w:sz w:val="28"/>
          <w:szCs w:val="28"/>
          <w14:textFill>
            <w14:solidFill>
              <w14:schemeClr w14:val="tx1"/>
            </w14:solidFill>
          </w14:textFill>
        </w:rPr>
        <w:t>评估小结：</w:t>
      </w:r>
    </w:p>
    <w:p>
      <w:pPr>
        <w:spacing w:line="360" w:lineRule="auto"/>
        <w:ind w:firstLine="560" w:firstLineChars="200"/>
        <w:rPr>
          <w:rFonts w:asciiTheme="minorEastAsia" w:hAnsiTheme="minorEastAsia" w:cstheme="minorEastAsia"/>
          <w:b/>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通过对物业公司管理小区可能发生事故类型的分析及风险等级评估，我公司管理小区存在的主要事故类型为火灾、触电、高处坠落、车辆伤害、自然灾害等，风险等级为一般风险及较低风险，不存在较大风险及重大风险。公司在运营过程中应重点防范火灾、触电、车辆伤害等风险</w:t>
      </w:r>
      <w:r>
        <w:rPr>
          <w:rFonts w:hint="eastAsia" w:asciiTheme="minorEastAsia" w:hAnsiTheme="minorEastAsia" w:cstheme="minorEastAsia"/>
          <w:color w:val="000000" w:themeColor="text1"/>
          <w:sz w:val="28"/>
          <w:szCs w:val="28"/>
          <w14:textFill>
            <w14:solidFill>
              <w14:schemeClr w14:val="tx1"/>
            </w14:solidFill>
          </w14:textFill>
        </w:rPr>
        <w:t>。</w:t>
      </w:r>
    </w:p>
    <w:p>
      <w:pPr>
        <w:spacing w:line="360" w:lineRule="auto"/>
        <w:rPr>
          <w:rFonts w:asciiTheme="minorEastAsia" w:hAnsiTheme="minorEastAsia" w:cstheme="minorEastAsia"/>
          <w:b/>
          <w:color w:val="000000" w:themeColor="text1"/>
          <w:sz w:val="28"/>
          <w:szCs w:val="28"/>
          <w14:textFill>
            <w14:solidFill>
              <w14:schemeClr w14:val="tx1"/>
            </w14:solidFill>
          </w14:textFill>
        </w:rPr>
      </w:pPr>
      <w:bookmarkStart w:id="1694" w:name="_Toc510552191"/>
      <w:bookmarkStart w:id="1695" w:name="_Toc19674"/>
      <w:bookmarkStart w:id="1696" w:name="_Toc18898"/>
      <w:bookmarkStart w:id="1697" w:name="_Toc15583"/>
      <w:bookmarkStart w:id="1698" w:name="_Toc31749"/>
      <w:bookmarkStart w:id="1699" w:name="_Toc2488"/>
      <w:bookmarkStart w:id="1700" w:name="_Toc14706"/>
      <w:bookmarkStart w:id="1701" w:name="_Toc5882"/>
      <w:bookmarkStart w:id="1702" w:name="_Toc15958"/>
      <w:bookmarkStart w:id="1703" w:name="_Toc6075"/>
      <w:bookmarkStart w:id="1704" w:name="_Toc8214"/>
      <w:bookmarkStart w:id="1705" w:name="_Toc511656081"/>
      <w:bookmarkStart w:id="1706" w:name="_Toc18351"/>
      <w:bookmarkStart w:id="1707" w:name="_Toc21104"/>
      <w:bookmarkStart w:id="1708" w:name="_Toc23365"/>
      <w:bookmarkStart w:id="1709" w:name="_Toc3629"/>
      <w:bookmarkStart w:id="1710" w:name="_Toc945"/>
    </w:p>
    <w:p>
      <w:pPr>
        <w:pStyle w:val="2"/>
        <w:rPr>
          <w:rFonts w:asciiTheme="minorEastAsia" w:hAnsiTheme="minorEastAsia" w:cstheme="minorEastAsia"/>
          <w:b/>
          <w:color w:val="000000" w:themeColor="text1"/>
          <w:sz w:val="28"/>
          <w:szCs w:val="28"/>
          <w14:textFill>
            <w14:solidFill>
              <w14:schemeClr w14:val="tx1"/>
            </w14:solidFill>
          </w14:textFill>
        </w:rPr>
      </w:pPr>
    </w:p>
    <w:p>
      <w:pPr>
        <w:pStyle w:val="2"/>
        <w:rPr>
          <w:rFonts w:asciiTheme="minorEastAsia" w:hAnsiTheme="minorEastAsia" w:cstheme="minorEastAsia"/>
          <w:b/>
          <w:color w:val="000000" w:themeColor="text1"/>
          <w:sz w:val="28"/>
          <w:szCs w:val="28"/>
          <w14:textFill>
            <w14:solidFill>
              <w14:schemeClr w14:val="tx1"/>
            </w14:solidFill>
          </w14:textFill>
        </w:rPr>
      </w:pP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1711" w:name="_Toc29465"/>
      <w:bookmarkStart w:id="1712" w:name="_Toc29488"/>
      <w:bookmarkStart w:id="1713" w:name="_Toc28203"/>
      <w:bookmarkStart w:id="1714" w:name="_Toc22263"/>
      <w:bookmarkStart w:id="1715" w:name="_Toc31199"/>
      <w:bookmarkStart w:id="1716" w:name="_Toc3881"/>
      <w:r>
        <w:rPr>
          <w:rFonts w:hint="eastAsia" w:ascii="黑体" w:hAnsi="黑体" w:eastAsia="黑体" w:cs="黑体"/>
          <w:color w:val="000000" w:themeColor="text1"/>
          <w:sz w:val="32"/>
          <w:szCs w:val="32"/>
          <w14:textFill>
            <w14:solidFill>
              <w14:schemeClr w14:val="tx1"/>
            </w14:solidFill>
          </w14:textFill>
        </w:rPr>
        <w:t>7防范和控制事故风险措施</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pPr>
        <w:numPr>
          <w:ilvl w:val="0"/>
          <w:numId w:val="22"/>
        </w:numPr>
        <w:tabs>
          <w:tab w:val="left" w:pos="851"/>
          <w:tab w:val="left" w:pos="993"/>
        </w:tabs>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小区之间保持必要的安全防火间距。</w:t>
      </w:r>
    </w:p>
    <w:p>
      <w:pPr>
        <w:numPr>
          <w:ilvl w:val="0"/>
          <w:numId w:val="22"/>
        </w:numPr>
        <w:tabs>
          <w:tab w:val="left" w:pos="851"/>
          <w:tab w:val="left" w:pos="993"/>
        </w:tabs>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保持小区所需的安全出口通道畅通，视线良好。</w:t>
      </w:r>
    </w:p>
    <w:p>
      <w:pPr>
        <w:numPr>
          <w:ilvl w:val="0"/>
          <w:numId w:val="22"/>
        </w:numPr>
        <w:tabs>
          <w:tab w:val="left" w:pos="851"/>
          <w:tab w:val="left" w:pos="993"/>
        </w:tabs>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保持小区内外消火栓、水枪、水带设施完好。</w:t>
      </w:r>
    </w:p>
    <w:p>
      <w:pPr>
        <w:numPr>
          <w:ilvl w:val="0"/>
          <w:numId w:val="22"/>
        </w:numPr>
        <w:tabs>
          <w:tab w:val="left" w:pos="851"/>
          <w:tab w:val="left" w:pos="993"/>
        </w:tabs>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配备足量的消防灭火器材，并置于明显和便于取用的位置。</w:t>
      </w:r>
    </w:p>
    <w:p>
      <w:pPr>
        <w:numPr>
          <w:ilvl w:val="0"/>
          <w:numId w:val="22"/>
        </w:numPr>
        <w:tabs>
          <w:tab w:val="left" w:pos="851"/>
          <w:tab w:val="left" w:pos="993"/>
        </w:tabs>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采用符合规范要求和正规厂家生产的电气设备。</w:t>
      </w:r>
    </w:p>
    <w:p>
      <w:pPr>
        <w:numPr>
          <w:ilvl w:val="0"/>
          <w:numId w:val="22"/>
        </w:numPr>
        <w:tabs>
          <w:tab w:val="left" w:pos="851"/>
          <w:tab w:val="left" w:pos="993"/>
        </w:tabs>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配电设施设置漏电保护、过载保护等设备。电气设备、金属管道等进行可靠的接地连接。</w:t>
      </w:r>
    </w:p>
    <w:p>
      <w:pPr>
        <w:numPr>
          <w:ilvl w:val="0"/>
          <w:numId w:val="22"/>
        </w:numPr>
        <w:tabs>
          <w:tab w:val="left" w:pos="851"/>
          <w:tab w:val="left" w:pos="993"/>
        </w:tabs>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按规定对电气设备、线路应采用与电压相符与使用环境相适应的绝缘措施，并定期检查、维修，保持完好状态。</w:t>
      </w:r>
    </w:p>
    <w:p>
      <w:pPr>
        <w:numPr>
          <w:ilvl w:val="0"/>
          <w:numId w:val="22"/>
        </w:numPr>
        <w:tabs>
          <w:tab w:val="left" w:pos="851"/>
          <w:tab w:val="left" w:pos="993"/>
        </w:tabs>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加强对各控制保护系统的各种安全试验和定期检测，使保护系统按规定要求动作。</w:t>
      </w:r>
    </w:p>
    <w:p>
      <w:pPr>
        <w:numPr>
          <w:ilvl w:val="0"/>
          <w:numId w:val="22"/>
        </w:numPr>
        <w:tabs>
          <w:tab w:val="left" w:pos="851"/>
          <w:tab w:val="left" w:pos="993"/>
        </w:tabs>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对安全设施、设备进行经常性的维护、保养，并定期检测。维护、保养、检测必须记录，并由有关人员签字。维护、保养、检测记录应当包括安全设施、设备的名称和维护、保养、检测的时间、人员、问题等内容。</w:t>
      </w:r>
    </w:p>
    <w:p>
      <w:pPr>
        <w:numPr>
          <w:ilvl w:val="0"/>
          <w:numId w:val="22"/>
        </w:numPr>
        <w:tabs>
          <w:tab w:val="left" w:pos="851"/>
          <w:tab w:val="left" w:pos="993"/>
        </w:tabs>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凡容易发生事故或危及生命的场所和设备以及需要提醒操作人员注意的地点，均应按《安全标志及其使用导则》（GB2894-2008）、《安全色》（GB2893-2008）的要求设置安全标志。</w:t>
      </w:r>
    </w:p>
    <w:p>
      <w:pPr>
        <w:numPr>
          <w:ilvl w:val="0"/>
          <w:numId w:val="22"/>
        </w:numPr>
        <w:tabs>
          <w:tab w:val="left" w:pos="851"/>
          <w:tab w:val="left" w:pos="993"/>
        </w:tabs>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建构筑物进行良好的防雷接地，并委托防雷中心检测。</w:t>
      </w:r>
    </w:p>
    <w:p>
      <w:pPr>
        <w:numPr>
          <w:ilvl w:val="0"/>
          <w:numId w:val="22"/>
        </w:numPr>
        <w:tabs>
          <w:tab w:val="left" w:pos="851"/>
          <w:tab w:val="left" w:pos="993"/>
        </w:tabs>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为物业工作人员配备必要的劳动防护用品，配备必要的应急救援装备。</w:t>
      </w:r>
      <w:bookmarkStart w:id="1717" w:name="_Toc510552193"/>
      <w:bookmarkStart w:id="1718" w:name="_Toc511656083"/>
    </w:p>
    <w:bookmarkEnd w:id="1717"/>
    <w:bookmarkEnd w:id="1718"/>
    <w:p>
      <w:pPr>
        <w:pStyle w:val="3"/>
        <w:jc w:val="center"/>
        <w:rPr>
          <w:rFonts w:ascii="黑体" w:hAnsi="黑体" w:eastAsia="黑体" w:cs="黑体"/>
          <w:color w:val="000000" w:themeColor="text1"/>
          <w:sz w:val="32"/>
          <w:szCs w:val="32"/>
          <w14:textFill>
            <w14:solidFill>
              <w14:schemeClr w14:val="tx1"/>
            </w14:solidFill>
          </w14:textFill>
        </w:rPr>
      </w:pPr>
      <w:bookmarkStart w:id="1719" w:name="_Toc510552194"/>
      <w:bookmarkStart w:id="1720" w:name="_Toc366"/>
      <w:bookmarkStart w:id="1721" w:name="_Toc8435"/>
      <w:bookmarkStart w:id="1722" w:name="_Toc14301"/>
      <w:bookmarkStart w:id="1723" w:name="_Toc2169"/>
      <w:bookmarkStart w:id="1724" w:name="_Toc3757"/>
      <w:bookmarkStart w:id="1725" w:name="_Toc7571"/>
      <w:bookmarkStart w:id="1726" w:name="_Toc17793"/>
      <w:bookmarkStart w:id="1727" w:name="_Toc12964"/>
      <w:bookmarkStart w:id="1728" w:name="_Toc511656084"/>
      <w:bookmarkStart w:id="1729" w:name="_Toc7495"/>
      <w:bookmarkStart w:id="1730" w:name="_Toc19796"/>
      <w:bookmarkStart w:id="1731" w:name="_Toc7562"/>
      <w:bookmarkStart w:id="1732" w:name="_Toc12312"/>
      <w:bookmarkStart w:id="1733" w:name="_Toc2692"/>
      <w:bookmarkStart w:id="1734" w:name="_Toc7227"/>
      <w:bookmarkStart w:id="1735" w:name="_Toc32026"/>
      <w:bookmarkStart w:id="1736" w:name="_Toc14284"/>
      <w:bookmarkStart w:id="1737" w:name="_Toc7599"/>
      <w:bookmarkStart w:id="1738" w:name="_Toc8766"/>
      <w:bookmarkStart w:id="1739" w:name="_Toc4385"/>
      <w:bookmarkStart w:id="1740" w:name="_Toc29936"/>
      <w:bookmarkStart w:id="1741" w:name="_Toc15089"/>
      <w:r>
        <w:rPr>
          <w:rFonts w:hint="eastAsia" w:ascii="黑体" w:hAnsi="黑体" w:eastAsia="黑体" w:cs="黑体"/>
          <w:color w:val="000000" w:themeColor="text1"/>
          <w:sz w:val="32"/>
          <w:szCs w:val="32"/>
          <w14:textFill>
            <w14:solidFill>
              <w14:schemeClr w14:val="tx1"/>
            </w14:solidFill>
          </w14:textFill>
        </w:rPr>
        <w:t>8事故风险辨识评价结论</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pPr>
        <w:spacing w:line="360" w:lineRule="auto"/>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通过以上分析总结公司事故风险辨识评价结论如下：</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lang w:eastAsia="zh-CN"/>
          <w14:textFill>
            <w14:solidFill>
              <w14:schemeClr w14:val="tx1"/>
            </w14:solidFill>
          </w14:textFill>
        </w:rPr>
        <w:t>南充横竖物业管理有限公司砖石广场A区小区</w:t>
      </w:r>
      <w:r>
        <w:rPr>
          <w:rFonts w:hint="eastAsia" w:asciiTheme="minorEastAsia" w:hAnsiTheme="minorEastAsia" w:cstheme="minorEastAsia"/>
          <w:color w:val="000000" w:themeColor="text1"/>
          <w:sz w:val="28"/>
          <w:szCs w:val="28"/>
          <w14:textFill>
            <w14:solidFill>
              <w14:schemeClr w14:val="tx1"/>
            </w14:solidFill>
          </w14:textFill>
        </w:rPr>
        <w:t>未构成危险化学品重大危险源，在日常生活工作中存在事故种类主要为火灾、触电、高处坠落、车辆伤害、自然灾害等事故类型。企业事故风险级别主要为低风险和一般风险，不存在较大风险和重大风险。需重点防范火灾、触电、高处坠落事故类型。根据事故种类及特点，公司采取了相应的防范措施，能够有效预防和控制事故风险。</w:t>
      </w:r>
    </w:p>
    <w:p>
      <w:pPr>
        <w:spacing w:line="360" w:lineRule="auto"/>
        <w:rPr>
          <w:rFonts w:asciiTheme="minorEastAsia" w:hAnsiTheme="minorEastAsia" w:cstheme="minorEastAsia"/>
          <w:color w:val="000000" w:themeColor="text1"/>
          <w:sz w:val="28"/>
          <w:szCs w:val="28"/>
          <w14:textFill>
            <w14:solidFill>
              <w14:schemeClr w14:val="tx1"/>
            </w14:solidFill>
          </w14:textFill>
        </w:rPr>
      </w:pPr>
    </w:p>
    <w:p>
      <w:pPr>
        <w:rPr>
          <w:rFonts w:asciiTheme="minorEastAsia" w:hAnsiTheme="minorEastAsia" w:cstheme="minorEastAsia"/>
          <w:color w:val="000000" w:themeColor="text1"/>
          <w:sz w:val="28"/>
          <w:szCs w:val="28"/>
          <w14:textFill>
            <w14:solidFill>
              <w14:schemeClr w14:val="tx1"/>
            </w14:solidFill>
          </w14:textFill>
        </w:rPr>
      </w:pPr>
      <w:r>
        <w:rPr>
          <w:rFonts w:asciiTheme="minorEastAsia" w:hAnsiTheme="minorEastAsia" w:cstheme="minorEastAsia"/>
          <w:color w:val="000000" w:themeColor="text1"/>
          <w:sz w:val="28"/>
          <w:szCs w:val="28"/>
          <w14:textFill>
            <w14:solidFill>
              <w14:schemeClr w14:val="tx1"/>
            </w14:solidFill>
          </w14:textFill>
        </w:rPr>
        <w:br w:type="page"/>
      </w:r>
    </w:p>
    <w:p>
      <w:pPr>
        <w:pStyle w:val="3"/>
        <w:jc w:val="center"/>
        <w:rPr>
          <w:rFonts w:ascii="仿宋" w:hAnsi="仿宋" w:eastAsia="仿宋" w:cs="仿宋"/>
          <w:color w:val="000000" w:themeColor="text1"/>
          <w:sz w:val="32"/>
          <w:szCs w:val="32"/>
          <w14:textFill>
            <w14:solidFill>
              <w14:schemeClr w14:val="tx1"/>
            </w14:solidFill>
          </w14:textFill>
        </w:rPr>
      </w:pPr>
      <w:bookmarkStart w:id="1742" w:name="_Toc27330"/>
      <w:bookmarkStart w:id="1743" w:name="_Toc19578"/>
      <w:bookmarkStart w:id="1744" w:name="_Toc32447"/>
      <w:r>
        <w:rPr>
          <w:rFonts w:hint="eastAsia" w:ascii="黑体" w:hAnsi="黑体" w:eastAsia="黑体" w:cs="黑体"/>
          <w:color w:val="000000" w:themeColor="text1"/>
          <w:sz w:val="32"/>
          <w:szCs w:val="32"/>
          <w14:textFill>
            <w14:solidFill>
              <w14:schemeClr w14:val="tx1"/>
            </w14:solidFill>
          </w14:textFill>
        </w:rPr>
        <w:t>附件二 应急资源调查报告</w:t>
      </w:r>
      <w:bookmarkEnd w:id="1742"/>
      <w:bookmarkEnd w:id="1743"/>
      <w:bookmarkEnd w:id="1744"/>
    </w:p>
    <w:p>
      <w:pPr>
        <w:widowControl/>
        <w:adjustRightInd w:val="0"/>
        <w:snapToGrid w:val="0"/>
        <w:spacing w:line="360" w:lineRule="auto"/>
        <w:ind w:firstLine="562" w:firstLineChars="200"/>
        <w:rPr>
          <w:rFonts w:ascii="仿宋" w:hAnsi="仿宋" w:eastAsia="仿宋" w:cs="仿宋"/>
          <w:b/>
          <w:color w:val="000000" w:themeColor="text1"/>
          <w:sz w:val="28"/>
          <w:szCs w:val="28"/>
          <w14:textFill>
            <w14:solidFill>
              <w14:schemeClr w14:val="tx1"/>
            </w14:solidFill>
          </w14:textFill>
        </w:rPr>
      </w:pPr>
    </w:p>
    <w:p>
      <w:pPr>
        <w:pStyle w:val="3"/>
        <w:jc w:val="center"/>
        <w:rPr>
          <w:rFonts w:hint="eastAsia" w:ascii="黑体" w:hAnsi="黑体" w:eastAsia="黑体" w:cs="黑体"/>
          <w:color w:val="000000" w:themeColor="text1"/>
          <w:sz w:val="48"/>
          <w:szCs w:val="48"/>
          <w:lang w:eastAsia="zh-CN"/>
          <w14:textFill>
            <w14:solidFill>
              <w14:schemeClr w14:val="tx1"/>
            </w14:solidFill>
          </w14:textFill>
        </w:rPr>
      </w:pPr>
      <w:bookmarkStart w:id="1745" w:name="_Toc24791"/>
      <w:r>
        <w:rPr>
          <w:rFonts w:hint="eastAsia" w:ascii="黑体" w:hAnsi="黑体" w:eastAsia="黑体" w:cs="黑体"/>
          <w:color w:val="000000" w:themeColor="text1"/>
          <w:sz w:val="48"/>
          <w:szCs w:val="48"/>
          <w:lang w:eastAsia="zh-CN"/>
          <w14:textFill>
            <w14:solidFill>
              <w14:schemeClr w14:val="tx1"/>
            </w14:solidFill>
          </w14:textFill>
        </w:rPr>
        <w:t>南充横竖物业管理有限公司</w:t>
      </w:r>
      <w:bookmarkEnd w:id="1745"/>
    </w:p>
    <w:p>
      <w:pPr>
        <w:pStyle w:val="3"/>
        <w:jc w:val="center"/>
        <w:rPr>
          <w:rFonts w:ascii="黑体" w:hAnsi="黑体" w:eastAsia="黑体" w:cs="黑体"/>
          <w:color w:val="000000" w:themeColor="text1"/>
          <w:sz w:val="48"/>
          <w:szCs w:val="48"/>
          <w14:textFill>
            <w14:solidFill>
              <w14:schemeClr w14:val="tx1"/>
            </w14:solidFill>
          </w14:textFill>
        </w:rPr>
      </w:pPr>
      <w:bookmarkStart w:id="1746" w:name="_Toc26931"/>
      <w:r>
        <w:rPr>
          <w:rFonts w:hint="eastAsia" w:ascii="黑体" w:hAnsi="黑体" w:eastAsia="黑体" w:cs="黑体"/>
          <w:color w:val="000000" w:themeColor="text1"/>
          <w:sz w:val="48"/>
          <w:szCs w:val="48"/>
          <w:lang w:eastAsia="zh-CN"/>
          <w14:textFill>
            <w14:solidFill>
              <w14:schemeClr w14:val="tx1"/>
            </w14:solidFill>
          </w14:textFill>
        </w:rPr>
        <w:t>砖石广场A区小区</w:t>
      </w:r>
      <w:bookmarkEnd w:id="1746"/>
    </w:p>
    <w:p>
      <w:pPr>
        <w:pStyle w:val="3"/>
        <w:jc w:val="center"/>
        <w:rPr>
          <w:rFonts w:ascii="黑体" w:hAnsi="黑体" w:eastAsia="黑体" w:cs="黑体"/>
          <w:color w:val="000000" w:themeColor="text1"/>
          <w14:textFill>
            <w14:solidFill>
              <w14:schemeClr w14:val="tx1"/>
            </w14:solidFill>
          </w14:textFill>
        </w:rPr>
      </w:pPr>
      <w:bookmarkStart w:id="1747" w:name="_Toc5498"/>
      <w:bookmarkStart w:id="1748" w:name="_Toc22983"/>
      <w:bookmarkStart w:id="1749" w:name="_Toc29937"/>
      <w:bookmarkStart w:id="1750" w:name="_Toc24230"/>
      <w:r>
        <w:rPr>
          <w:rFonts w:hint="eastAsia" w:ascii="黑体" w:hAnsi="黑体" w:eastAsia="黑体" w:cs="黑体"/>
          <w:color w:val="000000" w:themeColor="text1"/>
          <w14:textFill>
            <w14:solidFill>
              <w14:schemeClr w14:val="tx1"/>
            </w14:solidFill>
          </w14:textFill>
        </w:rPr>
        <w:t>应急资源调查报告</w:t>
      </w:r>
      <w:bookmarkEnd w:id="1747"/>
      <w:bookmarkEnd w:id="1748"/>
      <w:bookmarkEnd w:id="1749"/>
      <w:bookmarkEnd w:id="1750"/>
    </w:p>
    <w:p>
      <w:pPr>
        <w:widowControl/>
        <w:wordWrap w:val="0"/>
        <w:adjustRightInd w:val="0"/>
        <w:snapToGrid w:val="0"/>
        <w:spacing w:line="360" w:lineRule="auto"/>
        <w:rPr>
          <w:rFonts w:ascii="宋体" w:hAnsi="宋体" w:eastAsia="宋体" w:cs="宋体"/>
          <w:b/>
          <w:color w:val="000000" w:themeColor="text1"/>
          <w:sz w:val="30"/>
          <w:szCs w:val="30"/>
          <w14:textFill>
            <w14:solidFill>
              <w14:schemeClr w14:val="tx1"/>
            </w14:solidFill>
          </w14:textFill>
        </w:rPr>
      </w:pPr>
    </w:p>
    <w:p>
      <w:pPr>
        <w:widowControl/>
        <w:wordWrap w:val="0"/>
        <w:adjustRightInd w:val="0"/>
        <w:snapToGrid w:val="0"/>
        <w:spacing w:line="360" w:lineRule="auto"/>
        <w:rPr>
          <w:rFonts w:ascii="仿宋" w:hAnsi="仿宋" w:eastAsia="仿宋" w:cs="仿宋"/>
          <w:b/>
          <w:color w:val="000000" w:themeColor="text1"/>
          <w:sz w:val="30"/>
          <w:szCs w:val="30"/>
          <w14:textFill>
            <w14:solidFill>
              <w14:schemeClr w14:val="tx1"/>
            </w14:solidFill>
          </w14:textFill>
        </w:rPr>
      </w:pPr>
    </w:p>
    <w:p>
      <w:pPr>
        <w:widowControl/>
        <w:wordWrap w:val="0"/>
        <w:adjustRightInd w:val="0"/>
        <w:snapToGrid w:val="0"/>
        <w:spacing w:line="360" w:lineRule="auto"/>
        <w:rPr>
          <w:rFonts w:ascii="仿宋" w:hAnsi="仿宋" w:eastAsia="仿宋" w:cs="仿宋"/>
          <w:b/>
          <w:color w:val="000000" w:themeColor="text1"/>
          <w:sz w:val="30"/>
          <w:szCs w:val="30"/>
          <w14:textFill>
            <w14:solidFill>
              <w14:schemeClr w14:val="tx1"/>
            </w14:solidFill>
          </w14:textFill>
        </w:rPr>
      </w:pPr>
    </w:p>
    <w:p>
      <w:pPr>
        <w:widowControl/>
        <w:wordWrap w:val="0"/>
        <w:adjustRightInd w:val="0"/>
        <w:snapToGrid w:val="0"/>
        <w:spacing w:line="360" w:lineRule="auto"/>
        <w:rPr>
          <w:rFonts w:ascii="仿宋" w:hAnsi="仿宋" w:eastAsia="仿宋" w:cs="仿宋"/>
          <w:b/>
          <w:color w:val="000000" w:themeColor="text1"/>
          <w:sz w:val="30"/>
          <w:szCs w:val="30"/>
          <w14:textFill>
            <w14:solidFill>
              <w14:schemeClr w14:val="tx1"/>
            </w14:solidFill>
          </w14:textFill>
        </w:rPr>
      </w:pPr>
    </w:p>
    <w:p>
      <w:pPr>
        <w:widowControl/>
        <w:wordWrap w:val="0"/>
        <w:adjustRightInd w:val="0"/>
        <w:snapToGrid w:val="0"/>
        <w:spacing w:line="360" w:lineRule="auto"/>
        <w:rPr>
          <w:rFonts w:ascii="仿宋" w:hAnsi="仿宋" w:eastAsia="仿宋" w:cs="仿宋"/>
          <w:b/>
          <w:color w:val="000000" w:themeColor="text1"/>
          <w:sz w:val="30"/>
          <w:szCs w:val="30"/>
          <w14:textFill>
            <w14:solidFill>
              <w14:schemeClr w14:val="tx1"/>
            </w14:solidFill>
          </w14:textFill>
        </w:rPr>
      </w:pPr>
    </w:p>
    <w:p>
      <w:pPr>
        <w:pStyle w:val="2"/>
        <w:rPr>
          <w:rFonts w:ascii="仿宋" w:hAnsi="仿宋" w:eastAsia="仿宋" w:cs="仿宋"/>
          <w:b/>
          <w:color w:val="000000" w:themeColor="text1"/>
          <w:sz w:val="30"/>
          <w:szCs w:val="30"/>
          <w14:textFill>
            <w14:solidFill>
              <w14:schemeClr w14:val="tx1"/>
            </w14:solidFill>
          </w14:textFill>
        </w:rPr>
      </w:pPr>
    </w:p>
    <w:p>
      <w:pPr>
        <w:pStyle w:val="2"/>
        <w:rPr>
          <w:rFonts w:ascii="仿宋" w:hAnsi="仿宋" w:eastAsia="仿宋" w:cs="仿宋"/>
          <w:b/>
          <w:color w:val="000000" w:themeColor="text1"/>
          <w:sz w:val="30"/>
          <w:szCs w:val="30"/>
          <w14:textFill>
            <w14:solidFill>
              <w14:schemeClr w14:val="tx1"/>
            </w14:solidFill>
          </w14:textFill>
        </w:rPr>
      </w:pPr>
    </w:p>
    <w:p>
      <w:pPr>
        <w:pStyle w:val="2"/>
        <w:rPr>
          <w:rFonts w:ascii="仿宋" w:hAnsi="仿宋" w:eastAsia="仿宋" w:cs="仿宋"/>
          <w:b/>
          <w:color w:val="000000" w:themeColor="text1"/>
          <w:sz w:val="30"/>
          <w:szCs w:val="30"/>
          <w14:textFill>
            <w14:solidFill>
              <w14:schemeClr w14:val="tx1"/>
            </w14:solidFill>
          </w14:textFill>
        </w:rPr>
      </w:pPr>
    </w:p>
    <w:p>
      <w:pPr>
        <w:widowControl/>
        <w:wordWrap w:val="0"/>
        <w:adjustRightInd w:val="0"/>
        <w:snapToGrid w:val="0"/>
        <w:spacing w:line="360" w:lineRule="auto"/>
        <w:rPr>
          <w:rFonts w:ascii="仿宋" w:hAnsi="仿宋" w:eastAsia="仿宋" w:cs="仿宋"/>
          <w:b/>
          <w:color w:val="000000" w:themeColor="text1"/>
          <w:sz w:val="30"/>
          <w:szCs w:val="30"/>
          <w14:textFill>
            <w14:solidFill>
              <w14:schemeClr w14:val="tx1"/>
            </w14:solidFill>
          </w14:textFill>
        </w:rPr>
      </w:pPr>
    </w:p>
    <w:p>
      <w:pPr>
        <w:pStyle w:val="3"/>
        <w:jc w:val="center"/>
        <w:rPr>
          <w:rFonts w:hint="eastAsia" w:ascii="仿宋" w:hAnsi="仿宋" w:eastAsia="黑体" w:cs="仿宋"/>
          <w:color w:val="000000" w:themeColor="text1"/>
          <w:sz w:val="24"/>
          <w:u w:val="single"/>
          <w:lang w:eastAsia="zh-CN"/>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 xml:space="preserve"> </w:t>
      </w:r>
      <w:bookmarkStart w:id="1751" w:name="_Toc14483"/>
      <w:bookmarkStart w:id="1752" w:name="_Toc19105"/>
      <w:bookmarkStart w:id="1753" w:name="_Toc29187"/>
      <w:bookmarkStart w:id="1754" w:name="_Toc18805"/>
      <w:bookmarkStart w:id="1755" w:name="_Toc17263"/>
      <w:r>
        <w:rPr>
          <w:rFonts w:hint="eastAsia" w:ascii="黑体" w:hAnsi="黑体" w:eastAsia="黑体" w:cs="黑体"/>
          <w:color w:val="000000" w:themeColor="text1"/>
          <w:sz w:val="32"/>
          <w:szCs w:val="32"/>
          <w14:textFill>
            <w14:solidFill>
              <w14:schemeClr w14:val="tx1"/>
            </w14:solidFill>
          </w14:textFill>
        </w:rPr>
        <w:t>编制单位：</w:t>
      </w:r>
      <w:bookmarkEnd w:id="1751"/>
      <w:bookmarkEnd w:id="1752"/>
      <w:bookmarkEnd w:id="1753"/>
      <w:bookmarkEnd w:id="1754"/>
      <w:r>
        <w:rPr>
          <w:rFonts w:hint="eastAsia" w:ascii="黑体" w:hAnsi="黑体" w:eastAsia="黑体" w:cs="黑体"/>
          <w:color w:val="000000" w:themeColor="text1"/>
          <w:sz w:val="32"/>
          <w:szCs w:val="32"/>
          <w:lang w:eastAsia="zh-CN"/>
          <w14:textFill>
            <w14:solidFill>
              <w14:schemeClr w14:val="tx1"/>
            </w14:solidFill>
          </w14:textFill>
        </w:rPr>
        <w:t>南充横竖物业管理有限公司</w:t>
      </w:r>
      <w:bookmarkEnd w:id="1755"/>
    </w:p>
    <w:p>
      <w:pPr>
        <w:snapToGrid w:val="0"/>
        <w:spacing w:after="156" w:afterLines="50" w:line="360" w:lineRule="auto"/>
        <w:ind w:firstLine="157" w:firstLineChars="49"/>
        <w:jc w:val="center"/>
        <w:rPr>
          <w:rFonts w:ascii="宋体" w:hAnsi="宋体" w:eastAsia="宋体" w:cs="宋体"/>
          <w:b/>
          <w:color w:val="000000" w:themeColor="text1"/>
          <w:sz w:val="32"/>
          <w:szCs w:val="32"/>
          <w14:textFill>
            <w14:solidFill>
              <w14:schemeClr w14:val="tx1"/>
            </w14:solidFill>
          </w14:textFill>
        </w:rPr>
      </w:pPr>
      <w:r>
        <w:rPr>
          <w:rFonts w:hint="eastAsia" w:ascii="黑体" w:hAnsi="黑体" w:eastAsia="黑体" w:cs="黑体"/>
          <w:b/>
          <w:bCs/>
          <w:color w:val="000000" w:themeColor="text1"/>
          <w:kern w:val="44"/>
          <w:sz w:val="32"/>
          <w:szCs w:val="32"/>
          <w14:textFill>
            <w14:solidFill>
              <w14:schemeClr w14:val="tx1"/>
            </w14:solidFill>
          </w14:textFill>
        </w:rPr>
        <w:t>编制时间：    年</w:t>
      </w:r>
      <w:bookmarkStart w:id="1756" w:name="_Toc142"/>
      <w:bookmarkStart w:id="1757" w:name="_Toc15693"/>
      <w:bookmarkStart w:id="1758" w:name="_Toc5176"/>
      <w:bookmarkStart w:id="1759" w:name="_Toc7618"/>
      <w:bookmarkStart w:id="1760" w:name="_Toc25023"/>
      <w:bookmarkStart w:id="1761" w:name="_Toc3170"/>
      <w:bookmarkStart w:id="1762" w:name="_Toc12980"/>
      <w:bookmarkStart w:id="1763" w:name="_Toc1346"/>
      <w:bookmarkStart w:id="1764" w:name="_Toc31662"/>
      <w:r>
        <w:rPr>
          <w:rFonts w:hint="eastAsia" w:ascii="黑体" w:hAnsi="黑体" w:eastAsia="黑体" w:cs="黑体"/>
          <w:b/>
          <w:bCs/>
          <w:color w:val="000000" w:themeColor="text1"/>
          <w:kern w:val="44"/>
          <w:sz w:val="32"/>
          <w:szCs w:val="32"/>
          <w14:textFill>
            <w14:solidFill>
              <w14:schemeClr w14:val="tx1"/>
            </w14:solidFill>
          </w14:textFill>
        </w:rPr>
        <w:t xml:space="preserve">   月</w:t>
      </w: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1765" w:name="_Toc20202"/>
      <w:bookmarkStart w:id="1766" w:name="_Toc20006"/>
      <w:bookmarkStart w:id="1767" w:name="_Toc9270"/>
      <w:bookmarkStart w:id="1768" w:name="_Toc29420"/>
      <w:bookmarkStart w:id="1769" w:name="_Toc13251"/>
      <w:bookmarkStart w:id="1770" w:name="_Toc1189"/>
      <w:bookmarkStart w:id="1771" w:name="_Toc8368"/>
      <w:bookmarkStart w:id="1772" w:name="_Toc26015"/>
      <w:bookmarkStart w:id="1773" w:name="_Toc18381"/>
      <w:bookmarkStart w:id="1774" w:name="_Toc14523"/>
      <w:bookmarkStart w:id="1775" w:name="_Toc27649"/>
      <w:bookmarkStart w:id="1776" w:name="_Toc13210"/>
      <w:r>
        <w:rPr>
          <w:rFonts w:hint="eastAsia" w:ascii="黑体" w:hAnsi="黑体" w:eastAsia="黑体" w:cs="黑体"/>
          <w:color w:val="000000" w:themeColor="text1"/>
          <w:sz w:val="32"/>
          <w:szCs w:val="32"/>
          <w14:textFill>
            <w14:solidFill>
              <w14:schemeClr w14:val="tx1"/>
            </w14:solidFill>
          </w14:textFill>
        </w:rPr>
        <w:t>1总则</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777" w:name="_Toc11098"/>
      <w:bookmarkStart w:id="1778" w:name="_Toc16510"/>
      <w:bookmarkStart w:id="1779" w:name="_Toc22460"/>
      <w:bookmarkStart w:id="1780" w:name="_Toc7586"/>
      <w:bookmarkStart w:id="1781" w:name="_Toc22026"/>
      <w:bookmarkStart w:id="1782" w:name="_Toc31016"/>
      <w:bookmarkStart w:id="1783" w:name="_Toc20807"/>
      <w:bookmarkStart w:id="1784" w:name="_Toc605"/>
      <w:bookmarkStart w:id="1785" w:name="_Toc2248"/>
      <w:bookmarkStart w:id="1786" w:name="_Toc30052"/>
      <w:bookmarkStart w:id="1787" w:name="_Toc19223"/>
      <w:bookmarkStart w:id="1788" w:name="_Toc3374"/>
      <w:bookmarkStart w:id="1789" w:name="_Toc20293"/>
      <w:bookmarkStart w:id="1790" w:name="_Toc25407"/>
      <w:bookmarkStart w:id="1791" w:name="_Toc12455"/>
      <w:bookmarkStart w:id="1792" w:name="_Toc9394"/>
      <w:bookmarkStart w:id="1793" w:name="_Toc29804"/>
      <w:bookmarkStart w:id="1794" w:name="_Toc32177"/>
      <w:r>
        <w:rPr>
          <w:rFonts w:hint="eastAsia" w:ascii="楷体" w:hAnsi="楷体" w:eastAsia="楷体" w:cs="楷体"/>
          <w:color w:val="000000" w:themeColor="text1"/>
          <w:sz w:val="28"/>
          <w:szCs w:val="28"/>
          <w14:textFill>
            <w14:solidFill>
              <w14:schemeClr w14:val="tx1"/>
            </w14:solidFill>
          </w14:textFill>
        </w:rPr>
        <w:t>1.1应急资源调查目的</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根据公司经营过程可能发生的事故影响范围和危害程度，全面调查本公司管理小区第一时间可以调用的事故处置所需的应急资源状况和合作区域内可以请求援助的应急资源状况，为建立公司应急资源数据库和管理信息平台提供统一完整、及时准确的基础资料和决策依据，并结合事故风险辨识评价的评估结论，为提升公司先期处置提供应急资源准备，以指导应急措施的制定。</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795" w:name="_Toc8404"/>
      <w:bookmarkStart w:id="1796" w:name="_Toc20154"/>
      <w:bookmarkStart w:id="1797" w:name="_Toc17519"/>
      <w:bookmarkStart w:id="1798" w:name="_Toc1153"/>
      <w:bookmarkStart w:id="1799" w:name="_Toc29510"/>
      <w:bookmarkStart w:id="1800" w:name="_Toc9119"/>
      <w:bookmarkStart w:id="1801" w:name="_Toc11395"/>
      <w:bookmarkStart w:id="1802" w:name="_Toc13628"/>
      <w:bookmarkStart w:id="1803" w:name="_Toc4625"/>
      <w:bookmarkStart w:id="1804" w:name="_Toc2521"/>
      <w:bookmarkStart w:id="1805" w:name="_Toc23796"/>
      <w:bookmarkStart w:id="1806" w:name="_Toc10985"/>
      <w:bookmarkStart w:id="1807" w:name="_Toc680"/>
      <w:bookmarkStart w:id="1808" w:name="_Toc28881"/>
      <w:bookmarkStart w:id="1809" w:name="_Toc21845"/>
      <w:bookmarkStart w:id="1810" w:name="_Toc5003"/>
      <w:bookmarkStart w:id="1811" w:name="_Toc8680"/>
      <w:bookmarkStart w:id="1812" w:name="_Toc11539"/>
      <w:r>
        <w:rPr>
          <w:rFonts w:hint="eastAsia" w:ascii="楷体" w:hAnsi="楷体" w:eastAsia="楷体" w:cs="楷体"/>
          <w:color w:val="000000" w:themeColor="text1"/>
          <w:sz w:val="28"/>
          <w:szCs w:val="28"/>
          <w14:textFill>
            <w14:solidFill>
              <w14:schemeClr w14:val="tx1"/>
            </w14:solidFill>
          </w14:textFill>
        </w:rPr>
        <w:t>1.2调查对象及范围</w:t>
      </w:r>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本次应急资源调查针对</w:t>
      </w:r>
      <w:r>
        <w:rPr>
          <w:rFonts w:hint="eastAsia" w:asciiTheme="minorEastAsia" w:hAnsiTheme="minorEastAsia" w:cstheme="minorEastAsia"/>
          <w:color w:val="000000" w:themeColor="text1"/>
          <w:sz w:val="28"/>
          <w:szCs w:val="28"/>
          <w:lang w:eastAsia="zh-CN"/>
          <w14:textFill>
            <w14:solidFill>
              <w14:schemeClr w14:val="tx1"/>
            </w14:solidFill>
          </w14:textFill>
        </w:rPr>
        <w:t>南充横竖物业管理有限公司砖石广场A区小区</w:t>
      </w:r>
      <w:r>
        <w:rPr>
          <w:rFonts w:hint="eastAsia" w:asciiTheme="minorEastAsia" w:hAnsiTheme="minorEastAsia" w:cstheme="minorEastAsia"/>
          <w:color w:val="000000" w:themeColor="text1"/>
          <w:sz w:val="28"/>
          <w:szCs w:val="28"/>
          <w14:textFill>
            <w14:solidFill>
              <w14:schemeClr w14:val="tx1"/>
            </w14:solidFill>
          </w14:textFill>
        </w:rPr>
        <w:t>及周边第一时间可以调动的应急资源情况。</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813" w:name="_Toc26281"/>
      <w:bookmarkStart w:id="1814" w:name="_Toc3568"/>
      <w:bookmarkStart w:id="1815" w:name="_Toc9279"/>
      <w:bookmarkStart w:id="1816" w:name="_Toc9841"/>
      <w:bookmarkStart w:id="1817" w:name="_Toc2298"/>
      <w:bookmarkStart w:id="1818" w:name="_Toc30576"/>
      <w:bookmarkStart w:id="1819" w:name="_Toc16988"/>
      <w:bookmarkStart w:id="1820" w:name="_Toc10791"/>
      <w:bookmarkStart w:id="1821" w:name="_Toc23496"/>
      <w:bookmarkStart w:id="1822" w:name="_Toc29051"/>
      <w:bookmarkStart w:id="1823" w:name="_Toc31592"/>
      <w:bookmarkStart w:id="1824" w:name="_Toc23695"/>
      <w:bookmarkStart w:id="1825" w:name="_Toc17105"/>
      <w:bookmarkStart w:id="1826" w:name="_Toc13904"/>
      <w:bookmarkStart w:id="1827" w:name="_Toc18658"/>
      <w:bookmarkStart w:id="1828" w:name="_Toc18529"/>
      <w:bookmarkStart w:id="1829" w:name="_Toc23728"/>
      <w:bookmarkStart w:id="1830" w:name="_Toc7596"/>
      <w:r>
        <w:rPr>
          <w:rFonts w:hint="eastAsia" w:ascii="楷体" w:hAnsi="楷体" w:eastAsia="楷体" w:cs="楷体"/>
          <w:color w:val="000000" w:themeColor="text1"/>
          <w:sz w:val="28"/>
          <w:szCs w:val="28"/>
          <w14:textFill>
            <w14:solidFill>
              <w14:schemeClr w14:val="tx1"/>
            </w14:solidFill>
          </w14:textFill>
        </w:rPr>
        <w:t>1.3调查工作程序</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应急资源调查工作主要分为调查准备、调查启动、编写报告三个阶段。</w:t>
      </w:r>
    </w:p>
    <w:p>
      <w:pPr>
        <w:numPr>
          <w:ilvl w:val="0"/>
          <w:numId w:val="23"/>
        </w:numPr>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调查准备</w:t>
      </w:r>
    </w:p>
    <w:p>
      <w:pPr>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结合公司部门职能和分工，成立应急资源调查小组，制定调查计划。</w:t>
      </w:r>
    </w:p>
    <w:p>
      <w:pPr>
        <w:numPr>
          <w:ilvl w:val="0"/>
          <w:numId w:val="23"/>
        </w:numPr>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调查启动</w:t>
      </w:r>
    </w:p>
    <w:p>
      <w:pPr>
        <w:spacing w:line="360" w:lineRule="auto"/>
        <w:ind w:left="420" w:left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按照调查计划，调查组采用资料收集、现场勘探、人员访谈等方法进行应急资源调查。</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①资料收集：包括风险评估报告、各类应急预案、应急演练记录、应急救援相关记录、应急处置评估报告、其他相关资料。</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②应急资源需求分析：在资料收集的基础上，结合事故风险辨识评价结果，对事故应急处置中所需应急资源的种类、数量和调集方式、投入使用时间等进行分析，明确应急资源需求结果。</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③生产现场勘探：在应急资源需求分析的基础上，采用现场勘查的方式查看公司自身和周边应急资源，重点查看设备类和设施类应急资源。</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④人员访谈：对于在资料收集和现场勘查过程中所涉及的疑问、信息的补充和已有资料的考证，采用人员访谈的方式进行求证。访谈可采用当面交流、电子或书面调查表的方式进行。</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（3）编写报告</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调查组成员对调查内容进行汇总整理，对照已有资料，对其中可疑处和不完善处进行核实和补充，按照应急资源调查报告大纲的要求编制调查报告。</w:t>
      </w:r>
    </w:p>
    <w:p>
      <w:pPr>
        <w:pStyle w:val="4"/>
        <w:rPr>
          <w:rFonts w:ascii="楷体" w:hAnsi="楷体" w:eastAsia="楷体" w:cs="楷体"/>
          <w:sz w:val="28"/>
          <w:szCs w:val="28"/>
        </w:rPr>
      </w:pPr>
      <w:bookmarkStart w:id="1831" w:name="_Toc5964"/>
      <w:bookmarkStart w:id="1832" w:name="_Toc23895"/>
      <w:bookmarkStart w:id="1833" w:name="_Toc19907"/>
      <w:bookmarkStart w:id="1834" w:name="_Toc20334"/>
      <w:bookmarkStart w:id="1835" w:name="_Toc27381"/>
      <w:bookmarkStart w:id="1836" w:name="_Toc5931"/>
      <w:bookmarkStart w:id="1837" w:name="_Toc8616"/>
      <w:bookmarkStart w:id="1838" w:name="_Toc16009"/>
      <w:bookmarkStart w:id="1839" w:name="_Toc25648"/>
      <w:bookmarkStart w:id="1840" w:name="_Toc15096"/>
      <w:bookmarkStart w:id="1841" w:name="_Toc21772"/>
      <w:bookmarkStart w:id="1842" w:name="_Toc31445"/>
      <w:bookmarkStart w:id="1843" w:name="_Toc1822"/>
      <w:bookmarkStart w:id="1844" w:name="_Toc14125"/>
      <w:bookmarkStart w:id="1845" w:name="_Toc32133"/>
      <w:bookmarkStart w:id="1846" w:name="_Toc7222"/>
      <w:bookmarkStart w:id="1847" w:name="_Toc31925"/>
      <w:bookmarkStart w:id="1848" w:name="_Toc6294"/>
      <w:r>
        <w:rPr>
          <w:rFonts w:hint="eastAsia" w:ascii="楷体" w:hAnsi="楷体" w:eastAsia="楷体" w:cs="楷体"/>
          <w:sz w:val="28"/>
          <w:szCs w:val="28"/>
        </w:rPr>
        <w:t>1.4 应急资源调查原则</w:t>
      </w:r>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pPr>
        <w:numPr>
          <w:ilvl w:val="0"/>
          <w:numId w:val="24"/>
        </w:numPr>
        <w:spacing w:line="360" w:lineRule="auto"/>
        <w:ind w:left="420" w:leftChars="200"/>
        <w:rPr>
          <w:rFonts w:asciiTheme="minorEastAsia" w:hAnsiTheme="minorEastAsia" w:cstheme="minorEastAsia"/>
          <w:b/>
          <w:color w:val="000000" w:themeColor="text1"/>
          <w:sz w:val="28"/>
          <w:szCs w:val="28"/>
          <w14:textFill>
            <w14:solidFill>
              <w14:schemeClr w14:val="tx1"/>
            </w14:solidFill>
          </w14:textFill>
        </w:rPr>
      </w:pPr>
      <w:r>
        <w:rPr>
          <w:rFonts w:hint="eastAsia" w:asciiTheme="minorEastAsia" w:hAnsiTheme="minorEastAsia" w:cstheme="minorEastAsia"/>
          <w:b/>
          <w:color w:val="000000" w:themeColor="text1"/>
          <w:sz w:val="28"/>
          <w:szCs w:val="28"/>
          <w14:textFill>
            <w14:solidFill>
              <w14:schemeClr w14:val="tx1"/>
            </w14:solidFill>
          </w14:textFill>
        </w:rPr>
        <w:t>全面性原则</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应急资源调查过程中既要考虑资源种类的全面性，又要考虑内部和周边地区调查的全面性，保证调查结果没有遗漏。</w:t>
      </w:r>
    </w:p>
    <w:p>
      <w:pPr>
        <w:numPr>
          <w:ilvl w:val="0"/>
          <w:numId w:val="24"/>
        </w:numPr>
        <w:spacing w:line="360" w:lineRule="auto"/>
        <w:ind w:left="420" w:leftChars="200"/>
        <w:rPr>
          <w:rFonts w:asciiTheme="minorEastAsia" w:hAnsiTheme="minorEastAsia" w:cstheme="minorEastAsia"/>
          <w:b/>
          <w:color w:val="000000" w:themeColor="text1"/>
          <w:sz w:val="28"/>
          <w:szCs w:val="28"/>
          <w14:textFill>
            <w14:solidFill>
              <w14:schemeClr w14:val="tx1"/>
            </w14:solidFill>
          </w14:textFill>
        </w:rPr>
      </w:pPr>
      <w:r>
        <w:rPr>
          <w:rFonts w:hint="eastAsia" w:asciiTheme="minorEastAsia" w:hAnsiTheme="minorEastAsia" w:cstheme="minorEastAsia"/>
          <w:b/>
          <w:color w:val="000000" w:themeColor="text1"/>
          <w:sz w:val="28"/>
          <w:szCs w:val="28"/>
          <w14:textFill>
            <w14:solidFill>
              <w14:schemeClr w14:val="tx1"/>
            </w14:solidFill>
          </w14:textFill>
        </w:rPr>
        <w:t>实用性原则</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应急资源调查过程中既要考虑应急资源种类与可能发生的事故性质、危害程度的匹配性，又要考虑应急资源调集、使用的可靠性，保障所调查的应急资源在应急处置时有用、可用。</w:t>
      </w:r>
    </w:p>
    <w:p>
      <w:pPr>
        <w:numPr>
          <w:ilvl w:val="0"/>
          <w:numId w:val="24"/>
        </w:numPr>
        <w:spacing w:line="360" w:lineRule="auto"/>
        <w:ind w:left="420" w:leftChars="200"/>
        <w:rPr>
          <w:rFonts w:asciiTheme="minorEastAsia" w:hAnsiTheme="minorEastAsia" w:cstheme="minorEastAsia"/>
          <w:b/>
          <w:color w:val="000000" w:themeColor="text1"/>
          <w:sz w:val="28"/>
          <w:szCs w:val="28"/>
          <w14:textFill>
            <w14:solidFill>
              <w14:schemeClr w14:val="tx1"/>
            </w14:solidFill>
          </w14:textFill>
        </w:rPr>
      </w:pPr>
      <w:r>
        <w:rPr>
          <w:rFonts w:hint="eastAsia" w:asciiTheme="minorEastAsia" w:hAnsiTheme="minorEastAsia" w:cstheme="minorEastAsia"/>
          <w:b/>
          <w:color w:val="000000" w:themeColor="text1"/>
          <w:sz w:val="28"/>
          <w:szCs w:val="28"/>
          <w14:textFill>
            <w14:solidFill>
              <w14:schemeClr w14:val="tx1"/>
            </w14:solidFill>
          </w14:textFill>
        </w:rPr>
        <w:t>规范性原则</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采用程序化和系统化的方式规范生产经营单位应急资源调查过程，保证调查过程的科学性和客观性。</w:t>
      </w:r>
    </w:p>
    <w:p>
      <w:pPr>
        <w:numPr>
          <w:ilvl w:val="0"/>
          <w:numId w:val="24"/>
        </w:numPr>
        <w:spacing w:line="360" w:lineRule="auto"/>
        <w:ind w:left="420" w:leftChars="200"/>
        <w:rPr>
          <w:rFonts w:asciiTheme="minorEastAsia" w:hAnsiTheme="minorEastAsia" w:cstheme="minorEastAsia"/>
          <w:b/>
          <w:color w:val="000000" w:themeColor="text1"/>
          <w:sz w:val="28"/>
          <w:szCs w:val="28"/>
          <w14:textFill>
            <w14:solidFill>
              <w14:schemeClr w14:val="tx1"/>
            </w14:solidFill>
          </w14:textFill>
        </w:rPr>
      </w:pPr>
      <w:r>
        <w:rPr>
          <w:rFonts w:hint="eastAsia" w:asciiTheme="minorEastAsia" w:hAnsiTheme="minorEastAsia" w:cstheme="minorEastAsia"/>
          <w:b/>
          <w:color w:val="000000" w:themeColor="text1"/>
          <w:sz w:val="28"/>
          <w:szCs w:val="28"/>
          <w14:textFill>
            <w14:solidFill>
              <w14:schemeClr w14:val="tx1"/>
            </w14:solidFill>
          </w14:textFill>
        </w:rPr>
        <w:t>可操作性原则</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综合考虑调查方法、事件和经费等因素，结合本单位的实际情况，使调查过程切实可行，便于操作。</w:t>
      </w: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1849" w:name="_Toc30611"/>
      <w:bookmarkStart w:id="1850" w:name="_Toc24701"/>
      <w:bookmarkStart w:id="1851" w:name="_Toc23477"/>
      <w:bookmarkStart w:id="1852" w:name="_Toc2212"/>
      <w:bookmarkStart w:id="1853" w:name="_Toc30688"/>
      <w:bookmarkStart w:id="1854" w:name="_Toc21959"/>
      <w:bookmarkStart w:id="1855" w:name="_Toc13344"/>
      <w:bookmarkStart w:id="1856" w:name="_Toc32006"/>
      <w:bookmarkStart w:id="1857" w:name="_Toc1120"/>
      <w:bookmarkStart w:id="1858" w:name="_Toc5659"/>
      <w:bookmarkStart w:id="1859" w:name="_Toc17704"/>
      <w:bookmarkStart w:id="1860" w:name="_Toc8439"/>
      <w:bookmarkStart w:id="1861" w:name="_Toc5866"/>
      <w:bookmarkStart w:id="1862" w:name="_Toc11854"/>
      <w:bookmarkStart w:id="1863" w:name="_Toc11592"/>
      <w:bookmarkStart w:id="1864" w:name="_Toc9344"/>
      <w:bookmarkStart w:id="1865" w:name="_Toc14489"/>
      <w:bookmarkStart w:id="1866" w:name="_Toc10852"/>
      <w:bookmarkStart w:id="1867" w:name="_Toc26030"/>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p>
    <w:p>
      <w:pPr>
        <w:pStyle w:val="3"/>
        <w:spacing w:line="360" w:lineRule="auto"/>
        <w:rPr>
          <w:rFonts w:ascii="黑体" w:hAnsi="黑体" w:eastAsia="黑体" w:cs="黑体"/>
          <w:color w:val="000000" w:themeColor="text1"/>
          <w:sz w:val="32"/>
          <w:szCs w:val="32"/>
          <w14:textFill>
            <w14:solidFill>
              <w14:schemeClr w14:val="tx1"/>
            </w14:solidFill>
          </w14:textFill>
        </w:rPr>
      </w:pPr>
    </w:p>
    <w:p>
      <w:pPr>
        <w:rPr>
          <w:rFonts w:ascii="黑体" w:hAnsi="黑体" w:eastAsia="黑体" w:cs="黑体"/>
          <w:color w:val="000000" w:themeColor="text1"/>
          <w:sz w:val="32"/>
          <w:szCs w:val="32"/>
          <w14:textFill>
            <w14:solidFill>
              <w14:schemeClr w14:val="tx1"/>
            </w14:solidFill>
          </w14:textFill>
        </w:rPr>
      </w:pPr>
    </w:p>
    <w:p>
      <w:pPr>
        <w:pStyle w:val="2"/>
        <w:rPr>
          <w:rFonts w:ascii="黑体" w:hAnsi="黑体" w:eastAsia="黑体" w:cs="黑体"/>
          <w:color w:val="000000" w:themeColor="text1"/>
          <w:sz w:val="32"/>
          <w:szCs w:val="32"/>
          <w14:textFill>
            <w14:solidFill>
              <w14:schemeClr w14:val="tx1"/>
            </w14:solidFill>
          </w14:textFill>
        </w:rPr>
      </w:pPr>
    </w:p>
    <w:p>
      <w:pPr>
        <w:pStyle w:val="2"/>
        <w:rPr>
          <w:rFonts w:ascii="黑体" w:hAnsi="黑体" w:eastAsia="黑体" w:cs="黑体"/>
          <w:color w:val="000000" w:themeColor="text1"/>
          <w:sz w:val="32"/>
          <w:szCs w:val="32"/>
          <w14:textFill>
            <w14:solidFill>
              <w14:schemeClr w14:val="tx1"/>
            </w14:solidFill>
          </w14:textFill>
        </w:rPr>
      </w:pP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1868" w:name="_Toc30928"/>
      <w:bookmarkStart w:id="1869" w:name="_Toc9953"/>
      <w:r>
        <w:rPr>
          <w:rFonts w:hint="eastAsia" w:ascii="黑体" w:hAnsi="黑体" w:eastAsia="黑体" w:cs="黑体"/>
          <w:color w:val="000000" w:themeColor="text1"/>
          <w:sz w:val="32"/>
          <w:szCs w:val="32"/>
          <w14:textFill>
            <w14:solidFill>
              <w14:schemeClr w14:val="tx1"/>
            </w14:solidFill>
          </w14:textFill>
        </w:rPr>
        <w:t>2本单位主要风险状况</w:t>
      </w:r>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p>
    <w:tbl>
      <w:tblPr>
        <w:tblStyle w:val="27"/>
        <w:tblpPr w:leftFromText="180" w:rightFromText="180" w:vertAnchor="text" w:horzAnchor="page" w:tblpX="1362" w:tblpY="3518"/>
        <w:tblOverlap w:val="never"/>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519"/>
        <w:gridCol w:w="1520"/>
        <w:gridCol w:w="1519"/>
        <w:gridCol w:w="1382"/>
        <w:gridCol w:w="945"/>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1185"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事故类别</w:t>
            </w:r>
          </w:p>
        </w:tc>
        <w:tc>
          <w:tcPr>
            <w:tcW w:w="1519"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发生区域</w:t>
            </w:r>
          </w:p>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/部位</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后果严重性</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s="仿宋_GB2312"/>
                <w:b/>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可能性</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b/>
                <w:color w:val="000000" w:themeColor="text1"/>
                <w:sz w:val="21"/>
                <w:szCs w:val="21"/>
                <w14:textFill>
                  <w14:solidFill>
                    <w14:schemeClr w14:val="tx1"/>
                  </w14:solidFill>
                </w14:textFill>
              </w:rPr>
            </w:pPr>
            <w:r>
              <w:rPr>
                <w:rFonts w:hint="eastAsia" w:ascii="宋体" w:hAnsi="宋体" w:cs="仿宋_GB2312"/>
                <w:b/>
                <w:color w:val="000000" w:themeColor="text1"/>
                <w:sz w:val="21"/>
                <w:szCs w:val="21"/>
                <w14:textFill>
                  <w14:solidFill>
                    <w14:schemeClr w14:val="tx1"/>
                  </w14:solidFill>
                </w14:textFill>
              </w:rPr>
              <w:t>影响范围</w:t>
            </w:r>
          </w:p>
        </w:tc>
        <w:tc>
          <w:tcPr>
            <w:tcW w:w="2065" w:type="dxa"/>
            <w:gridSpan w:val="2"/>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84" w:rightChars="-40" w:firstLine="0"/>
              <w:jc w:val="center"/>
              <w:rPr>
                <w:rFonts w:ascii="宋体" w:hAnsi="宋体" w:cs="仿宋_GB2312"/>
                <w:b/>
                <w:color w:val="000000" w:themeColor="text1"/>
                <w:sz w:val="21"/>
                <w:szCs w:val="21"/>
                <w14:textFill>
                  <w14:solidFill>
                    <w14:schemeClr w14:val="tx1"/>
                  </w14:solidFill>
                </w14:textFill>
              </w:rPr>
            </w:pPr>
            <w:r>
              <w:rPr>
                <w:rFonts w:hint="eastAsia" w:ascii="宋体" w:hAnsi="宋体" w:cs="仿宋_GB2312"/>
                <w:b/>
                <w:color w:val="000000" w:themeColor="text1"/>
                <w:sz w:val="21"/>
                <w:szCs w:val="21"/>
                <w14:textFill>
                  <w14:solidFill>
                    <w14:schemeClr w14:val="tx1"/>
                  </w14:solidFill>
                </w14:textFill>
              </w:rPr>
              <w:t>风险等级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火灾</w:t>
            </w:r>
          </w:p>
        </w:tc>
        <w:tc>
          <w:tcPr>
            <w:tcW w:w="1519" w:type="dxa"/>
            <w:vAlign w:val="center"/>
          </w:tcPr>
          <w:p>
            <w:pPr>
              <w:jc w:val="center"/>
              <w:rPr>
                <w:rFonts w:eastAsia="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小区住户、办公区、仓库、</w:t>
            </w:r>
            <w:r>
              <w:rPr>
                <w:rFonts w:hint="eastAsia" w:asciiTheme="minorEastAsia" w:hAnsiTheme="minorEastAsia" w:cstheme="minorEastAsia"/>
                <w:color w:val="000000" w:themeColor="text1"/>
                <w:szCs w:val="21"/>
                <w14:textFill>
                  <w14:solidFill>
                    <w14:schemeClr w14:val="tx1"/>
                  </w14:solidFill>
                </w14:textFill>
              </w:rPr>
              <w:t>其它辅助场所</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可能造成个体死亡，财产损失重大</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可能影响到周边住户或商户。</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9</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一般风险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电气火灾</w:t>
            </w:r>
          </w:p>
        </w:tc>
        <w:tc>
          <w:tcPr>
            <w:tcW w:w="151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电气设备</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可能造成个体死亡，财产损失重大</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可能影响到周边住户或商户。</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9</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一般风险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高处坠落</w:t>
            </w:r>
          </w:p>
        </w:tc>
        <w:tc>
          <w:tcPr>
            <w:tcW w:w="1519" w:type="dxa"/>
            <w:vAlign w:val="center"/>
          </w:tcPr>
          <w:p>
            <w:pPr>
              <w:jc w:val="center"/>
              <w:rPr>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小区住户装修、物业检维修</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可能造成人员严重的伤害</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作业人员</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6</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较小风险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触电</w:t>
            </w:r>
          </w:p>
        </w:tc>
        <w:tc>
          <w:tcPr>
            <w:tcW w:w="1519" w:type="dxa"/>
            <w:vAlign w:val="center"/>
          </w:tcPr>
          <w:p>
            <w:pPr>
              <w:jc w:val="center"/>
              <w:rPr>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住户、办公区、电器设备</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可能造成个体死亡</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作业人员</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6</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较小风险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rFonts w:eastAsia="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车辆伤害</w:t>
            </w:r>
          </w:p>
        </w:tc>
        <w:tc>
          <w:tcPr>
            <w:tcW w:w="1519" w:type="dxa"/>
            <w:vAlign w:val="center"/>
          </w:tcPr>
          <w:p>
            <w:pPr>
              <w:jc w:val="center"/>
              <w:rPr>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车库、小区内</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可能造成多人死亡，财产损失较大</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小区住户或工作人员</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4</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较小风险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自然灾害</w:t>
            </w:r>
          </w:p>
        </w:tc>
        <w:tc>
          <w:tcPr>
            <w:tcW w:w="1519" w:type="dxa"/>
            <w:vAlign w:val="center"/>
          </w:tcPr>
          <w:p>
            <w:pPr>
              <w:jc w:val="center"/>
              <w:rPr>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车库、小区内</w:t>
            </w:r>
          </w:p>
        </w:tc>
        <w:tc>
          <w:tcPr>
            <w:tcW w:w="15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可能造成多人死亡，财产损失较大</w:t>
            </w:r>
          </w:p>
        </w:tc>
        <w:tc>
          <w:tcPr>
            <w:tcW w:w="1519"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可能发生</w:t>
            </w:r>
          </w:p>
        </w:tc>
        <w:tc>
          <w:tcPr>
            <w:tcW w:w="1382"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小区住户或工作人员</w:t>
            </w:r>
          </w:p>
        </w:tc>
        <w:tc>
          <w:tcPr>
            <w:tcW w:w="945"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left="-132" w:leftChars="-63" w:right="-99" w:rightChars="-47"/>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4</w:t>
            </w:r>
          </w:p>
        </w:tc>
        <w:tc>
          <w:tcPr>
            <w:tcW w:w="1120" w:type="dxa"/>
            <w:vAlign w:val="center"/>
          </w:tcPr>
          <w:p>
            <w:pPr>
              <w:pStyle w:val="15"/>
              <w:tabs>
                <w:tab w:val="left" w:pos="180"/>
                <w:tab w:val="left" w:pos="1800"/>
                <w:tab w:val="left" w:pos="1980"/>
                <w:tab w:val="left" w:pos="2520"/>
                <w:tab w:val="left" w:pos="2700"/>
                <w:tab w:val="left" w:pos="2880"/>
                <w:tab w:val="left" w:pos="4140"/>
                <w:tab w:val="left" w:pos="4680"/>
              </w:tabs>
              <w:spacing w:line="240" w:lineRule="auto"/>
              <w:ind w:right="-99" w:rightChars="-47" w:firstLine="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较小风险</w:t>
            </w:r>
          </w:p>
        </w:tc>
      </w:tr>
    </w:tbl>
    <w:p>
      <w:pPr>
        <w:spacing w:line="360" w:lineRule="auto"/>
        <w:ind w:firstLine="560" w:firstLineChars="20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本项目在管理过程中的主要事故类型为火灾、触电、高处坠落、车辆伤害以及自然灾害等</w:t>
      </w:r>
      <w:r>
        <w:rPr>
          <w:rFonts w:hint="eastAsia" w:ascii="宋体" w:hAnsi="宋体" w:eastAsia="宋体" w:cs="宋体"/>
          <w:color w:val="000000" w:themeColor="text1"/>
          <w:spacing w:val="6"/>
          <w:sz w:val="28"/>
          <w:szCs w:val="28"/>
          <w14:textFill>
            <w14:solidFill>
              <w14:schemeClr w14:val="tx1"/>
            </w14:solidFill>
          </w14:textFill>
        </w:rPr>
        <w:t>事故类型</w:t>
      </w:r>
      <w:r>
        <w:rPr>
          <w:rFonts w:hint="eastAsia" w:ascii="宋体" w:hAnsi="宋体" w:eastAsia="宋体" w:cs="宋体"/>
          <w:color w:val="000000" w:themeColor="text1"/>
          <w:sz w:val="28"/>
          <w:szCs w:val="28"/>
          <w14:textFill>
            <w14:solidFill>
              <w14:schemeClr w14:val="tx1"/>
            </w14:solidFill>
          </w14:textFill>
        </w:rPr>
        <w:t>。企业事故风险等级为一般风险及较低风险，不存在较大风险及重大风险。企业还可能受周边单位火灾等事故影响的风险。主要事故类别及风险分析如下表：</w:t>
      </w:r>
    </w:p>
    <w:p>
      <w:pPr>
        <w:spacing w:line="360" w:lineRule="auto"/>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表2-1 事故类别及风险分析一览表表</w:t>
      </w:r>
    </w:p>
    <w:p>
      <w:pPr>
        <w:pStyle w:val="3"/>
        <w:spacing w:line="360" w:lineRule="auto"/>
        <w:rPr>
          <w:rFonts w:ascii="黑体" w:hAnsi="黑体" w:eastAsia="黑体" w:cs="黑体"/>
          <w:color w:val="000000" w:themeColor="text1"/>
          <w:sz w:val="32"/>
          <w:szCs w:val="32"/>
          <w14:textFill>
            <w14:solidFill>
              <w14:schemeClr w14:val="tx1"/>
            </w14:solidFill>
          </w14:textFill>
        </w:rPr>
      </w:pPr>
      <w:bookmarkStart w:id="1870" w:name="_Toc30106"/>
      <w:bookmarkStart w:id="1871" w:name="_Toc3981"/>
      <w:bookmarkStart w:id="1872" w:name="_Toc29596"/>
      <w:bookmarkStart w:id="1873" w:name="_Toc20817"/>
      <w:bookmarkStart w:id="1874" w:name="_Toc19638"/>
      <w:bookmarkStart w:id="1875" w:name="_Toc14038"/>
      <w:bookmarkStart w:id="1876" w:name="_Toc32023"/>
      <w:bookmarkStart w:id="1877" w:name="_Toc9419"/>
      <w:bookmarkStart w:id="1878" w:name="_Toc2531"/>
      <w:bookmarkStart w:id="1879" w:name="_Toc458"/>
      <w:bookmarkStart w:id="1880" w:name="_Toc26868"/>
      <w:bookmarkStart w:id="1881" w:name="_Toc11965"/>
      <w:bookmarkStart w:id="1882" w:name="_Toc27256"/>
      <w:bookmarkStart w:id="1883" w:name="_Toc14016"/>
      <w:bookmarkStart w:id="1884" w:name="_Toc777"/>
      <w:bookmarkStart w:id="1885" w:name="_Toc30540"/>
      <w:bookmarkStart w:id="1886" w:name="_Toc1079"/>
      <w:bookmarkStart w:id="1887" w:name="_Toc23186"/>
      <w:bookmarkStart w:id="1888" w:name="_Toc17805"/>
    </w:p>
    <w:p>
      <w:pPr>
        <w:rPr>
          <w:rFonts w:ascii="黑体" w:hAnsi="黑体" w:eastAsia="黑体" w:cs="黑体"/>
          <w:color w:val="000000" w:themeColor="text1"/>
          <w:sz w:val="32"/>
          <w:szCs w:val="32"/>
          <w14:textFill>
            <w14:solidFill>
              <w14:schemeClr w14:val="tx1"/>
            </w14:solidFill>
          </w14:textFill>
        </w:rPr>
      </w:pPr>
    </w:p>
    <w:p>
      <w:pPr>
        <w:pStyle w:val="2"/>
        <w:rPr>
          <w:color w:val="000000" w:themeColor="text1"/>
          <w14:textFill>
            <w14:solidFill>
              <w14:schemeClr w14:val="tx1"/>
            </w14:solidFill>
          </w14:textFill>
        </w:rPr>
      </w:pPr>
    </w:p>
    <w:p>
      <w:pPr>
        <w:pStyle w:val="3"/>
        <w:spacing w:line="360" w:lineRule="auto"/>
        <w:jc w:val="center"/>
        <w:rPr>
          <w:rFonts w:ascii="黑体" w:hAnsi="黑体" w:eastAsia="黑体" w:cs="黑体"/>
          <w:color w:val="000000" w:themeColor="text1"/>
          <w:sz w:val="32"/>
          <w:szCs w:val="32"/>
          <w14:textFill>
            <w14:solidFill>
              <w14:schemeClr w14:val="tx1"/>
            </w14:solidFill>
          </w14:textFill>
        </w:rPr>
      </w:pPr>
      <w:bookmarkStart w:id="1889" w:name="_Toc23559"/>
      <w:bookmarkStart w:id="1890" w:name="_Toc3924"/>
      <w:r>
        <w:rPr>
          <w:rFonts w:hint="eastAsia" w:ascii="黑体" w:hAnsi="黑体" w:eastAsia="黑体" w:cs="黑体"/>
          <w:color w:val="000000" w:themeColor="text1"/>
          <w:sz w:val="32"/>
          <w:szCs w:val="32"/>
          <w14:textFill>
            <w14:solidFill>
              <w14:schemeClr w14:val="tx1"/>
            </w14:solidFill>
          </w14:textFill>
        </w:rPr>
        <w:t>3本单位应急资源状况</w:t>
      </w:r>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pPr>
        <w:pStyle w:val="4"/>
        <w:rPr>
          <w:rFonts w:ascii="楷体" w:hAnsi="楷体" w:eastAsia="楷体" w:cs="楷体"/>
          <w:color w:val="000000" w:themeColor="text1"/>
          <w:sz w:val="28"/>
          <w:szCs w:val="28"/>
          <w14:textFill>
            <w14:solidFill>
              <w14:schemeClr w14:val="tx1"/>
            </w14:solidFill>
          </w14:textFill>
        </w:rPr>
      </w:pPr>
      <w:bookmarkStart w:id="1891" w:name="_Toc9273"/>
      <w:bookmarkStart w:id="1892" w:name="_Toc10928"/>
      <w:bookmarkStart w:id="1893" w:name="_Toc260"/>
      <w:bookmarkStart w:id="1894" w:name="_Toc17694"/>
      <w:bookmarkStart w:id="1895" w:name="_Toc5394"/>
      <w:bookmarkStart w:id="1896" w:name="_Toc14112"/>
      <w:bookmarkStart w:id="1897" w:name="_Toc2952"/>
      <w:bookmarkStart w:id="1898" w:name="_Toc16406"/>
      <w:bookmarkStart w:id="1899" w:name="_Toc20529"/>
      <w:bookmarkStart w:id="1900" w:name="_Toc21975"/>
      <w:bookmarkStart w:id="1901" w:name="_Toc4000"/>
      <w:bookmarkStart w:id="1902" w:name="_Toc23137"/>
      <w:bookmarkStart w:id="1903" w:name="_Toc17404"/>
      <w:bookmarkStart w:id="1904" w:name="_Toc27848"/>
      <w:bookmarkStart w:id="1905" w:name="_Toc385"/>
      <w:bookmarkStart w:id="1906" w:name="_Toc31864"/>
      <w:bookmarkStart w:id="1907" w:name="_Toc2257"/>
      <w:bookmarkStart w:id="1908" w:name="_Toc7624"/>
      <w:r>
        <w:rPr>
          <w:rFonts w:hint="eastAsia" w:ascii="楷体" w:hAnsi="楷体" w:eastAsia="楷体" w:cs="楷体"/>
          <w:color w:val="000000" w:themeColor="text1"/>
          <w:sz w:val="28"/>
          <w:szCs w:val="28"/>
          <w14:textFill>
            <w14:solidFill>
              <w14:schemeClr w14:val="tx1"/>
            </w14:solidFill>
          </w14:textFill>
        </w:rPr>
        <w:t>3.1 应急组织机构</w:t>
      </w:r>
      <w:bookmarkEnd w:id="1891"/>
      <w:bookmarkEnd w:id="1892"/>
    </w:p>
    <w:p>
      <w:pPr>
        <w:ind w:firstLine="560" w:firstLineChars="200"/>
        <w:rPr>
          <w:rFonts w:ascii="仿宋_GB2312" w:hAnsi="宋体"/>
          <w:color w:val="000000" w:themeColor="text1"/>
          <w:sz w:val="28"/>
          <w:szCs w:val="28"/>
          <w:lang w:val="zh-CN"/>
          <w14:textFill>
            <w14:solidFill>
              <w14:schemeClr w14:val="tx1"/>
            </w14:solidFill>
          </w14:textFill>
        </w:rPr>
      </w:pPr>
      <w:r>
        <w:rPr>
          <w:rFonts w:hint="eastAsia" w:ascii="仿宋_GB2312" w:hAnsi="宋体"/>
          <w:color w:val="000000" w:themeColor="text1"/>
          <w:sz w:val="28"/>
          <w:szCs w:val="28"/>
          <w:lang w:val="zh-CN"/>
          <w14:textFill>
            <w14:solidFill>
              <w14:schemeClr w14:val="tx1"/>
            </w14:solidFill>
          </w14:textFill>
        </w:rPr>
        <w:t>公司</w:t>
      </w:r>
      <w:r>
        <w:rPr>
          <w:rFonts w:hint="eastAsia" w:ascii="仿宋_GB2312" w:hAnsi="宋体"/>
          <w:color w:val="000000" w:themeColor="text1"/>
          <w:sz w:val="28"/>
          <w:szCs w:val="28"/>
          <w14:textFill>
            <w14:solidFill>
              <w14:schemeClr w14:val="tx1"/>
            </w14:solidFill>
          </w14:textFill>
        </w:rPr>
        <w:t>成立</w:t>
      </w:r>
      <w:r>
        <w:rPr>
          <w:rFonts w:hint="eastAsia" w:ascii="仿宋_GB2312" w:hAnsi="宋体"/>
          <w:color w:val="000000" w:themeColor="text1"/>
          <w:sz w:val="28"/>
          <w:szCs w:val="28"/>
          <w:lang w:val="zh-CN"/>
          <w14:textFill>
            <w14:solidFill>
              <w14:schemeClr w14:val="tx1"/>
            </w14:solidFill>
          </w14:textFill>
        </w:rPr>
        <w:t>应急救援指挥部。应急救援指挥部设总指挥、副总指挥；指挥部常设机构为应急救援指挥部办公室（以下简称应急办）；</w:t>
      </w:r>
      <w:r>
        <w:rPr>
          <w:rFonts w:hint="eastAsia" w:ascii="仿宋_GB2312" w:hAnsi="宋体"/>
          <w:color w:val="000000" w:themeColor="text1"/>
          <w:sz w:val="28"/>
          <w:szCs w:val="28"/>
          <w14:textFill>
            <w14:solidFill>
              <w14:schemeClr w14:val="tx1"/>
            </w14:solidFill>
          </w14:textFill>
        </w:rPr>
        <w:t>应急救援指挥部下设应急办以及</w:t>
      </w:r>
      <w:r>
        <w:rPr>
          <w:rFonts w:hint="eastAsia" w:ascii="仿宋_GB2312" w:hAnsi="宋体"/>
          <w:color w:val="000000" w:themeColor="text1"/>
          <w:sz w:val="28"/>
          <w:szCs w:val="28"/>
          <w:lang w:val="zh-CN"/>
          <w14:textFill>
            <w14:solidFill>
              <w14:schemeClr w14:val="tx1"/>
            </w14:solidFill>
          </w14:textFill>
        </w:rPr>
        <w:t>抢险救</w:t>
      </w:r>
      <w:r>
        <w:rPr>
          <w:rFonts w:hint="eastAsia" w:ascii="仿宋_GB2312" w:hAnsi="宋体"/>
          <w:color w:val="000000" w:themeColor="text1"/>
          <w:sz w:val="28"/>
          <w:szCs w:val="28"/>
          <w14:textFill>
            <w14:solidFill>
              <w14:schemeClr w14:val="tx1"/>
            </w14:solidFill>
          </w14:textFill>
        </w:rPr>
        <w:t>援</w:t>
      </w:r>
      <w:r>
        <w:rPr>
          <w:rFonts w:hint="eastAsia" w:ascii="仿宋_GB2312" w:hAnsi="宋体"/>
          <w:color w:val="000000" w:themeColor="text1"/>
          <w:sz w:val="28"/>
          <w:szCs w:val="28"/>
          <w:lang w:val="zh-CN"/>
          <w14:textFill>
            <w14:solidFill>
              <w14:schemeClr w14:val="tx1"/>
            </w14:solidFill>
          </w14:textFill>
        </w:rPr>
        <w:t>组、</w:t>
      </w:r>
      <w:r>
        <w:rPr>
          <w:rFonts w:hint="eastAsia" w:ascii="仿宋_GB2312" w:hAnsi="宋体"/>
          <w:color w:val="000000" w:themeColor="text1"/>
          <w:sz w:val="28"/>
          <w:szCs w:val="28"/>
          <w14:textFill>
            <w14:solidFill>
              <w14:schemeClr w14:val="tx1"/>
            </w14:solidFill>
          </w14:textFill>
        </w:rPr>
        <w:t>疏散警戒组、后勤保障组、报警联络组、事故调查善后组</w:t>
      </w:r>
      <w:r>
        <w:rPr>
          <w:rFonts w:hint="eastAsia" w:ascii="仿宋_GB2312" w:hAnsi="宋体"/>
          <w:color w:val="000000" w:themeColor="text1"/>
          <w:sz w:val="28"/>
          <w:szCs w:val="28"/>
          <w:lang w:val="zh-CN"/>
          <w14:textFill>
            <w14:solidFill>
              <w14:schemeClr w14:val="tx1"/>
            </w14:solidFill>
          </w14:textFill>
        </w:rPr>
        <w:t>。如有特殊情况，各专业组由总指挥临时任命。</w:t>
      </w:r>
    </w:p>
    <w:p>
      <w:pPr>
        <w:widowControl/>
        <w:spacing w:line="360" w:lineRule="auto"/>
        <w:jc w:val="left"/>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738112" behindDoc="1" locked="0" layoutInCell="1" allowOverlap="1">
                <wp:simplePos x="0" y="0"/>
                <wp:positionH relativeFrom="column">
                  <wp:posOffset>781685</wp:posOffset>
                </wp:positionH>
                <wp:positionV relativeFrom="paragraph">
                  <wp:posOffset>115570</wp:posOffset>
                </wp:positionV>
                <wp:extent cx="5009515" cy="3303270"/>
                <wp:effectExtent l="4445" t="4445" r="15240" b="14605"/>
                <wp:wrapNone/>
                <wp:docPr id="174" name="组合 174"/>
                <wp:cNvGraphicFramePr/>
                <a:graphic xmlns:a="http://schemas.openxmlformats.org/drawingml/2006/main">
                  <a:graphicData uri="http://schemas.microsoft.com/office/word/2010/wordprocessingGroup">
                    <wpg:wgp>
                      <wpg:cNvGrpSpPr/>
                      <wpg:grpSpPr>
                        <a:xfrm>
                          <a:off x="0" y="0"/>
                          <a:ext cx="5009515" cy="3303270"/>
                          <a:chOff x="8395" y="293049"/>
                          <a:chExt cx="7889" cy="4243"/>
                        </a:xfrm>
                        <a:effectLst/>
                      </wpg:grpSpPr>
                      <wpg:grpSp>
                        <wpg:cNvPr id="175" name="组合 336"/>
                        <wpg:cNvGrpSpPr/>
                        <wpg:grpSpPr>
                          <a:xfrm>
                            <a:off x="8395" y="294798"/>
                            <a:ext cx="7889" cy="2494"/>
                            <a:chOff x="8395" y="294798"/>
                            <a:chExt cx="7889" cy="2494"/>
                          </a:xfrm>
                          <a:effectLst/>
                        </wpg:grpSpPr>
                        <wps:wsp>
                          <wps:cNvPr id="176" name="文本框 3"/>
                          <wps:cNvSpPr txBox="1"/>
                          <wps:spPr>
                            <a:xfrm>
                              <a:off x="8395" y="295358"/>
                              <a:ext cx="855" cy="191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抢险救援组</w:t>
                                </w:r>
                              </w:p>
                              <w:p/>
                            </w:txbxContent>
                          </wps:txbx>
                          <wps:bodyPr vert="eaVert" upright="1"/>
                        </wps:wsp>
                        <wps:wsp>
                          <wps:cNvPr id="177" name="文本框 126"/>
                          <wps:cNvSpPr txBox="1"/>
                          <wps:spPr>
                            <a:xfrm>
                              <a:off x="10156" y="295332"/>
                              <a:ext cx="870" cy="195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疏散警戒组</w:t>
                                </w:r>
                              </w:p>
                              <w:p/>
                            </w:txbxContent>
                          </wps:txbx>
                          <wps:bodyPr vert="eaVert" upright="1"/>
                        </wps:wsp>
                        <wps:wsp>
                          <wps:cNvPr id="178" name="文本框 198"/>
                          <wps:cNvSpPr txBox="1"/>
                          <wps:spPr>
                            <a:xfrm>
                              <a:off x="12027" y="295343"/>
                              <a:ext cx="840" cy="194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报警联络组</w:t>
                                </w:r>
                              </w:p>
                            </w:txbxContent>
                          </wps:txbx>
                          <wps:bodyPr vert="eaVert" upright="1"/>
                        </wps:wsp>
                        <wps:wsp>
                          <wps:cNvPr id="179" name="文本框 231"/>
                          <wps:cNvSpPr txBox="1"/>
                          <wps:spPr>
                            <a:xfrm>
                              <a:off x="13844" y="295360"/>
                              <a:ext cx="870" cy="19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后勤保障组</w:t>
                                </w:r>
                              </w:p>
                              <w:p/>
                            </w:txbxContent>
                          </wps:txbx>
                          <wps:bodyPr vert="eaVert" upright="1"/>
                        </wps:wsp>
                        <wps:wsp>
                          <wps:cNvPr id="180" name="文本框 232"/>
                          <wps:cNvSpPr txBox="1"/>
                          <wps:spPr>
                            <a:xfrm>
                              <a:off x="15474" y="295353"/>
                              <a:ext cx="810" cy="193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事故调查善后组</w:t>
                                </w:r>
                              </w:p>
                              <w:p/>
                            </w:txbxContent>
                          </wps:txbx>
                          <wps:bodyPr vert="eaVert" upright="1"/>
                        </wps:wsp>
                        <wps:wsp>
                          <wps:cNvPr id="181" name="直接连接符 233"/>
                          <wps:cNvCnPr/>
                          <wps:spPr>
                            <a:xfrm>
                              <a:off x="8799" y="294798"/>
                              <a:ext cx="7140" cy="1"/>
                            </a:xfrm>
                            <a:prstGeom prst="line">
                              <a:avLst/>
                            </a:prstGeom>
                            <a:ln w="9525" cap="flat" cmpd="sng">
                              <a:solidFill>
                                <a:srgbClr val="000000"/>
                              </a:solidFill>
                              <a:prstDash val="solid"/>
                              <a:headEnd type="none" w="med" len="med"/>
                              <a:tailEnd type="none" w="med" len="med"/>
                            </a:ln>
                            <a:effectLst/>
                          </wps:spPr>
                          <wps:bodyPr/>
                        </wps:wsp>
                        <wps:wsp>
                          <wps:cNvPr id="182" name="直接连接符 234"/>
                          <wps:cNvCnPr/>
                          <wps:spPr>
                            <a:xfrm>
                              <a:off x="8799" y="294813"/>
                              <a:ext cx="1" cy="525"/>
                            </a:xfrm>
                            <a:prstGeom prst="line">
                              <a:avLst/>
                            </a:prstGeom>
                            <a:ln w="9525" cap="flat" cmpd="sng">
                              <a:solidFill>
                                <a:srgbClr val="000000"/>
                              </a:solidFill>
                              <a:prstDash val="solid"/>
                              <a:headEnd type="none" w="med" len="med"/>
                              <a:tailEnd type="triangle" w="med" len="med"/>
                            </a:ln>
                            <a:effectLst/>
                          </wps:spPr>
                          <wps:bodyPr/>
                        </wps:wsp>
                        <wps:wsp>
                          <wps:cNvPr id="184" name="直接连接符 324"/>
                          <wps:cNvCnPr/>
                          <wps:spPr>
                            <a:xfrm>
                              <a:off x="10583" y="294798"/>
                              <a:ext cx="1" cy="540"/>
                            </a:xfrm>
                            <a:prstGeom prst="line">
                              <a:avLst/>
                            </a:prstGeom>
                            <a:ln w="9525" cap="flat" cmpd="sng">
                              <a:solidFill>
                                <a:srgbClr val="000000"/>
                              </a:solidFill>
                              <a:prstDash val="solid"/>
                              <a:headEnd type="none" w="med" len="med"/>
                              <a:tailEnd type="triangle" w="med" len="med"/>
                            </a:ln>
                            <a:effectLst/>
                          </wps:spPr>
                          <wps:bodyPr/>
                        </wps:wsp>
                        <wps:wsp>
                          <wps:cNvPr id="185" name="直接连接符 333"/>
                          <wps:cNvCnPr/>
                          <wps:spPr>
                            <a:xfrm>
                              <a:off x="12514" y="294808"/>
                              <a:ext cx="1" cy="555"/>
                            </a:xfrm>
                            <a:prstGeom prst="line">
                              <a:avLst/>
                            </a:prstGeom>
                            <a:ln w="9525" cap="flat" cmpd="sng">
                              <a:solidFill>
                                <a:srgbClr val="000000"/>
                              </a:solidFill>
                              <a:prstDash val="solid"/>
                              <a:headEnd type="none" w="med" len="med"/>
                              <a:tailEnd type="triangle" w="med" len="med"/>
                            </a:ln>
                            <a:effectLst/>
                          </wps:spPr>
                          <wps:bodyPr/>
                        </wps:wsp>
                        <wps:wsp>
                          <wps:cNvPr id="186" name="直接连接符 334"/>
                          <wps:cNvCnPr/>
                          <wps:spPr>
                            <a:xfrm>
                              <a:off x="15939" y="294798"/>
                              <a:ext cx="1" cy="540"/>
                            </a:xfrm>
                            <a:prstGeom prst="line">
                              <a:avLst/>
                            </a:prstGeom>
                            <a:ln w="9525" cap="flat" cmpd="sng">
                              <a:solidFill>
                                <a:srgbClr val="000000"/>
                              </a:solidFill>
                              <a:prstDash val="solid"/>
                              <a:headEnd type="none" w="med" len="med"/>
                              <a:tailEnd type="triangle" w="med" len="med"/>
                            </a:ln>
                            <a:effectLst/>
                          </wps:spPr>
                          <wps:bodyPr/>
                        </wps:wsp>
                        <wps:wsp>
                          <wps:cNvPr id="187" name="直接连接符 335"/>
                          <wps:cNvCnPr/>
                          <wps:spPr>
                            <a:xfrm>
                              <a:off x="14347" y="294813"/>
                              <a:ext cx="1" cy="525"/>
                            </a:xfrm>
                            <a:prstGeom prst="line">
                              <a:avLst/>
                            </a:prstGeom>
                            <a:ln w="9525" cap="flat" cmpd="sng">
                              <a:solidFill>
                                <a:srgbClr val="000000"/>
                              </a:solidFill>
                              <a:prstDash val="solid"/>
                              <a:headEnd type="none" w="med" len="med"/>
                              <a:tailEnd type="triangle" w="med" len="med"/>
                            </a:ln>
                            <a:effectLst/>
                          </wps:spPr>
                          <wps:bodyPr/>
                        </wps:wsp>
                      </wpg:grpSp>
                      <wpg:grpSp>
                        <wpg:cNvPr id="193" name="组合 341"/>
                        <wpg:cNvGrpSpPr/>
                        <wpg:grpSpPr>
                          <a:xfrm>
                            <a:off x="10219" y="293049"/>
                            <a:ext cx="5527" cy="1747"/>
                            <a:chOff x="10219" y="293049"/>
                            <a:chExt cx="5527" cy="1747"/>
                          </a:xfrm>
                          <a:effectLst/>
                        </wpg:grpSpPr>
                        <wps:wsp>
                          <wps:cNvPr id="197" name="文本框 337"/>
                          <wps:cNvSpPr txBox="1"/>
                          <wps:spPr>
                            <a:xfrm>
                              <a:off x="10219" y="293049"/>
                              <a:ext cx="4082" cy="6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32"/>
                                    <w:szCs w:val="32"/>
                                  </w:rPr>
                                </w:pPr>
                                <w:r>
                                  <w:rPr>
                                    <w:rFonts w:hint="eastAsia"/>
                                    <w:sz w:val="32"/>
                                    <w:szCs w:val="32"/>
                                  </w:rPr>
                                  <w:t>安全事故应急指挥部</w:t>
                                </w:r>
                              </w:p>
                              <w:p/>
                            </w:txbxContent>
                          </wps:txbx>
                          <wps:bodyPr upright="1"/>
                        </wps:wsp>
                        <wps:wsp>
                          <wps:cNvPr id="199" name="直接连接符 338"/>
                          <wps:cNvCnPr/>
                          <wps:spPr>
                            <a:xfrm>
                              <a:off x="11644" y="293716"/>
                              <a:ext cx="1" cy="1081"/>
                            </a:xfrm>
                            <a:prstGeom prst="line">
                              <a:avLst/>
                            </a:prstGeom>
                            <a:ln w="9525" cap="flat" cmpd="sng">
                              <a:solidFill>
                                <a:srgbClr val="000000"/>
                              </a:solidFill>
                              <a:prstDash val="solid"/>
                              <a:headEnd type="none" w="med" len="med"/>
                              <a:tailEnd type="none" w="med" len="med"/>
                            </a:ln>
                            <a:effectLst/>
                          </wps:spPr>
                          <wps:bodyPr/>
                        </wps:wsp>
                        <wps:wsp>
                          <wps:cNvPr id="200" name="文本框 339"/>
                          <wps:cNvSpPr txBox="1"/>
                          <wps:spPr>
                            <a:xfrm>
                              <a:off x="12544" y="294032"/>
                              <a:ext cx="3202" cy="49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Theme="minorEastAsia" w:hAnsiTheme="minorEastAsia" w:cstheme="minorEastAsia"/>
                                    <w:sz w:val="24"/>
                                  </w:rPr>
                                </w:pPr>
                                <w:r>
                                  <w:rPr>
                                    <w:rFonts w:hint="eastAsia" w:asciiTheme="minorEastAsia" w:hAnsiTheme="minorEastAsia" w:cstheme="minorEastAsia"/>
                                    <w:sz w:val="24"/>
                                  </w:rPr>
                                  <w:t>应急救援指挥部（办公室）</w:t>
                                </w:r>
                              </w:p>
                            </w:txbxContent>
                          </wps:txbx>
                          <wps:bodyPr upright="1"/>
                        </wps:wsp>
                        <wps:wsp>
                          <wps:cNvPr id="208" name="直接连接符 340"/>
                          <wps:cNvCnPr/>
                          <wps:spPr>
                            <a:xfrm>
                              <a:off x="11648" y="294298"/>
                              <a:ext cx="920" cy="1"/>
                            </a:xfrm>
                            <a:prstGeom prst="line">
                              <a:avLst/>
                            </a:prstGeom>
                            <a:ln w="9525" cap="flat" cmpd="sng">
                              <a:solidFill>
                                <a:srgbClr val="000000"/>
                              </a:solidFill>
                              <a:prstDash val="solid"/>
                              <a:headEnd type="none" w="med" len="med"/>
                              <a:tailEnd type="triangle" w="med" len="lg"/>
                            </a:ln>
                            <a:effectLst/>
                          </wps:spPr>
                          <wps:bodyPr/>
                        </wps:wsp>
                      </wpg:grpSp>
                    </wpg:wgp>
                  </a:graphicData>
                </a:graphic>
              </wp:anchor>
            </w:drawing>
          </mc:Choice>
          <mc:Fallback>
            <w:pict>
              <v:group id="_x0000_s1026" o:spid="_x0000_s1026" o:spt="203" style="position:absolute;left:0pt;margin-left:61.55pt;margin-top:9.1pt;height:260.1pt;width:394.45pt;z-index:-251578368;mso-width-relative:page;mso-height-relative:page;" coordorigin="8395,293049" coordsize="7889,4243" o:gfxdata="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">
                <o:lock v:ext="edit" aspectratio="f"/>
                <v:group id="组合 336" o:spid="_x0000_s1026" o:spt="203" style="position:absolute;left:8395;top:294798;height:2494;width:7889;" coordorigin="8395,294798" coordsize="7889,2494" o:gfxdata="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6000vAAAANwAAAAPAAAAAAAAAAEAIAAAACIAAABkcnMvZG93bnJldi54bWxQ&#10;SwECFAAUAAAACACHTuJAMy8FnjsAAAA5AAAAFQAAAAAAAAABACAAAAALAQAAZHJzL2dyb3Vwc2hh&#10;cGV4bWwueG1sUEsFBgAAAAAGAAYAYAEAAMgDAAAAAA==&#10;">
                  <o:lock v:ext="edit" aspectratio="f"/>
                  <v:shape id="文本框 3" o:spid="_x0000_s1026" o:spt="202" type="#_x0000_t202" style="position:absolute;left:8395;top:295358;height:1916;width:855;" fillcolor="#FFFFFF" filled="t" stroked="t" coordsize="21600,21600" o:gfxdata="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Oy9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抢险救援组</w:t>
                          </w:r>
                        </w:p>
                        <w:p/>
                      </w:txbxContent>
                    </v:textbox>
                  </v:shape>
                  <v:shape id="文本框 126" o:spid="_x0000_s1026" o:spt="202" type="#_x0000_t202" style="position:absolute;left:10156;top:295332;height:1958;width:870;" fillcolor="#FFFFFF" filled="t" stroked="t" coordsize="21600,21600" o:gfxdata="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SCbk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疏散警戒组</w:t>
                          </w:r>
                        </w:p>
                        <w:p/>
                      </w:txbxContent>
                    </v:textbox>
                  </v:shape>
                  <v:shape id="文本框 198" o:spid="_x0000_s1026" o:spt="202" type="#_x0000_t202" style="position:absolute;left:12027;top:295343;height:1949;width:840;" fillcolor="#FFFFFF" filled="t" stroked="t" coordsize="21600,21600" o:gfxdata="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36O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报警联络组</w:t>
                          </w:r>
                        </w:p>
                      </w:txbxContent>
                    </v:textbox>
                  </v:shape>
                  <v:shape id="文本框 231" o:spid="_x0000_s1026" o:spt="202" type="#_x0000_t202" style="position:absolute;left:13844;top:295360;height:1923;width:870;" fillcolor="#FFFFFF" filled="t" stroked="t" coordsize="21600,21600" o:gfxdata="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lFfo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后勤保障组</w:t>
                          </w:r>
                        </w:p>
                        <w:p/>
                      </w:txbxContent>
                    </v:textbox>
                  </v:shape>
                  <v:shape id="文本框 232" o:spid="_x0000_s1026" o:spt="202" type="#_x0000_t202" style="position:absolute;left:15474;top:295353;height:1939;width:810;" fillcolor="#FFFFFF" filled="t" stroked="t" coordsize="21600,21600" o:gfxdata="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6GG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事故调查善后组</w:t>
                          </w:r>
                        </w:p>
                        <w:p/>
                      </w:txbxContent>
                    </v:textbox>
                  </v:shape>
                  <v:line id="直接连接符 233" o:spid="_x0000_s1026" o:spt="20" style="position:absolute;left:8799;top:294798;height:1;width:7140;" filled="f" stroked="t" coordsize="21600,21600" o:gfxdata="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iP+a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34" o:spid="_x0000_s1026" o:spt="20" style="position:absolute;left:8799;top:294813;height:525;width:1;" filled="f" stroked="t" coordsize="21600,21600" o:gfxdata="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wxg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324" o:spid="_x0000_s1026" o:spt="20" style="position:absolute;left:10583;top:294798;height:540;width:1;" filled="f" stroked="t" coordsize="21600,21600" o:gfxdata="UEsDBAoAAAAAAIdO4kAAAAAAAAAAAAAAAAAEAAAAZHJzL1BLAwQUAAAACACHTuJA9FX7770AAADc&#10;AAAADwAAAGRycy9kb3ducmV2LnhtbEVPS2vCQBC+C/6HZYTedJNS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Vfv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333" o:spid="_x0000_s1026" o:spt="20" style="position:absolute;left:12514;top:294808;height:555;width:1;" filled="f" stroked="t" coordsize="21600,21600" o:gfxdata="UEsDBAoAAAAAAIdO4kAAAAAAAAAAAAAAAAAEAAAAZHJzL1BLAwQUAAAACACHTuJAmxledL0AAADc&#10;AAAADwAAAGRycy9kb3ducmV2LnhtbEVPS2vCQBC+C/6HZYTedJNCS4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V5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334" o:spid="_x0000_s1026" o:spt="20" style="position:absolute;left:15939;top:294798;height:540;width:1;" filled="f" stroked="t" coordsize="21600,21600" o:gfxdata="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LwA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335" o:spid="_x0000_s1026" o:spt="20" style="position:absolute;left:14347;top:294813;height:525;width:1;" filled="f" stroked="t" coordsize="21600,21600" o:gfxdata="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dlm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id="组合 341" o:spid="_x0000_s1026" o:spt="203" style="position:absolute;left:10219;top:293049;height:1747;width:5527;" coordorigin="10219,293049" coordsize="5527,1747"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aspectratio="f"/>
                  <v:shape id="文本框 337" o:spid="_x0000_s1026" o:spt="202" type="#_x0000_t202" style="position:absolute;left:10219;top:293049;height:672;width:4082;" fillcolor="#FFFFFF" filled="t" stroked="t" coordsize="21600,21600" o:gfxdata="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tNl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32"/>
                              <w:szCs w:val="32"/>
                            </w:rPr>
                          </w:pPr>
                          <w:r>
                            <w:rPr>
                              <w:rFonts w:hint="eastAsia"/>
                              <w:sz w:val="32"/>
                              <w:szCs w:val="32"/>
                            </w:rPr>
                            <w:t>安全事故应急指挥部</w:t>
                          </w:r>
                        </w:p>
                        <w:p/>
                      </w:txbxContent>
                    </v:textbox>
                  </v:shape>
                  <v:line id="直接连接符 338" o:spid="_x0000_s1026" o:spt="20" style="position:absolute;left:11644;top:293716;height:1081;width:1;" filled="f" stroked="t" coordsize="21600,21600" o:gfxdata="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zaU9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文本框 339" o:spid="_x0000_s1026" o:spt="202" type="#_x0000_t202" style="position:absolute;left:12544;top:294032;height:493;width:3202;" fillcolor="#FFFFFF" filled="t" stroked="t" coordsize="21600,21600" o:gfxdata="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q1r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Theme="minorEastAsia" w:hAnsiTheme="minorEastAsia" w:cstheme="minorEastAsia"/>
                              <w:sz w:val="24"/>
                            </w:rPr>
                          </w:pPr>
                          <w:r>
                            <w:rPr>
                              <w:rFonts w:hint="eastAsia" w:asciiTheme="minorEastAsia" w:hAnsiTheme="minorEastAsia" w:cstheme="minorEastAsia"/>
                              <w:sz w:val="24"/>
                            </w:rPr>
                            <w:t>应急救援指挥部（办公室）</w:t>
                          </w:r>
                        </w:p>
                      </w:txbxContent>
                    </v:textbox>
                  </v:shape>
                  <v:line id="直接连接符 340" o:spid="_x0000_s1026" o:spt="20" style="position:absolute;left:11648;top:294298;height:1;width:920;" filled="f" stroked="t" coordsize="21600,21600" o:gfxdata="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25wrsAAADc&#10;AAAADwAAAAAAAAABACAAAAAiAAAAZHJzL2Rvd25yZXYueG1sUEsBAhQAFAAAAAgAh07iQDMvBZ47&#10;AAAAOQAAABAAAAAAAAAAAQAgAAAACgEAAGRycy9zaGFwZXhtbC54bWxQSwUGAAAAAAYABgBbAQAA&#10;tAMAAAAA&#10;">
                    <v:fill on="f" focussize="0,0"/>
                    <v:stroke color="#000000" joinstyle="round" endarrow="block" endarrowlength="long"/>
                    <v:imagedata o:title=""/>
                    <o:lock v:ext="edit" aspectratio="f"/>
                  </v:line>
                </v:group>
              </v:group>
            </w:pict>
          </mc:Fallback>
        </mc:AlternateContent>
      </w: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spacing w:line="360" w:lineRule="auto"/>
        <w:rPr>
          <w:rFonts w:ascii="宋体" w:hAnsi="宋体" w:cs="宋体"/>
          <w:color w:val="000000" w:themeColor="text1"/>
          <w:kern w:val="0"/>
          <w:sz w:val="30"/>
          <w:szCs w:val="30"/>
          <w14:textFill>
            <w14:solidFill>
              <w14:schemeClr w14:val="tx1"/>
            </w14:solidFill>
          </w14:textFill>
        </w:rPr>
      </w:pPr>
    </w:p>
    <w:p>
      <w:pPr>
        <w:rPr>
          <w:rFonts w:ascii="宋体" w:hAnsi="宋体" w:cs="宋体"/>
          <w:b/>
          <w:bCs/>
          <w:color w:val="000000" w:themeColor="text1"/>
          <w:kern w:val="0"/>
          <w:sz w:val="30"/>
          <w:szCs w:val="30"/>
          <w14:textFill>
            <w14:solidFill>
              <w14:schemeClr w14:val="tx1"/>
            </w14:solidFill>
          </w14:textFill>
        </w:rPr>
      </w:pPr>
    </w:p>
    <w:p>
      <w:pPr>
        <w:rPr>
          <w:rFonts w:ascii="仿宋_GB2312" w:hAnsi="宋体"/>
          <w:b/>
          <w:bCs/>
          <w:color w:val="000000" w:themeColor="text1"/>
          <w:sz w:val="24"/>
          <w:lang w:val="zh-CN"/>
          <w14:textFill>
            <w14:solidFill>
              <w14:schemeClr w14:val="tx1"/>
            </w14:solidFill>
          </w14:textFill>
        </w:rPr>
      </w:pPr>
    </w:p>
    <w:p>
      <w:pPr>
        <w:ind w:firstLine="482" w:firstLineChars="200"/>
        <w:jc w:val="center"/>
        <w:rPr>
          <w:rFonts w:ascii="宋体" w:hAnsi="宋体" w:eastAsia="宋体" w:cs="宋体"/>
          <w:b/>
          <w:bCs/>
          <w:color w:val="000000" w:themeColor="text1"/>
          <w14:textFill>
            <w14:solidFill>
              <w14:schemeClr w14:val="tx1"/>
            </w14:solidFill>
          </w14:textFill>
        </w:rPr>
      </w:pPr>
      <w:r>
        <w:rPr>
          <w:rFonts w:hint="eastAsia" w:ascii="仿宋_GB2312" w:hAnsi="宋体"/>
          <w:b/>
          <w:bCs/>
          <w:color w:val="000000" w:themeColor="text1"/>
          <w:sz w:val="24"/>
          <w:lang w:val="zh-CN"/>
          <w14:textFill>
            <w14:solidFill>
              <w14:schemeClr w14:val="tx1"/>
            </w14:solidFill>
          </w14:textFill>
        </w:rPr>
        <w:t>图</w:t>
      </w:r>
      <w:r>
        <w:rPr>
          <w:rFonts w:hint="eastAsia" w:ascii="仿宋_GB2312" w:hAnsi="宋体"/>
          <w:b/>
          <w:bCs/>
          <w:color w:val="000000" w:themeColor="text1"/>
          <w:sz w:val="24"/>
          <w14:textFill>
            <w14:solidFill>
              <w14:schemeClr w14:val="tx1"/>
            </w14:solidFill>
          </w14:textFill>
        </w:rPr>
        <w:t>3</w:t>
      </w:r>
      <w:r>
        <w:rPr>
          <w:rFonts w:hint="eastAsia" w:ascii="仿宋_GB2312" w:hAnsi="宋体"/>
          <w:b/>
          <w:bCs/>
          <w:color w:val="000000" w:themeColor="text1"/>
          <w:sz w:val="24"/>
          <w:lang w:val="zh-CN"/>
          <w14:textFill>
            <w14:solidFill>
              <w14:schemeClr w14:val="tx1"/>
            </w14:solidFill>
          </w14:textFill>
        </w:rPr>
        <w:t>-</w:t>
      </w:r>
      <w:r>
        <w:rPr>
          <w:rFonts w:hint="eastAsia" w:ascii="仿宋_GB2312" w:hAnsi="宋体"/>
          <w:b/>
          <w:bCs/>
          <w:color w:val="000000" w:themeColor="text1"/>
          <w:sz w:val="24"/>
          <w14:textFill>
            <w14:solidFill>
              <w14:schemeClr w14:val="tx1"/>
            </w14:solidFill>
          </w14:textFill>
        </w:rPr>
        <w:t xml:space="preserve">1 </w:t>
      </w:r>
      <w:r>
        <w:rPr>
          <w:rFonts w:hint="eastAsia" w:ascii="仿宋_GB2312" w:hAnsi="宋体"/>
          <w:b/>
          <w:bCs/>
          <w:color w:val="000000" w:themeColor="text1"/>
          <w:sz w:val="24"/>
          <w:lang w:val="zh-CN"/>
          <w14:textFill>
            <w14:solidFill>
              <w14:schemeClr w14:val="tx1"/>
            </w14:solidFill>
          </w14:textFill>
        </w:rPr>
        <w:t>南充横竖物业管理有限公司砖石广场A区小区应急组织机构图</w:t>
      </w:r>
    </w:p>
    <w:p>
      <w:pPr>
        <w:pStyle w:val="5"/>
        <w:ind w:left="0" w:leftChars="0" w:firstLine="562" w:firstLineChars="200"/>
        <w:rPr>
          <w:rFonts w:ascii="宋体" w:hAnsi="宋体" w:cs="宋体"/>
          <w:b/>
          <w:bCs/>
          <w:color w:val="000000" w:themeColor="text1"/>
          <w14:textFill>
            <w14:solidFill>
              <w14:schemeClr w14:val="tx1"/>
            </w14:solidFill>
          </w14:textFill>
        </w:rPr>
      </w:pPr>
      <w:bookmarkStart w:id="1909" w:name="_Toc28045"/>
      <w:r>
        <w:rPr>
          <w:rFonts w:hint="eastAsia" w:ascii="宋体" w:hAnsi="宋体" w:cs="宋体"/>
          <w:b/>
          <w:bCs/>
          <w:color w:val="000000" w:themeColor="text1"/>
          <w14:textFill>
            <w14:solidFill>
              <w14:schemeClr w14:val="tx1"/>
            </w14:solidFill>
          </w14:textFill>
        </w:rPr>
        <w:t>3.1.1应急救援指挥部成员</w:t>
      </w:r>
      <w:bookmarkEnd w:id="1909"/>
    </w:p>
    <w:p>
      <w:pPr>
        <w:spacing w:line="360" w:lineRule="auto"/>
        <w:ind w:firstLine="560" w:firstLineChars="200"/>
        <w:rPr>
          <w:rFonts w:ascii="宋体" w:hAnsi="宋体" w:eastAsia="宋体" w:cs="宋体"/>
          <w:color w:val="000000" w:themeColor="text1"/>
          <w:sz w:val="28"/>
          <w:szCs w:val="36"/>
          <w:lang w:eastAsia="ar-SA"/>
          <w14:textFill>
            <w14:solidFill>
              <w14:schemeClr w14:val="tx1"/>
            </w14:solidFill>
          </w14:textFill>
        </w:rPr>
      </w:pPr>
      <w:r>
        <w:rPr>
          <w:rFonts w:hint="eastAsia" w:ascii="宋体" w:hAnsi="宋体" w:eastAsia="宋体" w:cs="宋体"/>
          <w:color w:val="000000" w:themeColor="text1"/>
          <w:sz w:val="28"/>
          <w:szCs w:val="36"/>
          <w14:textFill>
            <w14:solidFill>
              <w14:schemeClr w14:val="tx1"/>
            </w14:solidFill>
          </w14:textFill>
        </w:rPr>
        <w:t>公司</w:t>
      </w:r>
      <w:r>
        <w:rPr>
          <w:rFonts w:hint="eastAsia" w:ascii="宋体" w:hAnsi="宋体" w:eastAsia="宋体" w:cs="宋体"/>
          <w:color w:val="000000" w:themeColor="text1"/>
          <w:sz w:val="28"/>
          <w:szCs w:val="36"/>
          <w:lang w:eastAsia="ar-SA"/>
          <w14:textFill>
            <w14:solidFill>
              <w14:schemeClr w14:val="tx1"/>
            </w14:solidFill>
          </w14:textFill>
        </w:rPr>
        <w:t>应急</w:t>
      </w:r>
      <w:r>
        <w:rPr>
          <w:rFonts w:hint="eastAsia" w:ascii="宋体" w:hAnsi="宋体" w:eastAsia="宋体" w:cs="宋体"/>
          <w:color w:val="000000" w:themeColor="text1"/>
          <w:sz w:val="28"/>
          <w:szCs w:val="36"/>
          <w14:textFill>
            <w14:solidFill>
              <w14:schemeClr w14:val="tx1"/>
            </w14:solidFill>
          </w14:textFill>
        </w:rPr>
        <w:t>指挥部</w:t>
      </w:r>
      <w:r>
        <w:rPr>
          <w:rFonts w:hint="eastAsia" w:ascii="宋体" w:hAnsi="宋体" w:eastAsia="宋体" w:cs="宋体"/>
          <w:color w:val="000000" w:themeColor="text1"/>
          <w:sz w:val="28"/>
          <w:szCs w:val="36"/>
          <w:lang w:eastAsia="ar-SA"/>
          <w14:textFill>
            <w14:solidFill>
              <w14:schemeClr w14:val="tx1"/>
            </w14:solidFill>
          </w14:textFill>
        </w:rPr>
        <w:t>组织体系如下：</w:t>
      </w:r>
    </w:p>
    <w:p>
      <w:pPr>
        <w:spacing w:line="360" w:lineRule="auto"/>
        <w:ind w:firstLine="560" w:firstLineChars="200"/>
        <w:rPr>
          <w:rFonts w:ascii="宋体" w:hAnsi="宋体" w:eastAsia="宋体" w:cs="宋体"/>
          <w:color w:val="000000" w:themeColor="text1"/>
          <w:sz w:val="28"/>
          <w:szCs w:val="36"/>
          <w14:textFill>
            <w14:solidFill>
              <w14:schemeClr w14:val="tx1"/>
            </w14:solidFill>
          </w14:textFill>
        </w:rPr>
      </w:pPr>
      <w:r>
        <w:rPr>
          <w:rFonts w:hint="eastAsia" w:ascii="宋体" w:hAnsi="宋体" w:eastAsia="宋体" w:cs="宋体"/>
          <w:color w:val="000000" w:themeColor="text1"/>
          <w:sz w:val="28"/>
          <w:szCs w:val="36"/>
          <w14:textFill>
            <w14:solidFill>
              <w14:schemeClr w14:val="tx1"/>
            </w14:solidFill>
          </w14:textFill>
        </w:rPr>
        <w:t>总指挥：</w:t>
      </w:r>
      <w:r>
        <w:rPr>
          <w:rFonts w:hint="eastAsia" w:ascii="宋体" w:hAnsi="宋体" w:eastAsia="宋体" w:cs="宋体"/>
          <w:color w:val="000000" w:themeColor="text1"/>
          <w:sz w:val="28"/>
          <w:szCs w:val="36"/>
          <w:lang w:val="en-US" w:eastAsia="zh-CN"/>
          <w14:textFill>
            <w14:solidFill>
              <w14:schemeClr w14:val="tx1"/>
            </w14:solidFill>
          </w14:textFill>
        </w:rPr>
        <w:t>宋敏</w:t>
      </w:r>
    </w:p>
    <w:p>
      <w:pPr>
        <w:spacing w:line="360" w:lineRule="auto"/>
        <w:ind w:firstLine="560" w:firstLineChars="200"/>
        <w:rPr>
          <w:rFonts w:hint="eastAsia" w:ascii="宋体" w:hAnsi="宋体" w:eastAsia="宋体" w:cs="宋体"/>
          <w:color w:val="000000" w:themeColor="text1"/>
          <w:sz w:val="28"/>
          <w:szCs w:val="36"/>
          <w:lang w:eastAsia="zh-CN"/>
          <w14:textFill>
            <w14:solidFill>
              <w14:schemeClr w14:val="tx1"/>
            </w14:solidFill>
          </w14:textFill>
        </w:rPr>
      </w:pPr>
      <w:r>
        <w:rPr>
          <w:rFonts w:hint="eastAsia" w:ascii="宋体" w:hAnsi="宋体" w:eastAsia="宋体" w:cs="宋体"/>
          <w:color w:val="000000" w:themeColor="text1"/>
          <w:sz w:val="28"/>
          <w:szCs w:val="36"/>
          <w14:textFill>
            <w14:solidFill>
              <w14:schemeClr w14:val="tx1"/>
            </w14:solidFill>
          </w14:textFill>
        </w:rPr>
        <w:t>副总指挥：</w:t>
      </w:r>
      <w:r>
        <w:rPr>
          <w:rFonts w:hint="eastAsia" w:ascii="宋体" w:hAnsi="宋体" w:eastAsia="宋体" w:cs="宋体"/>
          <w:color w:val="000000" w:themeColor="text1"/>
          <w:sz w:val="28"/>
          <w:szCs w:val="36"/>
          <w:lang w:val="en-US" w:eastAsia="zh-CN"/>
          <w14:textFill>
            <w14:solidFill>
              <w14:schemeClr w14:val="tx1"/>
            </w14:solidFill>
          </w14:textFill>
        </w:rPr>
        <w:t>李阳</w:t>
      </w:r>
    </w:p>
    <w:p>
      <w:pPr>
        <w:spacing w:line="360" w:lineRule="auto"/>
        <w:ind w:firstLine="560" w:firstLineChars="200"/>
        <w:rPr>
          <w:rFonts w:hint="default" w:ascii="宋体" w:hAnsi="宋体" w:eastAsia="宋体" w:cs="宋体"/>
          <w:color w:val="000000" w:themeColor="text1"/>
          <w:sz w:val="28"/>
          <w:szCs w:val="36"/>
          <w:lang w:val="en-US" w:eastAsia="zh-CN"/>
          <w14:textFill>
            <w14:solidFill>
              <w14:schemeClr w14:val="tx1"/>
            </w14:solidFill>
          </w14:textFill>
        </w:rPr>
      </w:pPr>
      <w:r>
        <w:rPr>
          <w:rFonts w:hint="eastAsia" w:ascii="宋体" w:hAnsi="宋体" w:eastAsia="宋体" w:cs="宋体"/>
          <w:color w:val="000000" w:themeColor="text1"/>
          <w:sz w:val="28"/>
          <w:szCs w:val="36"/>
          <w14:textFill>
            <w14:solidFill>
              <w14:schemeClr w14:val="tx1"/>
            </w14:solidFill>
          </w14:textFill>
        </w:rPr>
        <w:t>成员：</w:t>
      </w:r>
      <w:r>
        <w:rPr>
          <w:rFonts w:hint="eastAsia" w:ascii="宋体" w:hAnsi="宋体" w:eastAsia="宋体" w:cs="宋体"/>
          <w:color w:val="000000" w:themeColor="text1"/>
          <w:sz w:val="28"/>
          <w:szCs w:val="36"/>
          <w:lang w:val="en-US" w:eastAsia="zh-CN"/>
          <w14:textFill>
            <w14:solidFill>
              <w14:schemeClr w14:val="tx1"/>
            </w14:solidFill>
          </w14:textFill>
        </w:rPr>
        <w:t>冯七林、刘洋、张登学、罗文琳</w:t>
      </w:r>
    </w:p>
    <w:p>
      <w:pPr>
        <w:spacing w:line="360" w:lineRule="auto"/>
        <w:ind w:firstLine="560" w:firstLineChars="200"/>
        <w:rPr>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公司抢险值班电话24小时应急值守（电话：</w:t>
      </w:r>
      <w:r>
        <w:rPr>
          <w:rFonts w:hint="eastAsia" w:ascii="宋体" w:hAnsi="宋体" w:eastAsia="宋体" w:cs="宋体"/>
          <w:sz w:val="28"/>
          <w:szCs w:val="28"/>
        </w:rPr>
        <w:t>0817-</w:t>
      </w:r>
      <w:r>
        <w:rPr>
          <w:rFonts w:hint="eastAsia" w:ascii="宋体" w:hAnsi="宋体" w:eastAsia="宋体" w:cs="宋体"/>
          <w:sz w:val="28"/>
          <w:szCs w:val="28"/>
          <w:lang w:val="en-US" w:eastAsia="zh-CN"/>
        </w:rPr>
        <w:t>3305900</w:t>
      </w:r>
      <w:r>
        <w:rPr>
          <w:rFonts w:hint="eastAsia" w:ascii="宋体" w:hAnsi="宋体" w:eastAsia="宋体" w:cs="宋体"/>
          <w:color w:val="000000" w:themeColor="text1"/>
          <w:sz w:val="28"/>
          <w:szCs w:val="28"/>
          <w14:textFill>
            <w14:solidFill>
              <w14:schemeClr w14:val="tx1"/>
            </w14:solidFill>
          </w14:textFill>
        </w:rPr>
        <w:t>），若总指挥不在公司时，由副总指挥负责应急救援工作。</w:t>
      </w:r>
    </w:p>
    <w:p>
      <w:pPr>
        <w:pStyle w:val="5"/>
        <w:rPr>
          <w:rFonts w:ascii="宋体" w:hAnsi="宋体" w:cs="宋体"/>
          <w:b/>
          <w:bCs/>
          <w:color w:val="000000" w:themeColor="text1"/>
          <w:lang w:val="zh-CN"/>
          <w14:textFill>
            <w14:solidFill>
              <w14:schemeClr w14:val="tx1"/>
            </w14:solidFill>
          </w14:textFill>
        </w:rPr>
      </w:pPr>
      <w:bookmarkStart w:id="1910" w:name="_Toc1410"/>
      <w:r>
        <w:rPr>
          <w:rFonts w:hint="eastAsia" w:ascii="宋体" w:hAnsi="宋体" w:cs="宋体"/>
          <w:b/>
          <w:bCs/>
          <w:color w:val="000000" w:themeColor="text1"/>
          <w14:textFill>
            <w14:solidFill>
              <w14:schemeClr w14:val="tx1"/>
            </w14:solidFill>
          </w14:textFill>
        </w:rPr>
        <w:t>3.1.2</w:t>
      </w:r>
      <w:r>
        <w:rPr>
          <w:rFonts w:hint="eastAsia" w:ascii="宋体" w:hAnsi="宋体" w:cs="宋体"/>
          <w:b/>
          <w:bCs/>
          <w:color w:val="000000" w:themeColor="text1"/>
          <w:lang w:val="zh-CN"/>
          <w14:textFill>
            <w14:solidFill>
              <w14:schemeClr w14:val="tx1"/>
            </w14:solidFill>
          </w14:textFill>
        </w:rPr>
        <w:t>应急救援指挥部职责</w:t>
      </w:r>
      <w:bookmarkEnd w:id="1910"/>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（1）</w:t>
      </w:r>
      <w:r>
        <w:rPr>
          <w:rFonts w:hint="eastAsia" w:ascii="仿宋_GB2312" w:hAnsi="宋体"/>
          <w:color w:val="000000" w:themeColor="text1"/>
          <w:sz w:val="28"/>
          <w:szCs w:val="28"/>
          <w:lang w:val="zh-CN"/>
          <w14:textFill>
            <w14:solidFill>
              <w14:schemeClr w14:val="tx1"/>
            </w14:solidFill>
          </w14:textFill>
        </w:rPr>
        <w:t>贯彻落实国家有关事故应急处理管理工作的法律、法规和上级部门的有关规章制度，执行政府关于事故应急处理的重大部</w:t>
      </w:r>
      <w:r>
        <w:rPr>
          <w:rFonts w:hint="eastAsia" w:ascii="仿宋_GB2312" w:hAnsi="宋体"/>
          <w:color w:val="000000" w:themeColor="text1"/>
          <w:sz w:val="28"/>
          <w:szCs w:val="28"/>
          <w14:textFill>
            <w14:solidFill>
              <w14:schemeClr w14:val="tx1"/>
            </w14:solidFill>
          </w14:textFill>
        </w:rPr>
        <w:t>署。</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（2）危急事件发生后，应立即组织各应急处置工作组按职责分工，赶赴现场组织事故处理。按照“以人为本，安全第一”的原则，进行应急处理。</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（3）指挥开展事故应急处理、救援和生活恢复等各项工作。</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（4）负责向上级领导及有关部门报告事故情况和事故处理进展情况。</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（5）做好事故（发生原因、处理经过、设备损坏和经济损失情况）调查工作。</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（6）发布、启动和解除安全事故应急预案的命令。</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（7）审查批准现场救援方案。</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（8）按照预案程序和现场救援方案，组织、协调、指挥生产安全事故应急救援工作的有效实施。</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（9）根据事故发展状态和现场救援过程中出现的新问题，随时变更、修改救援方案，及时采取相应的应急处理措施。</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（10）紧急调用各类救援物资、设备、人员和占用场地，并负责督促归还或给予适当补偿。</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（11）总结应急预案工作经验教训。</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（12）办理政府主管部门交办的其他事项。</w:t>
      </w:r>
    </w:p>
    <w:p>
      <w:pPr>
        <w:pStyle w:val="4"/>
        <w:rPr>
          <w:rFonts w:ascii="楷体" w:hAnsi="楷体" w:eastAsia="楷体" w:cs="楷体"/>
          <w:color w:val="000000" w:themeColor="text1"/>
          <w:sz w:val="28"/>
          <w:szCs w:val="28"/>
          <w14:textFill>
            <w14:solidFill>
              <w14:schemeClr w14:val="tx1"/>
            </w14:solidFill>
          </w14:textFill>
        </w:rPr>
      </w:pPr>
      <w:bookmarkStart w:id="1911" w:name="_Toc5317"/>
      <w:bookmarkStart w:id="1912" w:name="_Toc28272"/>
      <w:r>
        <w:rPr>
          <w:rFonts w:hint="eastAsia" w:ascii="楷体" w:hAnsi="楷体" w:eastAsia="楷体" w:cs="楷体"/>
          <w:color w:val="000000" w:themeColor="text1"/>
          <w:sz w:val="28"/>
          <w:szCs w:val="28"/>
          <w14:textFill>
            <w14:solidFill>
              <w14:schemeClr w14:val="tx1"/>
            </w14:solidFill>
          </w14:textFill>
        </w:rPr>
        <w:t>3.2总指挥及职责</w:t>
      </w:r>
      <w:bookmarkEnd w:id="1911"/>
      <w:bookmarkEnd w:id="1912"/>
    </w:p>
    <w:p>
      <w:pPr>
        <w:ind w:firstLine="562" w:firstLineChars="200"/>
        <w:rPr>
          <w:rFonts w:ascii="仿宋_GB2312" w:hAnsi="宋体"/>
          <w:b/>
          <w:bCs/>
          <w:color w:val="000000" w:themeColor="text1"/>
          <w:sz w:val="28"/>
          <w:szCs w:val="28"/>
          <w14:textFill>
            <w14:solidFill>
              <w14:schemeClr w14:val="tx1"/>
            </w14:solidFill>
          </w14:textFill>
        </w:rPr>
      </w:pPr>
      <w:r>
        <w:rPr>
          <w:rFonts w:hint="eastAsia" w:ascii="仿宋_GB2312" w:hAnsi="宋体"/>
          <w:b/>
          <w:bCs/>
          <w:color w:val="000000" w:themeColor="text1"/>
          <w:sz w:val="28"/>
          <w:szCs w:val="28"/>
          <w14:textFill>
            <w14:solidFill>
              <w14:schemeClr w14:val="tx1"/>
            </w14:solidFill>
          </w14:textFill>
        </w:rPr>
        <w:t>总指挥：</w:t>
      </w:r>
      <w:r>
        <w:rPr>
          <w:rFonts w:hint="eastAsia" w:ascii="仿宋_GB2312" w:hAnsi="宋体"/>
          <w:b/>
          <w:bCs/>
          <w:color w:val="000000" w:themeColor="text1"/>
          <w:sz w:val="28"/>
          <w:szCs w:val="28"/>
          <w:lang w:val="en-US" w:eastAsia="zh-CN"/>
          <w14:textFill>
            <w14:solidFill>
              <w14:schemeClr w14:val="tx1"/>
            </w14:solidFill>
          </w14:textFill>
        </w:rPr>
        <w:t>宋敏</w:t>
      </w:r>
      <w:r>
        <w:rPr>
          <w:rFonts w:hint="eastAsia" w:ascii="仿宋_GB2312" w:hAnsi="宋体"/>
          <w:b/>
          <w:bCs/>
          <w:color w:val="000000" w:themeColor="text1"/>
          <w:sz w:val="28"/>
          <w:szCs w:val="28"/>
          <w14:textFill>
            <w14:solidFill>
              <w14:schemeClr w14:val="tx1"/>
            </w14:solidFill>
          </w14:textFill>
        </w:rPr>
        <w:t xml:space="preserve">      联系电话：</w:t>
      </w:r>
      <w:r>
        <w:rPr>
          <w:rFonts w:hint="eastAsia" w:ascii="仿宋_GB2312" w:hAnsi="宋体"/>
          <w:b/>
          <w:bCs/>
          <w:color w:val="000000" w:themeColor="text1"/>
          <w:sz w:val="28"/>
          <w:szCs w:val="28"/>
          <w:lang w:val="en-US" w:eastAsia="zh-CN"/>
          <w14:textFill>
            <w14:solidFill>
              <w14:schemeClr w14:val="tx1"/>
            </w14:solidFill>
          </w14:textFill>
        </w:rPr>
        <w:t>18080354646</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职  责：负责公司突发事故应急处理，全面协调、指挥、制定和实施正确有效的突发事故应急抢险方案，并亲临现场指挥，组织人员对物资、设备进行救援处理，有效地减少事件损失，防止事件蔓延、扩大，具体如下：</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（1）分析紧急状态和确定相应报警级别；</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（2）指挥、协调应急反应行动；</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（3）与外部应急反应机构的联络；</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（4）直接监察应急人员的行动；</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（5）保护现场和人员的安全；</w:t>
      </w:r>
    </w:p>
    <w:p>
      <w:pPr>
        <w:ind w:left="559" w:leftChars="266"/>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（6）向上级汇报事故情况，必要时向上一级政府机构发出支援请求；（7）组织事故调查，总结事故经验教训。</w:t>
      </w:r>
    </w:p>
    <w:p>
      <w:pPr>
        <w:pStyle w:val="4"/>
        <w:rPr>
          <w:rFonts w:ascii="楷体" w:hAnsi="楷体" w:eastAsia="楷体" w:cs="楷体"/>
          <w:color w:val="000000" w:themeColor="text1"/>
          <w:sz w:val="28"/>
          <w:szCs w:val="28"/>
          <w14:textFill>
            <w14:solidFill>
              <w14:schemeClr w14:val="tx1"/>
            </w14:solidFill>
          </w14:textFill>
        </w:rPr>
      </w:pPr>
      <w:bookmarkStart w:id="1913" w:name="_Toc2251"/>
      <w:bookmarkStart w:id="1914" w:name="_Toc26087"/>
      <w:r>
        <w:rPr>
          <w:rFonts w:hint="eastAsia" w:ascii="楷体" w:hAnsi="楷体" w:eastAsia="楷体" w:cs="楷体"/>
          <w:color w:val="000000" w:themeColor="text1"/>
          <w:sz w:val="28"/>
          <w:szCs w:val="28"/>
          <w14:textFill>
            <w14:solidFill>
              <w14:schemeClr w14:val="tx1"/>
            </w14:solidFill>
          </w14:textFill>
        </w:rPr>
        <w:t>3.3 副总指挥及职责</w:t>
      </w:r>
      <w:bookmarkEnd w:id="1913"/>
      <w:bookmarkEnd w:id="1914"/>
    </w:p>
    <w:p>
      <w:pPr>
        <w:ind w:firstLine="562" w:firstLineChars="200"/>
        <w:rPr>
          <w:rFonts w:ascii="仿宋_GB2312" w:hAnsi="宋体"/>
          <w:b/>
          <w:bCs/>
          <w:color w:val="000000" w:themeColor="text1"/>
          <w:sz w:val="28"/>
          <w:szCs w:val="28"/>
          <w14:textFill>
            <w14:solidFill>
              <w14:schemeClr w14:val="tx1"/>
            </w14:solidFill>
          </w14:textFill>
        </w:rPr>
      </w:pPr>
      <w:r>
        <w:rPr>
          <w:rFonts w:hint="eastAsia" w:ascii="仿宋_GB2312" w:hAnsi="宋体"/>
          <w:b/>
          <w:bCs/>
          <w:color w:val="000000" w:themeColor="text1"/>
          <w:sz w:val="28"/>
          <w:szCs w:val="28"/>
          <w14:textFill>
            <w14:solidFill>
              <w14:schemeClr w14:val="tx1"/>
            </w14:solidFill>
          </w14:textFill>
        </w:rPr>
        <w:t>副总指挥：</w:t>
      </w:r>
      <w:r>
        <w:rPr>
          <w:rFonts w:hint="eastAsia" w:ascii="仿宋_GB2312" w:hAnsi="宋体"/>
          <w:b/>
          <w:bCs/>
          <w:color w:val="000000" w:themeColor="text1"/>
          <w:sz w:val="28"/>
          <w:szCs w:val="28"/>
          <w:lang w:val="en-US" w:eastAsia="zh-CN"/>
          <w14:textFill>
            <w14:solidFill>
              <w14:schemeClr w14:val="tx1"/>
            </w14:solidFill>
          </w14:textFill>
        </w:rPr>
        <w:t>李阳</w:t>
      </w:r>
      <w:r>
        <w:rPr>
          <w:rFonts w:hint="eastAsia" w:ascii="仿宋_GB2312" w:hAnsi="宋体"/>
          <w:b/>
          <w:bCs/>
          <w:color w:val="000000" w:themeColor="text1"/>
          <w:sz w:val="28"/>
          <w:szCs w:val="28"/>
          <w14:textFill>
            <w14:solidFill>
              <w14:schemeClr w14:val="tx1"/>
            </w14:solidFill>
          </w14:textFill>
        </w:rPr>
        <w:t xml:space="preserve">      联系电话：</w:t>
      </w:r>
      <w:r>
        <w:rPr>
          <w:rFonts w:hint="eastAsia" w:ascii="仿宋_GB2312" w:hAnsi="宋体"/>
          <w:b/>
          <w:bCs/>
          <w:color w:val="000000" w:themeColor="text1"/>
          <w:sz w:val="28"/>
          <w:szCs w:val="28"/>
          <w:lang w:val="en-US" w:eastAsia="zh-CN"/>
          <w14:textFill>
            <w14:solidFill>
              <w14:schemeClr w14:val="tx1"/>
            </w14:solidFill>
          </w14:textFill>
        </w:rPr>
        <w:t>17390179797</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职    责：紧急情况发生后总指挥尚未到达或由于工作原因无法到场时，由副总指挥负责紧急事件发生时现场应急救援的全面组织、指挥、决策，当总指挥到场后，向总指挥移交指挥权，并在随后的救援工作中密切配合、协助总指挥进行事故报告、事故救援工作。</w:t>
      </w:r>
    </w:p>
    <w:p>
      <w:pPr>
        <w:pStyle w:val="4"/>
        <w:rPr>
          <w:rFonts w:ascii="楷体" w:hAnsi="楷体" w:eastAsia="楷体" w:cs="楷体"/>
          <w:color w:val="000000" w:themeColor="text1"/>
          <w:sz w:val="28"/>
          <w:szCs w:val="28"/>
          <w14:textFill>
            <w14:solidFill>
              <w14:schemeClr w14:val="tx1"/>
            </w14:solidFill>
          </w14:textFill>
        </w:rPr>
      </w:pPr>
      <w:bookmarkStart w:id="1915" w:name="_Toc27343"/>
      <w:r>
        <w:rPr>
          <w:rFonts w:hint="eastAsia" w:ascii="楷体" w:hAnsi="楷体" w:eastAsia="楷体" w:cs="楷体"/>
          <w:color w:val="000000" w:themeColor="text1"/>
          <w:sz w:val="28"/>
          <w:szCs w:val="28"/>
          <w14:textFill>
            <w14:solidFill>
              <w14:schemeClr w14:val="tx1"/>
            </w14:solidFill>
          </w14:textFill>
        </w:rPr>
        <w:t>4.3.5 应急办</w:t>
      </w:r>
      <w:bookmarkEnd w:id="1915"/>
    </w:p>
    <w:p>
      <w:pPr>
        <w:pStyle w:val="5"/>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4.3.5.1应急办成员</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应急办设在</w:t>
      </w:r>
      <w:r>
        <w:rPr>
          <w:rFonts w:hint="eastAsia" w:ascii="宋体" w:hAnsi="宋体" w:eastAsia="宋体" w:cs="宋体"/>
          <w:color w:val="000000" w:themeColor="text1"/>
          <w:kern w:val="0"/>
          <w:sz w:val="28"/>
          <w:szCs w:val="28"/>
          <w:lang w:eastAsia="zh-CN"/>
          <w14:textFill>
            <w14:solidFill>
              <w14:schemeClr w14:val="tx1"/>
            </w14:solidFill>
          </w14:textFill>
        </w:rPr>
        <w:t>砖石广场A区小区</w:t>
      </w:r>
      <w:r>
        <w:rPr>
          <w:rFonts w:hint="eastAsia" w:ascii="宋体" w:hAnsi="宋体" w:eastAsia="宋体" w:cs="宋体"/>
          <w:color w:val="000000" w:themeColor="text1"/>
          <w:kern w:val="0"/>
          <w:sz w:val="28"/>
          <w:szCs w:val="28"/>
          <w14:textFill>
            <w14:solidFill>
              <w14:schemeClr w14:val="tx1"/>
            </w14:solidFill>
          </w14:textFill>
        </w:rPr>
        <w:t>物业办公室，应急办主任由</w:t>
      </w:r>
      <w:r>
        <w:rPr>
          <w:rFonts w:hint="eastAsia" w:ascii="仿宋_GB2312" w:hAnsi="宋体"/>
          <w:color w:val="000000" w:themeColor="text1"/>
          <w:sz w:val="28"/>
          <w:szCs w:val="28"/>
          <w14:textFill>
            <w14:solidFill>
              <w14:schemeClr w14:val="tx1"/>
            </w14:solidFill>
          </w14:textFill>
        </w:rPr>
        <w:t>项目经理</w:t>
      </w:r>
      <w:r>
        <w:rPr>
          <w:rFonts w:hint="eastAsia" w:ascii="宋体" w:hAnsi="宋体" w:eastAsia="宋体" w:cs="宋体"/>
          <w:color w:val="000000" w:themeColor="text1"/>
          <w:kern w:val="0"/>
          <w:sz w:val="28"/>
          <w:szCs w:val="28"/>
          <w14:textFill>
            <w14:solidFill>
              <w14:schemeClr w14:val="tx1"/>
            </w14:solidFill>
          </w14:textFill>
        </w:rPr>
        <w:t>担任,其它人员由应急救援指挥部成员组成。值班电话：</w:t>
      </w:r>
      <w:r>
        <w:rPr>
          <w:rFonts w:hint="eastAsia" w:ascii="宋体" w:hAnsi="宋体" w:eastAsia="宋体" w:cs="宋体"/>
          <w:sz w:val="28"/>
          <w:szCs w:val="28"/>
        </w:rPr>
        <w:t>0817-</w:t>
      </w:r>
      <w:r>
        <w:rPr>
          <w:rFonts w:hint="eastAsia" w:ascii="宋体" w:hAnsi="宋体" w:eastAsia="宋体" w:cs="宋体"/>
          <w:sz w:val="28"/>
          <w:szCs w:val="28"/>
          <w:lang w:val="en-US" w:eastAsia="zh-CN"/>
        </w:rPr>
        <w:t>3305900</w:t>
      </w:r>
    </w:p>
    <w:p>
      <w:pPr>
        <w:pStyle w:val="5"/>
        <w:rPr>
          <w:rFonts w:ascii="宋体" w:hAnsi="宋体" w:cs="宋体"/>
          <w:b/>
          <w:bCs/>
          <w:color w:val="000000" w:themeColor="text1"/>
          <w:lang w:val="zh-CN"/>
          <w14:textFill>
            <w14:solidFill>
              <w14:schemeClr w14:val="tx1"/>
            </w14:solidFill>
          </w14:textFill>
        </w:rPr>
      </w:pPr>
      <w:r>
        <w:rPr>
          <w:rFonts w:hint="eastAsia" w:ascii="宋体" w:hAnsi="宋体" w:cs="宋体"/>
          <w:b/>
          <w:bCs/>
          <w:color w:val="000000" w:themeColor="text1"/>
          <w14:textFill>
            <w14:solidFill>
              <w14:schemeClr w14:val="tx1"/>
            </w14:solidFill>
          </w14:textFill>
        </w:rPr>
        <w:t>4.3.5.2</w:t>
      </w:r>
      <w:r>
        <w:rPr>
          <w:rFonts w:hint="eastAsia" w:ascii="宋体" w:hAnsi="宋体" w:cs="宋体"/>
          <w:b/>
          <w:bCs/>
          <w:color w:val="000000" w:themeColor="text1"/>
          <w:lang w:val="zh-CN"/>
          <w14:textFill>
            <w14:solidFill>
              <w14:schemeClr w14:val="tx1"/>
            </w14:solidFill>
          </w14:textFill>
        </w:rPr>
        <w:t>应急办职责</w:t>
      </w:r>
    </w:p>
    <w:p>
      <w:pPr>
        <w:spacing w:line="360" w:lineRule="auto"/>
        <w:ind w:firstLine="560" w:firstLineChars="200"/>
        <w:rPr>
          <w:rFonts w:ascii="宋体" w:hAnsi="宋体" w:eastAsia="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（1）</w:t>
      </w:r>
      <w:r>
        <w:rPr>
          <w:rFonts w:hint="eastAsia" w:ascii="宋体" w:hAnsi="宋体" w:eastAsia="宋体" w:cs="宋体"/>
          <w:color w:val="000000" w:themeColor="text1"/>
          <w:kern w:val="0"/>
          <w:sz w:val="28"/>
          <w:szCs w:val="28"/>
          <w:lang w:val="zh-CN"/>
          <w14:textFill>
            <w14:solidFill>
              <w14:schemeClr w14:val="tx1"/>
            </w14:solidFill>
          </w14:textFill>
        </w:rPr>
        <w:t>应急办应与各区域（部门）、政府有关部门及周边</w:t>
      </w:r>
      <w:r>
        <w:rPr>
          <w:rFonts w:hint="eastAsia" w:ascii="宋体" w:hAnsi="宋体" w:eastAsia="宋体" w:cs="宋体"/>
          <w:color w:val="000000" w:themeColor="text1"/>
          <w:kern w:val="0"/>
          <w:sz w:val="28"/>
          <w:szCs w:val="28"/>
          <w14:textFill>
            <w14:solidFill>
              <w14:schemeClr w14:val="tx1"/>
            </w14:solidFill>
          </w14:textFill>
        </w:rPr>
        <w:t>企业</w:t>
      </w:r>
      <w:r>
        <w:rPr>
          <w:rFonts w:hint="eastAsia" w:ascii="宋体" w:hAnsi="宋体" w:eastAsia="宋体" w:cs="宋体"/>
          <w:color w:val="000000" w:themeColor="text1"/>
          <w:kern w:val="0"/>
          <w:sz w:val="28"/>
          <w:szCs w:val="28"/>
          <w:lang w:val="zh-CN"/>
          <w14:textFill>
            <w14:solidFill>
              <w14:schemeClr w14:val="tx1"/>
            </w14:solidFill>
          </w14:textFill>
        </w:rPr>
        <w:t>持畅通联系。</w:t>
      </w:r>
    </w:p>
    <w:p>
      <w:pPr>
        <w:spacing w:line="360" w:lineRule="auto"/>
        <w:ind w:firstLine="560" w:firstLineChars="200"/>
        <w:rPr>
          <w:rFonts w:ascii="宋体" w:hAnsi="宋体" w:eastAsia="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（2）</w:t>
      </w:r>
      <w:r>
        <w:rPr>
          <w:rFonts w:hint="eastAsia" w:ascii="宋体" w:hAnsi="宋体" w:eastAsia="宋体" w:cs="宋体"/>
          <w:color w:val="000000" w:themeColor="text1"/>
          <w:kern w:val="0"/>
          <w:sz w:val="28"/>
          <w:szCs w:val="28"/>
          <w:lang w:val="zh-CN"/>
          <w14:textFill>
            <w14:solidFill>
              <w14:schemeClr w14:val="tx1"/>
            </w14:solidFill>
          </w14:textFill>
        </w:rPr>
        <w:t>负责接、发险情警报，及时准确向指挥部汇报险情、抢险、疏散、救援等有关情况，及时准确将指挥部的指令向相关人员和相关部门传达。</w:t>
      </w:r>
    </w:p>
    <w:p>
      <w:pPr>
        <w:spacing w:line="360" w:lineRule="auto"/>
        <w:ind w:firstLine="560" w:firstLineChars="200"/>
        <w:rPr>
          <w:rFonts w:ascii="宋体" w:hAnsi="宋体" w:eastAsia="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（3）</w:t>
      </w:r>
      <w:r>
        <w:rPr>
          <w:rFonts w:hint="eastAsia" w:ascii="宋体" w:hAnsi="宋体" w:eastAsia="宋体" w:cs="宋体"/>
          <w:color w:val="000000" w:themeColor="text1"/>
          <w:kern w:val="0"/>
          <w:sz w:val="28"/>
          <w:szCs w:val="28"/>
          <w:lang w:val="zh-CN"/>
          <w14:textFill>
            <w14:solidFill>
              <w14:schemeClr w14:val="tx1"/>
            </w14:solidFill>
          </w14:textFill>
        </w:rPr>
        <w:t>负责动态收集汇总各项应急救援信息，并按总指挥授权，对外发布险情及救援工作信息。</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（4）</w:t>
      </w:r>
      <w:r>
        <w:rPr>
          <w:rFonts w:hint="eastAsia" w:ascii="宋体" w:hAnsi="宋体" w:eastAsia="宋体" w:cs="宋体"/>
          <w:color w:val="000000" w:themeColor="text1"/>
          <w:kern w:val="0"/>
          <w:sz w:val="28"/>
          <w:szCs w:val="28"/>
          <w:lang w:val="zh-CN"/>
          <w14:textFill>
            <w14:solidFill>
              <w14:schemeClr w14:val="tx1"/>
            </w14:solidFill>
          </w14:textFill>
        </w:rPr>
        <w:t>保证现场</w:t>
      </w:r>
      <w:r>
        <w:rPr>
          <w:rFonts w:hint="eastAsia" w:ascii="宋体" w:hAnsi="宋体" w:eastAsia="宋体" w:cs="宋体"/>
          <w:color w:val="000000" w:themeColor="text1"/>
          <w:kern w:val="0"/>
          <w:sz w:val="28"/>
          <w:szCs w:val="28"/>
          <w14:textFill>
            <w14:solidFill>
              <w14:schemeClr w14:val="tx1"/>
            </w14:solidFill>
          </w14:textFill>
        </w:rPr>
        <w:t>指挥与上级的通信联络畅通，保持指挥部与外界的联系，请求应急升级。</w:t>
      </w:r>
    </w:p>
    <w:p>
      <w:pPr>
        <w:spacing w:line="360" w:lineRule="auto"/>
        <w:ind w:firstLine="560" w:firstLineChars="200"/>
        <w:rPr>
          <w:rFonts w:ascii="宋体" w:hAnsi="宋体" w:eastAsia="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（5）针对公司的各种危险因素，制定相应的现场处置方案。</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（6）组织开展专门的培训和演练。并根据演练中暴露出来的问题，对应急预案进行定期或不定期的修订、完善。</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（7）负责平时的应急准备，事故发生时接受事故报、信息报送，组织联络应急状态下的各职能部门的沟通协调，立即向应急救援指挥部总指挥报告。</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（8）组织召开事故现场会议，传达指挥部命令并监督落实。</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（9）通知应急救援有关成员，做好应急准备、立即投入救援。</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（10）检查现场救援工作，联络气象部门、获取准确的气象预报，收集险情和救援状况并向指挥部报告，提出救援建议，协调指挥部开展工作。</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（11）配合相关部门进行事故调查处理工作。</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（12）负责建立生产安全专家组，并组织专家开展应急救援现场咨询服务工作。</w:t>
      </w:r>
    </w:p>
    <w:p>
      <w:pPr>
        <w:pStyle w:val="4"/>
        <w:rPr>
          <w:rFonts w:ascii="宋体" w:hAnsi="宋体" w:eastAsia="宋体" w:cs="宋体"/>
          <w:color w:val="000000" w:themeColor="text1"/>
          <w:sz w:val="28"/>
          <w:szCs w:val="28"/>
          <w14:textFill>
            <w14:solidFill>
              <w14:schemeClr w14:val="tx1"/>
            </w14:solidFill>
          </w14:textFill>
        </w:rPr>
      </w:pPr>
      <w:bookmarkStart w:id="1916" w:name="_Toc16350"/>
      <w:r>
        <w:rPr>
          <w:rFonts w:hint="eastAsia" w:ascii="宋体" w:hAnsi="宋体" w:eastAsia="宋体" w:cs="宋体"/>
          <w:color w:val="000000" w:themeColor="text1"/>
          <w:sz w:val="28"/>
          <w:szCs w:val="28"/>
          <w14:textFill>
            <w14:solidFill>
              <w14:schemeClr w14:val="tx1"/>
            </w14:solidFill>
          </w14:textFill>
        </w:rPr>
        <w:t>4.3.6抢险救援组</w:t>
      </w:r>
      <w:bookmarkEnd w:id="1916"/>
    </w:p>
    <w:p>
      <w:pPr>
        <w:pStyle w:val="5"/>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4.3.6.1抢险救援组成员</w:t>
      </w:r>
    </w:p>
    <w:p>
      <w:pPr>
        <w:pStyle w:val="25"/>
        <w:spacing w:line="360" w:lineRule="auto"/>
        <w:ind w:firstLine="562" w:firstLineChars="200"/>
        <w:rPr>
          <w:rFonts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组长（应急队长）：</w:t>
      </w:r>
      <w:r>
        <w:rPr>
          <w:rFonts w:hint="eastAsia" w:ascii="宋体" w:hAnsi="宋体" w:eastAsia="宋体" w:cs="宋体"/>
          <w:b/>
          <w:bCs/>
          <w:color w:val="000000" w:themeColor="text1"/>
          <w:sz w:val="28"/>
          <w:szCs w:val="28"/>
          <w:lang w:val="en-US" w:eastAsia="zh-CN"/>
          <w14:textFill>
            <w14:solidFill>
              <w14:schemeClr w14:val="tx1"/>
            </w14:solidFill>
          </w14:textFill>
        </w:rPr>
        <w:t>屈燕</w:t>
      </w:r>
      <w:r>
        <w:rPr>
          <w:rFonts w:hint="eastAsia" w:ascii="宋体" w:hAnsi="宋体" w:eastAsia="宋体" w:cs="宋体"/>
          <w:b/>
          <w:bCs/>
          <w:color w:val="000000" w:themeColor="text1"/>
          <w:sz w:val="28"/>
          <w:szCs w:val="28"/>
          <w14:textFill>
            <w14:solidFill>
              <w14:schemeClr w14:val="tx1"/>
            </w14:solidFill>
          </w14:textFill>
        </w:rPr>
        <w:t xml:space="preserve">    联系电话：</w:t>
      </w:r>
      <w:r>
        <w:rPr>
          <w:rFonts w:hint="eastAsia" w:ascii="宋体" w:hAnsi="宋体" w:eastAsia="宋体" w:cs="宋体"/>
          <w:b/>
          <w:bCs/>
          <w:color w:val="000000" w:themeColor="text1"/>
          <w:sz w:val="28"/>
          <w:szCs w:val="28"/>
          <w:lang w:val="en-US" w:eastAsia="zh-CN"/>
          <w14:textFill>
            <w14:solidFill>
              <w14:schemeClr w14:val="tx1"/>
            </w14:solidFill>
          </w14:textFill>
        </w:rPr>
        <w:t>15196788830</w:t>
      </w:r>
    </w:p>
    <w:p>
      <w:pPr>
        <w:pStyle w:val="25"/>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成员：本项目秩序、工程、保洁当值人员。</w:t>
      </w:r>
    </w:p>
    <w:p>
      <w:pPr>
        <w:pStyle w:val="5"/>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4.3.6.2抢险救援组职责</w:t>
      </w:r>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根据预案规定的应急处理程序，协调各专业技术人员按专业范围具体实施应急处理，负责事故现场的救生、控险、排险等工作；</w:t>
      </w:r>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执行事故应急救援指挥部指令，及时报告事故处置情况；</w:t>
      </w:r>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落实配备抢险救灾所需的装置设施、物资及个体防护设备；</w:t>
      </w:r>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负责抢救遇险人员；</w:t>
      </w:r>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负责排险、控险等现场救援工作；</w:t>
      </w:r>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负责事故现场转移物资；</w:t>
      </w:r>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负责泄漏现场处置工作；</w:t>
      </w:r>
    </w:p>
    <w:p>
      <w:pPr>
        <w:numPr>
          <w:ilvl w:val="0"/>
          <w:numId w:val="2"/>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负责事故后现场的消洗清理工作。</w:t>
      </w:r>
    </w:p>
    <w:p>
      <w:pPr>
        <w:pStyle w:val="4"/>
        <w:ind w:firstLine="281" w:firstLineChars="100"/>
        <w:rPr>
          <w:rFonts w:ascii="宋体" w:hAnsi="宋体" w:eastAsia="宋体" w:cs="宋体"/>
          <w:color w:val="000000" w:themeColor="text1"/>
          <w:sz w:val="28"/>
          <w:szCs w:val="28"/>
          <w14:textFill>
            <w14:solidFill>
              <w14:schemeClr w14:val="tx1"/>
            </w14:solidFill>
          </w14:textFill>
        </w:rPr>
      </w:pPr>
      <w:bookmarkStart w:id="1917" w:name="_Toc25676"/>
      <w:r>
        <w:rPr>
          <w:rFonts w:hint="eastAsia" w:ascii="宋体" w:hAnsi="宋体" w:eastAsia="宋体" w:cs="宋体"/>
          <w:color w:val="000000" w:themeColor="text1"/>
          <w:sz w:val="28"/>
          <w:szCs w:val="28"/>
          <w14:textFill>
            <w14:solidFill>
              <w14:schemeClr w14:val="tx1"/>
            </w14:solidFill>
          </w14:textFill>
        </w:rPr>
        <w:t>4.3.7疏散警戒组</w:t>
      </w:r>
      <w:bookmarkEnd w:id="1917"/>
    </w:p>
    <w:p>
      <w:pPr>
        <w:pStyle w:val="5"/>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4.3.7.1疏散警戒组成员</w:t>
      </w:r>
    </w:p>
    <w:p>
      <w:pPr>
        <w:spacing w:line="360" w:lineRule="auto"/>
        <w:ind w:firstLine="562" w:firstLineChars="200"/>
        <w:rPr>
          <w:rFonts w:ascii="宋体" w:hAnsi="宋体" w:eastAsia="宋体" w:cs="宋体"/>
          <w:b/>
          <w:bCs/>
          <w:color w:val="000000" w:themeColor="text1"/>
          <w:kern w:val="0"/>
          <w:sz w:val="28"/>
          <w:szCs w:val="28"/>
          <w14:textFill>
            <w14:solidFill>
              <w14:schemeClr w14:val="tx1"/>
            </w14:solidFill>
          </w14:textFill>
        </w:rPr>
      </w:pPr>
      <w:r>
        <w:rPr>
          <w:rFonts w:hint="eastAsia" w:ascii="宋体" w:hAnsi="宋体" w:eastAsia="宋体" w:cs="宋体"/>
          <w:b/>
          <w:bCs/>
          <w:color w:val="000000" w:themeColor="text1"/>
          <w:kern w:val="0"/>
          <w:sz w:val="28"/>
          <w:szCs w:val="28"/>
          <w14:textFill>
            <w14:solidFill>
              <w14:schemeClr w14:val="tx1"/>
            </w14:solidFill>
          </w14:textFill>
        </w:rPr>
        <w:t>组长：</w:t>
      </w:r>
      <w:r>
        <w:rPr>
          <w:rFonts w:hint="eastAsia" w:ascii="宋体" w:hAnsi="宋体" w:eastAsia="宋体" w:cs="宋体"/>
          <w:b/>
          <w:bCs/>
          <w:color w:val="000000" w:themeColor="text1"/>
          <w:kern w:val="0"/>
          <w:sz w:val="28"/>
          <w:szCs w:val="28"/>
          <w:lang w:val="en-US" w:eastAsia="zh-CN"/>
          <w14:textFill>
            <w14:solidFill>
              <w14:schemeClr w14:val="tx1"/>
            </w14:solidFill>
          </w14:textFill>
        </w:rPr>
        <w:t>王文成</w:t>
      </w:r>
      <w:r>
        <w:rPr>
          <w:rFonts w:hint="eastAsia" w:ascii="宋体" w:hAnsi="宋体" w:eastAsia="宋体" w:cs="宋体"/>
          <w:b/>
          <w:bCs/>
          <w:color w:val="000000" w:themeColor="text1"/>
          <w:kern w:val="0"/>
          <w:sz w:val="28"/>
          <w:szCs w:val="28"/>
          <w14:textFill>
            <w14:solidFill>
              <w14:schemeClr w14:val="tx1"/>
            </w14:solidFill>
          </w14:textFill>
        </w:rPr>
        <w:t xml:space="preserve">    联系电话：</w:t>
      </w:r>
      <w:r>
        <w:rPr>
          <w:rFonts w:hint="eastAsia" w:ascii="宋体" w:hAnsi="宋体" w:cs="宋体"/>
          <w:b/>
          <w:bCs/>
          <w:color w:val="000000" w:themeColor="text1"/>
          <w:kern w:val="0"/>
          <w:sz w:val="28"/>
          <w:szCs w:val="28"/>
          <w14:textFill>
            <w14:solidFill>
              <w14:schemeClr w14:val="tx1"/>
            </w14:solidFill>
          </w14:textFill>
        </w:rPr>
        <w:t>1</w:t>
      </w:r>
      <w:r>
        <w:rPr>
          <w:rFonts w:hint="eastAsia" w:ascii="宋体" w:hAnsi="宋体" w:cs="宋体"/>
          <w:b/>
          <w:bCs/>
          <w:color w:val="000000" w:themeColor="text1"/>
          <w:kern w:val="0"/>
          <w:sz w:val="28"/>
          <w:szCs w:val="28"/>
          <w:lang w:val="en-US" w:eastAsia="zh-CN"/>
          <w14:textFill>
            <w14:solidFill>
              <w14:schemeClr w14:val="tx1"/>
            </w14:solidFill>
          </w14:textFill>
        </w:rPr>
        <w:t>7790497860</w:t>
      </w:r>
      <w:r>
        <w:rPr>
          <w:rFonts w:hint="eastAsia" w:ascii="宋体" w:hAnsi="宋体" w:eastAsia="宋体" w:cs="宋体"/>
          <w:b/>
          <w:bCs/>
          <w:color w:val="000000" w:themeColor="text1"/>
          <w:kern w:val="0"/>
          <w:sz w:val="28"/>
          <w:szCs w:val="28"/>
          <w14:textFill>
            <w14:solidFill>
              <w14:schemeClr w14:val="tx1"/>
            </w14:solidFill>
          </w14:textFill>
        </w:rPr>
        <w:tab/>
      </w:r>
      <w:r>
        <w:rPr>
          <w:rFonts w:hint="eastAsia" w:ascii="宋体" w:hAnsi="宋体" w:eastAsia="宋体" w:cs="宋体"/>
          <w:b/>
          <w:bCs/>
          <w:color w:val="000000" w:themeColor="text1"/>
          <w:kern w:val="0"/>
          <w:sz w:val="28"/>
          <w:szCs w:val="28"/>
          <w14:textFill>
            <w14:solidFill>
              <w14:schemeClr w14:val="tx1"/>
            </w14:solidFill>
          </w14:textFill>
        </w:rPr>
        <w:t xml:space="preserve"> </w:t>
      </w:r>
      <w:r>
        <w:rPr>
          <w:rFonts w:hint="eastAsia" w:ascii="宋体" w:hAnsi="宋体" w:eastAsia="宋体" w:cs="宋体"/>
          <w:b/>
          <w:bCs/>
          <w:color w:val="000000" w:themeColor="text1"/>
          <w:kern w:val="0"/>
          <w:sz w:val="28"/>
          <w:szCs w:val="28"/>
          <w14:textFill>
            <w14:solidFill>
              <w14:schemeClr w14:val="tx1"/>
            </w14:solidFill>
          </w14:textFill>
        </w:rPr>
        <w:tab/>
      </w:r>
      <w:r>
        <w:rPr>
          <w:rFonts w:hint="eastAsia" w:ascii="宋体" w:hAnsi="宋体" w:eastAsia="宋体" w:cs="宋体"/>
          <w:b/>
          <w:bCs/>
          <w:color w:val="000000" w:themeColor="text1"/>
          <w:kern w:val="0"/>
          <w:sz w:val="28"/>
          <w:szCs w:val="28"/>
          <w14:textFill>
            <w14:solidFill>
              <w14:schemeClr w14:val="tx1"/>
            </w14:solidFill>
          </w14:textFill>
        </w:rPr>
        <w:t xml:space="preserve"> </w:t>
      </w:r>
    </w:p>
    <w:p>
      <w:pPr>
        <w:spacing w:line="360" w:lineRule="auto"/>
        <w:ind w:firstLine="560" w:firstLineChars="200"/>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成员：</w:t>
      </w:r>
      <w:r>
        <w:rPr>
          <w:rFonts w:hint="eastAsia" w:ascii="宋体" w:hAnsi="宋体" w:eastAsia="宋体" w:cs="宋体"/>
          <w:color w:val="000000" w:themeColor="text1"/>
          <w:kern w:val="0"/>
          <w:sz w:val="28"/>
          <w:szCs w:val="28"/>
          <w:lang w:val="en-US" w:eastAsia="zh-CN"/>
          <w14:textFill>
            <w14:solidFill>
              <w14:schemeClr w14:val="tx1"/>
            </w14:solidFill>
          </w14:textFill>
        </w:rPr>
        <w:t>吴永明</w:t>
      </w:r>
      <w:r>
        <w:rPr>
          <w:rFonts w:hint="eastAsia" w:ascii="宋体" w:hAnsi="宋体" w:eastAsia="宋体" w:cs="宋体"/>
          <w:color w:val="000000" w:themeColor="text1"/>
          <w:kern w:val="0"/>
          <w:sz w:val="28"/>
          <w:szCs w:val="28"/>
          <w14:textFill>
            <w14:solidFill>
              <w14:schemeClr w14:val="tx1"/>
            </w14:solidFill>
          </w14:textFill>
        </w:rPr>
        <w:t xml:space="preserve"> </w:t>
      </w:r>
    </w:p>
    <w:p>
      <w:pPr>
        <w:spacing w:line="360" w:lineRule="auto"/>
        <w:ind w:firstLine="560" w:firstLineChars="200"/>
        <w:rPr>
          <w:rFonts w:hint="default"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成员： </w:t>
      </w:r>
      <w:r>
        <w:rPr>
          <w:rFonts w:hint="eastAsia" w:ascii="宋体" w:hAnsi="宋体" w:eastAsia="宋体" w:cs="宋体"/>
          <w:color w:val="000000" w:themeColor="text1"/>
          <w:kern w:val="0"/>
          <w:sz w:val="28"/>
          <w:szCs w:val="28"/>
          <w:lang w:val="en-US" w:eastAsia="zh-CN"/>
          <w14:textFill>
            <w14:solidFill>
              <w14:schemeClr w14:val="tx1"/>
            </w14:solidFill>
          </w14:textFill>
        </w:rPr>
        <w:t>雍兴平</w:t>
      </w:r>
    </w:p>
    <w:p>
      <w:pPr>
        <w:pStyle w:val="2"/>
      </w:pPr>
      <w:r>
        <w:rPr>
          <w:rFonts w:hint="eastAsia" w:ascii="宋体" w:hAnsi="宋体" w:cs="宋体"/>
          <w:color w:val="000000" w:themeColor="text1"/>
          <w:sz w:val="28"/>
          <w:szCs w:val="28"/>
          <w14:textFill>
            <w14:solidFill>
              <w14:schemeClr w14:val="tx1"/>
            </w14:solidFill>
          </w14:textFill>
        </w:rPr>
        <w:t xml:space="preserve">    成员：</w:t>
      </w:r>
      <w:r>
        <w:t xml:space="preserve"> </w:t>
      </w:r>
    </w:p>
    <w:p>
      <w:pPr>
        <w:pStyle w:val="5"/>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4.3.7.2疏散警戒组职责</w:t>
      </w:r>
    </w:p>
    <w:p>
      <w:pPr>
        <w:numPr>
          <w:ilvl w:val="0"/>
          <w:numId w:val="3"/>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执行事故应急救援指挥部的指令；</w:t>
      </w:r>
    </w:p>
    <w:p>
      <w:pPr>
        <w:numPr>
          <w:ilvl w:val="0"/>
          <w:numId w:val="3"/>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负责事故现场的警戒和治安保卫工作，划出警戒区域；</w:t>
      </w:r>
    </w:p>
    <w:p>
      <w:pPr>
        <w:numPr>
          <w:ilvl w:val="0"/>
          <w:numId w:val="3"/>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负责人员疏散，清点疏散人数，统计伤亡人数；</w:t>
      </w:r>
    </w:p>
    <w:p>
      <w:pPr>
        <w:numPr>
          <w:ilvl w:val="0"/>
          <w:numId w:val="3"/>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负责维持事故现场秩序； </w:t>
      </w:r>
    </w:p>
    <w:p>
      <w:pPr>
        <w:numPr>
          <w:ilvl w:val="0"/>
          <w:numId w:val="3"/>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保护事故现场；</w:t>
      </w:r>
    </w:p>
    <w:p>
      <w:pPr>
        <w:numPr>
          <w:ilvl w:val="0"/>
          <w:numId w:val="3"/>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保障救援现场道路交通畅通无阻；</w:t>
      </w:r>
    </w:p>
    <w:p>
      <w:pPr>
        <w:spacing w:line="360" w:lineRule="auto"/>
        <w:ind w:firstLine="560" w:firstLineChars="200"/>
        <w:rPr>
          <w:color w:val="000000" w:themeColor="text1"/>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（7）负责引导消防车、救护车、外援抢险车辆进入公司。</w:t>
      </w:r>
    </w:p>
    <w:p>
      <w:pPr>
        <w:pStyle w:val="4"/>
        <w:rPr>
          <w:rFonts w:ascii="宋体" w:hAnsi="宋体" w:eastAsia="宋体" w:cs="宋体"/>
          <w:color w:val="000000" w:themeColor="text1"/>
          <w:sz w:val="28"/>
          <w:szCs w:val="28"/>
          <w14:textFill>
            <w14:solidFill>
              <w14:schemeClr w14:val="tx1"/>
            </w14:solidFill>
          </w14:textFill>
        </w:rPr>
      </w:pPr>
      <w:bookmarkStart w:id="1918" w:name="_Toc24418"/>
      <w:r>
        <w:rPr>
          <w:rFonts w:hint="eastAsia" w:ascii="宋体" w:hAnsi="宋体" w:eastAsia="宋体" w:cs="宋体"/>
          <w:color w:val="000000" w:themeColor="text1"/>
          <w:sz w:val="28"/>
          <w:szCs w:val="28"/>
          <w14:textFill>
            <w14:solidFill>
              <w14:schemeClr w14:val="tx1"/>
            </w14:solidFill>
          </w14:textFill>
        </w:rPr>
        <w:t>4.3.8报警联络组</w:t>
      </w:r>
      <w:bookmarkEnd w:id="1918"/>
    </w:p>
    <w:p>
      <w:pPr>
        <w:pStyle w:val="5"/>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4.3.8.1报警联络组成员</w:t>
      </w:r>
    </w:p>
    <w:p>
      <w:pPr>
        <w:pStyle w:val="5"/>
        <w:rPr>
          <w:rFonts w:hint="eastAsia" w:ascii="宋体" w:hAnsi="宋体" w:cs="宋体"/>
          <w:b/>
          <w:bCs/>
          <w:color w:val="000000" w:themeColor="text1"/>
          <w:kern w:val="0"/>
          <w:szCs w:val="28"/>
          <w:lang w:val="en-US" w:eastAsia="zh-CN"/>
          <w14:textFill>
            <w14:solidFill>
              <w14:schemeClr w14:val="tx1"/>
            </w14:solidFill>
          </w14:textFill>
        </w:rPr>
      </w:pPr>
      <w:r>
        <w:rPr>
          <w:rFonts w:hint="eastAsia" w:ascii="宋体" w:hAnsi="宋体" w:cs="宋体"/>
          <w:b/>
          <w:bCs/>
          <w:color w:val="000000" w:themeColor="text1"/>
          <w:kern w:val="0"/>
          <w:szCs w:val="28"/>
          <w14:textFill>
            <w14:solidFill>
              <w14:schemeClr w14:val="tx1"/>
            </w14:solidFill>
          </w14:textFill>
        </w:rPr>
        <w:t>组长：</w:t>
      </w:r>
      <w:r>
        <w:rPr>
          <w:rFonts w:hint="eastAsia" w:ascii="宋体" w:hAnsi="宋体" w:cs="宋体"/>
          <w:b/>
          <w:bCs/>
          <w:color w:val="000000" w:themeColor="text1"/>
          <w:kern w:val="0"/>
          <w:szCs w:val="28"/>
          <w:lang w:val="en-US" w:eastAsia="zh-CN"/>
          <w14:textFill>
            <w14:solidFill>
              <w14:schemeClr w14:val="tx1"/>
            </w14:solidFill>
          </w14:textFill>
        </w:rPr>
        <w:t>王益林</w:t>
      </w:r>
      <w:r>
        <w:rPr>
          <w:rFonts w:hint="eastAsia" w:ascii="宋体" w:hAnsi="宋体" w:cs="宋体"/>
          <w:b/>
          <w:bCs/>
          <w:color w:val="000000" w:themeColor="text1"/>
          <w:kern w:val="0"/>
          <w:szCs w:val="28"/>
          <w14:textFill>
            <w14:solidFill>
              <w14:schemeClr w14:val="tx1"/>
            </w14:solidFill>
          </w14:textFill>
        </w:rPr>
        <w:tab/>
      </w:r>
      <w:r>
        <w:rPr>
          <w:rFonts w:hint="eastAsia" w:ascii="宋体" w:hAnsi="宋体" w:cs="宋体"/>
          <w:b/>
          <w:bCs/>
          <w:color w:val="000000" w:themeColor="text1"/>
          <w:kern w:val="0"/>
          <w:szCs w:val="28"/>
          <w14:textFill>
            <w14:solidFill>
              <w14:schemeClr w14:val="tx1"/>
            </w14:solidFill>
          </w14:textFill>
        </w:rPr>
        <w:t xml:space="preserve"> 联系电话：</w:t>
      </w:r>
      <w:r>
        <w:rPr>
          <w:rFonts w:hint="eastAsia" w:ascii="宋体" w:hAnsi="宋体" w:cs="宋体"/>
          <w:b/>
          <w:bCs/>
          <w:color w:val="000000" w:themeColor="text1"/>
          <w:kern w:val="0"/>
          <w:szCs w:val="28"/>
          <w:lang w:val="en-US" w:eastAsia="zh-CN"/>
          <w14:textFill>
            <w14:solidFill>
              <w14:schemeClr w14:val="tx1"/>
            </w14:solidFill>
          </w14:textFill>
        </w:rPr>
        <w:t>15228110795</w:t>
      </w:r>
    </w:p>
    <w:p>
      <w:pPr>
        <w:pStyle w:val="5"/>
        <w:rPr>
          <w:rFonts w:hint="eastAsia" w:ascii="宋体" w:hAnsi="宋体" w:cs="宋体"/>
          <w:color w:val="000000" w:themeColor="text1"/>
          <w:kern w:val="0"/>
          <w:szCs w:val="28"/>
          <w:lang w:val="en-US" w:eastAsia="zh-CN"/>
          <w14:textFill>
            <w14:solidFill>
              <w14:schemeClr w14:val="tx1"/>
            </w14:solidFill>
          </w14:textFill>
        </w:rPr>
      </w:pPr>
      <w:r>
        <w:rPr>
          <w:rFonts w:hint="eastAsia" w:ascii="宋体" w:hAnsi="宋体" w:cs="宋体"/>
          <w:color w:val="000000" w:themeColor="text1"/>
          <w:kern w:val="0"/>
          <w:szCs w:val="28"/>
          <w14:textFill>
            <w14:solidFill>
              <w14:schemeClr w14:val="tx1"/>
            </w14:solidFill>
          </w14:textFill>
        </w:rPr>
        <w:t>成员：</w:t>
      </w:r>
      <w:r>
        <w:rPr>
          <w:rFonts w:hint="eastAsia" w:ascii="宋体" w:hAnsi="宋体" w:cs="宋体"/>
          <w:color w:val="000000" w:themeColor="text1"/>
          <w:kern w:val="0"/>
          <w:szCs w:val="28"/>
          <w:lang w:val="en-US" w:eastAsia="zh-CN"/>
          <w14:textFill>
            <w14:solidFill>
              <w14:schemeClr w14:val="tx1"/>
            </w14:solidFill>
          </w14:textFill>
        </w:rPr>
        <w:t>许茂辉</w:t>
      </w:r>
    </w:p>
    <w:p>
      <w:pPr>
        <w:pStyle w:val="5"/>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4.3.8.2报警联络组职责</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负责内外部信息的联络沟通。当发生紧急情况时，及时报警，详细告知公司的详细地址，灾害发生的位置，并及时与公司值班领导联系。</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如遇火灾事故，自身救援人员无法扑灭时，应立即拨打119，联系最近的消防中心；当有人员受伤时，应立即拨打120，与当地医疗急救中心进行联系。</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在紧急抢救的全过程中，负责内部与外部信息的联络沟通，并确保所有信息的及时性与准确性。</w:t>
      </w:r>
    </w:p>
    <w:p>
      <w:pPr>
        <w:pStyle w:val="4"/>
        <w:rPr>
          <w:rFonts w:ascii="宋体" w:hAnsi="宋体" w:eastAsia="宋体" w:cs="宋体"/>
          <w:color w:val="000000" w:themeColor="text1"/>
          <w:sz w:val="28"/>
          <w:szCs w:val="28"/>
          <w14:textFill>
            <w14:solidFill>
              <w14:schemeClr w14:val="tx1"/>
            </w14:solidFill>
          </w14:textFill>
        </w:rPr>
      </w:pPr>
      <w:bookmarkStart w:id="1919" w:name="_Toc31602"/>
      <w:r>
        <w:rPr>
          <w:rFonts w:hint="eastAsia" w:ascii="宋体" w:hAnsi="宋体" w:eastAsia="宋体" w:cs="宋体"/>
          <w:color w:val="000000" w:themeColor="text1"/>
          <w:sz w:val="28"/>
          <w:szCs w:val="28"/>
          <w14:textFill>
            <w14:solidFill>
              <w14:schemeClr w14:val="tx1"/>
            </w14:solidFill>
          </w14:textFill>
        </w:rPr>
        <w:t>4.3.9后勤保障组</w:t>
      </w:r>
      <w:bookmarkEnd w:id="1919"/>
    </w:p>
    <w:p>
      <w:pPr>
        <w:pStyle w:val="5"/>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4.3.9.1后勤保障组成员</w:t>
      </w:r>
    </w:p>
    <w:p>
      <w:pPr>
        <w:spacing w:line="360" w:lineRule="auto"/>
        <w:ind w:firstLine="562" w:firstLineChars="200"/>
        <w:rPr>
          <w:rFonts w:hint="eastAsia" w:ascii="宋体" w:hAnsi="宋体" w:eastAsia="宋体" w:cs="宋体"/>
          <w:b/>
          <w:bCs/>
          <w:color w:val="000000" w:themeColor="text1"/>
          <w:kern w:val="0"/>
          <w:sz w:val="28"/>
          <w:szCs w:val="28"/>
          <w:lang w:val="en-US" w:eastAsia="zh-CN"/>
          <w14:textFill>
            <w14:solidFill>
              <w14:schemeClr w14:val="tx1"/>
            </w14:solidFill>
          </w14:textFill>
        </w:rPr>
      </w:pPr>
      <w:r>
        <w:rPr>
          <w:rFonts w:hint="eastAsia" w:ascii="宋体" w:hAnsi="宋体" w:eastAsia="宋体" w:cs="宋体"/>
          <w:b/>
          <w:bCs/>
          <w:color w:val="000000" w:themeColor="text1"/>
          <w:kern w:val="0"/>
          <w:sz w:val="28"/>
          <w:szCs w:val="28"/>
          <w14:textFill>
            <w14:solidFill>
              <w14:schemeClr w14:val="tx1"/>
            </w14:solidFill>
          </w14:textFill>
        </w:rPr>
        <w:t>组长：</w:t>
      </w:r>
      <w:r>
        <w:rPr>
          <w:rFonts w:hint="eastAsia" w:ascii="宋体" w:hAnsi="宋体" w:eastAsia="宋体" w:cs="宋体"/>
          <w:b/>
          <w:bCs/>
          <w:color w:val="000000" w:themeColor="text1"/>
          <w:kern w:val="0"/>
          <w:sz w:val="28"/>
          <w:szCs w:val="28"/>
          <w:lang w:val="en-US" w:eastAsia="zh-CN"/>
          <w14:textFill>
            <w14:solidFill>
              <w14:schemeClr w14:val="tx1"/>
            </w14:solidFill>
          </w14:textFill>
        </w:rPr>
        <w:t>罗文琳</w:t>
      </w:r>
      <w:r>
        <w:rPr>
          <w:rFonts w:hint="eastAsia" w:ascii="宋体" w:hAnsi="宋体" w:eastAsia="宋体" w:cs="宋体"/>
          <w:b/>
          <w:bCs/>
          <w:color w:val="000000" w:themeColor="text1"/>
          <w:kern w:val="0"/>
          <w:sz w:val="28"/>
          <w:szCs w:val="28"/>
          <w14:textFill>
            <w14:solidFill>
              <w14:schemeClr w14:val="tx1"/>
            </w14:solidFill>
          </w14:textFill>
        </w:rPr>
        <w:t xml:space="preserve">   联系电话：</w:t>
      </w:r>
      <w:r>
        <w:rPr>
          <w:rFonts w:hint="eastAsia" w:ascii="宋体" w:hAnsi="宋体" w:eastAsia="宋体" w:cs="宋体"/>
          <w:b/>
          <w:bCs/>
          <w:color w:val="000000" w:themeColor="text1"/>
          <w:kern w:val="0"/>
          <w:sz w:val="28"/>
          <w:szCs w:val="28"/>
          <w:lang w:val="en-US" w:eastAsia="zh-CN"/>
          <w14:textFill>
            <w14:solidFill>
              <w14:schemeClr w14:val="tx1"/>
            </w14:solidFill>
          </w14:textFill>
        </w:rPr>
        <w:t>15309077569</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成员：</w:t>
      </w:r>
      <w:r>
        <w:rPr>
          <w:rFonts w:ascii="宋体" w:hAnsi="宋体" w:eastAsia="宋体" w:cs="宋体"/>
          <w:color w:val="000000" w:themeColor="text1"/>
          <w:kern w:val="0"/>
          <w:sz w:val="28"/>
          <w:szCs w:val="28"/>
          <w14:textFill>
            <w14:solidFill>
              <w14:schemeClr w14:val="tx1"/>
            </w14:solidFill>
          </w14:textFill>
        </w:rPr>
        <w:t xml:space="preserve"> </w:t>
      </w:r>
    </w:p>
    <w:p>
      <w:pPr>
        <w:pStyle w:val="5"/>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4.3.9.2后勤保障组职责</w:t>
      </w:r>
    </w:p>
    <w:p>
      <w:pPr>
        <w:numPr>
          <w:ilvl w:val="0"/>
          <w:numId w:val="4"/>
        </w:num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执行事故应急救援指挥部的指令；</w:t>
      </w:r>
    </w:p>
    <w:p>
      <w:pPr>
        <w:numPr>
          <w:ilvl w:val="0"/>
          <w:numId w:val="4"/>
        </w:num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负责受伤人员的救护工作；</w:t>
      </w:r>
    </w:p>
    <w:p>
      <w:pPr>
        <w:numPr>
          <w:ilvl w:val="0"/>
          <w:numId w:val="4"/>
        </w:num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负责接送受伤人员到医院急救；</w:t>
      </w:r>
    </w:p>
    <w:p>
      <w:pPr>
        <w:numPr>
          <w:ilvl w:val="0"/>
          <w:numId w:val="4"/>
        </w:num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负责抢险物资、设备设施、防护用品及抢险救灾人员食物及生活用品供应等后勤保障工作；</w:t>
      </w:r>
    </w:p>
    <w:p>
      <w:pPr>
        <w:numPr>
          <w:ilvl w:val="0"/>
          <w:numId w:val="4"/>
        </w:num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负责受灾人员安置及物资供应等工作；</w:t>
      </w:r>
    </w:p>
    <w:p>
      <w:pPr>
        <w:numPr>
          <w:ilvl w:val="0"/>
          <w:numId w:val="4"/>
        </w:num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负责抢险物资、设备设施、防护用品日常检查、补充、维护、保养工作。</w:t>
      </w:r>
    </w:p>
    <w:p>
      <w:pPr>
        <w:numPr>
          <w:ilvl w:val="0"/>
          <w:numId w:val="4"/>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负责现场人员救护，及时与医疗机构联系，拨打120，配合护送转移伤员。</w:t>
      </w:r>
    </w:p>
    <w:p>
      <w:pPr>
        <w:pStyle w:val="25"/>
        <w:ind w:left="42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p>
    <w:p>
      <w:pPr>
        <w:pStyle w:val="4"/>
        <w:rPr>
          <w:rFonts w:ascii="楷体" w:hAnsi="楷体" w:eastAsia="楷体" w:cs="楷体"/>
          <w:color w:val="000000" w:themeColor="text1"/>
          <w:sz w:val="28"/>
          <w:szCs w:val="28"/>
          <w14:textFill>
            <w14:solidFill>
              <w14:schemeClr w14:val="tx1"/>
            </w14:solidFill>
          </w14:textFill>
        </w:rPr>
      </w:pPr>
      <w:bookmarkStart w:id="1920" w:name="_Toc26095"/>
      <w:bookmarkStart w:id="1921" w:name="_Toc27640"/>
      <w:r>
        <w:rPr>
          <w:rFonts w:hint="eastAsia" w:ascii="楷体" w:hAnsi="楷体" w:eastAsia="楷体" w:cs="楷体"/>
          <w:color w:val="000000" w:themeColor="text1"/>
          <w:sz w:val="28"/>
          <w:szCs w:val="28"/>
          <w14:textFill>
            <w14:solidFill>
              <w14:schemeClr w14:val="tx1"/>
            </w14:solidFill>
          </w14:textFill>
        </w:rPr>
        <w:t>3.9事故调查善后组</w:t>
      </w:r>
      <w:bookmarkEnd w:id="1920"/>
      <w:bookmarkEnd w:id="1921"/>
    </w:p>
    <w:p>
      <w:pPr>
        <w:pStyle w:val="5"/>
        <w:rPr>
          <w:rFonts w:ascii="宋体" w:hAnsi="宋体" w:cs="宋体"/>
          <w:b/>
          <w:bCs/>
          <w:color w:val="000000" w:themeColor="text1"/>
          <w14:textFill>
            <w14:solidFill>
              <w14:schemeClr w14:val="tx1"/>
            </w14:solidFill>
          </w14:textFill>
        </w:rPr>
      </w:pPr>
      <w:bookmarkStart w:id="1922" w:name="_Toc16743"/>
      <w:r>
        <w:rPr>
          <w:rFonts w:hint="eastAsia" w:ascii="宋体" w:hAnsi="宋体" w:cs="宋体"/>
          <w:b/>
          <w:bCs/>
          <w:color w:val="000000" w:themeColor="text1"/>
          <w14:textFill>
            <w14:solidFill>
              <w14:schemeClr w14:val="tx1"/>
            </w14:solidFill>
          </w14:textFill>
        </w:rPr>
        <w:t>3.9.1事故调查善后组</w:t>
      </w:r>
      <w:bookmarkEnd w:id="1922"/>
    </w:p>
    <w:p>
      <w:pPr>
        <w:pStyle w:val="5"/>
        <w:rPr>
          <w:rFonts w:hint="eastAsia" w:ascii="宋体" w:hAnsi="宋体" w:cs="宋体"/>
          <w:color w:val="000000" w:themeColor="text1"/>
          <w:kern w:val="0"/>
          <w:szCs w:val="28"/>
          <w14:textFill>
            <w14:solidFill>
              <w14:schemeClr w14:val="tx1"/>
            </w14:solidFill>
          </w14:textFill>
        </w:rPr>
      </w:pPr>
      <w:bookmarkStart w:id="1923" w:name="_Toc21153"/>
      <w:r>
        <w:rPr>
          <w:rFonts w:hint="eastAsia" w:ascii="宋体" w:hAnsi="宋体" w:cs="宋体"/>
          <w:color w:val="000000" w:themeColor="text1"/>
          <w:kern w:val="0"/>
          <w:szCs w:val="28"/>
          <w14:textFill>
            <w14:solidFill>
              <w14:schemeClr w14:val="tx1"/>
            </w14:solidFill>
          </w14:textFill>
        </w:rPr>
        <w:t>组  长：</w:t>
      </w:r>
      <w:r>
        <w:rPr>
          <w:rFonts w:hint="eastAsia" w:ascii="宋体" w:hAnsi="宋体" w:cs="宋体"/>
          <w:color w:val="000000" w:themeColor="text1"/>
          <w:kern w:val="0"/>
          <w:szCs w:val="28"/>
          <w:lang w:val="en-US" w:eastAsia="zh-CN"/>
          <w14:textFill>
            <w14:solidFill>
              <w14:schemeClr w14:val="tx1"/>
            </w14:solidFill>
          </w14:textFill>
        </w:rPr>
        <w:t>宋 敏</w:t>
      </w:r>
      <w:r>
        <w:rPr>
          <w:rFonts w:hint="eastAsia" w:ascii="宋体" w:hAnsi="宋体" w:cs="宋体"/>
          <w:color w:val="000000" w:themeColor="text1"/>
          <w:kern w:val="0"/>
          <w:szCs w:val="28"/>
          <w14:textFill>
            <w14:solidFill>
              <w14:schemeClr w14:val="tx1"/>
            </w14:solidFill>
          </w14:textFill>
        </w:rPr>
        <w:t xml:space="preserve">    南充片区经理</w:t>
      </w:r>
      <w:r>
        <w:rPr>
          <w:rFonts w:hint="eastAsia" w:ascii="宋体" w:hAnsi="宋体" w:cs="宋体"/>
          <w:color w:val="000000" w:themeColor="text1"/>
          <w:kern w:val="0"/>
          <w:szCs w:val="28"/>
          <w14:textFill>
            <w14:solidFill>
              <w14:schemeClr w14:val="tx1"/>
            </w14:solidFill>
          </w14:textFill>
        </w:rPr>
        <w:tab/>
      </w:r>
      <w:r>
        <w:rPr>
          <w:rFonts w:hint="eastAsia" w:ascii="宋体" w:hAnsi="宋体" w:cs="宋体"/>
          <w:color w:val="000000" w:themeColor="text1"/>
          <w:kern w:val="0"/>
          <w:szCs w:val="28"/>
          <w14:textFill>
            <w14:solidFill>
              <w14:schemeClr w14:val="tx1"/>
            </w14:solidFill>
          </w14:textFill>
        </w:rPr>
        <w:t xml:space="preserve">   </w:t>
      </w:r>
      <w:r>
        <w:rPr>
          <w:rFonts w:hint="eastAsia" w:ascii="宋体" w:hAnsi="宋体" w:cs="宋体"/>
          <w:color w:val="000000" w:themeColor="text1"/>
          <w:kern w:val="0"/>
          <w:szCs w:val="28"/>
          <w:lang w:val="en-US" w:eastAsia="zh-CN"/>
          <w14:textFill>
            <w14:solidFill>
              <w14:schemeClr w14:val="tx1"/>
            </w14:solidFill>
          </w14:textFill>
        </w:rPr>
        <w:t>18080354646</w:t>
      </w:r>
    </w:p>
    <w:p>
      <w:pPr>
        <w:pStyle w:val="5"/>
        <w:rPr>
          <w:rFonts w:ascii="宋体" w:hAnsi="宋体" w:cs="宋体"/>
          <w:color w:val="000000" w:themeColor="text1"/>
          <w:kern w:val="0"/>
          <w:szCs w:val="28"/>
          <w14:textFill>
            <w14:solidFill>
              <w14:schemeClr w14:val="tx1"/>
            </w14:solidFill>
          </w14:textFill>
        </w:rPr>
      </w:pPr>
      <w:r>
        <w:rPr>
          <w:rFonts w:hint="eastAsia" w:ascii="宋体" w:hAnsi="宋体" w:cs="宋体"/>
          <w:color w:val="000000" w:themeColor="text1"/>
          <w:kern w:val="0"/>
          <w:szCs w:val="28"/>
          <w14:textFill>
            <w14:solidFill>
              <w14:schemeClr w14:val="tx1"/>
            </w14:solidFill>
          </w14:textFill>
        </w:rPr>
        <w:t>副组长：</w:t>
      </w:r>
      <w:r>
        <w:rPr>
          <w:rFonts w:hint="eastAsia" w:ascii="宋体" w:hAnsi="宋体" w:cs="宋体"/>
          <w:color w:val="000000" w:themeColor="text1"/>
          <w:kern w:val="0"/>
          <w:szCs w:val="28"/>
          <w:lang w:val="en-US" w:eastAsia="zh-CN"/>
          <w14:textFill>
            <w14:solidFill>
              <w14:schemeClr w14:val="tx1"/>
            </w14:solidFill>
          </w14:textFill>
        </w:rPr>
        <w:t>李 丽</w:t>
      </w:r>
      <w:r>
        <w:rPr>
          <w:rFonts w:hint="eastAsia" w:ascii="宋体" w:hAnsi="宋体" w:cs="宋体"/>
          <w:color w:val="000000" w:themeColor="text1"/>
          <w:kern w:val="0"/>
          <w:szCs w:val="28"/>
          <w14:textFill>
            <w14:solidFill>
              <w14:schemeClr w14:val="tx1"/>
            </w14:solidFill>
          </w14:textFill>
        </w:rPr>
        <w:tab/>
      </w:r>
      <w:r>
        <w:rPr>
          <w:rFonts w:hint="eastAsia" w:ascii="宋体" w:hAnsi="宋体" w:cs="宋体"/>
          <w:color w:val="000000" w:themeColor="text1"/>
          <w:kern w:val="0"/>
          <w:szCs w:val="28"/>
          <w14:textFill>
            <w14:solidFill>
              <w14:schemeClr w14:val="tx1"/>
            </w14:solidFill>
          </w14:textFill>
        </w:rPr>
        <w:t xml:space="preserve">   项目经理</w:t>
      </w:r>
      <w:r>
        <w:rPr>
          <w:rFonts w:hint="eastAsia" w:ascii="宋体" w:hAnsi="宋体" w:cs="宋体"/>
          <w:color w:val="000000" w:themeColor="text1"/>
          <w:kern w:val="0"/>
          <w:szCs w:val="28"/>
          <w14:textFill>
            <w14:solidFill>
              <w14:schemeClr w14:val="tx1"/>
            </w14:solidFill>
          </w14:textFill>
        </w:rPr>
        <w:tab/>
      </w:r>
      <w:r>
        <w:rPr>
          <w:rFonts w:hint="eastAsia" w:ascii="宋体" w:hAnsi="宋体" w:cs="宋体"/>
          <w:color w:val="000000" w:themeColor="text1"/>
          <w:kern w:val="0"/>
          <w:szCs w:val="28"/>
          <w14:textFill>
            <w14:solidFill>
              <w14:schemeClr w14:val="tx1"/>
            </w14:solidFill>
          </w14:textFill>
        </w:rPr>
        <w:t xml:space="preserve">      13890849060</w:t>
      </w:r>
    </w:p>
    <w:p>
      <w:pPr>
        <w:pStyle w:val="5"/>
        <w:rPr>
          <w:rFonts w:ascii="宋体" w:hAnsi="宋体" w:cs="宋体"/>
          <w:color w:val="000000" w:themeColor="text1"/>
          <w:kern w:val="0"/>
          <w:szCs w:val="28"/>
          <w14:textFill>
            <w14:solidFill>
              <w14:schemeClr w14:val="tx1"/>
            </w14:solidFill>
          </w14:textFill>
        </w:rPr>
      </w:pPr>
      <w:r>
        <w:rPr>
          <w:rFonts w:hint="eastAsia" w:ascii="宋体" w:hAnsi="宋体" w:cs="宋体"/>
          <w:color w:val="000000" w:themeColor="text1"/>
          <w:kern w:val="0"/>
          <w:szCs w:val="28"/>
          <w14:textFill>
            <w14:solidFill>
              <w14:schemeClr w14:val="tx1"/>
            </w14:solidFill>
          </w14:textFill>
        </w:rPr>
        <w:t>成  员：</w:t>
      </w:r>
      <w:r>
        <w:rPr>
          <w:rFonts w:hint="eastAsia" w:ascii="宋体" w:hAnsi="宋体" w:cs="宋体"/>
          <w:color w:val="000000" w:themeColor="text1"/>
          <w:kern w:val="0"/>
          <w:szCs w:val="28"/>
          <w:lang w:val="en-US" w:eastAsia="zh-CN"/>
          <w14:textFill>
            <w14:solidFill>
              <w14:schemeClr w14:val="tx1"/>
            </w14:solidFill>
          </w14:textFill>
        </w:rPr>
        <w:t>李 丽</w:t>
      </w:r>
      <w:r>
        <w:rPr>
          <w:rFonts w:hint="eastAsia" w:ascii="宋体" w:hAnsi="宋体" w:cs="宋体"/>
          <w:color w:val="000000" w:themeColor="text1"/>
          <w:kern w:val="0"/>
          <w:szCs w:val="28"/>
          <w14:textFill>
            <w14:solidFill>
              <w14:schemeClr w14:val="tx1"/>
            </w14:solidFill>
          </w14:textFill>
        </w:rPr>
        <w:t xml:space="preserve">    </w:t>
      </w:r>
      <w:r>
        <w:rPr>
          <w:rFonts w:hint="eastAsia" w:ascii="宋体" w:hAnsi="宋体" w:cs="宋体"/>
          <w:color w:val="000000" w:themeColor="text1"/>
          <w:kern w:val="0"/>
          <w:szCs w:val="28"/>
          <w:lang w:val="en-US" w:eastAsia="zh-CN"/>
          <w14:textFill>
            <w14:solidFill>
              <w14:schemeClr w14:val="tx1"/>
            </w14:solidFill>
          </w14:textFill>
        </w:rPr>
        <w:t xml:space="preserve"> 客服</w:t>
      </w:r>
      <w:r>
        <w:rPr>
          <w:rFonts w:hint="eastAsia" w:ascii="宋体" w:hAnsi="宋体" w:cs="宋体"/>
          <w:color w:val="000000" w:themeColor="text1"/>
          <w:kern w:val="0"/>
          <w:szCs w:val="28"/>
          <w14:textFill>
            <w14:solidFill>
              <w14:schemeClr w14:val="tx1"/>
            </w14:solidFill>
          </w14:textFill>
        </w:rPr>
        <w:t>主管       13890849060</w:t>
      </w:r>
    </w:p>
    <w:p>
      <w:pPr>
        <w:ind w:firstLine="560" w:firstLineChars="200"/>
        <w:rPr>
          <w:rFonts w:hint="default"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 xml:space="preserve">成  员：李 阳    工程领班    </w:t>
      </w:r>
      <w:r>
        <w:rPr>
          <w:rFonts w:hint="eastAsia" w:ascii="宋体" w:hAnsi="宋体" w:cs="宋体"/>
          <w:color w:val="000000" w:themeColor="text1"/>
          <w:kern w:val="0"/>
          <w:szCs w:val="28"/>
          <w14:textFill>
            <w14:solidFill>
              <w14:schemeClr w14:val="tx1"/>
            </w14:solidFill>
          </w14:textFill>
        </w:rPr>
        <w:t xml:space="preserve">    </w:t>
      </w:r>
      <w:r>
        <w:rPr>
          <w:rFonts w:hint="eastAsia" w:ascii="宋体" w:hAnsi="宋体" w:eastAsia="宋体" w:cs="宋体"/>
          <w:color w:val="000000" w:themeColor="text1"/>
          <w:kern w:val="0"/>
          <w:sz w:val="28"/>
          <w:szCs w:val="28"/>
          <w:lang w:val="en-US" w:eastAsia="zh-CN" w:bidi="ar-SA"/>
          <w14:textFill>
            <w14:solidFill>
              <w14:schemeClr w14:val="tx1"/>
            </w14:solidFill>
          </w14:textFill>
        </w:rPr>
        <w:t>17390179797</w:t>
      </w:r>
    </w:p>
    <w:p>
      <w:pPr>
        <w:pStyle w:val="5"/>
        <w:rPr>
          <w:rFonts w:hint="eastAsia" w:ascii="宋体" w:hAnsi="宋体" w:cs="宋体"/>
          <w:color w:val="000000" w:themeColor="text1"/>
          <w:kern w:val="0"/>
          <w:szCs w:val="28"/>
          <w:lang w:val="en-US" w:eastAsia="zh-CN"/>
          <w14:textFill>
            <w14:solidFill>
              <w14:schemeClr w14:val="tx1"/>
            </w14:solidFill>
          </w14:textFill>
        </w:rPr>
      </w:pPr>
      <w:r>
        <w:rPr>
          <w:rFonts w:hint="eastAsia" w:ascii="宋体" w:hAnsi="宋体" w:cs="宋体"/>
          <w:color w:val="000000" w:themeColor="text1"/>
          <w:kern w:val="0"/>
          <w:szCs w:val="28"/>
          <w14:textFill>
            <w14:solidFill>
              <w14:schemeClr w14:val="tx1"/>
            </w14:solidFill>
          </w14:textFill>
        </w:rPr>
        <w:t>成  员：</w:t>
      </w:r>
      <w:r>
        <w:rPr>
          <w:rFonts w:hint="eastAsia" w:ascii="宋体" w:hAnsi="宋体" w:cs="宋体"/>
          <w:color w:val="000000" w:themeColor="text1"/>
          <w:kern w:val="0"/>
          <w:szCs w:val="28"/>
          <w:lang w:val="en-US" w:eastAsia="zh-CN"/>
          <w14:textFill>
            <w14:solidFill>
              <w14:schemeClr w14:val="tx1"/>
            </w14:solidFill>
          </w14:textFill>
        </w:rPr>
        <w:t>刘洋</w:t>
      </w:r>
      <w:r>
        <w:rPr>
          <w:rFonts w:hint="eastAsia" w:ascii="宋体" w:hAnsi="宋体" w:cs="宋体"/>
          <w:color w:val="000000" w:themeColor="text1"/>
          <w:kern w:val="0"/>
          <w:szCs w:val="28"/>
          <w14:textFill>
            <w14:solidFill>
              <w14:schemeClr w14:val="tx1"/>
            </w14:solidFill>
          </w14:textFill>
        </w:rPr>
        <w:t xml:space="preserve">    </w:t>
      </w:r>
      <w:r>
        <w:rPr>
          <w:rFonts w:hint="eastAsia" w:ascii="宋体" w:hAnsi="宋体" w:cs="宋体"/>
          <w:color w:val="000000" w:themeColor="text1"/>
          <w:kern w:val="0"/>
          <w:szCs w:val="28"/>
          <w:lang w:val="en-US" w:eastAsia="zh-CN"/>
          <w14:textFill>
            <w14:solidFill>
              <w14:schemeClr w14:val="tx1"/>
            </w14:solidFill>
          </w14:textFill>
        </w:rPr>
        <w:t xml:space="preserve">   秩序领班</w:t>
      </w:r>
      <w:r>
        <w:rPr>
          <w:rFonts w:hint="eastAsia" w:ascii="宋体" w:hAnsi="宋体" w:cs="宋体"/>
          <w:color w:val="000000" w:themeColor="text1"/>
          <w:kern w:val="0"/>
          <w:szCs w:val="28"/>
          <w14:textFill>
            <w14:solidFill>
              <w14:schemeClr w14:val="tx1"/>
            </w14:solidFill>
          </w14:textFill>
        </w:rPr>
        <w:t xml:space="preserve">      </w:t>
      </w:r>
      <w:r>
        <w:rPr>
          <w:rFonts w:hint="eastAsia" w:ascii="宋体" w:hAnsi="宋体" w:cs="宋体"/>
          <w:color w:val="000000" w:themeColor="text1"/>
          <w:kern w:val="0"/>
          <w:szCs w:val="28"/>
          <w:lang w:val="en-US" w:eastAsia="zh-CN"/>
          <w14:textFill>
            <w14:solidFill>
              <w14:schemeClr w14:val="tx1"/>
            </w14:solidFill>
          </w14:textFill>
        </w:rPr>
        <w:t>17713839885</w:t>
      </w:r>
    </w:p>
    <w:p>
      <w:pPr>
        <w:pStyle w:val="5"/>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3.9.2事故调查善后组职责</w:t>
      </w:r>
      <w:bookmarkEnd w:id="1923"/>
    </w:p>
    <w:p>
      <w:pPr>
        <w:pStyle w:val="5"/>
        <w:ind w:left="0" w:leftChars="0" w:firstLine="420" w:firstLineChars="150"/>
        <w:rPr>
          <w:rFonts w:ascii="宋体" w:hAnsi="宋体" w:cs="宋体"/>
          <w:color w:val="000000" w:themeColor="text1"/>
          <w:kern w:val="0"/>
          <w:szCs w:val="28"/>
          <w14:textFill>
            <w14:solidFill>
              <w14:schemeClr w14:val="tx1"/>
            </w14:solidFill>
          </w14:textFill>
        </w:rPr>
      </w:pPr>
      <w:bookmarkStart w:id="1924" w:name="_Toc28844"/>
      <w:r>
        <w:rPr>
          <w:rFonts w:hint="eastAsia" w:ascii="宋体" w:hAnsi="宋体" w:cs="宋体"/>
          <w:color w:val="000000" w:themeColor="text1"/>
          <w:kern w:val="0"/>
          <w:szCs w:val="28"/>
          <w14:textFill>
            <w14:solidFill>
              <w14:schemeClr w14:val="tx1"/>
            </w14:solidFill>
          </w14:textFill>
        </w:rPr>
        <w:t>负责保护事故现场并取证，配合相关职能部门，对事故发生的原因进行分析、调查；事后将事故情况形成书面材料，并对事故提出处理意见或建议。</w:t>
      </w:r>
      <w:bookmarkEnd w:id="1924"/>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负责灾后保险理赔工作；</w:t>
      </w:r>
      <w:r>
        <w:rPr>
          <w:rFonts w:hint="eastAsia" w:ascii="宋体" w:hAnsi="宋体" w:eastAsia="宋体" w:cs="宋体"/>
          <w:color w:val="000000" w:themeColor="text1"/>
          <w:kern w:val="0"/>
          <w:sz w:val="28"/>
          <w:szCs w:val="28"/>
          <w14:textFill>
            <w14:solidFill>
              <w14:schemeClr w14:val="tx1"/>
            </w14:solidFill>
          </w14:textFill>
        </w:rPr>
        <w:t>负责做好伤员住院期间临时护理工作；受伤人员的治疗及伤员家属的安抚工作；公司内部人员的思想稳定工作；积极做好接待及事后处理的准备工作。</w:t>
      </w:r>
    </w:p>
    <w:p>
      <w:pPr>
        <w:spacing w:line="360" w:lineRule="auto"/>
        <w:ind w:firstLine="560" w:firstLineChars="200"/>
        <w:rPr>
          <w:color w:val="000000" w:themeColor="text1"/>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以上组织机构所有成员手机（电话）必须24小时开通，确保联络畅通。</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925" w:name="_Toc6517"/>
      <w:bookmarkStart w:id="1926" w:name="_Toc17972"/>
      <w:r>
        <w:rPr>
          <w:rFonts w:hint="eastAsia" w:ascii="楷体" w:hAnsi="楷体" w:eastAsia="楷体" w:cs="楷体"/>
          <w:color w:val="000000" w:themeColor="text1"/>
          <w:sz w:val="28"/>
          <w:szCs w:val="28"/>
          <w14:textFill>
            <w14:solidFill>
              <w14:schemeClr w14:val="tx1"/>
            </w14:solidFill>
          </w14:textFill>
        </w:rPr>
        <w:t>3.10应急物资</w:t>
      </w:r>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25"/>
      <w:bookmarkEnd w:id="1926"/>
    </w:p>
    <w:p>
      <w:pPr>
        <w:widowControl/>
        <w:numPr>
          <w:ilvl w:val="0"/>
          <w:numId w:val="25"/>
        </w:numPr>
        <w:spacing w:line="360" w:lineRule="auto"/>
        <w:ind w:left="420" w:leftChars="200"/>
        <w:rPr>
          <w:rFonts w:asciiTheme="minorEastAsia" w:hAnsiTheme="minorEastAsia" w:cstheme="minorEastAsia"/>
          <w:b/>
          <w:color w:val="000000" w:themeColor="text1"/>
          <w:sz w:val="28"/>
          <w:szCs w:val="28"/>
          <w14:textFill>
            <w14:solidFill>
              <w14:schemeClr w14:val="tx1"/>
            </w14:solidFill>
          </w14:textFill>
        </w:rPr>
      </w:pPr>
      <w:r>
        <w:rPr>
          <w:rFonts w:hint="eastAsia" w:asciiTheme="minorEastAsia" w:hAnsiTheme="minorEastAsia" w:cstheme="minorEastAsia"/>
          <w:b/>
          <w:color w:val="000000" w:themeColor="text1"/>
          <w:sz w:val="28"/>
          <w:szCs w:val="28"/>
          <w14:textFill>
            <w14:solidFill>
              <w14:schemeClr w14:val="tx1"/>
            </w14:solidFill>
          </w14:textFill>
        </w:rPr>
        <w:t>生活类物资</w:t>
      </w:r>
    </w:p>
    <w:p>
      <w:pPr>
        <w:widowControl/>
        <w:spacing w:line="360" w:lineRule="auto"/>
        <w:ind w:left="141" w:leftChars="67" w:firstLine="420" w:firstLineChars="15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①食品和水：公司配备有桶装及瓶装矿泉水以备事故发生后初期的需要。</w:t>
      </w:r>
    </w:p>
    <w:p>
      <w:pPr>
        <w:widowControl/>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②衣物类：公司备有工作服等衣物，可备事故应急状态使用。</w:t>
      </w:r>
    </w:p>
    <w:p>
      <w:pPr>
        <w:widowControl/>
        <w:numPr>
          <w:ilvl w:val="0"/>
          <w:numId w:val="25"/>
        </w:numPr>
        <w:spacing w:line="360" w:lineRule="auto"/>
        <w:ind w:left="420" w:leftChars="200"/>
        <w:rPr>
          <w:rFonts w:asciiTheme="minorEastAsia" w:hAnsiTheme="minorEastAsia" w:cstheme="minorEastAsia"/>
          <w:b/>
          <w:color w:val="000000" w:themeColor="text1"/>
          <w:sz w:val="28"/>
          <w:szCs w:val="28"/>
          <w14:textFill>
            <w14:solidFill>
              <w14:schemeClr w14:val="tx1"/>
            </w14:solidFill>
          </w14:textFill>
        </w:rPr>
      </w:pPr>
      <w:r>
        <w:rPr>
          <w:rFonts w:hint="eastAsia" w:asciiTheme="minorEastAsia" w:hAnsiTheme="minorEastAsia" w:cstheme="minorEastAsia"/>
          <w:b/>
          <w:color w:val="000000" w:themeColor="text1"/>
          <w:sz w:val="28"/>
          <w:szCs w:val="28"/>
          <w14:textFill>
            <w14:solidFill>
              <w14:schemeClr w14:val="tx1"/>
            </w14:solidFill>
          </w14:textFill>
        </w:rPr>
        <w:t>医疗救助类</w:t>
      </w:r>
    </w:p>
    <w:p>
      <w:pPr>
        <w:spacing w:line="360" w:lineRule="auto"/>
        <w:ind w:firstLine="660" w:firstLineChars="236"/>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公司配备有医疗急救箱，办公室常备有医用酒精、口罩、消毒药品、解暑降温药品等。</w:t>
      </w:r>
    </w:p>
    <w:p>
      <w:pPr>
        <w:widowControl/>
        <w:numPr>
          <w:ilvl w:val="0"/>
          <w:numId w:val="25"/>
        </w:numPr>
        <w:spacing w:line="360" w:lineRule="auto"/>
        <w:ind w:left="420" w:leftChars="200"/>
        <w:rPr>
          <w:rFonts w:asciiTheme="minorEastAsia" w:hAnsiTheme="minorEastAsia" w:cstheme="minorEastAsia"/>
          <w:b/>
          <w:color w:val="000000" w:themeColor="text1"/>
          <w:sz w:val="28"/>
          <w:szCs w:val="28"/>
          <w14:textFill>
            <w14:solidFill>
              <w14:schemeClr w14:val="tx1"/>
            </w14:solidFill>
          </w14:textFill>
        </w:rPr>
      </w:pPr>
      <w:r>
        <w:rPr>
          <w:rFonts w:hint="eastAsia" w:asciiTheme="minorEastAsia" w:hAnsiTheme="minorEastAsia" w:cstheme="minorEastAsia"/>
          <w:b/>
          <w:color w:val="000000" w:themeColor="text1"/>
          <w:sz w:val="28"/>
          <w:szCs w:val="28"/>
          <w14:textFill>
            <w14:solidFill>
              <w14:schemeClr w14:val="tx1"/>
            </w14:solidFill>
          </w14:textFill>
        </w:rPr>
        <w:t>应急保障类</w:t>
      </w:r>
    </w:p>
    <w:p>
      <w:pPr>
        <w:spacing w:line="360" w:lineRule="auto"/>
        <w:ind w:firstLine="660" w:firstLineChars="236"/>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公司内备有应急照明、灭火器、探照灯、防电手套、安全带、警戒带、人字梯等。</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927" w:name="_Toc27866"/>
      <w:bookmarkStart w:id="1928" w:name="_Toc10610"/>
      <w:bookmarkStart w:id="1929" w:name="_Toc23433"/>
      <w:bookmarkStart w:id="1930" w:name="_Toc22653"/>
      <w:bookmarkStart w:id="1931" w:name="_Toc5978"/>
      <w:bookmarkStart w:id="1932" w:name="_Toc15723"/>
      <w:bookmarkStart w:id="1933" w:name="_Toc22676"/>
      <w:bookmarkStart w:id="1934" w:name="_Toc4215"/>
      <w:bookmarkStart w:id="1935" w:name="_Toc13710"/>
      <w:bookmarkStart w:id="1936" w:name="_Toc26639"/>
      <w:bookmarkStart w:id="1937" w:name="_Toc13743"/>
      <w:bookmarkStart w:id="1938" w:name="_Toc4543"/>
      <w:bookmarkStart w:id="1939" w:name="_Toc7132"/>
      <w:bookmarkStart w:id="1940" w:name="_Toc15110"/>
      <w:bookmarkStart w:id="1941" w:name="_Toc30590"/>
      <w:bookmarkStart w:id="1942" w:name="_Toc4127"/>
      <w:bookmarkStart w:id="1943" w:name="_Toc12574"/>
      <w:bookmarkStart w:id="1944" w:name="_Toc1603"/>
      <w:r>
        <w:rPr>
          <w:rFonts w:hint="eastAsia" w:ascii="楷体" w:hAnsi="楷体" w:eastAsia="楷体" w:cs="楷体"/>
          <w:color w:val="000000" w:themeColor="text1"/>
          <w:sz w:val="28"/>
          <w:szCs w:val="28"/>
          <w14:textFill>
            <w14:solidFill>
              <w14:schemeClr w14:val="tx1"/>
            </w14:solidFill>
          </w14:textFill>
        </w:rPr>
        <w:t>3.11应急装备</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p>
    <w:p>
      <w:pPr>
        <w:numPr>
          <w:ilvl w:val="0"/>
          <w:numId w:val="26"/>
        </w:numPr>
        <w:spacing w:line="360" w:lineRule="auto"/>
        <w:ind w:left="420" w:leftChars="200"/>
        <w:jc w:val="left"/>
        <w:rPr>
          <w:rFonts w:asciiTheme="minorEastAsia" w:hAnsiTheme="minorEastAsia" w:cstheme="minorEastAsia"/>
          <w:b/>
          <w:bCs/>
          <w:color w:val="000000" w:themeColor="text1"/>
          <w:sz w:val="28"/>
          <w:szCs w:val="28"/>
          <w14:textFill>
            <w14:solidFill>
              <w14:schemeClr w14:val="tx1"/>
            </w14:solidFill>
          </w14:textFill>
        </w:rPr>
      </w:pPr>
      <w:r>
        <w:rPr>
          <w:rFonts w:hint="eastAsia" w:asciiTheme="minorEastAsia" w:hAnsiTheme="minorEastAsia" w:cstheme="minorEastAsia"/>
          <w:b/>
          <w:bCs/>
          <w:color w:val="000000" w:themeColor="text1"/>
          <w:sz w:val="28"/>
          <w:szCs w:val="28"/>
          <w14:textFill>
            <w14:solidFill>
              <w14:schemeClr w14:val="tx1"/>
            </w14:solidFill>
          </w14:textFill>
        </w:rPr>
        <w:t>应急车辆</w:t>
      </w:r>
    </w:p>
    <w:p>
      <w:pPr>
        <w:spacing w:line="360" w:lineRule="auto"/>
        <w:ind w:firstLine="560" w:firstLineChars="200"/>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公司配备有应急车辆，可供应急救援时使用。</w:t>
      </w:r>
    </w:p>
    <w:p>
      <w:pPr>
        <w:numPr>
          <w:ilvl w:val="0"/>
          <w:numId w:val="26"/>
        </w:numPr>
        <w:spacing w:line="360" w:lineRule="auto"/>
        <w:ind w:left="420" w:leftChars="200"/>
        <w:jc w:val="left"/>
        <w:rPr>
          <w:rFonts w:asciiTheme="minorEastAsia" w:hAnsiTheme="minorEastAsia" w:cstheme="minorEastAsia"/>
          <w:b/>
          <w:bCs/>
          <w:color w:val="000000" w:themeColor="text1"/>
          <w:sz w:val="28"/>
          <w:szCs w:val="28"/>
          <w14:textFill>
            <w14:solidFill>
              <w14:schemeClr w14:val="tx1"/>
            </w14:solidFill>
          </w14:textFill>
        </w:rPr>
      </w:pPr>
      <w:r>
        <w:rPr>
          <w:rFonts w:hint="eastAsia" w:asciiTheme="minorEastAsia" w:hAnsiTheme="minorEastAsia" w:cstheme="minorEastAsia"/>
          <w:b/>
          <w:bCs/>
          <w:color w:val="000000" w:themeColor="text1"/>
          <w:sz w:val="28"/>
          <w:szCs w:val="28"/>
          <w14:textFill>
            <w14:solidFill>
              <w14:schemeClr w14:val="tx1"/>
            </w14:solidFill>
          </w14:textFill>
        </w:rPr>
        <w:t>防护装备</w:t>
      </w:r>
    </w:p>
    <w:p>
      <w:pPr>
        <w:spacing w:line="360" w:lineRule="auto"/>
        <w:ind w:firstLine="560" w:firstLineChars="200"/>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配备安全帽、防护口罩、防护手套、绝缘手套绝缘靴等防护用品。</w:t>
      </w:r>
    </w:p>
    <w:p>
      <w:pPr>
        <w:numPr>
          <w:ilvl w:val="0"/>
          <w:numId w:val="26"/>
        </w:numPr>
        <w:spacing w:line="360" w:lineRule="auto"/>
        <w:ind w:left="420" w:leftChars="200"/>
        <w:jc w:val="left"/>
        <w:rPr>
          <w:rFonts w:asciiTheme="minorEastAsia" w:hAnsiTheme="minorEastAsia" w:cstheme="minorEastAsia"/>
          <w:b/>
          <w:bCs/>
          <w:color w:val="000000" w:themeColor="text1"/>
          <w:sz w:val="28"/>
          <w:szCs w:val="28"/>
          <w14:textFill>
            <w14:solidFill>
              <w14:schemeClr w14:val="tx1"/>
            </w14:solidFill>
          </w14:textFill>
        </w:rPr>
      </w:pPr>
      <w:r>
        <w:rPr>
          <w:rFonts w:hint="eastAsia" w:asciiTheme="minorEastAsia" w:hAnsiTheme="minorEastAsia" w:cstheme="minorEastAsia"/>
          <w:b/>
          <w:bCs/>
          <w:color w:val="000000" w:themeColor="text1"/>
          <w:sz w:val="28"/>
          <w:szCs w:val="28"/>
          <w14:textFill>
            <w14:solidFill>
              <w14:schemeClr w14:val="tx1"/>
            </w14:solidFill>
          </w14:textFill>
        </w:rPr>
        <w:t>警戒装备</w:t>
      </w:r>
    </w:p>
    <w:p>
      <w:pPr>
        <w:spacing w:line="500" w:lineRule="exact"/>
        <w:ind w:firstLine="660" w:firstLineChars="236"/>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配备警示隔离带等警戒装备。</w:t>
      </w:r>
    </w:p>
    <w:p>
      <w:pPr>
        <w:numPr>
          <w:ilvl w:val="0"/>
          <w:numId w:val="26"/>
        </w:numPr>
        <w:spacing w:line="360" w:lineRule="auto"/>
        <w:ind w:left="420" w:leftChars="200"/>
        <w:jc w:val="left"/>
        <w:rPr>
          <w:rFonts w:asciiTheme="minorEastAsia" w:hAnsiTheme="minorEastAsia" w:cstheme="minorEastAsia"/>
          <w:b/>
          <w:bCs/>
          <w:color w:val="000000" w:themeColor="text1"/>
          <w:sz w:val="28"/>
          <w:szCs w:val="28"/>
          <w14:textFill>
            <w14:solidFill>
              <w14:schemeClr w14:val="tx1"/>
            </w14:solidFill>
          </w14:textFill>
        </w:rPr>
      </w:pPr>
      <w:r>
        <w:rPr>
          <w:rFonts w:hint="eastAsia" w:asciiTheme="minorEastAsia" w:hAnsiTheme="minorEastAsia" w:cstheme="minorEastAsia"/>
          <w:b/>
          <w:bCs/>
          <w:color w:val="000000" w:themeColor="text1"/>
          <w:sz w:val="28"/>
          <w:szCs w:val="28"/>
          <w14:textFill>
            <w14:solidFill>
              <w14:schemeClr w14:val="tx1"/>
            </w14:solidFill>
          </w14:textFill>
        </w:rPr>
        <w:t>抢险装备</w:t>
      </w:r>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公司内配置消火栓、灭火器等消防灭火器材。</w:t>
      </w:r>
    </w:p>
    <w:p>
      <w:pPr>
        <w:numPr>
          <w:ilvl w:val="0"/>
          <w:numId w:val="26"/>
        </w:numPr>
        <w:spacing w:line="360" w:lineRule="auto"/>
        <w:ind w:left="420" w:leftChars="200"/>
        <w:jc w:val="left"/>
        <w:rPr>
          <w:rFonts w:asciiTheme="minorEastAsia" w:hAnsiTheme="minorEastAsia" w:cstheme="minorEastAsia"/>
          <w:b/>
          <w:bCs/>
          <w:color w:val="000000" w:themeColor="text1"/>
          <w:sz w:val="28"/>
          <w:szCs w:val="28"/>
          <w14:textFill>
            <w14:solidFill>
              <w14:schemeClr w14:val="tx1"/>
            </w14:solidFill>
          </w14:textFill>
        </w:rPr>
      </w:pPr>
      <w:r>
        <w:rPr>
          <w:rFonts w:hint="eastAsia" w:asciiTheme="minorEastAsia" w:hAnsiTheme="minorEastAsia" w:cstheme="minorEastAsia"/>
          <w:b/>
          <w:bCs/>
          <w:color w:val="000000" w:themeColor="text1"/>
          <w:sz w:val="28"/>
          <w:szCs w:val="28"/>
          <w14:textFill>
            <w14:solidFill>
              <w14:schemeClr w14:val="tx1"/>
            </w14:solidFill>
          </w14:textFill>
        </w:rPr>
        <w:t>通信装备</w:t>
      </w:r>
    </w:p>
    <w:p>
      <w:pPr>
        <w:spacing w:line="360" w:lineRule="auto"/>
        <w:ind w:firstLine="560" w:firstLineChars="200"/>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公司内部设固定电话，各管理人员、工作人员备有手机、对讲机等。</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1945" w:name="_Toc25789"/>
      <w:bookmarkStart w:id="1946" w:name="_Toc28427"/>
      <w:bookmarkStart w:id="1947" w:name="_Toc25117"/>
      <w:bookmarkStart w:id="1948" w:name="_Toc13021"/>
      <w:bookmarkStart w:id="1949" w:name="_Toc29093"/>
      <w:bookmarkStart w:id="1950" w:name="_Toc26964"/>
      <w:bookmarkStart w:id="1951" w:name="_Toc18663"/>
      <w:bookmarkStart w:id="1952" w:name="_Toc26557"/>
      <w:bookmarkStart w:id="1953" w:name="_Toc10733"/>
      <w:bookmarkStart w:id="1954" w:name="_Toc4627"/>
      <w:bookmarkStart w:id="1955" w:name="_Toc31480"/>
      <w:bookmarkStart w:id="1956" w:name="_Toc30806"/>
      <w:bookmarkStart w:id="1957" w:name="_Toc7790"/>
      <w:bookmarkStart w:id="1958" w:name="_Toc27728"/>
      <w:bookmarkStart w:id="1959" w:name="_Toc17999"/>
      <w:bookmarkStart w:id="1960" w:name="_Toc20973"/>
      <w:bookmarkStart w:id="1961" w:name="_Toc1846"/>
      <w:bookmarkStart w:id="1962" w:name="_Toc9020"/>
      <w:r>
        <w:rPr>
          <w:rFonts w:hint="eastAsia" w:ascii="楷体" w:hAnsi="楷体" w:eastAsia="楷体" w:cs="楷体"/>
          <w:color w:val="000000" w:themeColor="text1"/>
          <w:sz w:val="28"/>
          <w:szCs w:val="28"/>
          <w14:textFill>
            <w14:solidFill>
              <w14:schemeClr w14:val="tx1"/>
            </w14:solidFill>
          </w14:textFill>
        </w:rPr>
        <w:t>3.12应急救援设施</w:t>
      </w:r>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pPr>
        <w:autoSpaceDN w:val="0"/>
        <w:spacing w:line="360" w:lineRule="auto"/>
        <w:ind w:firstLine="560" w:firstLineChars="200"/>
        <w:textAlignment w:val="center"/>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按照要求配备应急抢险所需的通信工具、安全设施、消防器材等应急资源，并定期检查维护，对不符合要求的应急物资及时更换，确保急需。</w:t>
      </w:r>
    </w:p>
    <w:p>
      <w:pPr>
        <w:autoSpaceDN w:val="0"/>
        <w:spacing w:line="500" w:lineRule="exact"/>
        <w:ind w:firstLine="482" w:firstLineChars="200"/>
        <w:jc w:val="center"/>
        <w:textAlignment w:val="center"/>
        <w:rPr>
          <w:rFonts w:asciiTheme="minorEastAsia" w:hAnsiTheme="minorEastAsia" w:cstheme="minorEastAsia"/>
          <w:b/>
          <w:bCs/>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表3-1应急物资配备清单</w:t>
      </w:r>
    </w:p>
    <w:tbl>
      <w:tblPr>
        <w:tblStyle w:val="27"/>
        <w:tblW w:w="6730" w:type="dxa"/>
        <w:jc w:val="center"/>
        <w:tblLayout w:type="fixed"/>
        <w:tblCellMar>
          <w:top w:w="15" w:type="dxa"/>
          <w:left w:w="15" w:type="dxa"/>
          <w:bottom w:w="15" w:type="dxa"/>
          <w:right w:w="15" w:type="dxa"/>
        </w:tblCellMar>
      </w:tblPr>
      <w:tblGrid>
        <w:gridCol w:w="775"/>
        <w:gridCol w:w="2725"/>
        <w:gridCol w:w="857"/>
        <w:gridCol w:w="2373"/>
      </w:tblGrid>
      <w:tr>
        <w:tblPrEx>
          <w:tblCellMar>
            <w:top w:w="15" w:type="dxa"/>
            <w:left w:w="15" w:type="dxa"/>
            <w:bottom w:w="15" w:type="dxa"/>
            <w:right w:w="15" w:type="dxa"/>
          </w:tblCellMar>
        </w:tblPrEx>
        <w:trPr>
          <w:trHeight w:val="285"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lang w:bidi="ar"/>
              </w:rPr>
              <w:t>序号</w:t>
            </w:r>
          </w:p>
        </w:tc>
        <w:tc>
          <w:tcPr>
            <w:tcW w:w="27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lang w:bidi="ar"/>
              </w:rPr>
              <w:t>名称</w:t>
            </w:r>
          </w:p>
        </w:tc>
        <w:tc>
          <w:tcPr>
            <w:tcW w:w="857" w:type="dxa"/>
            <w:tcBorders>
              <w:top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lang w:bidi="ar"/>
              </w:rPr>
              <w:t>数量</w:t>
            </w:r>
          </w:p>
        </w:tc>
        <w:tc>
          <w:tcPr>
            <w:tcW w:w="2373" w:type="dxa"/>
            <w:tcBorders>
              <w:top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lang w:bidi="ar"/>
              </w:rPr>
              <w:t>配置位置</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发电机</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2</w:t>
            </w:r>
            <w:r>
              <w:rPr>
                <w:rFonts w:hint="eastAsia" w:ascii="微软雅黑" w:hAnsi="微软雅黑" w:eastAsia="微软雅黑" w:cs="微软雅黑"/>
                <w:color w:val="000000"/>
                <w:sz w:val="22"/>
                <w:szCs w:val="22"/>
              </w:rPr>
              <w:t>台</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发电机房</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对讲机</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7</w:t>
            </w:r>
            <w:r>
              <w:rPr>
                <w:rFonts w:hint="eastAsia" w:ascii="微软雅黑" w:hAnsi="微软雅黑" w:eastAsia="微软雅黑" w:cs="微软雅黑"/>
                <w:color w:val="000000"/>
                <w:sz w:val="22"/>
                <w:szCs w:val="22"/>
              </w:rPr>
              <w:t>部</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办公室、各部门</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3</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应急灯</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有</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4</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手电筒</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themeColor="text1"/>
                <w:sz w:val="22"/>
                <w:szCs w:val="22"/>
                <w:lang w:val="en-US" w:eastAsia="zh-CN"/>
                <w14:textFill>
                  <w14:solidFill>
                    <w14:schemeClr w14:val="tx1"/>
                  </w14:solidFill>
                </w14:textFill>
              </w:rPr>
              <w:t>4</w:t>
            </w:r>
            <w:r>
              <w:rPr>
                <w:rFonts w:hint="eastAsia" w:ascii="微软雅黑" w:hAnsi="微软雅黑" w:eastAsia="微软雅黑" w:cs="微软雅黑"/>
                <w:color w:val="000000" w:themeColor="text1"/>
                <w:sz w:val="22"/>
                <w:szCs w:val="22"/>
                <w14:textFill>
                  <w14:solidFill>
                    <w14:schemeClr w14:val="tx1"/>
                  </w14:solidFill>
                </w14:textFill>
              </w:rPr>
              <w:t>支</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各部门</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5</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手提喇叭</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1个</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6</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警戒警示带</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2圈</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微型消防站</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7</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安全带（绳）</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2</w:t>
            </w:r>
            <w:r>
              <w:rPr>
                <w:rFonts w:hint="eastAsia" w:ascii="微软雅黑" w:hAnsi="微软雅黑" w:eastAsia="微软雅黑" w:cs="微软雅黑"/>
                <w:color w:val="000000"/>
                <w:sz w:val="22"/>
                <w:szCs w:val="22"/>
              </w:rPr>
              <w:t>根</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微型消防站</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8</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锥形桶</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100</w:t>
            </w:r>
            <w:r>
              <w:rPr>
                <w:rFonts w:hint="eastAsia" w:ascii="微软雅黑" w:hAnsi="微软雅黑" w:eastAsia="微软雅黑" w:cs="微软雅黑"/>
                <w:color w:val="000000"/>
                <w:sz w:val="22"/>
                <w:szCs w:val="22"/>
              </w:rPr>
              <w:t>个</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秩序部</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9</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雨衣</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2</w:t>
            </w:r>
            <w:r>
              <w:rPr>
                <w:rFonts w:hint="eastAsia" w:ascii="微软雅黑" w:hAnsi="微软雅黑" w:eastAsia="微软雅黑" w:cs="微软雅黑"/>
                <w:color w:val="000000"/>
                <w:sz w:val="22"/>
                <w:szCs w:val="22"/>
              </w:rPr>
              <w:t>套</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办公室、各部门</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10</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雨鞋</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4</w:t>
            </w:r>
            <w:r>
              <w:rPr>
                <w:rFonts w:hint="eastAsia" w:ascii="微软雅黑" w:hAnsi="微软雅黑" w:eastAsia="微软雅黑" w:cs="微软雅黑"/>
                <w:color w:val="000000"/>
                <w:sz w:val="22"/>
                <w:szCs w:val="22"/>
              </w:rPr>
              <w:t>双</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办公室、各部门</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11</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cs="微软雅黑"/>
                <w:color w:val="000000"/>
                <w:sz w:val="22"/>
                <w:szCs w:val="22"/>
              </w:rPr>
            </w:pPr>
            <w:r>
              <w:rPr>
                <w:rFonts w:hint="eastAsia" w:ascii="宋体" w:hAnsi="宋体" w:cs="宋体"/>
                <w:szCs w:val="21"/>
              </w:rPr>
              <w:t>急救箱</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1个</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12</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防汛沙袋</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50</w:t>
            </w:r>
            <w:r>
              <w:rPr>
                <w:rFonts w:hint="eastAsia" w:ascii="微软雅黑" w:hAnsi="微软雅黑" w:eastAsia="微软雅黑" w:cs="微软雅黑"/>
                <w:color w:val="000000"/>
                <w:sz w:val="22"/>
                <w:szCs w:val="22"/>
              </w:rPr>
              <w:t>根</w:t>
            </w:r>
          </w:p>
        </w:tc>
        <w:tc>
          <w:tcPr>
            <w:tcW w:w="2373" w:type="dxa"/>
            <w:tcBorders>
              <w:bottom w:val="single" w:color="000000" w:sz="4" w:space="0"/>
              <w:right w:val="single" w:color="000000" w:sz="4" w:space="0"/>
            </w:tcBorders>
            <w:vAlign w:val="center"/>
          </w:tcPr>
          <w:p>
            <w:pPr>
              <w:jc w:val="center"/>
              <w:rPr>
                <w:rFonts w:hint="eastAsia" w:ascii="微软雅黑" w:hAnsi="微软雅黑" w:eastAsia="微软雅黑" w:cs="微软雅黑"/>
                <w:color w:val="000000"/>
                <w:sz w:val="22"/>
                <w:szCs w:val="22"/>
                <w:lang w:eastAsia="zh-CN"/>
              </w:rPr>
            </w:pPr>
            <w:r>
              <w:rPr>
                <w:rFonts w:hint="eastAsia" w:ascii="微软雅黑" w:hAnsi="微软雅黑" w:eastAsia="微软雅黑" w:cs="微软雅黑"/>
                <w:color w:val="000000"/>
                <w:sz w:val="22"/>
                <w:szCs w:val="22"/>
                <w:lang w:val="en-US" w:eastAsia="zh-CN"/>
              </w:rPr>
              <w:t>车库</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13</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应急有线电话</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有</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前台座机、值班电话</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14</w:t>
            </w:r>
          </w:p>
        </w:tc>
        <w:tc>
          <w:tcPr>
            <w:tcW w:w="2725" w:type="dxa"/>
            <w:tcBorders>
              <w:left w:val="single" w:color="000000" w:sz="4" w:space="0"/>
              <w:bottom w:val="single" w:color="000000" w:sz="4" w:space="0"/>
              <w:right w:val="single" w:color="000000" w:sz="4" w:space="0"/>
            </w:tcBorders>
            <w:vAlign w:val="center"/>
          </w:tcPr>
          <w:p>
            <w:pPr>
              <w:ind w:firstLine="210" w:firstLineChars="100"/>
              <w:jc w:val="center"/>
              <w:rPr>
                <w:rFonts w:ascii="微软雅黑" w:hAnsi="微软雅黑" w:eastAsia="微软雅黑" w:cs="微软雅黑"/>
                <w:color w:val="000000"/>
                <w:sz w:val="22"/>
                <w:szCs w:val="22"/>
              </w:rPr>
            </w:pPr>
            <w:r>
              <w:rPr>
                <w:rFonts w:hint="eastAsia" w:ascii="宋体" w:hAnsi="宋体"/>
                <w:szCs w:val="21"/>
              </w:rPr>
              <w:t>自动喷淋头</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15</w:t>
            </w:r>
          </w:p>
        </w:tc>
        <w:tc>
          <w:tcPr>
            <w:tcW w:w="2725" w:type="dxa"/>
            <w:tcBorders>
              <w:left w:val="single" w:color="000000" w:sz="4" w:space="0"/>
              <w:bottom w:val="single" w:color="000000" w:sz="4" w:space="0"/>
              <w:right w:val="single" w:color="000000" w:sz="4" w:space="0"/>
            </w:tcBorders>
            <w:vAlign w:val="center"/>
          </w:tcPr>
          <w:p>
            <w:pPr>
              <w:ind w:firstLine="210" w:firstLineChars="100"/>
              <w:jc w:val="center"/>
              <w:rPr>
                <w:rFonts w:ascii="微软雅黑" w:hAnsi="微软雅黑" w:eastAsia="微软雅黑" w:cs="微软雅黑"/>
                <w:color w:val="000000"/>
                <w:sz w:val="22"/>
                <w:szCs w:val="22"/>
              </w:rPr>
            </w:pPr>
            <w:r>
              <w:rPr>
                <w:rFonts w:hint="eastAsia" w:ascii="宋体" w:hAnsi="宋体"/>
                <w:szCs w:val="21"/>
              </w:rPr>
              <w:t>感烟头</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16</w:t>
            </w:r>
          </w:p>
        </w:tc>
        <w:tc>
          <w:tcPr>
            <w:tcW w:w="2725" w:type="dxa"/>
            <w:tcBorders>
              <w:left w:val="single" w:color="000000" w:sz="4" w:space="0"/>
              <w:bottom w:val="single" w:color="000000" w:sz="4" w:space="0"/>
              <w:right w:val="single" w:color="000000" w:sz="4" w:space="0"/>
            </w:tcBorders>
            <w:vAlign w:val="center"/>
          </w:tcPr>
          <w:p>
            <w:pPr>
              <w:ind w:firstLine="210" w:firstLineChars="100"/>
              <w:jc w:val="center"/>
              <w:rPr>
                <w:rFonts w:ascii="宋体" w:hAnsi="宋体"/>
                <w:szCs w:val="21"/>
              </w:rPr>
            </w:pPr>
            <w:r>
              <w:rPr>
                <w:rFonts w:hint="eastAsia" w:ascii="宋体" w:hAnsi="宋体"/>
                <w:szCs w:val="21"/>
              </w:rPr>
              <w:t>感温头</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住户厨房</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17</w:t>
            </w:r>
          </w:p>
        </w:tc>
        <w:tc>
          <w:tcPr>
            <w:tcW w:w="2725" w:type="dxa"/>
            <w:tcBorders>
              <w:left w:val="single" w:color="000000" w:sz="4" w:space="0"/>
              <w:bottom w:val="single" w:color="000000" w:sz="4" w:space="0"/>
              <w:right w:val="single" w:color="000000" w:sz="4" w:space="0"/>
            </w:tcBorders>
            <w:vAlign w:val="center"/>
          </w:tcPr>
          <w:p>
            <w:pPr>
              <w:ind w:firstLine="210" w:firstLineChars="100"/>
              <w:jc w:val="center"/>
              <w:rPr>
                <w:rFonts w:ascii="微软雅黑" w:hAnsi="微软雅黑" w:eastAsia="微软雅黑" w:cs="微软雅黑"/>
                <w:color w:val="000000"/>
                <w:sz w:val="22"/>
                <w:szCs w:val="22"/>
              </w:rPr>
            </w:pPr>
            <w:r>
              <w:rPr>
                <w:rFonts w:hint="eastAsia" w:ascii="宋体" w:hAnsi="宋体"/>
                <w:szCs w:val="21"/>
              </w:rPr>
              <w:t>视频监控头</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18</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szCs w:val="21"/>
              </w:rPr>
              <w:t>手动报警系统</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19</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szCs w:val="21"/>
              </w:rPr>
              <w:t>防火卷帘门</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地下车库设有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20</w:t>
            </w:r>
          </w:p>
        </w:tc>
        <w:tc>
          <w:tcPr>
            <w:tcW w:w="2725" w:type="dxa"/>
            <w:tcBorders>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手提式干粉灭火器</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21</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消防栓</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22</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消防枪</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23</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宋体" w:hAnsi="宋体" w:cs="宋体"/>
                <w:szCs w:val="21"/>
              </w:rPr>
              <w:t>消防水带</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24</w:t>
            </w:r>
          </w:p>
        </w:tc>
        <w:tc>
          <w:tcPr>
            <w:tcW w:w="2725" w:type="dxa"/>
            <w:tcBorders>
              <w:left w:val="single" w:color="000000" w:sz="4" w:space="0"/>
              <w:bottom w:val="single" w:color="000000" w:sz="4" w:space="0"/>
              <w:right w:val="single" w:color="000000" w:sz="4" w:space="0"/>
            </w:tcBorders>
            <w:vAlign w:val="center"/>
          </w:tcPr>
          <w:p>
            <w:pPr>
              <w:jc w:val="center"/>
              <w:rPr>
                <w:rFonts w:ascii="微软雅黑" w:hAnsi="微软雅黑" w:cs="微软雅黑"/>
                <w:color w:val="000000"/>
                <w:sz w:val="22"/>
                <w:szCs w:val="22"/>
              </w:rPr>
            </w:pPr>
            <w:r>
              <w:rPr>
                <w:rFonts w:hint="eastAsia" w:ascii="宋体" w:hAnsi="宋体" w:cs="宋体"/>
                <w:szCs w:val="21"/>
              </w:rPr>
              <w:t>消防沙箱</w:t>
            </w:r>
          </w:p>
        </w:tc>
        <w:tc>
          <w:tcPr>
            <w:tcW w:w="857"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2个</w:t>
            </w:r>
          </w:p>
        </w:tc>
        <w:tc>
          <w:tcPr>
            <w:tcW w:w="2373" w:type="dxa"/>
            <w:tcBorders>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地下车库设有</w:t>
            </w: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725"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s="微软雅黑"/>
                <w:color w:val="000000"/>
                <w:sz w:val="22"/>
                <w:szCs w:val="22"/>
              </w:rPr>
            </w:pPr>
          </w:p>
        </w:tc>
        <w:tc>
          <w:tcPr>
            <w:tcW w:w="857"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s="微软雅黑"/>
                <w:color w:val="000000"/>
                <w:sz w:val="22"/>
                <w:szCs w:val="22"/>
              </w:rPr>
            </w:pPr>
          </w:p>
        </w:tc>
        <w:tc>
          <w:tcPr>
            <w:tcW w:w="2373"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s="微软雅黑"/>
                <w:color w:val="000000"/>
                <w:sz w:val="22"/>
                <w:szCs w:val="22"/>
              </w:rPr>
            </w:pPr>
          </w:p>
        </w:tc>
      </w:tr>
      <w:tr>
        <w:tblPrEx>
          <w:tblCellMar>
            <w:top w:w="15" w:type="dxa"/>
            <w:left w:w="15" w:type="dxa"/>
            <w:bottom w:w="15" w:type="dxa"/>
            <w:right w:w="15" w:type="dxa"/>
          </w:tblCellMar>
        </w:tblPrEx>
        <w:trPr>
          <w:trHeight w:val="285" w:hRule="atLeast"/>
          <w:jc w:val="center"/>
        </w:trPr>
        <w:tc>
          <w:tcPr>
            <w:tcW w:w="775" w:type="dxa"/>
            <w:tcBorders>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2"/>
                <w:szCs w:val="22"/>
              </w:rPr>
            </w:pPr>
          </w:p>
        </w:tc>
        <w:tc>
          <w:tcPr>
            <w:tcW w:w="2725"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s="微软雅黑"/>
                <w:color w:val="000000"/>
                <w:sz w:val="22"/>
                <w:szCs w:val="22"/>
              </w:rPr>
            </w:pPr>
          </w:p>
        </w:tc>
        <w:tc>
          <w:tcPr>
            <w:tcW w:w="857"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s="微软雅黑"/>
                <w:color w:val="000000"/>
                <w:sz w:val="22"/>
                <w:szCs w:val="22"/>
              </w:rPr>
            </w:pPr>
          </w:p>
        </w:tc>
        <w:tc>
          <w:tcPr>
            <w:tcW w:w="2373"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s="微软雅黑"/>
                <w:color w:val="000000"/>
                <w:sz w:val="22"/>
                <w:szCs w:val="22"/>
              </w:rPr>
            </w:pPr>
          </w:p>
        </w:tc>
      </w:tr>
    </w:tbl>
    <w:p>
      <w:pPr>
        <w:pStyle w:val="2"/>
      </w:pPr>
    </w:p>
    <w:p>
      <w:pPr>
        <w:pStyle w:val="4"/>
        <w:spacing w:line="360" w:lineRule="auto"/>
        <w:rPr>
          <w:rFonts w:asciiTheme="minorEastAsia" w:hAnsiTheme="minorEastAsia" w:cstheme="minorEastAsia"/>
          <w:color w:val="000000" w:themeColor="text1"/>
          <w:szCs w:val="28"/>
          <w14:textFill>
            <w14:solidFill>
              <w14:schemeClr w14:val="tx1"/>
            </w14:solidFill>
          </w14:textFill>
        </w:rPr>
      </w:pPr>
      <w:bookmarkStart w:id="1963" w:name="_Toc28830"/>
      <w:bookmarkStart w:id="1964" w:name="_Toc28321"/>
      <w:bookmarkStart w:id="1965" w:name="_Toc12256"/>
      <w:bookmarkStart w:id="1966" w:name="_Toc28307"/>
      <w:bookmarkStart w:id="1967" w:name="_Toc11727"/>
      <w:bookmarkStart w:id="1968" w:name="_Toc26679"/>
      <w:bookmarkStart w:id="1969" w:name="_Toc27425"/>
      <w:bookmarkStart w:id="1970" w:name="_Toc5038"/>
      <w:bookmarkStart w:id="1971" w:name="_Toc15909"/>
      <w:bookmarkStart w:id="1972" w:name="_Toc25264"/>
      <w:bookmarkStart w:id="1973" w:name="_Toc654"/>
      <w:bookmarkStart w:id="1974" w:name="_Toc482"/>
      <w:bookmarkStart w:id="1975" w:name="_Toc8786"/>
      <w:bookmarkStart w:id="1976" w:name="_Toc15844"/>
      <w:bookmarkStart w:id="1977" w:name="_Toc28559"/>
      <w:bookmarkStart w:id="1978" w:name="_Toc30451"/>
      <w:bookmarkStart w:id="1979" w:name="_Toc32745"/>
      <w:bookmarkStart w:id="1980" w:name="_Toc6290"/>
      <w:r>
        <w:rPr>
          <w:rFonts w:hint="eastAsia" w:ascii="楷体" w:hAnsi="楷体" w:eastAsia="楷体" w:cs="楷体"/>
          <w:color w:val="000000" w:themeColor="text1"/>
          <w:sz w:val="28"/>
          <w:szCs w:val="28"/>
          <w14:textFill>
            <w14:solidFill>
              <w14:schemeClr w14:val="tx1"/>
            </w14:solidFill>
          </w14:textFill>
        </w:rPr>
        <w:t>3.13经费保障</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p>
    <w:p>
      <w:pPr>
        <w:spacing w:line="360" w:lineRule="auto"/>
        <w:ind w:firstLine="660" w:firstLineChars="236"/>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公司每年安全经费严格根据《企业安全生产费用提取和使用管理办法》（财企【2012】16号）的相关要求，按上一年度销售额2%提取。主要用于采购劳动保护用品、员工的教育培训、应急救援演习、应急人员培训、安全设备、设施的维护、更换、购买消防器材、增添警示标志、设备仪器及防雷防静电项目检测等方面。安全专项资金，由总经理予以批准，财务予以落实。</w:t>
      </w:r>
    </w:p>
    <w:p>
      <w:pPr>
        <w:pStyle w:val="2"/>
        <w:rPr>
          <w:rFonts w:asciiTheme="minorEastAsia" w:hAnsiTheme="minorEastAsia" w:cstheme="minorEastAsia"/>
          <w:color w:val="000000" w:themeColor="text1"/>
          <w:sz w:val="28"/>
          <w:szCs w:val="28"/>
          <w14:textFill>
            <w14:solidFill>
              <w14:schemeClr w14:val="tx1"/>
            </w14:solidFill>
          </w14:textFill>
        </w:rPr>
      </w:pPr>
    </w:p>
    <w:p>
      <w:pPr>
        <w:pStyle w:val="2"/>
        <w:rPr>
          <w:rFonts w:asciiTheme="minorEastAsia" w:hAnsiTheme="minorEastAsia" w:cstheme="minorEastAsia"/>
          <w:color w:val="000000" w:themeColor="text1"/>
          <w:sz w:val="28"/>
          <w:szCs w:val="28"/>
          <w14:textFill>
            <w14:solidFill>
              <w14:schemeClr w14:val="tx1"/>
            </w14:solidFill>
          </w14:textFill>
        </w:rPr>
      </w:pPr>
    </w:p>
    <w:p>
      <w:pPr>
        <w:pStyle w:val="2"/>
        <w:rPr>
          <w:rFonts w:asciiTheme="minorEastAsia" w:hAnsiTheme="minorEastAsia" w:cstheme="minorEastAsia"/>
          <w:color w:val="000000" w:themeColor="text1"/>
          <w:sz w:val="28"/>
          <w:szCs w:val="28"/>
          <w14:textFill>
            <w14:solidFill>
              <w14:schemeClr w14:val="tx1"/>
            </w14:solidFill>
          </w14:textFill>
        </w:rPr>
      </w:pPr>
    </w:p>
    <w:p>
      <w:pPr>
        <w:pStyle w:val="2"/>
        <w:rPr>
          <w:rFonts w:asciiTheme="minorEastAsia" w:hAnsiTheme="minorEastAsia" w:cstheme="minorEastAsia"/>
          <w:color w:val="000000" w:themeColor="text1"/>
          <w:sz w:val="28"/>
          <w:szCs w:val="28"/>
          <w14:textFill>
            <w14:solidFill>
              <w14:schemeClr w14:val="tx1"/>
            </w14:solidFill>
          </w14:textFill>
        </w:rPr>
      </w:pPr>
    </w:p>
    <w:p>
      <w:pPr>
        <w:pStyle w:val="2"/>
        <w:rPr>
          <w:rFonts w:asciiTheme="minorEastAsia" w:hAnsiTheme="minorEastAsia" w:cstheme="minorEastAsia"/>
          <w:color w:val="000000" w:themeColor="text1"/>
          <w:sz w:val="28"/>
          <w:szCs w:val="28"/>
          <w14:textFill>
            <w14:solidFill>
              <w14:schemeClr w14:val="tx1"/>
            </w14:solidFill>
          </w14:textFill>
        </w:rPr>
      </w:pPr>
    </w:p>
    <w:p>
      <w:pPr>
        <w:pStyle w:val="2"/>
        <w:rPr>
          <w:rFonts w:asciiTheme="minorEastAsia" w:hAnsiTheme="minorEastAsia" w:cstheme="minorEastAsia"/>
          <w:color w:val="000000" w:themeColor="text1"/>
          <w:sz w:val="28"/>
          <w:szCs w:val="28"/>
          <w14:textFill>
            <w14:solidFill>
              <w14:schemeClr w14:val="tx1"/>
            </w14:solidFill>
          </w14:textFill>
        </w:rPr>
      </w:pPr>
    </w:p>
    <w:p>
      <w:pPr>
        <w:pStyle w:val="2"/>
        <w:rPr>
          <w:rFonts w:asciiTheme="minorEastAsia" w:hAnsiTheme="minorEastAsia" w:cstheme="minorEastAsia"/>
          <w:color w:val="000000" w:themeColor="text1"/>
          <w:sz w:val="28"/>
          <w:szCs w:val="28"/>
          <w14:textFill>
            <w14:solidFill>
              <w14:schemeClr w14:val="tx1"/>
            </w14:solidFill>
          </w14:textFill>
        </w:rPr>
      </w:pPr>
    </w:p>
    <w:p>
      <w:pPr>
        <w:pStyle w:val="2"/>
        <w:rPr>
          <w:rFonts w:asciiTheme="minorEastAsia" w:hAnsiTheme="minorEastAsia" w:cstheme="minorEastAsia"/>
          <w:color w:val="000000" w:themeColor="text1"/>
          <w:sz w:val="28"/>
          <w:szCs w:val="28"/>
          <w14:textFill>
            <w14:solidFill>
              <w14:schemeClr w14:val="tx1"/>
            </w14:solidFill>
          </w14:textFill>
        </w:rPr>
      </w:pPr>
    </w:p>
    <w:p>
      <w:pPr>
        <w:pStyle w:val="2"/>
        <w:rPr>
          <w:rFonts w:asciiTheme="minorEastAsia" w:hAnsiTheme="minorEastAsia" w:cstheme="minorEastAsia"/>
          <w:color w:val="000000" w:themeColor="text1"/>
          <w:sz w:val="28"/>
          <w:szCs w:val="28"/>
          <w14:textFill>
            <w14:solidFill>
              <w14:schemeClr w14:val="tx1"/>
            </w14:solidFill>
          </w14:textFill>
        </w:rPr>
      </w:pPr>
    </w:p>
    <w:p>
      <w:pPr>
        <w:pStyle w:val="2"/>
        <w:rPr>
          <w:rFonts w:asciiTheme="minorEastAsia" w:hAnsiTheme="minorEastAsia" w:cstheme="minorEastAsia"/>
          <w:color w:val="000000" w:themeColor="text1"/>
          <w:sz w:val="28"/>
          <w:szCs w:val="28"/>
          <w14:textFill>
            <w14:solidFill>
              <w14:schemeClr w14:val="tx1"/>
            </w14:solidFill>
          </w14:textFill>
        </w:rPr>
      </w:pPr>
    </w:p>
    <w:p>
      <w:pPr>
        <w:pStyle w:val="2"/>
        <w:rPr>
          <w:rFonts w:asciiTheme="minorEastAsia" w:hAnsiTheme="minorEastAsia" w:cstheme="minorEastAsia"/>
          <w:color w:val="000000" w:themeColor="text1"/>
          <w:sz w:val="28"/>
          <w:szCs w:val="28"/>
          <w14:textFill>
            <w14:solidFill>
              <w14:schemeClr w14:val="tx1"/>
            </w14:solidFill>
          </w14:textFill>
        </w:rPr>
      </w:pPr>
    </w:p>
    <w:p>
      <w:pPr>
        <w:pStyle w:val="3"/>
        <w:jc w:val="center"/>
        <w:rPr>
          <w:rFonts w:ascii="黑体" w:hAnsi="黑体" w:eastAsia="黑体" w:cs="黑体"/>
          <w:color w:val="000000" w:themeColor="text1"/>
          <w:sz w:val="32"/>
          <w:szCs w:val="32"/>
          <w14:textFill>
            <w14:solidFill>
              <w14:schemeClr w14:val="tx1"/>
            </w14:solidFill>
          </w14:textFill>
        </w:rPr>
      </w:pPr>
      <w:bookmarkStart w:id="1981" w:name="_Toc3007"/>
      <w:bookmarkStart w:id="1982" w:name="_Toc954"/>
      <w:bookmarkStart w:id="1983" w:name="_Toc15706"/>
      <w:bookmarkStart w:id="1984" w:name="_Toc14090"/>
      <w:bookmarkStart w:id="1985" w:name="_Toc30754"/>
      <w:bookmarkStart w:id="1986" w:name="_Toc9130"/>
      <w:bookmarkStart w:id="1987" w:name="_Toc19437"/>
      <w:bookmarkStart w:id="1988" w:name="_Toc11770"/>
      <w:bookmarkStart w:id="1989" w:name="_Toc23848"/>
      <w:bookmarkStart w:id="1990" w:name="_Toc1040"/>
      <w:bookmarkStart w:id="1991" w:name="_Toc28541"/>
      <w:bookmarkStart w:id="1992" w:name="_Toc22061"/>
      <w:bookmarkStart w:id="1993" w:name="_Toc26877"/>
      <w:bookmarkStart w:id="1994" w:name="_Toc22648"/>
      <w:bookmarkStart w:id="1995" w:name="_Toc21048"/>
      <w:bookmarkStart w:id="1996" w:name="_Toc22554"/>
      <w:bookmarkStart w:id="1997" w:name="_Toc15466"/>
      <w:bookmarkStart w:id="1998" w:name="_Toc3445"/>
      <w:bookmarkStart w:id="1999" w:name="_Toc13045"/>
      <w:bookmarkStart w:id="2000" w:name="_Toc16664"/>
      <w:bookmarkStart w:id="2001" w:name="_Toc26814"/>
      <w:r>
        <w:rPr>
          <w:rFonts w:hint="eastAsia" w:ascii="黑体" w:hAnsi="黑体" w:eastAsia="黑体" w:cs="黑体"/>
          <w:color w:val="000000" w:themeColor="text1"/>
          <w:sz w:val="32"/>
          <w:szCs w:val="32"/>
          <w14:textFill>
            <w14:solidFill>
              <w14:schemeClr w14:val="tx1"/>
            </w14:solidFill>
          </w14:textFill>
        </w:rPr>
        <w:t>4 周边社会应急资源状况</w:t>
      </w:r>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p>
    <w:p>
      <w:pPr>
        <w:pStyle w:val="4"/>
        <w:rPr>
          <w:rFonts w:ascii="楷体" w:hAnsi="楷体" w:eastAsia="楷体" w:cs="楷体"/>
          <w:color w:val="000000" w:themeColor="text1"/>
          <w:sz w:val="28"/>
          <w:szCs w:val="28"/>
          <w14:textFill>
            <w14:solidFill>
              <w14:schemeClr w14:val="tx1"/>
            </w14:solidFill>
          </w14:textFill>
        </w:rPr>
      </w:pPr>
      <w:bookmarkStart w:id="2002" w:name="_Toc24580"/>
      <w:bookmarkStart w:id="2003" w:name="_Toc2557"/>
      <w:bookmarkStart w:id="2004" w:name="_Toc11036"/>
      <w:bookmarkStart w:id="2005" w:name="_Toc23590"/>
      <w:bookmarkStart w:id="2006" w:name="_Toc21877"/>
      <w:bookmarkStart w:id="2007" w:name="_Toc24011"/>
      <w:bookmarkStart w:id="2008" w:name="_Toc6320"/>
      <w:bookmarkStart w:id="2009" w:name="_Toc3319"/>
      <w:bookmarkStart w:id="2010" w:name="_Toc22102"/>
      <w:bookmarkStart w:id="2011" w:name="_Toc23871"/>
      <w:bookmarkStart w:id="2012" w:name="_Toc32174"/>
      <w:bookmarkStart w:id="2013" w:name="_Toc29024"/>
      <w:bookmarkStart w:id="2014" w:name="_Toc23885"/>
      <w:bookmarkStart w:id="2015" w:name="_Toc15511"/>
      <w:bookmarkStart w:id="2016" w:name="_Toc3633"/>
      <w:bookmarkStart w:id="2017" w:name="_Toc18832"/>
      <w:bookmarkStart w:id="2018" w:name="_Toc22529"/>
      <w:bookmarkStart w:id="2019" w:name="_Toc26847"/>
      <w:r>
        <w:rPr>
          <w:rFonts w:hint="eastAsia" w:ascii="楷体" w:hAnsi="楷体" w:eastAsia="楷体" w:cs="楷体"/>
          <w:color w:val="000000" w:themeColor="text1"/>
          <w:sz w:val="28"/>
          <w:szCs w:val="28"/>
          <w14:textFill>
            <w14:solidFill>
              <w14:schemeClr w14:val="tx1"/>
            </w14:solidFill>
          </w14:textFill>
        </w:rPr>
        <w:t>4.1企业互助</w:t>
      </w:r>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p>
    <w:p>
      <w:pPr>
        <w:spacing w:line="360" w:lineRule="auto"/>
        <w:ind w:firstLine="560" w:firstLineChars="200"/>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小区周边相邻都是居民楼和部分商业、酒店，周边单位配备有消防应急救援器材及兼职应急救援队伍，在紧急情况下可依托周边企业作为救援力量。</w:t>
      </w:r>
    </w:p>
    <w:p>
      <w:pPr>
        <w:pStyle w:val="4"/>
        <w:spacing w:line="360" w:lineRule="auto"/>
        <w:rPr>
          <w:rFonts w:ascii="楷体" w:hAnsi="楷体" w:eastAsia="楷体" w:cs="楷体"/>
          <w:sz w:val="28"/>
          <w:szCs w:val="28"/>
        </w:rPr>
      </w:pPr>
      <w:bookmarkStart w:id="2020" w:name="_Toc28702"/>
      <w:bookmarkStart w:id="2021" w:name="_Toc12139"/>
      <w:bookmarkStart w:id="2022" w:name="_Toc1269"/>
      <w:bookmarkStart w:id="2023" w:name="_Toc10861"/>
      <w:bookmarkStart w:id="2024" w:name="_Toc11359"/>
      <w:bookmarkStart w:id="2025" w:name="_Toc4796"/>
      <w:bookmarkStart w:id="2026" w:name="_Toc22727"/>
      <w:bookmarkStart w:id="2027" w:name="_Toc15970"/>
      <w:bookmarkStart w:id="2028" w:name="_Toc18011"/>
      <w:bookmarkStart w:id="2029" w:name="_Toc8685"/>
      <w:bookmarkStart w:id="2030" w:name="_Toc14815"/>
      <w:bookmarkStart w:id="2031" w:name="_Toc8828"/>
      <w:bookmarkStart w:id="2032" w:name="_Toc14261"/>
      <w:bookmarkStart w:id="2033" w:name="_Toc7538"/>
      <w:bookmarkStart w:id="2034" w:name="_Toc20400"/>
      <w:bookmarkStart w:id="2035" w:name="_Toc19883"/>
      <w:bookmarkStart w:id="2036" w:name="_Toc21247"/>
      <w:r>
        <w:rPr>
          <w:rFonts w:hint="eastAsia" w:ascii="楷体" w:hAnsi="楷体" w:eastAsia="楷体" w:cs="楷体"/>
          <w:sz w:val="28"/>
          <w:szCs w:val="28"/>
        </w:rPr>
        <w:t>4.2政府相关部门应急救援力量</w:t>
      </w:r>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pPr>
        <w:spacing w:line="360" w:lineRule="auto"/>
        <w:ind w:firstLine="560" w:firstLineChars="200"/>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当事故扩大需要外部力量救援时，报告南充市</w:t>
      </w:r>
      <w:r>
        <w:rPr>
          <w:rFonts w:hint="eastAsia" w:asciiTheme="minorEastAsia" w:hAnsiTheme="minorEastAsia" w:cstheme="minorEastAsia"/>
          <w:color w:val="000000" w:themeColor="text1"/>
          <w:sz w:val="28"/>
          <w:szCs w:val="28"/>
          <w:lang w:val="en-US" w:eastAsia="zh-CN"/>
          <w14:textFill>
            <w14:solidFill>
              <w14:schemeClr w14:val="tx1"/>
            </w14:solidFill>
          </w14:textFill>
        </w:rPr>
        <w:t>高坪</w:t>
      </w:r>
      <w:r>
        <w:rPr>
          <w:rFonts w:hint="eastAsia" w:asciiTheme="minorEastAsia" w:hAnsiTheme="minorEastAsia" w:cstheme="minorEastAsia"/>
          <w:color w:val="000000" w:themeColor="text1"/>
          <w:sz w:val="28"/>
          <w:szCs w:val="28"/>
          <w14:textFill>
            <w14:solidFill>
              <w14:schemeClr w14:val="tx1"/>
            </w14:solidFill>
          </w14:textFill>
        </w:rPr>
        <w:t>区人民政府政务服务中心，由</w:t>
      </w:r>
      <w:r>
        <w:rPr>
          <w:rFonts w:hint="eastAsia" w:asciiTheme="minorEastAsia" w:hAnsiTheme="minorEastAsia" w:cstheme="minorEastAsia"/>
          <w:color w:val="000000" w:themeColor="text1"/>
          <w:sz w:val="28"/>
          <w:szCs w:val="28"/>
          <w:lang w:val="en-US" w:eastAsia="zh-CN"/>
          <w14:textFill>
            <w14:solidFill>
              <w14:schemeClr w14:val="tx1"/>
            </w14:solidFill>
          </w14:textFill>
        </w:rPr>
        <w:t>高坪</w:t>
      </w:r>
      <w:r>
        <w:rPr>
          <w:rFonts w:hint="eastAsia" w:asciiTheme="minorEastAsia" w:hAnsiTheme="minorEastAsia" w:cstheme="minorEastAsia"/>
          <w:color w:val="000000" w:themeColor="text1"/>
          <w:sz w:val="28"/>
          <w:szCs w:val="28"/>
          <w14:textFill>
            <w14:solidFill>
              <w14:schemeClr w14:val="tx1"/>
            </w14:solidFill>
          </w14:textFill>
        </w:rPr>
        <w:t>区人民政府政务服务中心调动相关政府部门进行全力支持和救护，主要参与部门有：</w:t>
      </w:r>
    </w:p>
    <w:p>
      <w:pPr>
        <w:pStyle w:val="41"/>
        <w:numPr>
          <w:ilvl w:val="0"/>
          <w:numId w:val="27"/>
        </w:numPr>
        <w:spacing w:line="360" w:lineRule="auto"/>
        <w:ind w:firstLineChars="0"/>
        <w:rPr>
          <w:rFonts w:ascii="宋体" w:hAnsi="宋体" w:cs="宋体"/>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消防队：发生事故时，进行火灾及遇险人员的救护，南充市</w:t>
      </w:r>
      <w:r>
        <w:rPr>
          <w:rFonts w:hint="eastAsia" w:asciiTheme="minorEastAsia" w:hAnsiTheme="minorEastAsia" w:cstheme="minorEastAsia"/>
          <w:color w:val="000000" w:themeColor="text1"/>
          <w:sz w:val="28"/>
          <w:szCs w:val="28"/>
          <w:lang w:val="en-US" w:eastAsia="zh-CN"/>
          <w14:textFill>
            <w14:solidFill>
              <w14:schemeClr w14:val="tx1"/>
            </w14:solidFill>
          </w14:textFill>
        </w:rPr>
        <w:t>高坪区</w:t>
      </w:r>
      <w:r>
        <w:rPr>
          <w:rFonts w:hint="eastAsia" w:asciiTheme="minorEastAsia" w:hAnsiTheme="minorEastAsia" w:cstheme="minorEastAsia"/>
          <w:color w:val="000000" w:themeColor="text1"/>
          <w:sz w:val="28"/>
          <w:szCs w:val="28"/>
          <w14:textFill>
            <w14:solidFill>
              <w14:schemeClr w14:val="tx1"/>
            </w14:solidFill>
          </w14:textFill>
        </w:rPr>
        <w:t>消防救援支队</w:t>
      </w:r>
      <w:r>
        <w:rPr>
          <w:rFonts w:hint="eastAsia" w:ascii="宋体" w:hAnsi="宋体" w:cs="宋体"/>
          <w:sz w:val="28"/>
          <w:szCs w:val="28"/>
        </w:rPr>
        <w:t>距小区距离约</w:t>
      </w:r>
      <w:r>
        <w:rPr>
          <w:rFonts w:hint="eastAsia" w:ascii="宋体" w:hAnsi="宋体" w:cs="宋体"/>
          <w:sz w:val="28"/>
          <w:szCs w:val="28"/>
          <w:lang w:val="en-US" w:eastAsia="zh-CN"/>
        </w:rPr>
        <w:t>0.6</w:t>
      </w:r>
      <w:r>
        <w:rPr>
          <w:rFonts w:hint="eastAsia" w:ascii="宋体" w:hAnsi="宋体" w:cs="宋体"/>
          <w:sz w:val="28"/>
          <w:szCs w:val="28"/>
        </w:rPr>
        <w:t>km，发生事故时驾车约</w:t>
      </w:r>
      <w:r>
        <w:rPr>
          <w:rFonts w:hint="eastAsia" w:ascii="宋体" w:hAnsi="宋体" w:cs="宋体"/>
          <w:sz w:val="28"/>
          <w:szCs w:val="28"/>
          <w:lang w:val="en-US" w:eastAsia="zh-CN"/>
        </w:rPr>
        <w:t>2</w:t>
      </w:r>
      <w:r>
        <w:rPr>
          <w:rFonts w:hint="eastAsia" w:ascii="宋体" w:hAnsi="宋体" w:cs="宋体"/>
          <w:sz w:val="28"/>
          <w:szCs w:val="28"/>
        </w:rPr>
        <w:t>分钟内能到达现场。</w:t>
      </w:r>
    </w:p>
    <w:p>
      <w:pPr>
        <w:pStyle w:val="41"/>
        <w:numPr>
          <w:ilvl w:val="0"/>
          <w:numId w:val="27"/>
        </w:numPr>
        <w:spacing w:line="360" w:lineRule="auto"/>
        <w:ind w:firstLineChars="0"/>
        <w:rPr>
          <w:color w:val="000000" w:themeColor="text1"/>
          <w14:textFill>
            <w14:solidFill>
              <w14:schemeClr w14:val="tx1"/>
            </w14:solidFill>
          </w14:textFill>
        </w:rPr>
      </w:pPr>
      <w:r>
        <w:rPr>
          <w:rFonts w:hint="eastAsia" w:asciiTheme="minorEastAsia" w:hAnsiTheme="minorEastAsia" w:cstheme="minorEastAsia"/>
          <w:color w:val="000000" w:themeColor="text1"/>
          <w:sz w:val="28"/>
          <w:szCs w:val="28"/>
          <w:lang w:val="en-US" w:eastAsia="zh-CN"/>
          <w14:textFill>
            <w14:solidFill>
              <w14:schemeClr w14:val="tx1"/>
            </w14:solidFill>
          </w14:textFill>
        </w:rPr>
        <w:t>街道办</w:t>
      </w:r>
      <w:r>
        <w:rPr>
          <w:rFonts w:hint="eastAsia" w:asciiTheme="minorEastAsia" w:hAnsiTheme="minorEastAsia" w:cstheme="minorEastAsia"/>
          <w:color w:val="000000" w:themeColor="text1"/>
          <w:sz w:val="28"/>
          <w:szCs w:val="28"/>
          <w14:textFill>
            <w14:solidFill>
              <w14:schemeClr w14:val="tx1"/>
            </w14:solidFill>
          </w14:textFill>
        </w:rPr>
        <w:t>：提供</w:t>
      </w:r>
      <w:r>
        <w:rPr>
          <w:rFonts w:hint="eastAsia" w:asciiTheme="minorEastAsia" w:hAnsiTheme="minorEastAsia" w:cstheme="minorEastAsia"/>
          <w:color w:val="000000" w:themeColor="text1"/>
          <w:sz w:val="28"/>
          <w:szCs w:val="28"/>
          <w:lang w:val="en-US" w:eastAsia="zh-CN"/>
          <w14:textFill>
            <w14:solidFill>
              <w14:schemeClr w14:val="tx1"/>
            </w14:solidFill>
          </w14:textFill>
        </w:rPr>
        <w:t>居民服务处理事件问题</w:t>
      </w:r>
      <w:r>
        <w:rPr>
          <w:rFonts w:hint="eastAsia" w:ascii="宋体" w:hAnsi="宋体" w:cs="宋体"/>
          <w:sz w:val="28"/>
          <w:szCs w:val="28"/>
        </w:rPr>
        <w:t>距离小区约</w:t>
      </w:r>
      <w:r>
        <w:rPr>
          <w:rFonts w:hint="eastAsia" w:ascii="宋体" w:hAnsi="宋体" w:cs="宋体"/>
          <w:sz w:val="28"/>
          <w:szCs w:val="28"/>
          <w:lang w:val="en-US" w:eastAsia="zh-CN"/>
        </w:rPr>
        <w:t>1.1km</w:t>
      </w:r>
      <w:r>
        <w:rPr>
          <w:rFonts w:hint="eastAsia" w:ascii="宋体" w:hAnsi="宋体" w:cs="宋体"/>
          <w:sz w:val="28"/>
          <w:szCs w:val="28"/>
        </w:rPr>
        <w:t>，发生事故时约</w:t>
      </w:r>
      <w:r>
        <w:rPr>
          <w:rFonts w:hint="eastAsia" w:ascii="宋体" w:hAnsi="宋体" w:cs="宋体"/>
          <w:sz w:val="28"/>
          <w:szCs w:val="28"/>
          <w:lang w:val="en-US" w:eastAsia="zh-CN"/>
        </w:rPr>
        <w:t>4</w:t>
      </w:r>
      <w:r>
        <w:rPr>
          <w:rFonts w:hint="eastAsia" w:ascii="宋体" w:hAnsi="宋体" w:cs="宋体"/>
          <w:sz w:val="28"/>
          <w:szCs w:val="28"/>
        </w:rPr>
        <w:t>分钟内能到达现场。</w:t>
      </w:r>
    </w:p>
    <w:p>
      <w:pPr>
        <w:pStyle w:val="41"/>
        <w:numPr>
          <w:ilvl w:val="0"/>
          <w:numId w:val="27"/>
        </w:numPr>
        <w:spacing w:line="360" w:lineRule="auto"/>
        <w:ind w:firstLineChars="0"/>
        <w:jc w:val="left"/>
        <w:rPr>
          <w:rFonts w:ascii="宋体" w:hAnsi="宋体" w:cs="宋体"/>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lang w:val="en-US" w:eastAsia="zh-CN"/>
          <w14:textFill>
            <w14:solidFill>
              <w14:schemeClr w14:val="tx1"/>
            </w14:solidFill>
          </w14:textFill>
        </w:rPr>
        <w:t>应</w:t>
      </w:r>
      <w:r>
        <w:rPr>
          <w:rFonts w:hint="eastAsia" w:asciiTheme="minorEastAsia" w:hAnsiTheme="minorEastAsia" w:cstheme="minorEastAsia"/>
          <w:color w:val="000000" w:themeColor="text1"/>
          <w:sz w:val="28"/>
          <w:szCs w:val="28"/>
          <w14:textFill>
            <w14:solidFill>
              <w14:schemeClr w14:val="tx1"/>
            </w14:solidFill>
          </w14:textFill>
        </w:rPr>
        <w:t>急管理部门：组织应急救援专家提供应急救援处置措施和方法，</w:t>
      </w:r>
      <w:r>
        <w:rPr>
          <w:rFonts w:hint="eastAsia"/>
          <w:color w:val="FF0000"/>
        </w:rPr>
        <w:t xml:space="preserve"> </w:t>
      </w:r>
      <w:r>
        <w:rPr>
          <w:rFonts w:hint="eastAsia" w:ascii="宋体" w:hAnsi="宋体" w:cs="宋体"/>
          <w:sz w:val="28"/>
          <w:szCs w:val="28"/>
        </w:rPr>
        <w:t>南充市应急管理局距离小区约</w:t>
      </w:r>
      <w:r>
        <w:rPr>
          <w:rFonts w:hint="eastAsia" w:ascii="宋体" w:hAnsi="宋体" w:cs="宋体"/>
          <w:sz w:val="28"/>
          <w:szCs w:val="28"/>
          <w:lang w:val="en-US" w:eastAsia="zh-CN"/>
        </w:rPr>
        <w:t>2.7</w:t>
      </w:r>
      <w:r>
        <w:rPr>
          <w:rFonts w:hint="eastAsia" w:ascii="宋体" w:hAnsi="宋体" w:cs="宋体"/>
          <w:sz w:val="28"/>
          <w:szCs w:val="28"/>
        </w:rPr>
        <w:t>公里，事故发时驾车约1</w:t>
      </w:r>
      <w:r>
        <w:rPr>
          <w:rFonts w:hint="eastAsia" w:ascii="宋体" w:hAnsi="宋体" w:cs="宋体"/>
          <w:sz w:val="28"/>
          <w:szCs w:val="28"/>
          <w:lang w:val="en-US" w:eastAsia="zh-CN"/>
        </w:rPr>
        <w:t>0</w:t>
      </w:r>
      <w:r>
        <w:rPr>
          <w:rFonts w:hint="eastAsia" w:ascii="宋体" w:hAnsi="宋体" w:cs="宋体"/>
          <w:sz w:val="28"/>
          <w:szCs w:val="28"/>
        </w:rPr>
        <w:t>分钟能到达现场。</w:t>
      </w:r>
    </w:p>
    <w:p>
      <w:pPr>
        <w:pStyle w:val="41"/>
        <w:numPr>
          <w:ilvl w:val="0"/>
          <w:numId w:val="27"/>
        </w:numPr>
        <w:spacing w:line="360" w:lineRule="auto"/>
        <w:ind w:firstLineChars="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lang w:val="en-US" w:eastAsia="zh-CN"/>
          <w14:textFill>
            <w14:solidFill>
              <w14:schemeClr w14:val="tx1"/>
            </w14:solidFill>
          </w14:textFill>
        </w:rPr>
        <w:t>公</w:t>
      </w:r>
      <w:r>
        <w:rPr>
          <w:rFonts w:hint="eastAsia" w:asciiTheme="minorEastAsia" w:hAnsiTheme="minorEastAsia" w:cstheme="minorEastAsia"/>
          <w:color w:val="000000" w:themeColor="text1"/>
          <w:sz w:val="28"/>
          <w:szCs w:val="28"/>
          <w14:textFill>
            <w14:solidFill>
              <w14:schemeClr w14:val="tx1"/>
            </w14:solidFill>
          </w14:textFill>
        </w:rPr>
        <w:t>安部门：协助公司进行安全警戒，封锁相关要道，防止无关人员进入事故现场和污染区</w:t>
      </w:r>
      <w:r>
        <w:rPr>
          <w:rFonts w:hint="eastAsia" w:asciiTheme="minorEastAsia" w:hAnsiTheme="minorEastAsia" w:cstheme="minorEastAsia"/>
          <w:color w:val="000000" w:themeColor="text1"/>
          <w:sz w:val="28"/>
          <w:szCs w:val="28"/>
          <w:lang w:eastAsia="zh-CN"/>
          <w14:textFill>
            <w14:solidFill>
              <w14:schemeClr w14:val="tx1"/>
            </w14:solidFill>
          </w14:textFill>
        </w:rPr>
        <w:t>。</w:t>
      </w:r>
      <w:r>
        <w:rPr>
          <w:rFonts w:hint="eastAsia" w:asciiTheme="minorEastAsia" w:hAnsiTheme="minorEastAsia" w:cstheme="minorEastAsia"/>
          <w:color w:val="000000" w:themeColor="text1"/>
          <w:sz w:val="28"/>
          <w:szCs w:val="28"/>
          <w:lang w:val="en-US" w:eastAsia="zh-CN"/>
          <w14:textFill>
            <w14:solidFill>
              <w14:schemeClr w14:val="tx1"/>
            </w14:solidFill>
          </w14:textFill>
        </w:rPr>
        <w:t>清溪</w:t>
      </w:r>
      <w:r>
        <w:rPr>
          <w:rFonts w:hint="eastAsia" w:ascii="宋体" w:hAnsi="宋体" w:eastAsia="宋体" w:cs="宋体"/>
          <w:kern w:val="0"/>
          <w:sz w:val="28"/>
          <w:szCs w:val="28"/>
          <w:lang w:bidi="ar"/>
        </w:rPr>
        <w:t>派出所</w:t>
      </w:r>
      <w:r>
        <w:rPr>
          <w:rFonts w:hint="eastAsia" w:ascii="宋体" w:hAnsi="宋体" w:cs="宋体"/>
          <w:sz w:val="28"/>
          <w:szCs w:val="28"/>
        </w:rPr>
        <w:t>距离小区约</w:t>
      </w:r>
      <w:r>
        <w:rPr>
          <w:rFonts w:hint="eastAsia" w:ascii="宋体" w:hAnsi="宋体" w:cs="宋体"/>
          <w:sz w:val="28"/>
          <w:szCs w:val="28"/>
          <w:lang w:val="en-US" w:eastAsia="zh-CN"/>
        </w:rPr>
        <w:t>1</w:t>
      </w:r>
      <w:r>
        <w:rPr>
          <w:rFonts w:hint="eastAsia" w:ascii="宋体" w:hAnsi="宋体" w:cs="宋体"/>
          <w:sz w:val="28"/>
          <w:szCs w:val="28"/>
        </w:rPr>
        <w:t>千米，发生事故时驾车约</w:t>
      </w:r>
      <w:r>
        <w:rPr>
          <w:rFonts w:hint="eastAsia" w:ascii="宋体" w:hAnsi="宋体" w:cs="宋体"/>
          <w:sz w:val="28"/>
          <w:szCs w:val="28"/>
          <w:lang w:val="en-US" w:eastAsia="zh-CN"/>
        </w:rPr>
        <w:t>3</w:t>
      </w:r>
      <w:r>
        <w:rPr>
          <w:rFonts w:hint="eastAsia" w:ascii="宋体" w:hAnsi="宋体" w:cs="宋体"/>
          <w:sz w:val="28"/>
          <w:szCs w:val="28"/>
        </w:rPr>
        <w:t>分钟内能到达现场。</w:t>
      </w:r>
    </w:p>
    <w:p>
      <w:pPr>
        <w:spacing w:line="360" w:lineRule="auto"/>
        <w:ind w:firstLine="560" w:firstLineChars="200"/>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⑤电信部门：保障外部通讯系统的正常运转，能够及时准确发布事故的消息和发布有关命令。</w:t>
      </w:r>
    </w:p>
    <w:p>
      <w:pPr>
        <w:spacing w:line="360" w:lineRule="auto"/>
        <w:ind w:firstLine="560" w:firstLineChars="200"/>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⑥环保部门：提供事故时的实时监测和污染区的处理工作。</w:t>
      </w:r>
    </w:p>
    <w:p>
      <w:pPr>
        <w:spacing w:line="360" w:lineRule="auto"/>
        <w:ind w:firstLine="560" w:firstLineChars="200"/>
        <w:jc w:val="left"/>
        <w:rPr>
          <w:rFonts w:asciiTheme="minorEastAsia" w:hAnsiTheme="minorEastAsia" w:cstheme="minorEastAsia"/>
          <w:b/>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⑦相关媒体：在公司主动上报和政府相关部门的统一协调下进行事故信息发布报道，也可依托媒体进行事故后期救援和善后处理的宣传、社会救护、捐赠等。</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2037" w:name="_Toc5256"/>
      <w:bookmarkStart w:id="2038" w:name="_Toc10174"/>
      <w:bookmarkStart w:id="2039" w:name="_Toc838"/>
      <w:bookmarkStart w:id="2040" w:name="_Toc15082"/>
      <w:bookmarkStart w:id="2041" w:name="_Toc20621"/>
      <w:bookmarkStart w:id="2042" w:name="_Toc1092"/>
      <w:bookmarkStart w:id="2043" w:name="_Toc15432"/>
      <w:bookmarkStart w:id="2044" w:name="_Toc23946"/>
      <w:bookmarkStart w:id="2045" w:name="_Toc9269"/>
      <w:bookmarkStart w:id="2046" w:name="_Toc17197"/>
      <w:bookmarkStart w:id="2047" w:name="_Toc14386"/>
      <w:bookmarkStart w:id="2048" w:name="_Toc19077"/>
      <w:bookmarkStart w:id="2049" w:name="_Toc6263"/>
      <w:bookmarkStart w:id="2050" w:name="_Toc9445"/>
      <w:bookmarkStart w:id="2051" w:name="_Toc30404"/>
      <w:bookmarkStart w:id="2052" w:name="_Toc26722"/>
      <w:bookmarkStart w:id="2053" w:name="_Toc12573"/>
      <w:bookmarkStart w:id="2054" w:name="_Toc24519"/>
      <w:r>
        <w:rPr>
          <w:rFonts w:hint="eastAsia" w:ascii="楷体" w:hAnsi="楷体" w:eastAsia="楷体" w:cs="楷体"/>
          <w:color w:val="000000" w:themeColor="text1"/>
          <w:sz w:val="28"/>
          <w:szCs w:val="28"/>
          <w14:textFill>
            <w14:solidFill>
              <w14:schemeClr w14:val="tx1"/>
            </w14:solidFill>
          </w14:textFill>
        </w:rPr>
        <w:t>4.3外部应急有关单位联系电话</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p>
    <w:p>
      <w:pPr>
        <w:spacing w:line="360" w:lineRule="auto"/>
        <w:ind w:firstLine="560" w:firstLineChars="200"/>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当发生突发事故超出公司应急救援力量能力所及范围，需外部救援时，在公司事故应急救援指挥部的统一安排下向消防部门、应急管理部门等相关外部单位请求救援。</w:t>
      </w:r>
    </w:p>
    <w:p>
      <w:pPr>
        <w:pStyle w:val="25"/>
        <w:spacing w:after="0" w:line="360" w:lineRule="auto"/>
        <w:ind w:firstLine="241"/>
        <w:jc w:val="center"/>
        <w:rPr>
          <w:rFonts w:ascii="宋体" w:hAnsi="宋体" w:eastAsia="宋体" w:cs="宋体"/>
          <w:b/>
          <w:bCs/>
          <w:sz w:val="24"/>
        </w:rPr>
      </w:pPr>
      <w:r>
        <w:rPr>
          <w:rFonts w:hint="eastAsia" w:ascii="宋体" w:hAnsi="宋体" w:eastAsia="宋体" w:cs="宋体"/>
          <w:b/>
          <w:bCs/>
          <w:sz w:val="24"/>
        </w:rPr>
        <w:t>表4-1外部应急救援单位</w:t>
      </w:r>
    </w:p>
    <w:tbl>
      <w:tblPr>
        <w:tblStyle w:val="27"/>
        <w:tblW w:w="8760" w:type="dxa"/>
        <w:tblInd w:w="2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54"/>
        <w:gridCol w:w="3255"/>
        <w:gridCol w:w="2045"/>
        <w:gridCol w:w="2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trPr>
        <w:tc>
          <w:tcPr>
            <w:tcW w:w="954" w:type="dxa"/>
            <w:vAlign w:val="center"/>
          </w:tcPr>
          <w:p>
            <w:pPr>
              <w:widowControl/>
              <w:spacing w:line="360" w:lineRule="auto"/>
              <w:jc w:val="center"/>
              <w:textAlignment w:val="center"/>
              <w:rPr>
                <w:rFonts w:hint="eastAsia" w:ascii="微软雅黑" w:hAnsi="微软雅黑" w:eastAsia="微软雅黑" w:cs="微软雅黑"/>
                <w:color w:val="000000"/>
                <w:kern w:val="2"/>
                <w:sz w:val="22"/>
                <w:szCs w:val="22"/>
                <w:lang w:val="en-US" w:eastAsia="zh-CN" w:bidi="ar-SA"/>
              </w:rPr>
            </w:pPr>
            <w:r>
              <w:rPr>
                <w:rFonts w:hint="eastAsia" w:ascii="微软雅黑" w:hAnsi="微软雅黑" w:eastAsia="微软雅黑" w:cs="微软雅黑"/>
                <w:color w:val="000000"/>
                <w:kern w:val="0"/>
                <w:sz w:val="22"/>
                <w:szCs w:val="22"/>
              </w:rPr>
              <w:t>序号</w:t>
            </w:r>
          </w:p>
        </w:tc>
        <w:tc>
          <w:tcPr>
            <w:tcW w:w="3255"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rPr>
              <w:t>政府有关部门</w:t>
            </w:r>
          </w:p>
        </w:tc>
        <w:tc>
          <w:tcPr>
            <w:tcW w:w="2045"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rPr>
              <w:t>联系人及电话</w:t>
            </w:r>
          </w:p>
        </w:tc>
        <w:tc>
          <w:tcPr>
            <w:tcW w:w="2506"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rPr>
              <w:t>到达小区距离和花费时间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rPr>
              <w:t>1</w:t>
            </w:r>
          </w:p>
        </w:tc>
        <w:tc>
          <w:tcPr>
            <w:tcW w:w="3255"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lang w:val="en-US" w:eastAsia="zh-CN"/>
              </w:rPr>
              <w:t>清溪</w:t>
            </w:r>
            <w:r>
              <w:rPr>
                <w:rFonts w:hint="eastAsia" w:ascii="微软雅黑" w:hAnsi="微软雅黑" w:eastAsia="微软雅黑" w:cs="微软雅黑"/>
                <w:color w:val="000000"/>
                <w:kern w:val="0"/>
                <w:sz w:val="22"/>
                <w:szCs w:val="22"/>
              </w:rPr>
              <w:t>街道办事处</w:t>
            </w:r>
          </w:p>
        </w:tc>
        <w:tc>
          <w:tcPr>
            <w:tcW w:w="2045" w:type="dxa"/>
            <w:vAlign w:val="center"/>
          </w:tcPr>
          <w:p>
            <w:pPr>
              <w:spacing w:line="360" w:lineRule="auto"/>
              <w:jc w:val="center"/>
              <w:rPr>
                <w:rFonts w:hint="eastAsia" w:ascii="微软雅黑" w:hAnsi="微软雅黑" w:eastAsia="宋体"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rPr>
              <w:t>0817-</w:t>
            </w:r>
            <w:r>
              <w:rPr>
                <w:rFonts w:hint="eastAsia" w:ascii="微软雅黑" w:hAnsi="微软雅黑" w:eastAsia="微软雅黑" w:cs="微软雅黑"/>
                <w:color w:val="000000"/>
                <w:kern w:val="0"/>
                <w:sz w:val="22"/>
                <w:szCs w:val="22"/>
                <w:lang w:val="en-US" w:eastAsia="zh-CN"/>
              </w:rPr>
              <w:t>3336584</w:t>
            </w:r>
          </w:p>
        </w:tc>
        <w:tc>
          <w:tcPr>
            <w:tcW w:w="2506"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lang w:val="en-US" w:eastAsia="zh-CN"/>
              </w:rPr>
              <w:t>1.1</w:t>
            </w:r>
            <w:r>
              <w:rPr>
                <w:rFonts w:ascii="微软雅黑" w:hAnsi="微软雅黑" w:eastAsia="微软雅黑" w:cs="微软雅黑"/>
                <w:color w:val="000000"/>
                <w:kern w:val="0"/>
                <w:sz w:val="22"/>
                <w:szCs w:val="22"/>
              </w:rPr>
              <w:t>公里</w:t>
            </w:r>
            <w:r>
              <w:rPr>
                <w:rFonts w:hint="eastAsia" w:ascii="微软雅黑" w:hAnsi="微软雅黑" w:eastAsia="微软雅黑" w:cs="微软雅黑"/>
                <w:color w:val="000000"/>
                <w:kern w:val="0"/>
                <w:sz w:val="22"/>
                <w:szCs w:val="22"/>
              </w:rPr>
              <w:t>/</w:t>
            </w:r>
            <w:r>
              <w:rPr>
                <w:rFonts w:hint="eastAsia" w:ascii="微软雅黑" w:hAnsi="微软雅黑" w:eastAsia="微软雅黑" w:cs="微软雅黑"/>
                <w:color w:val="000000"/>
                <w:kern w:val="0"/>
                <w:sz w:val="22"/>
                <w:szCs w:val="22"/>
                <w:lang w:val="en-US" w:eastAsia="zh-CN"/>
              </w:rPr>
              <w:t>4</w:t>
            </w:r>
            <w:r>
              <w:rPr>
                <w:rFonts w:hint="eastAsia" w:ascii="微软雅黑" w:hAnsi="微软雅黑" w:eastAsia="微软雅黑" w:cs="微软雅黑"/>
                <w:color w:val="000000"/>
                <w:kern w:val="0"/>
                <w:sz w:val="22"/>
                <w:szCs w:val="22"/>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rPr>
              <w:t>2</w:t>
            </w:r>
          </w:p>
        </w:tc>
        <w:tc>
          <w:tcPr>
            <w:tcW w:w="3255"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lang w:val="en-US" w:eastAsia="zh-CN"/>
              </w:rPr>
              <w:t>清溪</w:t>
            </w:r>
            <w:r>
              <w:rPr>
                <w:rFonts w:hint="eastAsia" w:ascii="微软雅黑" w:hAnsi="微软雅黑" w:eastAsia="微软雅黑" w:cs="微软雅黑"/>
                <w:color w:val="000000"/>
                <w:kern w:val="0"/>
                <w:sz w:val="22"/>
                <w:szCs w:val="22"/>
              </w:rPr>
              <w:t>派出所</w:t>
            </w:r>
          </w:p>
        </w:tc>
        <w:tc>
          <w:tcPr>
            <w:tcW w:w="2045"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rPr>
              <w:t>0817-</w:t>
            </w:r>
            <w:r>
              <w:rPr>
                <w:rFonts w:hint="eastAsia" w:ascii="微软雅黑" w:hAnsi="微软雅黑" w:eastAsia="微软雅黑" w:cs="微软雅黑"/>
                <w:color w:val="000000"/>
                <w:kern w:val="0"/>
                <w:sz w:val="22"/>
                <w:szCs w:val="22"/>
                <w:lang w:val="en-US" w:eastAsia="zh-CN"/>
              </w:rPr>
              <w:t>3332528</w:t>
            </w:r>
          </w:p>
        </w:tc>
        <w:tc>
          <w:tcPr>
            <w:tcW w:w="2506"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lang w:val="en-US" w:eastAsia="zh-CN"/>
              </w:rPr>
              <w:t>1</w:t>
            </w:r>
            <w:r>
              <w:rPr>
                <w:rFonts w:hint="eastAsia" w:ascii="微软雅黑" w:hAnsi="微软雅黑" w:eastAsia="微软雅黑" w:cs="微软雅黑"/>
                <w:color w:val="000000"/>
                <w:kern w:val="0"/>
                <w:sz w:val="22"/>
                <w:szCs w:val="22"/>
              </w:rPr>
              <w:t>公里/</w:t>
            </w:r>
            <w:r>
              <w:rPr>
                <w:rFonts w:hint="eastAsia" w:ascii="微软雅黑" w:hAnsi="微软雅黑" w:eastAsia="微软雅黑" w:cs="微软雅黑"/>
                <w:color w:val="000000"/>
                <w:kern w:val="0"/>
                <w:sz w:val="22"/>
                <w:szCs w:val="22"/>
                <w:lang w:val="en-US" w:eastAsia="zh-CN"/>
              </w:rPr>
              <w:t>3</w:t>
            </w:r>
            <w:r>
              <w:rPr>
                <w:rFonts w:hint="eastAsia" w:ascii="微软雅黑" w:hAnsi="微软雅黑" w:eastAsia="微软雅黑" w:cs="微软雅黑"/>
                <w:color w:val="000000"/>
                <w:kern w:val="0"/>
                <w:sz w:val="22"/>
                <w:szCs w:val="22"/>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lang w:val="en-US" w:eastAsia="zh-CN"/>
              </w:rPr>
              <w:t>4</w:t>
            </w:r>
          </w:p>
        </w:tc>
        <w:tc>
          <w:tcPr>
            <w:tcW w:w="3255"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lang w:val="en-US" w:eastAsia="zh-CN"/>
              </w:rPr>
              <w:t>高坪区</w:t>
            </w:r>
            <w:r>
              <w:rPr>
                <w:rFonts w:hint="eastAsia" w:ascii="微软雅黑" w:hAnsi="微软雅黑" w:eastAsia="微软雅黑" w:cs="微软雅黑"/>
                <w:color w:val="000000"/>
                <w:kern w:val="0"/>
                <w:sz w:val="22"/>
                <w:szCs w:val="22"/>
              </w:rPr>
              <w:t>应急管理局</w:t>
            </w:r>
          </w:p>
        </w:tc>
        <w:tc>
          <w:tcPr>
            <w:tcW w:w="2045"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rPr>
              <w:t>0817-</w:t>
            </w:r>
            <w:r>
              <w:rPr>
                <w:rFonts w:hint="eastAsia" w:ascii="微软雅黑" w:hAnsi="微软雅黑" w:eastAsia="微软雅黑" w:cs="微软雅黑"/>
                <w:color w:val="000000"/>
                <w:kern w:val="0"/>
                <w:sz w:val="22"/>
                <w:szCs w:val="22"/>
                <w:lang w:val="en-US" w:eastAsia="zh-CN"/>
              </w:rPr>
              <w:t>3340001</w:t>
            </w:r>
          </w:p>
        </w:tc>
        <w:tc>
          <w:tcPr>
            <w:tcW w:w="2506"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lang w:val="en-US" w:eastAsia="zh-CN"/>
              </w:rPr>
              <w:t>2.7</w:t>
            </w:r>
            <w:r>
              <w:rPr>
                <w:rFonts w:hint="eastAsia" w:ascii="微软雅黑" w:hAnsi="微软雅黑" w:eastAsia="微软雅黑" w:cs="微软雅黑"/>
                <w:color w:val="000000"/>
                <w:kern w:val="0"/>
                <w:sz w:val="22"/>
                <w:szCs w:val="22"/>
              </w:rPr>
              <w:t>公里/</w:t>
            </w:r>
            <w:r>
              <w:rPr>
                <w:rFonts w:hint="eastAsia" w:ascii="微软雅黑" w:hAnsi="微软雅黑" w:eastAsia="微软雅黑" w:cs="微软雅黑"/>
                <w:color w:val="000000"/>
                <w:kern w:val="0"/>
                <w:sz w:val="22"/>
                <w:szCs w:val="22"/>
                <w:lang w:val="en-US" w:eastAsia="zh-CN"/>
              </w:rPr>
              <w:t>10</w:t>
            </w:r>
            <w:r>
              <w:rPr>
                <w:rFonts w:hint="eastAsia" w:ascii="微软雅黑" w:hAnsi="微软雅黑" w:eastAsia="微软雅黑" w:cs="微软雅黑"/>
                <w:color w:val="000000"/>
                <w:kern w:val="0"/>
                <w:sz w:val="22"/>
                <w:szCs w:val="22"/>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4" w:hRule="atLeast"/>
        </w:trPr>
        <w:tc>
          <w:tcPr>
            <w:tcW w:w="954"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lang w:val="en-US" w:eastAsia="zh-CN"/>
              </w:rPr>
              <w:t>5</w:t>
            </w:r>
          </w:p>
        </w:tc>
        <w:tc>
          <w:tcPr>
            <w:tcW w:w="3255"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rPr>
              <w:t>南充市</w:t>
            </w:r>
            <w:r>
              <w:rPr>
                <w:rFonts w:hint="eastAsia" w:ascii="微软雅黑" w:hAnsi="微软雅黑" w:eastAsia="微软雅黑" w:cs="微软雅黑"/>
                <w:color w:val="000000"/>
                <w:kern w:val="0"/>
                <w:sz w:val="22"/>
                <w:szCs w:val="22"/>
                <w:lang w:val="en-US" w:eastAsia="zh-CN"/>
              </w:rPr>
              <w:t>高坪区</w:t>
            </w:r>
            <w:r>
              <w:rPr>
                <w:rFonts w:hint="eastAsia" w:ascii="微软雅黑" w:hAnsi="微软雅黑" w:eastAsia="微软雅黑" w:cs="微软雅黑"/>
                <w:color w:val="000000"/>
                <w:kern w:val="0"/>
                <w:sz w:val="22"/>
                <w:szCs w:val="22"/>
              </w:rPr>
              <w:t>消防救援支队</w:t>
            </w:r>
          </w:p>
        </w:tc>
        <w:tc>
          <w:tcPr>
            <w:tcW w:w="2045"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p>
        </w:tc>
        <w:tc>
          <w:tcPr>
            <w:tcW w:w="2506"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lang w:val="en-US" w:eastAsia="zh-CN"/>
              </w:rPr>
              <w:t>0.6</w:t>
            </w:r>
            <w:r>
              <w:rPr>
                <w:rFonts w:hint="eastAsia" w:ascii="微软雅黑" w:hAnsi="微软雅黑" w:eastAsia="微软雅黑" w:cs="微软雅黑"/>
                <w:color w:val="000000"/>
                <w:kern w:val="0"/>
                <w:sz w:val="22"/>
                <w:szCs w:val="22"/>
              </w:rPr>
              <w:t>公里/</w:t>
            </w:r>
            <w:r>
              <w:rPr>
                <w:rFonts w:hint="eastAsia" w:ascii="微软雅黑" w:hAnsi="微软雅黑" w:eastAsia="微软雅黑" w:cs="微软雅黑"/>
                <w:color w:val="000000"/>
                <w:kern w:val="0"/>
                <w:sz w:val="22"/>
                <w:szCs w:val="22"/>
                <w:lang w:val="en-US" w:eastAsia="zh-CN"/>
              </w:rPr>
              <w:t>2</w:t>
            </w:r>
            <w:r>
              <w:rPr>
                <w:rFonts w:hint="eastAsia" w:ascii="微软雅黑" w:hAnsi="微软雅黑" w:eastAsia="微软雅黑" w:cs="微软雅黑"/>
                <w:color w:val="000000"/>
                <w:kern w:val="0"/>
                <w:sz w:val="22"/>
                <w:szCs w:val="22"/>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lang w:val="en-US" w:eastAsia="zh-CN"/>
              </w:rPr>
              <w:t>6</w:t>
            </w:r>
          </w:p>
        </w:tc>
        <w:tc>
          <w:tcPr>
            <w:tcW w:w="3255"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rPr>
              <w:t>（办公电话）火警</w:t>
            </w:r>
          </w:p>
        </w:tc>
        <w:tc>
          <w:tcPr>
            <w:tcW w:w="2045"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lang w:val="en-US" w:eastAsia="zh-CN"/>
              </w:rPr>
              <w:t>119</w:t>
            </w:r>
          </w:p>
        </w:tc>
        <w:tc>
          <w:tcPr>
            <w:tcW w:w="2506"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lang w:val="en-US" w:eastAsia="zh-CN"/>
              </w:rPr>
              <w:t>7</w:t>
            </w:r>
          </w:p>
        </w:tc>
        <w:tc>
          <w:tcPr>
            <w:tcW w:w="3255"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rPr>
              <w:t>医院应急救援电话</w:t>
            </w:r>
          </w:p>
        </w:tc>
        <w:tc>
          <w:tcPr>
            <w:tcW w:w="2045"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r>
              <w:rPr>
                <w:rFonts w:hint="eastAsia" w:ascii="微软雅黑" w:hAnsi="微软雅黑" w:eastAsia="微软雅黑" w:cs="微软雅黑"/>
                <w:color w:val="000000"/>
                <w:kern w:val="0"/>
                <w:sz w:val="22"/>
                <w:szCs w:val="22"/>
              </w:rPr>
              <w:t>120</w:t>
            </w:r>
          </w:p>
        </w:tc>
        <w:tc>
          <w:tcPr>
            <w:tcW w:w="2506" w:type="dxa"/>
            <w:vAlign w:val="center"/>
          </w:tcPr>
          <w:p>
            <w:pPr>
              <w:spacing w:line="360" w:lineRule="auto"/>
              <w:jc w:val="center"/>
              <w:rPr>
                <w:rFonts w:hint="eastAsia" w:ascii="微软雅黑" w:hAnsi="微软雅黑" w:eastAsia="微软雅黑" w:cs="微软雅黑"/>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rPr>
                <w:rFonts w:hint="eastAsia" w:ascii="微软雅黑" w:hAnsi="微软雅黑" w:eastAsia="微软雅黑" w:cs="微软雅黑"/>
                <w:color w:val="000000"/>
                <w:kern w:val="0"/>
                <w:sz w:val="22"/>
                <w:szCs w:val="22"/>
                <w:lang w:val="en-US" w:eastAsia="zh-CN"/>
              </w:rPr>
            </w:pPr>
          </w:p>
        </w:tc>
        <w:tc>
          <w:tcPr>
            <w:tcW w:w="3255" w:type="dxa"/>
            <w:vAlign w:val="center"/>
          </w:tcPr>
          <w:p>
            <w:pPr>
              <w:rPr>
                <w:rFonts w:hint="eastAsia" w:ascii="微软雅黑" w:hAnsi="微软雅黑" w:eastAsia="微软雅黑" w:cs="微软雅黑"/>
                <w:color w:val="000000"/>
                <w:kern w:val="0"/>
                <w:sz w:val="22"/>
                <w:szCs w:val="22"/>
                <w:lang w:val="en-US" w:eastAsia="zh-CN"/>
              </w:rPr>
            </w:pPr>
          </w:p>
        </w:tc>
        <w:tc>
          <w:tcPr>
            <w:tcW w:w="2045" w:type="dxa"/>
            <w:vAlign w:val="center"/>
          </w:tcPr>
          <w:p>
            <w:pPr>
              <w:rPr>
                <w:rFonts w:hint="eastAsia" w:ascii="微软雅黑" w:hAnsi="微软雅黑" w:eastAsia="微软雅黑" w:cs="微软雅黑"/>
                <w:color w:val="000000"/>
                <w:kern w:val="0"/>
                <w:sz w:val="22"/>
                <w:szCs w:val="22"/>
                <w:lang w:val="en-US" w:eastAsia="zh-CN"/>
              </w:rPr>
            </w:pPr>
          </w:p>
        </w:tc>
        <w:tc>
          <w:tcPr>
            <w:tcW w:w="2506" w:type="dxa"/>
            <w:vAlign w:val="center"/>
          </w:tcPr>
          <w:p>
            <w:pPr>
              <w:rPr>
                <w:rFonts w:hint="eastAsia" w:ascii="微软雅黑" w:hAnsi="微软雅黑" w:eastAsia="微软雅黑" w:cs="微软雅黑"/>
                <w:color w:val="000000"/>
                <w:kern w:val="0"/>
                <w:sz w:val="22"/>
                <w:szCs w:val="22"/>
                <w:lang w:val="en-US" w:eastAsia="zh-CN"/>
              </w:rPr>
            </w:pPr>
          </w:p>
        </w:tc>
      </w:tr>
    </w:tbl>
    <w:p>
      <w:pPr>
        <w:pStyle w:val="2"/>
        <w:rPr>
          <w:color w:val="000000" w:themeColor="text1"/>
          <w14:textFill>
            <w14:solidFill>
              <w14:schemeClr w14:val="tx1"/>
            </w14:solidFill>
          </w14:textFill>
        </w:rPr>
      </w:pP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2055" w:name="_Toc15274"/>
      <w:bookmarkStart w:id="2056" w:name="_Toc5236"/>
      <w:bookmarkStart w:id="2057" w:name="_Toc25047"/>
      <w:bookmarkStart w:id="2058" w:name="_Toc9331"/>
      <w:bookmarkStart w:id="2059" w:name="_Toc27300"/>
      <w:bookmarkStart w:id="2060" w:name="_Toc21950"/>
      <w:bookmarkStart w:id="2061" w:name="_Toc147"/>
      <w:bookmarkStart w:id="2062" w:name="_Toc31005"/>
      <w:bookmarkStart w:id="2063" w:name="_Toc14157"/>
      <w:bookmarkStart w:id="2064" w:name="_Toc9941"/>
      <w:bookmarkStart w:id="2065" w:name="_Toc8033"/>
      <w:bookmarkStart w:id="2066" w:name="_Toc1993"/>
      <w:bookmarkStart w:id="2067" w:name="_Toc30613"/>
      <w:bookmarkStart w:id="2068" w:name="_Toc10616"/>
      <w:bookmarkStart w:id="2069" w:name="_Toc14344"/>
      <w:bookmarkStart w:id="2070" w:name="_Toc29857"/>
      <w:bookmarkStart w:id="2071" w:name="_Toc16644"/>
      <w:bookmarkStart w:id="2072" w:name="_Toc30697"/>
      <w:r>
        <w:rPr>
          <w:rFonts w:hint="eastAsia" w:ascii="楷体" w:hAnsi="楷体" w:eastAsia="楷体" w:cs="楷体"/>
          <w:color w:val="000000" w:themeColor="text1"/>
          <w:sz w:val="28"/>
          <w:szCs w:val="28"/>
          <w14:textFill>
            <w14:solidFill>
              <w14:schemeClr w14:val="tx1"/>
            </w14:solidFill>
          </w14:textFill>
        </w:rPr>
        <w:t>4.4专职队伍救援</w:t>
      </w:r>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p>
    <w:p>
      <w:pPr>
        <w:spacing w:line="360" w:lineRule="auto"/>
        <w:ind w:firstLine="660" w:firstLineChars="236"/>
        <w:jc w:val="left"/>
        <w:rPr>
          <w:rFonts w:ascii="黑体" w:hAnsi="黑体" w:eastAsia="黑体" w:cs="黑体"/>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一旦发生安全事故，公司抢救抢险力量不够时，或有可能危及社会安全时，指挥部立即向上级通报，必要时请求社会专职救援队伍支援。</w:t>
      </w:r>
      <w:bookmarkStart w:id="2073" w:name="_Toc30417"/>
      <w:bookmarkStart w:id="2074" w:name="_Toc8513"/>
      <w:bookmarkStart w:id="2075" w:name="_Toc20198"/>
      <w:bookmarkStart w:id="2076" w:name="_Toc5430"/>
      <w:bookmarkStart w:id="2077" w:name="_Toc25824"/>
      <w:bookmarkStart w:id="2078" w:name="_Toc12507"/>
      <w:bookmarkStart w:id="2079" w:name="_Toc32158"/>
      <w:bookmarkStart w:id="2080" w:name="_Toc16195"/>
      <w:bookmarkStart w:id="2081" w:name="_Toc17853"/>
      <w:bookmarkStart w:id="2082" w:name="_Toc5956"/>
      <w:bookmarkStart w:id="2083" w:name="_Toc26267"/>
      <w:bookmarkStart w:id="2084" w:name="_Toc850"/>
      <w:bookmarkStart w:id="2085" w:name="_Toc24930"/>
      <w:bookmarkStart w:id="2086" w:name="_Toc31069"/>
      <w:bookmarkStart w:id="2087" w:name="_Toc2983"/>
      <w:bookmarkStart w:id="2088" w:name="_Toc15222"/>
      <w:bookmarkStart w:id="2089" w:name="_Toc13113"/>
      <w:bookmarkStart w:id="2090" w:name="_Toc5589"/>
      <w:bookmarkStart w:id="2091" w:name="_Toc17858"/>
    </w:p>
    <w:p>
      <w:pPr>
        <w:pStyle w:val="3"/>
        <w:jc w:val="center"/>
        <w:rPr>
          <w:rFonts w:hint="eastAsia" w:ascii="黑体" w:hAnsi="黑体" w:eastAsia="黑体" w:cs="黑体"/>
          <w:color w:val="000000" w:themeColor="text1"/>
          <w:sz w:val="32"/>
          <w:szCs w:val="32"/>
          <w14:textFill>
            <w14:solidFill>
              <w14:schemeClr w14:val="tx1"/>
            </w14:solidFill>
          </w14:textFill>
        </w:rPr>
      </w:pPr>
      <w:bookmarkStart w:id="2092" w:name="_Toc8137"/>
    </w:p>
    <w:p>
      <w:pPr>
        <w:pStyle w:val="3"/>
        <w:jc w:val="center"/>
        <w:rPr>
          <w:rFonts w:ascii="黑体" w:hAnsi="黑体" w:eastAsia="黑体" w:cs="黑体"/>
          <w:color w:val="000000" w:themeColor="text1"/>
          <w:sz w:val="32"/>
          <w:szCs w:val="32"/>
          <w14:textFill>
            <w14:solidFill>
              <w14:schemeClr w14:val="tx1"/>
            </w14:solidFill>
          </w14:textFill>
        </w:rPr>
      </w:pPr>
      <w:bookmarkStart w:id="2093" w:name="_Toc21571"/>
      <w:r>
        <w:rPr>
          <w:rFonts w:hint="eastAsia" w:ascii="黑体" w:hAnsi="黑体" w:eastAsia="黑体" w:cs="黑体"/>
          <w:color w:val="000000" w:themeColor="text1"/>
          <w:sz w:val="32"/>
          <w:szCs w:val="32"/>
          <w14:textFill>
            <w14:solidFill>
              <w14:schemeClr w14:val="tx1"/>
            </w14:solidFill>
          </w14:textFill>
        </w:rPr>
        <w:t>5应急资源情况分析</w:t>
      </w:r>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2094" w:name="_Toc29810"/>
      <w:bookmarkStart w:id="2095" w:name="_Toc202"/>
      <w:bookmarkStart w:id="2096" w:name="_Toc5868"/>
      <w:bookmarkStart w:id="2097" w:name="_Toc23014"/>
      <w:bookmarkStart w:id="2098" w:name="_Toc22933"/>
      <w:bookmarkStart w:id="2099" w:name="_Toc1611"/>
      <w:bookmarkStart w:id="2100" w:name="_Toc1504"/>
      <w:bookmarkStart w:id="2101" w:name="_Toc1472"/>
      <w:bookmarkStart w:id="2102" w:name="_Toc19347"/>
      <w:bookmarkStart w:id="2103" w:name="_Toc7815"/>
      <w:bookmarkStart w:id="2104" w:name="_Toc29714"/>
      <w:bookmarkStart w:id="2105" w:name="_Toc14126"/>
      <w:bookmarkStart w:id="2106" w:name="_Toc2889"/>
      <w:bookmarkStart w:id="2107" w:name="_Toc17879"/>
      <w:bookmarkStart w:id="2108" w:name="_Toc3432"/>
      <w:bookmarkStart w:id="2109" w:name="_Toc31499"/>
      <w:bookmarkStart w:id="2110" w:name="_Toc1823"/>
      <w:bookmarkStart w:id="2111" w:name="_Toc28772"/>
      <w:r>
        <w:rPr>
          <w:rFonts w:hint="eastAsia" w:ascii="楷体" w:hAnsi="楷体" w:eastAsia="楷体" w:cs="楷体"/>
          <w:color w:val="000000" w:themeColor="text1"/>
          <w:sz w:val="28"/>
          <w:szCs w:val="28"/>
          <w14:textFill>
            <w14:solidFill>
              <w14:schemeClr w14:val="tx1"/>
            </w14:solidFill>
          </w14:textFill>
        </w:rPr>
        <w:t>5.1本单位应急资源配置情况分析</w:t>
      </w:r>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p>
    <w:p>
      <w:pPr>
        <w:spacing w:line="360" w:lineRule="auto"/>
        <w:ind w:firstLine="560" w:firstLineChars="200"/>
        <w:jc w:val="lef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为规范安全事故应急管理工作，迅速有效处置安全事故，公司成立了应急救援指挥部，组建了事故应急救援队伍，并配备应急管理人员，明确了各救援小组和人员职责，有了应急组织机构和人员的保障。</w:t>
      </w:r>
    </w:p>
    <w:p>
      <w:pPr>
        <w:spacing w:line="360" w:lineRule="auto"/>
        <w:ind w:firstLine="560" w:firstLineChars="200"/>
        <w:jc w:val="lef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公司配备了相应的应急救援物资，包括生活物资、医疗救助物资、各类应急抢险装备和应急设施，基本能够满足公司安全事故应急救援的初期处置需要。</w:t>
      </w:r>
    </w:p>
    <w:p>
      <w:pPr>
        <w:spacing w:line="360" w:lineRule="auto"/>
        <w:ind w:firstLine="560" w:firstLineChars="200"/>
        <w:jc w:val="lef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公司按照《企业安全生产费用提取和使用管理办法》（财企【2012】16号）的规定，每年按要求计提安全生产费用，有了应急处置经费的保障。</w:t>
      </w:r>
    </w:p>
    <w:p>
      <w:pPr>
        <w:spacing w:line="360" w:lineRule="auto"/>
        <w:ind w:firstLine="560" w:firstLineChars="200"/>
        <w:jc w:val="lef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综上所述，公司成立了应急救援队伍，配备了相应抢险救援物资和装备，保障了应急处置经费，初步具备了生产安全事故应急处置的能力。</w:t>
      </w:r>
    </w:p>
    <w:p>
      <w:pPr>
        <w:spacing w:line="360" w:lineRule="auto"/>
        <w:ind w:firstLine="560" w:firstLineChars="200"/>
        <w:jc w:val="lef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本单位应急资源配备情况详见附件《应急资源清单》。</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2112" w:name="_Toc12943"/>
      <w:bookmarkStart w:id="2113" w:name="_Toc12641"/>
      <w:bookmarkStart w:id="2114" w:name="_Toc13804"/>
      <w:bookmarkStart w:id="2115" w:name="_Toc22468"/>
      <w:bookmarkStart w:id="2116" w:name="_Toc11558"/>
      <w:bookmarkStart w:id="2117" w:name="_Toc1208"/>
      <w:bookmarkStart w:id="2118" w:name="_Toc16985"/>
      <w:bookmarkStart w:id="2119" w:name="_Toc6655"/>
      <w:bookmarkStart w:id="2120" w:name="_Toc11830"/>
      <w:bookmarkStart w:id="2121" w:name="_Toc4765"/>
      <w:bookmarkStart w:id="2122" w:name="_Toc8202"/>
      <w:bookmarkStart w:id="2123" w:name="_Toc20020"/>
      <w:bookmarkStart w:id="2124" w:name="_Toc23272"/>
      <w:bookmarkStart w:id="2125" w:name="_Toc3315"/>
      <w:bookmarkStart w:id="2126" w:name="_Toc14758"/>
      <w:bookmarkStart w:id="2127" w:name="_Toc29678"/>
      <w:bookmarkStart w:id="2128" w:name="_Toc27178"/>
      <w:r>
        <w:rPr>
          <w:rFonts w:hint="eastAsia" w:ascii="楷体" w:hAnsi="楷体" w:eastAsia="楷体" w:cs="楷体"/>
          <w:color w:val="000000" w:themeColor="text1"/>
          <w:sz w:val="28"/>
          <w:szCs w:val="28"/>
          <w14:textFill>
            <w14:solidFill>
              <w14:schemeClr w14:val="tx1"/>
            </w14:solidFill>
          </w14:textFill>
        </w:rPr>
        <w:t>5.2可依托的社会应急资源情况分析</w:t>
      </w:r>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p>
      <w:pPr>
        <w:numPr>
          <w:ilvl w:val="0"/>
          <w:numId w:val="28"/>
        </w:numPr>
        <w:spacing w:line="360" w:lineRule="auto"/>
        <w:ind w:left="420" w:leftChars="200"/>
        <w:jc w:val="left"/>
        <w:rPr>
          <w:rFonts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消防单位</w:t>
      </w:r>
    </w:p>
    <w:p>
      <w:pPr>
        <w:pStyle w:val="41"/>
        <w:numPr>
          <w:ilvl w:val="0"/>
          <w:numId w:val="27"/>
        </w:numPr>
        <w:spacing w:line="360" w:lineRule="auto"/>
        <w:ind w:firstLineChars="0"/>
        <w:rPr>
          <w:rFonts w:ascii="宋体" w:hAnsi="宋体" w:eastAsia="宋体" w:cs="宋体"/>
          <w:b/>
          <w:bCs/>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消防队：发生事故时，进行火灾及遇险人员的救护，南充市</w:t>
      </w:r>
      <w:r>
        <w:rPr>
          <w:rFonts w:hint="eastAsia" w:asciiTheme="minorEastAsia" w:hAnsiTheme="minorEastAsia" w:cstheme="minorEastAsia"/>
          <w:color w:val="000000" w:themeColor="text1"/>
          <w:sz w:val="28"/>
          <w:szCs w:val="28"/>
          <w:lang w:val="en-US" w:eastAsia="zh-CN"/>
          <w14:textFill>
            <w14:solidFill>
              <w14:schemeClr w14:val="tx1"/>
            </w14:solidFill>
          </w14:textFill>
        </w:rPr>
        <w:t>高坪区</w:t>
      </w:r>
      <w:r>
        <w:rPr>
          <w:rFonts w:hint="eastAsia" w:asciiTheme="minorEastAsia" w:hAnsiTheme="minorEastAsia" w:cstheme="minorEastAsia"/>
          <w:color w:val="000000" w:themeColor="text1"/>
          <w:sz w:val="28"/>
          <w:szCs w:val="28"/>
          <w14:textFill>
            <w14:solidFill>
              <w14:schemeClr w14:val="tx1"/>
            </w14:solidFill>
          </w14:textFill>
        </w:rPr>
        <w:t>消防救援支队</w:t>
      </w:r>
      <w:r>
        <w:rPr>
          <w:rFonts w:hint="eastAsia" w:ascii="宋体" w:hAnsi="宋体" w:cs="宋体"/>
          <w:sz w:val="28"/>
          <w:szCs w:val="28"/>
        </w:rPr>
        <w:t>距小区距离约</w:t>
      </w:r>
      <w:r>
        <w:rPr>
          <w:rFonts w:hint="eastAsia" w:ascii="宋体" w:hAnsi="宋体" w:cs="宋体"/>
          <w:sz w:val="28"/>
          <w:szCs w:val="28"/>
          <w:lang w:val="en-US" w:eastAsia="zh-CN"/>
        </w:rPr>
        <w:t>0.6</w:t>
      </w:r>
      <w:r>
        <w:rPr>
          <w:rFonts w:hint="eastAsia" w:ascii="宋体" w:hAnsi="宋体" w:cs="宋体"/>
          <w:sz w:val="28"/>
          <w:szCs w:val="28"/>
        </w:rPr>
        <w:t>km，发生事故时驾车约</w:t>
      </w:r>
      <w:r>
        <w:rPr>
          <w:rFonts w:hint="eastAsia" w:ascii="宋体" w:hAnsi="宋体" w:cs="宋体"/>
          <w:sz w:val="28"/>
          <w:szCs w:val="28"/>
          <w:lang w:val="en-US" w:eastAsia="zh-CN"/>
        </w:rPr>
        <w:t>2</w:t>
      </w:r>
      <w:r>
        <w:rPr>
          <w:rFonts w:hint="eastAsia" w:ascii="宋体" w:hAnsi="宋体" w:cs="宋体"/>
          <w:sz w:val="28"/>
          <w:szCs w:val="28"/>
        </w:rPr>
        <w:t>分钟内能到达现场。</w:t>
      </w:r>
    </w:p>
    <w:p>
      <w:pPr>
        <w:pStyle w:val="41"/>
        <w:numPr>
          <w:ilvl w:val="0"/>
          <w:numId w:val="27"/>
        </w:numPr>
        <w:spacing w:line="360" w:lineRule="auto"/>
        <w:ind w:firstLineChars="0"/>
        <w:rPr>
          <w:rFonts w:ascii="宋体" w:hAnsi="宋体" w:eastAsia="宋体" w:cs="宋体"/>
          <w:color w:val="FF0000"/>
          <w:sz w:val="28"/>
          <w:szCs w:val="28"/>
        </w:rPr>
      </w:pPr>
      <w:r>
        <w:rPr>
          <w:rFonts w:hint="eastAsia" w:asciiTheme="minorEastAsia" w:hAnsiTheme="minorEastAsia" w:cstheme="minorEastAsia"/>
          <w:color w:val="000000" w:themeColor="text1"/>
          <w:sz w:val="28"/>
          <w:szCs w:val="28"/>
          <w:lang w:val="en-US" w:eastAsia="zh-CN"/>
          <w14:textFill>
            <w14:solidFill>
              <w14:schemeClr w14:val="tx1"/>
            </w14:solidFill>
          </w14:textFill>
        </w:rPr>
        <w:t>街道办</w:t>
      </w:r>
      <w:r>
        <w:rPr>
          <w:rFonts w:hint="eastAsia" w:asciiTheme="minorEastAsia" w:hAnsiTheme="minorEastAsia" w:cstheme="minorEastAsia"/>
          <w:color w:val="000000" w:themeColor="text1"/>
          <w:sz w:val="28"/>
          <w:szCs w:val="28"/>
          <w14:textFill>
            <w14:solidFill>
              <w14:schemeClr w14:val="tx1"/>
            </w14:solidFill>
          </w14:textFill>
        </w:rPr>
        <w:t>：提供</w:t>
      </w:r>
      <w:r>
        <w:rPr>
          <w:rFonts w:hint="eastAsia" w:asciiTheme="minorEastAsia" w:hAnsiTheme="minorEastAsia" w:cstheme="minorEastAsia"/>
          <w:color w:val="000000" w:themeColor="text1"/>
          <w:sz w:val="28"/>
          <w:szCs w:val="28"/>
          <w:lang w:val="en-US" w:eastAsia="zh-CN"/>
          <w14:textFill>
            <w14:solidFill>
              <w14:schemeClr w14:val="tx1"/>
            </w14:solidFill>
          </w14:textFill>
        </w:rPr>
        <w:t>居民服务处理事件问题</w:t>
      </w:r>
      <w:r>
        <w:rPr>
          <w:rFonts w:hint="eastAsia" w:ascii="宋体" w:hAnsi="宋体" w:cs="宋体"/>
          <w:sz w:val="28"/>
          <w:szCs w:val="28"/>
        </w:rPr>
        <w:t>距离小区约</w:t>
      </w:r>
      <w:r>
        <w:rPr>
          <w:rFonts w:hint="eastAsia" w:ascii="宋体" w:hAnsi="宋体" w:cs="宋体"/>
          <w:sz w:val="28"/>
          <w:szCs w:val="28"/>
          <w:lang w:val="en-US" w:eastAsia="zh-CN"/>
        </w:rPr>
        <w:t>1.1km</w:t>
      </w:r>
      <w:r>
        <w:rPr>
          <w:rFonts w:hint="eastAsia" w:ascii="宋体" w:hAnsi="宋体" w:cs="宋体"/>
          <w:sz w:val="28"/>
          <w:szCs w:val="28"/>
        </w:rPr>
        <w:t>，发生事故时约</w:t>
      </w:r>
      <w:r>
        <w:rPr>
          <w:rFonts w:hint="eastAsia" w:ascii="宋体" w:hAnsi="宋体" w:cs="宋体"/>
          <w:sz w:val="28"/>
          <w:szCs w:val="28"/>
          <w:lang w:val="en-US" w:eastAsia="zh-CN"/>
        </w:rPr>
        <w:t>4</w:t>
      </w:r>
      <w:r>
        <w:rPr>
          <w:rFonts w:hint="eastAsia" w:ascii="宋体" w:hAnsi="宋体" w:cs="宋体"/>
          <w:sz w:val="28"/>
          <w:szCs w:val="28"/>
        </w:rPr>
        <w:t>分钟内能到达现场。</w:t>
      </w:r>
    </w:p>
    <w:p>
      <w:pPr>
        <w:numPr>
          <w:ilvl w:val="0"/>
          <w:numId w:val="28"/>
        </w:numPr>
        <w:spacing w:line="360" w:lineRule="auto"/>
        <w:ind w:left="420" w:leftChars="200"/>
        <w:jc w:val="left"/>
        <w:rPr>
          <w:rFonts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周边企业</w:t>
      </w:r>
    </w:p>
    <w:p>
      <w:pPr>
        <w:spacing w:line="360" w:lineRule="auto"/>
        <w:ind w:firstLine="660" w:firstLineChars="236"/>
        <w:jc w:val="lef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小区周边企业均配备有消防应急救援器材及兼职应急救援队伍，在紧急情况下也可依托周边其他企业作为救援力量，对公司初期火灾等事故进行控制。</w:t>
      </w:r>
    </w:p>
    <w:p>
      <w:pPr>
        <w:spacing w:line="360" w:lineRule="auto"/>
        <w:ind w:firstLine="660" w:firstLineChars="236"/>
        <w:jc w:val="lef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综上所述，小区周边可依托的消防机构、医疗机构，应急管理、环保等政府部门以及相关单位和人员的依托条件较好，救援力量的应急设施和救援能力等能够满足公司应急救援处置的需要。</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0"/>
        <w:gridCol w:w="2100"/>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0" w:type="dxa"/>
          </w:tcPr>
          <w:p>
            <w:pPr>
              <w:pStyle w:val="4"/>
              <w:spacing w:before="0" w:after="0" w:line="240" w:lineRule="auto"/>
              <w:jc w:val="center"/>
              <w:outlineLvl w:val="1"/>
              <w:rPr>
                <w:rFonts w:ascii="宋体" w:hAnsi="宋体" w:eastAsia="宋体" w:cs="宋体"/>
                <w:sz w:val="28"/>
                <w:szCs w:val="28"/>
              </w:rPr>
            </w:pPr>
            <w:bookmarkStart w:id="2129" w:name="_Toc23705"/>
            <w:bookmarkStart w:id="2130" w:name="_Toc6464"/>
            <w:bookmarkStart w:id="2131" w:name="_Toc19394"/>
            <w:bookmarkStart w:id="2132" w:name="_Toc11593"/>
            <w:bookmarkStart w:id="2133" w:name="_Toc8986"/>
            <w:bookmarkStart w:id="2134" w:name="_Toc4277"/>
            <w:bookmarkStart w:id="2135" w:name="_Toc20093"/>
            <w:bookmarkStart w:id="2136" w:name="_Toc18150"/>
            <w:bookmarkStart w:id="2137" w:name="_Toc25882"/>
            <w:bookmarkStart w:id="2138" w:name="_Toc12962"/>
            <w:bookmarkStart w:id="2139" w:name="_Toc3060"/>
            <w:bookmarkStart w:id="2140" w:name="_Toc29789"/>
            <w:bookmarkStart w:id="2141" w:name="_Toc2809"/>
            <w:bookmarkStart w:id="2142" w:name="_Toc10158"/>
            <w:bookmarkStart w:id="2143" w:name="_Toc25928"/>
            <w:bookmarkStart w:id="2144" w:name="_Toc4289"/>
            <w:bookmarkStart w:id="2145" w:name="_Toc2299"/>
            <w:bookmarkStart w:id="2146" w:name="_Toc20715"/>
            <w:bookmarkStart w:id="2147" w:name="_Toc28931"/>
            <w:bookmarkStart w:id="2148" w:name="_Toc10314"/>
            <w:r>
              <w:rPr>
                <w:rFonts w:hint="eastAsia" w:ascii="宋体" w:hAnsi="宋体" w:eastAsia="宋体" w:cs="宋体"/>
                <w:sz w:val="28"/>
                <w:szCs w:val="28"/>
              </w:rPr>
              <w:t>企业名称</w:t>
            </w:r>
            <w:bookmarkEnd w:id="2129"/>
            <w:bookmarkEnd w:id="2130"/>
            <w:bookmarkEnd w:id="2131"/>
            <w:bookmarkEnd w:id="2132"/>
          </w:p>
        </w:tc>
        <w:tc>
          <w:tcPr>
            <w:tcW w:w="2100" w:type="dxa"/>
          </w:tcPr>
          <w:p>
            <w:pPr>
              <w:pStyle w:val="4"/>
              <w:spacing w:before="0" w:after="0" w:line="240" w:lineRule="auto"/>
              <w:outlineLvl w:val="1"/>
              <w:rPr>
                <w:rFonts w:ascii="宋体" w:hAnsi="宋体" w:eastAsia="宋体" w:cs="宋体"/>
                <w:sz w:val="28"/>
                <w:szCs w:val="28"/>
              </w:rPr>
            </w:pPr>
            <w:bookmarkStart w:id="2149" w:name="_Toc1595"/>
            <w:bookmarkStart w:id="2150" w:name="_Toc308"/>
            <w:bookmarkStart w:id="2151" w:name="_Toc9715"/>
            <w:bookmarkStart w:id="2152" w:name="_Toc16839"/>
            <w:r>
              <w:rPr>
                <w:rFonts w:hint="eastAsia" w:ascii="宋体" w:hAnsi="宋体" w:eastAsia="宋体" w:cs="宋体"/>
                <w:sz w:val="28"/>
                <w:szCs w:val="28"/>
              </w:rPr>
              <w:t>电话号码</w:t>
            </w:r>
            <w:bookmarkEnd w:id="2149"/>
            <w:bookmarkEnd w:id="2150"/>
            <w:bookmarkEnd w:id="2151"/>
            <w:bookmarkEnd w:id="2152"/>
          </w:p>
        </w:tc>
        <w:tc>
          <w:tcPr>
            <w:tcW w:w="1029" w:type="dxa"/>
          </w:tcPr>
          <w:p>
            <w:pPr>
              <w:pStyle w:val="4"/>
              <w:spacing w:before="0" w:after="0" w:line="240" w:lineRule="auto"/>
              <w:outlineLvl w:val="1"/>
              <w:rPr>
                <w:rFonts w:ascii="宋体" w:hAnsi="宋体" w:eastAsia="宋体" w:cs="宋体"/>
                <w:sz w:val="28"/>
                <w:szCs w:val="28"/>
              </w:rPr>
            </w:pPr>
            <w:bookmarkStart w:id="2153" w:name="_Toc27716"/>
            <w:bookmarkStart w:id="2154" w:name="_Toc10134"/>
            <w:bookmarkStart w:id="2155" w:name="_Toc3951"/>
            <w:bookmarkStart w:id="2156" w:name="_Toc23855"/>
            <w:r>
              <w:rPr>
                <w:rFonts w:hint="eastAsia" w:ascii="宋体" w:hAnsi="宋体" w:eastAsia="宋体" w:cs="宋体"/>
                <w:sz w:val="28"/>
                <w:szCs w:val="28"/>
              </w:rPr>
              <w:t>备注</w:t>
            </w:r>
            <w:bookmarkEnd w:id="2153"/>
            <w:bookmarkEnd w:id="2154"/>
            <w:bookmarkEnd w:id="2155"/>
            <w:bookmarkEnd w:id="215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0" w:type="dxa"/>
          </w:tcPr>
          <w:p>
            <w:pPr>
              <w:spacing w:line="360" w:lineRule="auto"/>
              <w:jc w:val="center"/>
              <w:rPr>
                <w:rFonts w:hint="default" w:ascii="宋体" w:hAnsi="宋体" w:eastAsia="宋体" w:cs="宋体"/>
                <w:sz w:val="28"/>
                <w:szCs w:val="28"/>
                <w:lang w:val="en-US" w:eastAsia="zh-CN"/>
              </w:rPr>
            </w:pPr>
            <w:r>
              <w:rPr>
                <w:rFonts w:hint="eastAsia" w:ascii="宋体" w:hAnsi="宋体" w:eastAsia="宋体" w:cs="宋体"/>
                <w:color w:val="000000" w:themeColor="text1"/>
                <w:sz w:val="28"/>
                <w:szCs w:val="28"/>
                <w14:textFill>
                  <w14:solidFill>
                    <w14:schemeClr w14:val="tx1"/>
                  </w14:solidFill>
                </w14:textFill>
              </w:rPr>
              <w:t>南充横竖物业管理有限公司</w:t>
            </w:r>
          </w:p>
        </w:tc>
        <w:tc>
          <w:tcPr>
            <w:tcW w:w="2100" w:type="dxa"/>
          </w:tcPr>
          <w:p>
            <w:pPr>
              <w:spacing w:line="360" w:lineRule="auto"/>
              <w:jc w:val="left"/>
              <w:rPr>
                <w:rFonts w:hint="default" w:ascii="宋体" w:hAnsi="宋体" w:eastAsia="宋体" w:cs="宋体"/>
                <w:sz w:val="28"/>
                <w:szCs w:val="28"/>
                <w:lang w:val="en-US" w:eastAsia="zh-CN"/>
              </w:rPr>
            </w:pPr>
            <w:r>
              <w:rPr>
                <w:rFonts w:hint="eastAsia" w:ascii="宋体" w:hAnsi="宋体" w:eastAsia="宋体" w:cs="宋体"/>
                <w:sz w:val="28"/>
                <w:szCs w:val="28"/>
              </w:rPr>
              <w:t>0817-</w:t>
            </w:r>
            <w:r>
              <w:rPr>
                <w:rFonts w:hint="eastAsia" w:ascii="宋体" w:hAnsi="宋体" w:eastAsia="宋体" w:cs="宋体"/>
                <w:sz w:val="28"/>
                <w:szCs w:val="28"/>
                <w:lang w:val="en-US" w:eastAsia="zh-CN"/>
              </w:rPr>
              <w:t>3331127</w:t>
            </w:r>
          </w:p>
        </w:tc>
        <w:tc>
          <w:tcPr>
            <w:tcW w:w="1029" w:type="dxa"/>
          </w:tcPr>
          <w:p>
            <w:pPr>
              <w:pStyle w:val="4"/>
              <w:spacing w:before="0" w:after="0" w:line="240" w:lineRule="auto"/>
              <w:outlineLvl w:val="1"/>
              <w:rPr>
                <w:rFonts w:ascii="宋体" w:hAnsi="宋体" w:eastAsia="宋体" w:cs="宋体"/>
                <w:b w:val="0"/>
                <w:bCs w:val="0"/>
                <w:sz w:val="28"/>
                <w:szCs w:val="28"/>
              </w:rPr>
            </w:pPr>
          </w:p>
        </w:tc>
      </w:tr>
    </w:tbl>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2157" w:name="_Toc22437"/>
      <w:bookmarkStart w:id="2158" w:name="_Toc26879"/>
      <w:r>
        <w:rPr>
          <w:rFonts w:hint="eastAsia" w:ascii="楷体" w:hAnsi="楷体" w:eastAsia="楷体" w:cs="楷体"/>
          <w:color w:val="000000" w:themeColor="text1"/>
          <w:sz w:val="28"/>
          <w:szCs w:val="28"/>
          <w14:textFill>
            <w14:solidFill>
              <w14:schemeClr w14:val="tx1"/>
            </w14:solidFill>
          </w14:textFill>
        </w:rPr>
        <w:t>5.3存在问题与不足</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57"/>
      <w:bookmarkEnd w:id="2158"/>
    </w:p>
    <w:p>
      <w:pPr>
        <w:spacing w:line="360" w:lineRule="auto"/>
        <w:ind w:firstLine="660" w:firstLineChars="236"/>
        <w:jc w:val="lef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通过分析公司的应急资源以及周边可依托的社会应急资源状况，可以看出公司在应急资源储备和应急管理方面还存在不足：</w:t>
      </w:r>
    </w:p>
    <w:p>
      <w:pPr>
        <w:numPr>
          <w:ilvl w:val="0"/>
          <w:numId w:val="29"/>
        </w:numPr>
        <w:spacing w:line="360" w:lineRule="auto"/>
        <w:ind w:left="420" w:leftChars="200"/>
        <w:rPr>
          <w:color w:val="000000" w:themeColor="text1"/>
          <w:sz w:val="28"/>
          <w:szCs w:val="36"/>
          <w14:textFill>
            <w14:solidFill>
              <w14:schemeClr w14:val="tx1"/>
            </w14:solidFill>
          </w14:textFill>
        </w:rPr>
      </w:pPr>
      <w:r>
        <w:rPr>
          <w:rFonts w:hint="eastAsia"/>
          <w:color w:val="000000" w:themeColor="text1"/>
          <w:sz w:val="28"/>
          <w:szCs w:val="36"/>
          <w14:textFill>
            <w14:solidFill>
              <w14:schemeClr w14:val="tx1"/>
            </w14:solidFill>
          </w14:textFill>
        </w:rPr>
        <w:t>在事故发生时虽然可以依托社会专业应急救援队伍，但在公司初期处置的应急救援防护装备配备还存在不足，如：抢险救援服、隔热服、抢险救援头盔等。</w:t>
      </w:r>
    </w:p>
    <w:p>
      <w:pPr>
        <w:numPr>
          <w:ilvl w:val="0"/>
          <w:numId w:val="29"/>
        </w:numPr>
        <w:spacing w:line="360" w:lineRule="auto"/>
        <w:ind w:left="420" w:leftChars="200"/>
        <w:rPr>
          <w:color w:val="000000" w:themeColor="text1"/>
          <w:sz w:val="28"/>
          <w:szCs w:val="36"/>
          <w14:textFill>
            <w14:solidFill>
              <w14:schemeClr w14:val="tx1"/>
            </w14:solidFill>
          </w14:textFill>
        </w:rPr>
      </w:pPr>
      <w:r>
        <w:rPr>
          <w:rFonts w:hint="eastAsia"/>
          <w:color w:val="000000" w:themeColor="text1"/>
          <w:sz w:val="28"/>
          <w:szCs w:val="36"/>
          <w14:textFill>
            <w14:solidFill>
              <w14:schemeClr w14:val="tx1"/>
            </w14:solidFill>
          </w14:textFill>
        </w:rPr>
        <w:t>用于事故救生、监测的相关装备配备存在不足，如折叠式担架、救生绳索、破拆挖掘设备、测温仪等。</w:t>
      </w:r>
    </w:p>
    <w:p>
      <w:pPr>
        <w:numPr>
          <w:ilvl w:val="0"/>
          <w:numId w:val="29"/>
        </w:numPr>
        <w:spacing w:line="360" w:lineRule="auto"/>
        <w:ind w:left="420" w:leftChars="200"/>
        <w:rPr>
          <w:color w:val="000000" w:themeColor="text1"/>
          <w:sz w:val="28"/>
          <w:szCs w:val="36"/>
          <w14:textFill>
            <w14:solidFill>
              <w14:schemeClr w14:val="tx1"/>
            </w14:solidFill>
          </w14:textFill>
        </w:rPr>
      </w:pPr>
      <w:r>
        <w:rPr>
          <w:rFonts w:hint="eastAsia"/>
          <w:color w:val="000000" w:themeColor="text1"/>
          <w:sz w:val="28"/>
          <w:szCs w:val="36"/>
          <w14:textFill>
            <w14:solidFill>
              <w14:schemeClr w14:val="tx1"/>
            </w14:solidFill>
          </w14:textFill>
        </w:rPr>
        <w:t>应急救援队伍的知识水平和应急处置能力参差不齐，有待进一步的培训和提高。</w:t>
      </w:r>
    </w:p>
    <w:p>
      <w:pPr>
        <w:numPr>
          <w:ilvl w:val="0"/>
          <w:numId w:val="29"/>
        </w:numPr>
        <w:spacing w:line="360" w:lineRule="auto"/>
        <w:ind w:left="420" w:leftChars="200"/>
        <w:rPr>
          <w:color w:val="000000" w:themeColor="text1"/>
          <w:sz w:val="28"/>
          <w:szCs w:val="36"/>
          <w14:textFill>
            <w14:solidFill>
              <w14:schemeClr w14:val="tx1"/>
            </w14:solidFill>
          </w14:textFill>
        </w:rPr>
      </w:pPr>
      <w:r>
        <w:rPr>
          <w:rFonts w:hint="eastAsia"/>
          <w:color w:val="000000" w:themeColor="text1"/>
          <w:sz w:val="28"/>
          <w:szCs w:val="36"/>
          <w14:textFill>
            <w14:solidFill>
              <w14:schemeClr w14:val="tx1"/>
            </w14:solidFill>
          </w14:textFill>
        </w:rPr>
        <w:t>应急救援人员对应急预案及应急处置措施不够熟悉，不够深入，还需要深入学习，做到心中有数。</w:t>
      </w:r>
    </w:p>
    <w:p>
      <w:pPr>
        <w:numPr>
          <w:ilvl w:val="0"/>
          <w:numId w:val="29"/>
        </w:numPr>
        <w:spacing w:line="360" w:lineRule="auto"/>
        <w:ind w:left="420" w:leftChars="200"/>
        <w:rPr>
          <w:rFonts w:ascii="黑体" w:hAnsi="黑体" w:eastAsia="黑体" w:cs="黑体"/>
          <w:color w:val="000000" w:themeColor="text1"/>
          <w:sz w:val="32"/>
          <w:szCs w:val="32"/>
          <w14:textFill>
            <w14:solidFill>
              <w14:schemeClr w14:val="tx1"/>
            </w14:solidFill>
          </w14:textFill>
        </w:rPr>
      </w:pPr>
      <w:r>
        <w:rPr>
          <w:rFonts w:hint="eastAsia"/>
          <w:color w:val="000000" w:themeColor="text1"/>
          <w:sz w:val="28"/>
          <w:szCs w:val="36"/>
          <w14:textFill>
            <w14:solidFill>
              <w14:schemeClr w14:val="tx1"/>
            </w14:solidFill>
          </w14:textFill>
        </w:rPr>
        <w:t>应急物资及相关档案资料管理不够规范，有待进一步提高。</w:t>
      </w:r>
      <w:bookmarkStart w:id="2159" w:name="_Toc4873"/>
      <w:bookmarkStart w:id="2160" w:name="_Toc21318"/>
      <w:bookmarkStart w:id="2161" w:name="_Toc24432"/>
      <w:bookmarkStart w:id="2162" w:name="_Toc6244"/>
      <w:bookmarkStart w:id="2163" w:name="_Toc9059"/>
      <w:bookmarkStart w:id="2164" w:name="_Toc25056"/>
      <w:bookmarkStart w:id="2165" w:name="_Toc26441"/>
      <w:bookmarkStart w:id="2166" w:name="_Toc17166"/>
      <w:bookmarkStart w:id="2167" w:name="_Toc13613"/>
      <w:bookmarkStart w:id="2168" w:name="_Toc2714"/>
      <w:bookmarkStart w:id="2169" w:name="_Toc4523"/>
      <w:bookmarkStart w:id="2170" w:name="_Toc9585"/>
      <w:bookmarkStart w:id="2171" w:name="_Toc27495"/>
      <w:bookmarkStart w:id="2172" w:name="_Toc28811"/>
      <w:bookmarkStart w:id="2173" w:name="_Toc23988"/>
      <w:bookmarkStart w:id="2174" w:name="_Toc392"/>
      <w:bookmarkStart w:id="2175" w:name="_Toc17606"/>
      <w:bookmarkStart w:id="2176" w:name="_Toc28560"/>
      <w:bookmarkStart w:id="2177" w:name="_Toc13924"/>
    </w:p>
    <w:p>
      <w:pPr>
        <w:pStyle w:val="2"/>
        <w:rPr>
          <w:color w:val="000000" w:themeColor="text1"/>
          <w:sz w:val="28"/>
          <w:szCs w:val="36"/>
          <w14:textFill>
            <w14:solidFill>
              <w14:schemeClr w14:val="tx1"/>
            </w14:solidFill>
          </w14:textFill>
        </w:rPr>
      </w:pPr>
    </w:p>
    <w:p>
      <w:pPr>
        <w:pStyle w:val="2"/>
        <w:rPr>
          <w:color w:val="000000" w:themeColor="text1"/>
          <w:sz w:val="28"/>
          <w:szCs w:val="36"/>
          <w14:textFill>
            <w14:solidFill>
              <w14:schemeClr w14:val="tx1"/>
            </w14:solidFill>
          </w14:textFill>
        </w:rPr>
      </w:pPr>
    </w:p>
    <w:p>
      <w:pPr>
        <w:pStyle w:val="3"/>
        <w:jc w:val="center"/>
        <w:rPr>
          <w:rFonts w:ascii="黑体" w:hAnsi="黑体" w:eastAsia="黑体" w:cs="黑体"/>
          <w:color w:val="000000" w:themeColor="text1"/>
          <w:sz w:val="32"/>
          <w:szCs w:val="32"/>
          <w14:textFill>
            <w14:solidFill>
              <w14:schemeClr w14:val="tx1"/>
            </w14:solidFill>
          </w14:textFill>
        </w:rPr>
      </w:pPr>
      <w:bookmarkStart w:id="2178" w:name="_Toc25602"/>
      <w:bookmarkStart w:id="2179" w:name="_Toc12644"/>
      <w:r>
        <w:rPr>
          <w:rFonts w:hint="eastAsia" w:ascii="黑体" w:hAnsi="黑体" w:eastAsia="黑体" w:cs="黑体"/>
          <w:color w:val="000000" w:themeColor="text1"/>
          <w:sz w:val="32"/>
          <w:szCs w:val="32"/>
          <w14:textFill>
            <w14:solidFill>
              <w14:schemeClr w14:val="tx1"/>
            </w14:solidFill>
          </w14:textFill>
        </w:rPr>
        <w:t>6应急资源完善措施</w:t>
      </w:r>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p>
    <w:p>
      <w:pPr>
        <w:pStyle w:val="41"/>
        <w:numPr>
          <w:ilvl w:val="0"/>
          <w:numId w:val="30"/>
        </w:numPr>
        <w:tabs>
          <w:tab w:val="left" w:pos="851"/>
          <w:tab w:val="left" w:pos="993"/>
        </w:tabs>
        <w:spacing w:line="360" w:lineRule="auto"/>
        <w:ind w:left="420" w:leftChars="200" w:firstLineChars="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在实践过程中不断摸索和完善事故应急救援预案。</w:t>
      </w:r>
    </w:p>
    <w:p>
      <w:pPr>
        <w:pStyle w:val="41"/>
        <w:numPr>
          <w:ilvl w:val="0"/>
          <w:numId w:val="30"/>
        </w:numPr>
        <w:tabs>
          <w:tab w:val="left" w:pos="851"/>
          <w:tab w:val="left" w:pos="993"/>
        </w:tabs>
        <w:spacing w:line="360" w:lineRule="auto"/>
        <w:ind w:left="420" w:leftChars="200" w:firstLineChars="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委托有关专家对应急预案进行评审，确保预案基本要素完整，组织体系合理，应急处置程序和措施更具针对性，应急保障措施更具可行性，应急预案的上下衔接更紧密。</w:t>
      </w:r>
    </w:p>
    <w:p>
      <w:pPr>
        <w:pStyle w:val="41"/>
        <w:numPr>
          <w:ilvl w:val="0"/>
          <w:numId w:val="30"/>
        </w:numPr>
        <w:tabs>
          <w:tab w:val="left" w:pos="851"/>
          <w:tab w:val="left" w:pos="993"/>
        </w:tabs>
        <w:spacing w:line="360" w:lineRule="auto"/>
        <w:ind w:left="420" w:leftChars="200" w:firstLineChars="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加大</w:t>
      </w:r>
      <w:r>
        <w:rPr>
          <w:rFonts w:hint="eastAsia" w:asciiTheme="minorEastAsia" w:hAnsiTheme="minorEastAsia" w:cstheme="minorEastAsia"/>
          <w:color w:val="000000" w:themeColor="text1"/>
          <w:sz w:val="28"/>
          <w:szCs w:val="28"/>
          <w14:textFill>
            <w14:solidFill>
              <w14:schemeClr w14:val="tx1"/>
            </w14:solidFill>
          </w14:textFill>
        </w:rPr>
        <w:t>公司</w:t>
      </w:r>
      <w:r>
        <w:rPr>
          <w:rFonts w:hint="eastAsia" w:ascii="宋体" w:hAnsi="宋体" w:eastAsia="宋体" w:cs="宋体"/>
          <w:color w:val="000000" w:themeColor="text1"/>
          <w:spacing w:val="-4"/>
          <w:sz w:val="28"/>
          <w:szCs w:val="28"/>
          <w14:textFill>
            <w14:solidFill>
              <w14:schemeClr w14:val="tx1"/>
            </w14:solidFill>
          </w14:textFill>
        </w:rPr>
        <w:t>事故应急专项资金的投入，不断补充、完善应急物资和装备</w:t>
      </w:r>
      <w:r>
        <w:rPr>
          <w:rFonts w:hint="eastAsia" w:ascii="宋体" w:hAnsi="宋体" w:eastAsia="宋体" w:cs="宋体"/>
          <w:color w:val="000000" w:themeColor="text1"/>
          <w:sz w:val="28"/>
          <w:szCs w:val="28"/>
          <w14:textFill>
            <w14:solidFill>
              <w14:schemeClr w14:val="tx1"/>
            </w14:solidFill>
          </w14:textFill>
        </w:rPr>
        <w:t>。</w:t>
      </w:r>
    </w:p>
    <w:p>
      <w:pPr>
        <w:pStyle w:val="41"/>
        <w:numPr>
          <w:ilvl w:val="0"/>
          <w:numId w:val="30"/>
        </w:numPr>
        <w:tabs>
          <w:tab w:val="left" w:pos="851"/>
          <w:tab w:val="left" w:pos="993"/>
        </w:tabs>
        <w:spacing w:line="360" w:lineRule="auto"/>
        <w:ind w:left="420" w:leftChars="200" w:firstLineChars="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设置应急救援物资和装备的负责人，对专用设备进行管理。</w:t>
      </w:r>
    </w:p>
    <w:p>
      <w:pPr>
        <w:pStyle w:val="41"/>
        <w:numPr>
          <w:ilvl w:val="0"/>
          <w:numId w:val="30"/>
        </w:numPr>
        <w:tabs>
          <w:tab w:val="left" w:pos="851"/>
          <w:tab w:val="left" w:pos="993"/>
        </w:tabs>
        <w:spacing w:line="360" w:lineRule="auto"/>
        <w:ind w:left="420" w:leftChars="200" w:firstLineChars="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组织开展本单位的应急预案、应急知识、自救互救和避险逃生技能的培训活动，使有关人员了解应急预案内容，熟悉应急职责、应急处置程序和措施。</w:t>
      </w:r>
    </w:p>
    <w:p>
      <w:pPr>
        <w:pStyle w:val="41"/>
        <w:numPr>
          <w:ilvl w:val="0"/>
          <w:numId w:val="30"/>
        </w:numPr>
        <w:tabs>
          <w:tab w:val="left" w:pos="851"/>
          <w:tab w:val="left" w:pos="993"/>
        </w:tabs>
        <w:spacing w:line="360" w:lineRule="auto"/>
        <w:ind w:left="420" w:leftChars="200" w:firstLineChars="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时机成熟时选派</w:t>
      </w:r>
      <w:r>
        <w:rPr>
          <w:rFonts w:hint="eastAsia" w:asciiTheme="minorEastAsia" w:hAnsiTheme="minorEastAsia" w:cstheme="minorEastAsia"/>
          <w:color w:val="000000" w:themeColor="text1"/>
          <w:sz w:val="28"/>
          <w:szCs w:val="28"/>
          <w14:textFill>
            <w14:solidFill>
              <w14:schemeClr w14:val="tx1"/>
            </w14:solidFill>
          </w14:textFill>
        </w:rPr>
        <w:t>公司</w:t>
      </w:r>
      <w:r>
        <w:rPr>
          <w:rFonts w:hint="eastAsia" w:ascii="宋体" w:hAnsi="宋体" w:eastAsia="宋体" w:cs="宋体"/>
          <w:color w:val="000000" w:themeColor="text1"/>
          <w:sz w:val="28"/>
          <w:szCs w:val="28"/>
          <w14:textFill>
            <w14:solidFill>
              <w14:schemeClr w14:val="tx1"/>
            </w14:solidFill>
          </w14:textFill>
        </w:rPr>
        <w:t>应急救援人员参加外部单位组织的培训，如心肺复苏、人工呼吸、创口清洗包扎、骨折处理等常规救援技能学习。</w:t>
      </w:r>
    </w:p>
    <w:p>
      <w:pPr>
        <w:pStyle w:val="41"/>
        <w:numPr>
          <w:ilvl w:val="0"/>
          <w:numId w:val="30"/>
        </w:numPr>
        <w:tabs>
          <w:tab w:val="left" w:pos="851"/>
          <w:tab w:val="left" w:pos="993"/>
        </w:tabs>
        <w:spacing w:line="360" w:lineRule="auto"/>
        <w:ind w:left="420" w:leftChars="200" w:firstLineChars="0"/>
        <w:jc w:val="lef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加强应急预案的宣传、培训和演练，通过在演练中不断地发现问题，据此修改、完善应急预案。</w:t>
      </w:r>
    </w:p>
    <w:p>
      <w:pPr>
        <w:pStyle w:val="41"/>
        <w:numPr>
          <w:ilvl w:val="0"/>
          <w:numId w:val="30"/>
        </w:numPr>
        <w:tabs>
          <w:tab w:val="left" w:pos="851"/>
          <w:tab w:val="left" w:pos="993"/>
        </w:tabs>
        <w:spacing w:line="360" w:lineRule="auto"/>
        <w:ind w:left="420" w:leftChars="200" w:firstLineChars="0"/>
        <w:jc w:val="lef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每年至少组织一次综合应急预案演练或者专项应急预案演练，每半年至少组织一次专项应急预案演练，每季度至少组织一次现场处置方案演练。</w:t>
      </w:r>
    </w:p>
    <w:p>
      <w:pPr>
        <w:pStyle w:val="41"/>
        <w:numPr>
          <w:ilvl w:val="0"/>
          <w:numId w:val="30"/>
        </w:numPr>
        <w:tabs>
          <w:tab w:val="left" w:pos="851"/>
          <w:tab w:val="left" w:pos="993"/>
        </w:tabs>
        <w:spacing w:line="360" w:lineRule="auto"/>
        <w:ind w:left="420" w:leftChars="200" w:firstLineChars="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除配备必要的应急监测装备外，和有关专业监测</w:t>
      </w:r>
      <w:r>
        <w:rPr>
          <w:rFonts w:hint="eastAsia" w:asciiTheme="minorEastAsia" w:hAnsiTheme="minorEastAsia" w:cstheme="minorEastAsia"/>
          <w:color w:val="000000" w:themeColor="text1"/>
          <w:sz w:val="28"/>
          <w:szCs w:val="28"/>
          <w14:textFill>
            <w14:solidFill>
              <w14:schemeClr w14:val="tx1"/>
            </w14:solidFill>
          </w14:textFill>
        </w:rPr>
        <w:t>公司</w:t>
      </w:r>
      <w:r>
        <w:rPr>
          <w:rFonts w:hint="eastAsia" w:ascii="宋体" w:hAnsi="宋体" w:eastAsia="宋体" w:cs="宋体"/>
          <w:color w:val="000000" w:themeColor="text1"/>
          <w:sz w:val="28"/>
          <w:szCs w:val="28"/>
          <w14:textFill>
            <w14:solidFill>
              <w14:schemeClr w14:val="tx1"/>
            </w14:solidFill>
          </w14:textFill>
        </w:rPr>
        <w:t>签订协议，以便在发生事故时，在第一时间内进行应急监测工作。</w:t>
      </w:r>
    </w:p>
    <w:p>
      <w:pPr>
        <w:pStyle w:val="41"/>
        <w:numPr>
          <w:ilvl w:val="0"/>
          <w:numId w:val="30"/>
        </w:numPr>
        <w:tabs>
          <w:tab w:val="left" w:pos="851"/>
          <w:tab w:val="left" w:pos="993"/>
        </w:tabs>
        <w:spacing w:line="360" w:lineRule="auto"/>
        <w:ind w:left="420" w:leftChars="200" w:firstLineChars="0"/>
        <w:jc w:val="left"/>
        <w:rPr>
          <w:rFonts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通过向有关专家咨询和应急预案的演练过程中发现问题，不断改进。</w:t>
      </w:r>
    </w:p>
    <w:p>
      <w:pPr>
        <w:pStyle w:val="41"/>
        <w:numPr>
          <w:ilvl w:val="0"/>
          <w:numId w:val="30"/>
        </w:numPr>
        <w:tabs>
          <w:tab w:val="left" w:pos="851"/>
          <w:tab w:val="left" w:pos="993"/>
        </w:tabs>
        <w:spacing w:line="360" w:lineRule="auto"/>
        <w:ind w:left="420" w:leftChars="200" w:firstLineChars="0"/>
        <w:jc w:val="lef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与周边单位建立长效联动机制，一旦</w:t>
      </w:r>
      <w:r>
        <w:rPr>
          <w:rFonts w:hint="eastAsia" w:asciiTheme="minorEastAsia" w:hAnsiTheme="minorEastAsia" w:cstheme="minorEastAsia"/>
          <w:color w:val="000000" w:themeColor="text1"/>
          <w:sz w:val="28"/>
          <w:szCs w:val="28"/>
          <w14:textFill>
            <w14:solidFill>
              <w14:schemeClr w14:val="tx1"/>
            </w14:solidFill>
          </w14:textFill>
        </w:rPr>
        <w:t>公司</w:t>
      </w:r>
      <w:r>
        <w:rPr>
          <w:rFonts w:hint="eastAsia" w:ascii="宋体" w:hAnsi="宋体" w:eastAsia="宋体" w:cs="宋体"/>
          <w:color w:val="000000" w:themeColor="text1"/>
          <w:sz w:val="28"/>
          <w:szCs w:val="28"/>
          <w14:textFill>
            <w14:solidFill>
              <w14:schemeClr w14:val="tx1"/>
            </w14:solidFill>
          </w14:textFill>
        </w:rPr>
        <w:t>发生事故，应急救援可以在</w:t>
      </w:r>
      <w:r>
        <w:rPr>
          <w:rFonts w:hint="eastAsia" w:asciiTheme="minorEastAsia" w:hAnsiTheme="minorEastAsia" w:cstheme="minorEastAsia"/>
          <w:color w:val="000000" w:themeColor="text1"/>
          <w:sz w:val="28"/>
          <w:szCs w:val="28"/>
          <w14:textFill>
            <w14:solidFill>
              <w14:schemeClr w14:val="tx1"/>
            </w14:solidFill>
          </w14:textFill>
        </w:rPr>
        <w:t>公司内</w:t>
      </w:r>
      <w:r>
        <w:rPr>
          <w:rFonts w:hint="eastAsia" w:ascii="宋体" w:hAnsi="宋体" w:eastAsia="宋体" w:cs="宋体"/>
          <w:color w:val="000000" w:themeColor="text1"/>
          <w:sz w:val="28"/>
          <w:szCs w:val="28"/>
          <w14:textFill>
            <w14:solidFill>
              <w14:schemeClr w14:val="tx1"/>
            </w14:solidFill>
          </w14:textFill>
        </w:rPr>
        <w:t>外同步联动实施。</w:t>
      </w:r>
    </w:p>
    <w:p>
      <w:pPr>
        <w:pStyle w:val="41"/>
        <w:widowControl/>
        <w:numPr>
          <w:ilvl w:val="0"/>
          <w:numId w:val="30"/>
        </w:numPr>
        <w:tabs>
          <w:tab w:val="left" w:pos="851"/>
          <w:tab w:val="left" w:pos="993"/>
        </w:tabs>
        <w:spacing w:line="360" w:lineRule="auto"/>
        <w:ind w:left="420" w:leftChars="200" w:firstLineChars="0"/>
        <w:jc w:val="left"/>
        <w:rPr>
          <w:rFonts w:ascii="黑体" w:hAnsi="黑体" w:eastAsia="黑体" w:cs="黑体"/>
          <w:color w:val="000000" w:themeColor="text1"/>
          <w:sz w:val="32"/>
          <w:szCs w:val="32"/>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将应急预案报应急管理部门备案，以便政府职能部门了解</w:t>
      </w:r>
      <w:r>
        <w:rPr>
          <w:rFonts w:hint="eastAsia" w:asciiTheme="minorEastAsia" w:hAnsiTheme="minorEastAsia" w:cstheme="minorEastAsia"/>
          <w:color w:val="000000" w:themeColor="text1"/>
          <w:sz w:val="28"/>
          <w:szCs w:val="28"/>
          <w14:textFill>
            <w14:solidFill>
              <w14:schemeClr w14:val="tx1"/>
            </w14:solidFill>
          </w14:textFill>
        </w:rPr>
        <w:t>公司</w:t>
      </w:r>
      <w:r>
        <w:rPr>
          <w:rFonts w:hint="eastAsia" w:ascii="宋体" w:hAnsi="宋体" w:eastAsia="宋体" w:cs="宋体"/>
          <w:color w:val="000000" w:themeColor="text1"/>
          <w:sz w:val="28"/>
          <w:szCs w:val="28"/>
          <w14:textFill>
            <w14:solidFill>
              <w14:schemeClr w14:val="tx1"/>
            </w14:solidFill>
          </w14:textFill>
        </w:rPr>
        <w:t>的基本情况、事故风险及事故状态下的应急处置措施等。</w:t>
      </w:r>
      <w:bookmarkStart w:id="2180" w:name="_Toc23652"/>
      <w:bookmarkStart w:id="2181" w:name="_Toc9247"/>
      <w:bookmarkStart w:id="2182" w:name="_Toc2071"/>
      <w:bookmarkStart w:id="2183" w:name="_Toc23288"/>
      <w:bookmarkStart w:id="2184" w:name="_Toc16403"/>
      <w:bookmarkStart w:id="2185" w:name="_Toc21690"/>
      <w:bookmarkStart w:id="2186" w:name="_Toc19527"/>
      <w:bookmarkStart w:id="2187" w:name="_Toc6764"/>
      <w:bookmarkStart w:id="2188" w:name="_Toc7880"/>
      <w:bookmarkStart w:id="2189" w:name="_Toc26454"/>
      <w:bookmarkStart w:id="2190" w:name="_Toc14455"/>
      <w:bookmarkStart w:id="2191" w:name="_Toc1163"/>
      <w:bookmarkStart w:id="2192" w:name="_Toc30659"/>
      <w:bookmarkStart w:id="2193" w:name="_Toc17584"/>
      <w:bookmarkStart w:id="2194" w:name="_Toc31133"/>
      <w:bookmarkStart w:id="2195" w:name="_Toc5859"/>
      <w:bookmarkStart w:id="2196" w:name="_Toc25852"/>
      <w:bookmarkStart w:id="2197" w:name="_Toc16913"/>
    </w:p>
    <w:p>
      <w:pPr>
        <w:rPr>
          <w:color w:val="000000" w:themeColor="text1"/>
          <w14:textFill>
            <w14:solidFill>
              <w14:schemeClr w14:val="tx1"/>
            </w14:solidFill>
          </w14:textFill>
        </w:rPr>
      </w:pPr>
    </w:p>
    <w:p>
      <w:pPr>
        <w:pStyle w:val="3"/>
        <w:jc w:val="center"/>
        <w:rPr>
          <w:rFonts w:ascii="黑体" w:hAnsi="黑体" w:eastAsia="黑体" w:cs="黑体"/>
          <w:color w:val="000000" w:themeColor="text1"/>
          <w:sz w:val="32"/>
          <w:szCs w:val="32"/>
          <w14:textFill>
            <w14:solidFill>
              <w14:schemeClr w14:val="tx1"/>
            </w14:solidFill>
          </w14:textFill>
        </w:rPr>
      </w:pPr>
      <w:bookmarkStart w:id="2198" w:name="_Toc30468"/>
      <w:bookmarkStart w:id="2199" w:name="_Toc17126"/>
      <w:r>
        <w:rPr>
          <w:rFonts w:hint="eastAsia" w:ascii="黑体" w:hAnsi="黑体" w:eastAsia="黑体" w:cs="黑体"/>
          <w:color w:val="000000" w:themeColor="text1"/>
          <w:sz w:val="32"/>
          <w:szCs w:val="32"/>
          <w14:textFill>
            <w14:solidFill>
              <w14:schemeClr w14:val="tx1"/>
            </w14:solidFill>
          </w14:textFill>
        </w:rPr>
        <w:t>7应急资源调查结论</w:t>
      </w:r>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次应急资源调查从人、财、物三方面进行了调查。公司已建立了应急救援队伍并按安全、消防、环保等部门的要求配备了必要的应急设施及装备。由于各类事故造成的危害难以预测，而公司本身的应急资源是有限的，事故扩大的情况下仍需要社会相关部门、组织的援助。因此，通过本次调查基本摸清了周边区域与政府配套的公共应急资源及队伍配备情况，事故状态下通过及时有效和充分发动各种应急资源，总体上是能够有效地防治和应对本单位生产安全事故，减轻和消除事故引起的社会危害。</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此外，为了使事故发生时各项应急救援工作有序开展，应急救援经费必不可少，为此公司制定了专项经费保障措施，只要公司落实好措施是能够满足事故应急需要的。</w:t>
      </w:r>
    </w:p>
    <w:p>
      <w:pPr>
        <w:widowControl/>
        <w:spacing w:line="360" w:lineRule="auto"/>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pPr>
        <w:pStyle w:val="3"/>
        <w:spacing w:before="0" w:after="0" w:line="360" w:lineRule="auto"/>
        <w:jc w:val="center"/>
        <w:rPr>
          <w:rFonts w:ascii="黑体" w:hAnsi="黑体" w:eastAsia="黑体" w:cs="黑体"/>
          <w:color w:val="000000" w:themeColor="text1"/>
          <w:sz w:val="32"/>
          <w:szCs w:val="32"/>
          <w14:textFill>
            <w14:solidFill>
              <w14:schemeClr w14:val="tx1"/>
            </w14:solidFill>
          </w14:textFill>
        </w:rPr>
      </w:pPr>
      <w:bookmarkStart w:id="2200" w:name="_Toc11426"/>
      <w:bookmarkStart w:id="2201" w:name="_Toc964"/>
      <w:r>
        <w:rPr>
          <w:rFonts w:hint="eastAsia" w:ascii="黑体" w:hAnsi="黑体" w:eastAsia="黑体" w:cs="黑体"/>
          <w:color w:val="000000" w:themeColor="text1"/>
          <w:sz w:val="32"/>
          <w:szCs w:val="32"/>
          <w14:textFill>
            <w14:solidFill>
              <w14:schemeClr w14:val="tx1"/>
            </w14:solidFill>
          </w14:textFill>
        </w:rPr>
        <w:t>附件三  公司应急救援队伍清单</w:t>
      </w:r>
      <w:bookmarkEnd w:id="2200"/>
      <w:bookmarkEnd w:id="2201"/>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1"/>
        <w:gridCol w:w="1200"/>
        <w:gridCol w:w="2347"/>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rFonts w:eastAsia="宋体"/>
                <w:b/>
                <w:bCs/>
                <w:sz w:val="28"/>
                <w:szCs w:val="28"/>
              </w:rPr>
            </w:pPr>
            <w:bookmarkStart w:id="2202" w:name="_Toc6905"/>
            <w:r>
              <w:rPr>
                <w:rFonts w:hint="eastAsia"/>
                <w:b/>
                <w:bCs/>
                <w:sz w:val="28"/>
                <w:szCs w:val="28"/>
              </w:rPr>
              <w:t>救援小组</w:t>
            </w:r>
          </w:p>
        </w:tc>
        <w:tc>
          <w:tcPr>
            <w:tcW w:w="1200" w:type="dxa"/>
          </w:tcPr>
          <w:p>
            <w:pPr>
              <w:rPr>
                <w:b/>
                <w:bCs/>
                <w:sz w:val="28"/>
                <w:szCs w:val="28"/>
              </w:rPr>
            </w:pPr>
            <w:r>
              <w:rPr>
                <w:rFonts w:hint="eastAsia"/>
                <w:b/>
                <w:bCs/>
                <w:sz w:val="28"/>
                <w:szCs w:val="28"/>
              </w:rPr>
              <w:t>姓名</w:t>
            </w:r>
          </w:p>
        </w:tc>
        <w:tc>
          <w:tcPr>
            <w:tcW w:w="2347" w:type="dxa"/>
          </w:tcPr>
          <w:p>
            <w:pPr>
              <w:jc w:val="center"/>
              <w:rPr>
                <w:rFonts w:eastAsia="宋体"/>
                <w:b/>
                <w:bCs/>
                <w:sz w:val="28"/>
                <w:szCs w:val="28"/>
              </w:rPr>
            </w:pPr>
            <w:r>
              <w:rPr>
                <w:rFonts w:hint="eastAsia"/>
                <w:b/>
                <w:bCs/>
                <w:sz w:val="28"/>
                <w:szCs w:val="28"/>
              </w:rPr>
              <w:t>职务</w:t>
            </w:r>
          </w:p>
        </w:tc>
        <w:tc>
          <w:tcPr>
            <w:tcW w:w="2200" w:type="dxa"/>
          </w:tcPr>
          <w:p>
            <w:pPr>
              <w:jc w:val="center"/>
              <w:rPr>
                <w:b/>
                <w:bCs/>
                <w:sz w:val="28"/>
                <w:szCs w:val="28"/>
              </w:rPr>
            </w:pPr>
            <w:r>
              <w:rPr>
                <w:rFonts w:hint="eastAsia"/>
                <w:b/>
                <w:bCs/>
                <w:sz w:val="28"/>
                <w:szCs w:val="28"/>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总指挥：</w:t>
            </w:r>
          </w:p>
        </w:tc>
        <w:tc>
          <w:tcPr>
            <w:tcW w:w="1200" w:type="dxa"/>
          </w:tcPr>
          <w:p>
            <w:pPr>
              <w:rPr>
                <w:rFonts w:hint="eastAsia" w:eastAsiaTheme="minorEastAsia"/>
                <w:sz w:val="28"/>
                <w:szCs w:val="28"/>
                <w:lang w:eastAsia="zh-CN"/>
              </w:rPr>
            </w:pPr>
            <w:r>
              <w:rPr>
                <w:rFonts w:hint="eastAsia"/>
                <w:sz w:val="28"/>
                <w:szCs w:val="28"/>
                <w:lang w:val="en-US" w:eastAsia="zh-CN"/>
              </w:rPr>
              <w:t>宋敏</w:t>
            </w:r>
          </w:p>
        </w:tc>
        <w:tc>
          <w:tcPr>
            <w:tcW w:w="2347" w:type="dxa"/>
            <w:vAlign w:val="center"/>
          </w:tcPr>
          <w:p>
            <w:pPr>
              <w:jc w:val="center"/>
              <w:rPr>
                <w:rFonts w:ascii="宋体" w:hAnsi="宋体" w:eastAsia="宋体" w:cs="宋体"/>
                <w:sz w:val="24"/>
              </w:rPr>
            </w:pPr>
            <w:r>
              <w:rPr>
                <w:rFonts w:hint="eastAsia" w:ascii="宋体" w:hAnsi="宋体" w:cs="宋体"/>
                <w:sz w:val="24"/>
              </w:rPr>
              <w:t>片区经理</w:t>
            </w:r>
          </w:p>
        </w:tc>
        <w:tc>
          <w:tcPr>
            <w:tcW w:w="2200" w:type="dxa"/>
          </w:tcPr>
          <w:p>
            <w:pPr>
              <w:jc w:val="center"/>
              <w:rPr>
                <w:sz w:val="28"/>
                <w:szCs w:val="28"/>
              </w:rPr>
            </w:pP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18080354646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副总指挥：</w:t>
            </w:r>
          </w:p>
        </w:tc>
        <w:tc>
          <w:tcPr>
            <w:tcW w:w="1200" w:type="dxa"/>
          </w:tcPr>
          <w:p>
            <w:pPr>
              <w:rPr>
                <w:rFonts w:hint="eastAsia" w:eastAsiaTheme="minorEastAsia"/>
                <w:sz w:val="28"/>
                <w:szCs w:val="28"/>
                <w:lang w:val="en-US" w:eastAsia="zh-CN"/>
              </w:rPr>
            </w:pPr>
            <w:r>
              <w:rPr>
                <w:rFonts w:hint="eastAsia"/>
                <w:sz w:val="28"/>
                <w:szCs w:val="28"/>
                <w:lang w:val="en-US" w:eastAsia="zh-CN"/>
              </w:rPr>
              <w:t>李阳</w:t>
            </w:r>
          </w:p>
        </w:tc>
        <w:tc>
          <w:tcPr>
            <w:tcW w:w="2347" w:type="dxa"/>
            <w:vAlign w:val="center"/>
          </w:tcPr>
          <w:p>
            <w:pPr>
              <w:jc w:val="center"/>
              <w:rPr>
                <w:rFonts w:ascii="宋体" w:hAnsi="宋体" w:eastAsia="宋体" w:cs="宋体"/>
                <w:sz w:val="24"/>
              </w:rPr>
            </w:pPr>
            <w:r>
              <w:rPr>
                <w:rFonts w:hint="eastAsia" w:ascii="宋体" w:hAnsi="宋体" w:cs="宋体"/>
                <w:sz w:val="24"/>
              </w:rPr>
              <w:t>项目经理</w:t>
            </w:r>
          </w:p>
        </w:tc>
        <w:tc>
          <w:tcPr>
            <w:tcW w:w="2200" w:type="dxa"/>
          </w:tcPr>
          <w:p>
            <w:pPr>
              <w:jc w:val="center"/>
              <w:rPr>
                <w:sz w:val="28"/>
                <w:szCs w:val="28"/>
              </w:rPr>
            </w:pP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17390179797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1、抢险救援组成员</w:t>
            </w:r>
          </w:p>
        </w:tc>
        <w:tc>
          <w:tcPr>
            <w:tcW w:w="1200" w:type="dxa"/>
          </w:tcPr>
          <w:p>
            <w:pPr>
              <w:rPr>
                <w:sz w:val="28"/>
                <w:szCs w:val="28"/>
              </w:rPr>
            </w:pP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 xml:space="preserve">组长 </w:t>
            </w:r>
          </w:p>
        </w:tc>
        <w:tc>
          <w:tcPr>
            <w:tcW w:w="1200" w:type="dxa"/>
          </w:tcPr>
          <w:p>
            <w:pPr>
              <w:rPr>
                <w:rFonts w:hint="eastAsia" w:eastAsiaTheme="minorEastAsia"/>
                <w:sz w:val="28"/>
                <w:szCs w:val="28"/>
                <w:lang w:eastAsia="zh-CN"/>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屈燕</w:t>
            </w:r>
          </w:p>
        </w:tc>
        <w:tc>
          <w:tcPr>
            <w:tcW w:w="2347" w:type="dxa"/>
            <w:vAlign w:val="center"/>
          </w:tcPr>
          <w:p>
            <w:pPr>
              <w:jc w:val="center"/>
              <w:rPr>
                <w:rFonts w:hint="default" w:eastAsiaTheme="minorEastAsia"/>
                <w:sz w:val="28"/>
                <w:szCs w:val="28"/>
                <w:lang w:val="en-US" w:eastAsia="zh-CN"/>
              </w:rPr>
            </w:pPr>
            <w:r>
              <w:rPr>
                <w:rFonts w:hint="eastAsia" w:ascii="宋体" w:hAnsi="宋体" w:cs="宋体"/>
                <w:sz w:val="24"/>
                <w:lang w:val="en-US" w:eastAsia="zh-CN"/>
              </w:rPr>
              <w:t>秩序领班</w:t>
            </w:r>
          </w:p>
        </w:tc>
        <w:tc>
          <w:tcPr>
            <w:tcW w:w="2200" w:type="dxa"/>
          </w:tcPr>
          <w:p>
            <w:pPr>
              <w:jc w:val="center"/>
              <w:rPr>
                <w:b w:val="0"/>
                <w:bCs w:val="0"/>
                <w:sz w:val="28"/>
                <w:szCs w:val="28"/>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15196788830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rFonts w:hint="default" w:eastAsiaTheme="minorEastAsia"/>
                <w:sz w:val="28"/>
                <w:szCs w:val="28"/>
                <w:lang w:val="en-US" w:eastAsia="zh-CN"/>
              </w:rPr>
            </w:pP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2、疏散警戒组成员</w:t>
            </w:r>
          </w:p>
        </w:tc>
        <w:tc>
          <w:tcPr>
            <w:tcW w:w="1200" w:type="dxa"/>
          </w:tcPr>
          <w:p>
            <w:pPr>
              <w:rPr>
                <w:sz w:val="28"/>
                <w:szCs w:val="28"/>
              </w:rPr>
            </w:pP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b w:val="0"/>
                <w:bCs w:val="0"/>
                <w:sz w:val="28"/>
                <w:szCs w:val="28"/>
              </w:rPr>
            </w:pPr>
            <w:r>
              <w:rPr>
                <w:rFonts w:hint="eastAsia"/>
                <w:b w:val="0"/>
                <w:bCs w:val="0"/>
                <w:sz w:val="28"/>
                <w:szCs w:val="28"/>
              </w:rPr>
              <w:t>组长</w:t>
            </w:r>
            <w:r>
              <w:rPr>
                <w:rFonts w:hint="eastAsia"/>
                <w:b w:val="0"/>
                <w:bCs w:val="0"/>
                <w:sz w:val="28"/>
                <w:szCs w:val="28"/>
              </w:rPr>
              <w:tab/>
            </w:r>
          </w:p>
        </w:tc>
        <w:tc>
          <w:tcPr>
            <w:tcW w:w="1200" w:type="dxa"/>
          </w:tcPr>
          <w:p>
            <w:pPr>
              <w:rPr>
                <w:rFonts w:hint="eastAsia" w:eastAsiaTheme="minorEastAsia"/>
                <w:b w:val="0"/>
                <w:bCs w:val="0"/>
                <w:sz w:val="28"/>
                <w:szCs w:val="28"/>
                <w:lang w:eastAsia="zh-CN"/>
              </w:rPr>
            </w:pPr>
            <w:r>
              <w:rPr>
                <w:rFonts w:hint="eastAsia" w:ascii="宋体" w:hAnsi="宋体" w:eastAsia="宋体" w:cs="宋体"/>
                <w:b w:val="0"/>
                <w:bCs w:val="0"/>
                <w:color w:val="000000" w:themeColor="text1"/>
                <w:kern w:val="0"/>
                <w:sz w:val="28"/>
                <w:szCs w:val="28"/>
                <w:lang w:val="en-US" w:eastAsia="zh-CN"/>
                <w14:textFill>
                  <w14:solidFill>
                    <w14:schemeClr w14:val="tx1"/>
                  </w14:solidFill>
                </w14:textFill>
              </w:rPr>
              <w:t>王文成</w:t>
            </w:r>
          </w:p>
        </w:tc>
        <w:tc>
          <w:tcPr>
            <w:tcW w:w="2347" w:type="dxa"/>
            <w:vAlign w:val="center"/>
          </w:tcPr>
          <w:p>
            <w:pPr>
              <w:jc w:val="center"/>
              <w:rPr>
                <w:b w:val="0"/>
                <w:bCs w:val="0"/>
                <w:sz w:val="28"/>
                <w:szCs w:val="28"/>
              </w:rPr>
            </w:pPr>
            <w:r>
              <w:rPr>
                <w:rFonts w:hint="eastAsia" w:ascii="宋体" w:hAnsi="宋体" w:cs="宋体"/>
                <w:b w:val="0"/>
                <w:bCs w:val="0"/>
                <w:sz w:val="24"/>
                <w:lang w:val="en-US" w:eastAsia="zh-CN"/>
              </w:rPr>
              <w:t>客服主管</w:t>
            </w:r>
          </w:p>
        </w:tc>
        <w:tc>
          <w:tcPr>
            <w:tcW w:w="2200" w:type="dxa"/>
          </w:tcPr>
          <w:p>
            <w:pPr>
              <w:jc w:val="center"/>
              <w:rPr>
                <w:rFonts w:hint="default" w:eastAsiaTheme="minorEastAsia"/>
                <w:b w:val="0"/>
                <w:bCs w:val="0"/>
                <w:sz w:val="28"/>
                <w:szCs w:val="28"/>
                <w:lang w:val="en-US" w:eastAsia="zh-CN"/>
              </w:rPr>
            </w:pPr>
            <w:r>
              <w:rPr>
                <w:rFonts w:hint="eastAsia" w:ascii="宋体" w:hAnsi="宋体" w:cs="宋体"/>
                <w:b w:val="0"/>
                <w:bCs w:val="0"/>
                <w:color w:val="000000" w:themeColor="text1"/>
                <w:kern w:val="0"/>
                <w:sz w:val="28"/>
                <w:szCs w:val="28"/>
                <w14:textFill>
                  <w14:solidFill>
                    <w14:schemeClr w14:val="tx1"/>
                  </w14:solidFill>
                </w14:textFill>
              </w:rPr>
              <w:t>1</w:t>
            </w:r>
            <w:r>
              <w:rPr>
                <w:rFonts w:hint="eastAsia" w:ascii="宋体" w:hAnsi="宋体" w:cs="宋体"/>
                <w:b w:val="0"/>
                <w:bCs w:val="0"/>
                <w:color w:val="000000" w:themeColor="text1"/>
                <w:kern w:val="0"/>
                <w:sz w:val="28"/>
                <w:szCs w:val="28"/>
                <w:lang w:val="en-US" w:eastAsia="zh-CN"/>
                <w14:textFill>
                  <w14:solidFill>
                    <w14:schemeClr w14:val="tx1"/>
                  </w14:solidFill>
                </w14:textFill>
              </w:rPr>
              <w:t>7790497860</w:t>
            </w:r>
            <w:r>
              <w:rPr>
                <w:rFonts w:hint="eastAsia" w:ascii="宋体" w:hAnsi="宋体" w:eastAsia="宋体" w:cs="宋体"/>
                <w:b w:val="0"/>
                <w:bCs w:val="0"/>
                <w:color w:val="000000" w:themeColor="text1"/>
                <w:kern w:val="0"/>
                <w:sz w:val="28"/>
                <w:szCs w:val="28"/>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rFonts w:hint="eastAsia" w:eastAsiaTheme="minorEastAsia"/>
                <w:sz w:val="28"/>
                <w:szCs w:val="28"/>
                <w:lang w:val="en-US" w:eastAsia="zh-CN"/>
              </w:rPr>
            </w:pPr>
            <w:r>
              <w:rPr>
                <w:rFonts w:hint="eastAsia" w:ascii="宋体" w:hAnsi="宋体" w:eastAsia="宋体" w:cs="宋体"/>
                <w:color w:val="000000" w:themeColor="text1"/>
                <w:kern w:val="0"/>
                <w:sz w:val="28"/>
                <w:szCs w:val="28"/>
                <w:lang w:val="en-US" w:eastAsia="zh-CN"/>
                <w14:textFill>
                  <w14:solidFill>
                    <w14:schemeClr w14:val="tx1"/>
                  </w14:solidFill>
                </w14:textFill>
              </w:rPr>
              <w:t>吴永明</w:t>
            </w:r>
            <w:r>
              <w:rPr>
                <w:rFonts w:hint="eastAsia" w:ascii="宋体" w:hAnsi="宋体" w:eastAsia="宋体" w:cs="宋体"/>
                <w:color w:val="000000" w:themeColor="text1"/>
                <w:kern w:val="0"/>
                <w:sz w:val="28"/>
                <w:szCs w:val="28"/>
                <w14:textFill>
                  <w14:solidFill>
                    <w14:schemeClr w14:val="tx1"/>
                  </w14:solidFill>
                </w14:textFill>
              </w:rPr>
              <w:t xml:space="preserve"> </w:t>
            </w: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561" w:type="dxa"/>
          </w:tcPr>
          <w:p>
            <w:pPr>
              <w:rPr>
                <w:sz w:val="28"/>
                <w:szCs w:val="28"/>
              </w:rPr>
            </w:pPr>
            <w:r>
              <w:rPr>
                <w:rFonts w:hint="eastAsia"/>
                <w:sz w:val="28"/>
                <w:szCs w:val="28"/>
              </w:rPr>
              <w:t>成员</w:t>
            </w:r>
          </w:p>
        </w:tc>
        <w:tc>
          <w:tcPr>
            <w:tcW w:w="1200" w:type="dxa"/>
          </w:tcPr>
          <w:p>
            <w:pPr>
              <w:spacing w:line="360" w:lineRule="auto"/>
              <w:rPr>
                <w:sz w:val="28"/>
                <w:szCs w:val="28"/>
              </w:rPr>
            </w:pPr>
            <w:r>
              <w:rPr>
                <w:rFonts w:hint="eastAsia" w:ascii="宋体" w:hAnsi="宋体" w:eastAsia="宋体" w:cs="宋体"/>
                <w:color w:val="000000" w:themeColor="text1"/>
                <w:kern w:val="0"/>
                <w:sz w:val="28"/>
                <w:szCs w:val="28"/>
                <w:lang w:val="en-US" w:eastAsia="zh-CN"/>
                <w14:textFill>
                  <w14:solidFill>
                    <w14:schemeClr w14:val="tx1"/>
                  </w14:solidFill>
                </w14:textFill>
              </w:rPr>
              <w:t>雍兴平</w:t>
            </w: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3、报警联络组成员</w:t>
            </w:r>
          </w:p>
        </w:tc>
        <w:tc>
          <w:tcPr>
            <w:tcW w:w="1200" w:type="dxa"/>
          </w:tcPr>
          <w:p>
            <w:pPr>
              <w:rPr>
                <w:sz w:val="28"/>
                <w:szCs w:val="28"/>
              </w:rPr>
            </w:pP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2561" w:type="dxa"/>
          </w:tcPr>
          <w:p>
            <w:pPr>
              <w:jc w:val="left"/>
              <w:rPr>
                <w:b w:val="0"/>
                <w:bCs w:val="0"/>
                <w:sz w:val="28"/>
                <w:szCs w:val="28"/>
              </w:rPr>
            </w:pPr>
            <w:r>
              <w:rPr>
                <w:rFonts w:hint="eastAsia"/>
                <w:b w:val="0"/>
                <w:bCs w:val="0"/>
                <w:sz w:val="28"/>
                <w:szCs w:val="28"/>
              </w:rPr>
              <w:t>组长</w:t>
            </w:r>
          </w:p>
        </w:tc>
        <w:tc>
          <w:tcPr>
            <w:tcW w:w="1200" w:type="dxa"/>
          </w:tcPr>
          <w:p>
            <w:pPr>
              <w:jc w:val="left"/>
              <w:rPr>
                <w:rFonts w:hint="eastAsia" w:eastAsiaTheme="minorEastAsia"/>
                <w:b w:val="0"/>
                <w:bCs w:val="0"/>
                <w:sz w:val="28"/>
                <w:szCs w:val="28"/>
                <w:lang w:eastAsia="zh-CN"/>
              </w:rPr>
            </w:pPr>
            <w:r>
              <w:rPr>
                <w:rFonts w:hint="eastAsia" w:ascii="宋体" w:hAnsi="宋体" w:cs="宋体"/>
                <w:b w:val="0"/>
                <w:bCs w:val="0"/>
                <w:color w:val="000000" w:themeColor="text1"/>
                <w:kern w:val="0"/>
                <w:sz w:val="28"/>
                <w:szCs w:val="28"/>
                <w:lang w:val="en-US" w:eastAsia="zh-CN"/>
                <w14:textFill>
                  <w14:solidFill>
                    <w14:schemeClr w14:val="tx1"/>
                  </w14:solidFill>
                </w14:textFill>
              </w:rPr>
              <w:t>王益林</w:t>
            </w:r>
          </w:p>
        </w:tc>
        <w:tc>
          <w:tcPr>
            <w:tcW w:w="2347" w:type="dxa"/>
            <w:vAlign w:val="center"/>
          </w:tcPr>
          <w:p>
            <w:pPr>
              <w:jc w:val="center"/>
              <w:rPr>
                <w:b w:val="0"/>
                <w:bCs w:val="0"/>
                <w:sz w:val="28"/>
                <w:szCs w:val="28"/>
              </w:rPr>
            </w:pPr>
            <w:r>
              <w:rPr>
                <w:rFonts w:hint="eastAsia" w:ascii="宋体" w:hAnsi="宋体" w:cs="宋体"/>
                <w:b w:val="0"/>
                <w:bCs w:val="0"/>
                <w:sz w:val="24"/>
                <w:lang w:val="en-US" w:eastAsia="zh-CN"/>
              </w:rPr>
              <w:t>管家</w:t>
            </w:r>
          </w:p>
        </w:tc>
        <w:tc>
          <w:tcPr>
            <w:tcW w:w="2200" w:type="dxa"/>
          </w:tcPr>
          <w:p>
            <w:pPr>
              <w:pStyle w:val="5"/>
              <w:jc w:val="both"/>
              <w:rPr>
                <w:b w:val="0"/>
                <w:bCs w:val="0"/>
                <w:sz w:val="28"/>
                <w:szCs w:val="28"/>
              </w:rPr>
            </w:pPr>
            <w:r>
              <w:rPr>
                <w:rFonts w:hint="eastAsia" w:ascii="宋体" w:hAnsi="宋体" w:cs="宋体"/>
                <w:b w:val="0"/>
                <w:bCs w:val="0"/>
                <w:color w:val="000000" w:themeColor="text1"/>
                <w:kern w:val="0"/>
                <w:szCs w:val="28"/>
                <w:lang w:val="en-US" w:eastAsia="zh-CN"/>
                <w14:textFill>
                  <w14:solidFill>
                    <w14:schemeClr w14:val="tx1"/>
                  </w14:solidFill>
                </w14:textFill>
              </w:rPr>
              <w:t>15228110795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pStyle w:val="5"/>
              <w:ind w:left="0" w:leftChars="0" w:firstLine="0" w:firstLineChars="0"/>
              <w:rPr>
                <w:sz w:val="28"/>
                <w:szCs w:val="28"/>
              </w:rPr>
            </w:pPr>
            <w:r>
              <w:rPr>
                <w:rFonts w:hint="eastAsia" w:ascii="宋体" w:hAnsi="宋体" w:cs="宋体"/>
                <w:color w:val="000000" w:themeColor="text1"/>
                <w:kern w:val="0"/>
                <w:szCs w:val="28"/>
                <w:lang w:val="en-US" w:eastAsia="zh-CN"/>
                <w14:textFill>
                  <w14:solidFill>
                    <w14:schemeClr w14:val="tx1"/>
                  </w14:solidFill>
                </w14:textFill>
              </w:rPr>
              <w:t>许茂辉</w:t>
            </w: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4、后勤保障组成员</w:t>
            </w:r>
          </w:p>
        </w:tc>
        <w:tc>
          <w:tcPr>
            <w:tcW w:w="1200" w:type="dxa"/>
          </w:tcPr>
          <w:p>
            <w:pPr>
              <w:rPr>
                <w:sz w:val="28"/>
                <w:szCs w:val="28"/>
              </w:rPr>
            </w:pP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组长</w:t>
            </w:r>
            <w:r>
              <w:rPr>
                <w:rFonts w:hint="eastAsia"/>
                <w:sz w:val="28"/>
                <w:szCs w:val="28"/>
              </w:rPr>
              <w:tab/>
            </w:r>
          </w:p>
        </w:tc>
        <w:tc>
          <w:tcPr>
            <w:tcW w:w="1200" w:type="dxa"/>
          </w:tcPr>
          <w:p>
            <w:pPr>
              <w:rPr>
                <w:sz w:val="28"/>
                <w:szCs w:val="28"/>
              </w:rPr>
            </w:pPr>
            <w:r>
              <w:rPr>
                <w:rFonts w:hint="eastAsia" w:ascii="宋体" w:hAnsi="宋体" w:eastAsia="宋体" w:cs="宋体"/>
                <w:b w:val="0"/>
                <w:bCs w:val="0"/>
                <w:color w:val="000000" w:themeColor="text1"/>
                <w:kern w:val="0"/>
                <w:sz w:val="28"/>
                <w:szCs w:val="28"/>
                <w:lang w:val="en-US" w:eastAsia="zh-CN"/>
                <w14:textFill>
                  <w14:solidFill>
                    <w14:schemeClr w14:val="tx1"/>
                  </w14:solidFill>
                </w14:textFill>
              </w:rPr>
              <w:t>罗文琳</w:t>
            </w:r>
          </w:p>
        </w:tc>
        <w:tc>
          <w:tcPr>
            <w:tcW w:w="2347" w:type="dxa"/>
            <w:vAlign w:val="center"/>
          </w:tcPr>
          <w:p>
            <w:pPr>
              <w:jc w:val="center"/>
              <w:rPr>
                <w:rFonts w:hint="default" w:ascii="宋体" w:hAnsi="宋体" w:cs="宋体"/>
                <w:sz w:val="24"/>
                <w:lang w:val="en-US" w:eastAsia="zh-CN"/>
              </w:rPr>
            </w:pPr>
            <w:r>
              <w:rPr>
                <w:rFonts w:hint="eastAsia" w:ascii="宋体" w:hAnsi="宋体" w:cs="宋体"/>
                <w:sz w:val="24"/>
                <w:lang w:val="en-US" w:eastAsia="zh-CN"/>
              </w:rPr>
              <w:t>工程领班</w:t>
            </w:r>
          </w:p>
        </w:tc>
        <w:tc>
          <w:tcPr>
            <w:tcW w:w="2200" w:type="dxa"/>
          </w:tcPr>
          <w:p>
            <w:pPr>
              <w:jc w:val="center"/>
              <w:rPr>
                <w:rFonts w:hint="eastAsia" w:ascii="宋体" w:hAnsi="宋体" w:cs="宋体"/>
                <w:sz w:val="24"/>
                <w:lang w:val="en-US" w:eastAsia="zh-CN"/>
              </w:rPr>
            </w:pPr>
            <w:r>
              <w:rPr>
                <w:rFonts w:hint="eastAsia" w:ascii="宋体" w:hAnsi="宋体" w:eastAsia="宋体" w:cs="宋体"/>
                <w:b w:val="0"/>
                <w:bCs w:val="0"/>
                <w:color w:val="000000" w:themeColor="text1"/>
                <w:kern w:val="0"/>
                <w:sz w:val="28"/>
                <w:szCs w:val="28"/>
                <w:lang w:val="en-US" w:eastAsia="zh-CN"/>
                <w14:textFill>
                  <w14:solidFill>
                    <w14:schemeClr w14:val="tx1"/>
                  </w14:solidFill>
                </w14:textFill>
              </w:rPr>
              <w:t>15309077569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sz w:val="28"/>
                <w:szCs w:val="28"/>
              </w:rPr>
            </w:pP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5、事故调查善后组</w:t>
            </w:r>
          </w:p>
        </w:tc>
        <w:tc>
          <w:tcPr>
            <w:tcW w:w="1200" w:type="dxa"/>
          </w:tcPr>
          <w:p>
            <w:pPr>
              <w:rPr>
                <w:sz w:val="28"/>
                <w:szCs w:val="28"/>
              </w:rPr>
            </w:pPr>
          </w:p>
        </w:tc>
        <w:tc>
          <w:tcPr>
            <w:tcW w:w="2347" w:type="dxa"/>
          </w:tcPr>
          <w:p>
            <w:pPr>
              <w:jc w:val="center"/>
              <w:rPr>
                <w:sz w:val="28"/>
                <w:szCs w:val="28"/>
              </w:rPr>
            </w:pPr>
          </w:p>
        </w:tc>
        <w:tc>
          <w:tcPr>
            <w:tcW w:w="220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组长</w:t>
            </w:r>
            <w:r>
              <w:rPr>
                <w:rFonts w:hint="eastAsia"/>
                <w:sz w:val="28"/>
                <w:szCs w:val="28"/>
              </w:rPr>
              <w:tab/>
            </w:r>
          </w:p>
        </w:tc>
        <w:tc>
          <w:tcPr>
            <w:tcW w:w="1200" w:type="dxa"/>
          </w:tcPr>
          <w:p>
            <w:pPr>
              <w:rPr>
                <w:rFonts w:hint="eastAsia" w:eastAsiaTheme="minorEastAsia"/>
                <w:sz w:val="28"/>
                <w:szCs w:val="28"/>
                <w:lang w:eastAsia="zh-CN"/>
              </w:rPr>
            </w:pPr>
            <w:r>
              <w:rPr>
                <w:rFonts w:hint="eastAsia"/>
                <w:sz w:val="28"/>
                <w:szCs w:val="28"/>
                <w:lang w:val="en-US" w:eastAsia="zh-CN"/>
              </w:rPr>
              <w:t>宋敏</w:t>
            </w:r>
          </w:p>
        </w:tc>
        <w:tc>
          <w:tcPr>
            <w:tcW w:w="2347" w:type="dxa"/>
            <w:vAlign w:val="center"/>
          </w:tcPr>
          <w:p>
            <w:pPr>
              <w:jc w:val="center"/>
              <w:rPr>
                <w:rFonts w:ascii="宋体" w:hAnsi="宋体" w:eastAsia="宋体" w:cs="宋体"/>
                <w:sz w:val="24"/>
              </w:rPr>
            </w:pPr>
            <w:r>
              <w:rPr>
                <w:rFonts w:hint="eastAsia" w:ascii="宋体" w:hAnsi="宋体" w:cs="宋体"/>
                <w:sz w:val="24"/>
              </w:rPr>
              <w:t>片区经理</w:t>
            </w:r>
          </w:p>
        </w:tc>
        <w:tc>
          <w:tcPr>
            <w:tcW w:w="2200" w:type="dxa"/>
          </w:tcPr>
          <w:p>
            <w:pPr>
              <w:pStyle w:val="5"/>
              <w:rPr>
                <w:rFonts w:hint="eastAsia" w:ascii="宋体" w:hAnsi="宋体" w:cs="宋体"/>
                <w:color w:val="000000" w:themeColor="text1"/>
                <w:kern w:val="0"/>
                <w:szCs w:val="28"/>
                <w14:textFill>
                  <w14:solidFill>
                    <w14:schemeClr w14:val="tx1"/>
                  </w14:solidFill>
                </w14:textFill>
              </w:rPr>
            </w:pPr>
            <w:r>
              <w:rPr>
                <w:rFonts w:hint="eastAsia" w:ascii="宋体" w:hAnsi="宋体" w:cs="宋体"/>
                <w:color w:val="000000" w:themeColor="text1"/>
                <w:kern w:val="0"/>
                <w:szCs w:val="28"/>
                <w:lang w:val="en-US" w:eastAsia="zh-CN"/>
                <w14:textFill>
                  <w14:solidFill>
                    <w14:schemeClr w14:val="tx1"/>
                  </w14:solidFill>
                </w14:textFill>
              </w:rPr>
              <w:t>18080354646</w:t>
            </w:r>
          </w:p>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副组长</w:t>
            </w:r>
          </w:p>
        </w:tc>
        <w:tc>
          <w:tcPr>
            <w:tcW w:w="1200" w:type="dxa"/>
          </w:tcPr>
          <w:p>
            <w:pPr>
              <w:rPr>
                <w:rFonts w:hint="eastAsia" w:eastAsiaTheme="minorEastAsia"/>
                <w:sz w:val="28"/>
                <w:szCs w:val="28"/>
                <w:lang w:eastAsia="zh-CN"/>
              </w:rPr>
            </w:pPr>
            <w:r>
              <w:rPr>
                <w:rFonts w:hint="eastAsia"/>
                <w:sz w:val="28"/>
                <w:szCs w:val="28"/>
                <w:lang w:val="en-US" w:eastAsia="zh-CN"/>
              </w:rPr>
              <w:t>李丽</w:t>
            </w:r>
          </w:p>
        </w:tc>
        <w:tc>
          <w:tcPr>
            <w:tcW w:w="2347" w:type="dxa"/>
            <w:vAlign w:val="center"/>
          </w:tcPr>
          <w:p>
            <w:pPr>
              <w:jc w:val="center"/>
              <w:rPr>
                <w:rFonts w:ascii="宋体" w:hAnsi="宋体" w:eastAsia="宋体" w:cs="宋体"/>
                <w:sz w:val="24"/>
              </w:rPr>
            </w:pPr>
            <w:r>
              <w:rPr>
                <w:rFonts w:hint="eastAsia" w:ascii="宋体" w:hAnsi="宋体" w:cs="宋体"/>
                <w:sz w:val="24"/>
              </w:rPr>
              <w:t>项目经理</w:t>
            </w:r>
          </w:p>
        </w:tc>
        <w:tc>
          <w:tcPr>
            <w:tcW w:w="2200" w:type="dxa"/>
          </w:tcPr>
          <w:p>
            <w:pPr>
              <w:pStyle w:val="5"/>
              <w:rPr>
                <w:sz w:val="28"/>
                <w:szCs w:val="28"/>
              </w:rPr>
            </w:pPr>
            <w:r>
              <w:rPr>
                <w:rFonts w:hint="eastAsia" w:ascii="宋体" w:hAnsi="宋体" w:cs="宋体"/>
                <w:color w:val="000000" w:themeColor="text1"/>
                <w:kern w:val="0"/>
                <w:szCs w:val="28"/>
                <w14:textFill>
                  <w14:solidFill>
                    <w14:schemeClr w14:val="tx1"/>
                  </w14:solidFill>
                </w14:textFill>
              </w:rPr>
              <w:t>13890849060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成员</w:t>
            </w:r>
            <w:r>
              <w:rPr>
                <w:rFonts w:hint="eastAsia"/>
                <w:sz w:val="28"/>
                <w:szCs w:val="28"/>
              </w:rPr>
              <w:tab/>
            </w:r>
          </w:p>
        </w:tc>
        <w:tc>
          <w:tcPr>
            <w:tcW w:w="1200" w:type="dxa"/>
          </w:tcPr>
          <w:p>
            <w:pPr>
              <w:rPr>
                <w:rFonts w:hint="eastAsia" w:eastAsiaTheme="minorEastAsia"/>
                <w:sz w:val="28"/>
                <w:szCs w:val="28"/>
                <w:lang w:eastAsia="zh-CN"/>
              </w:rPr>
            </w:pPr>
            <w:r>
              <w:rPr>
                <w:rFonts w:hint="eastAsia"/>
                <w:sz w:val="28"/>
                <w:szCs w:val="28"/>
                <w:lang w:val="en-US" w:eastAsia="zh-CN"/>
              </w:rPr>
              <w:t>李丽</w:t>
            </w:r>
          </w:p>
        </w:tc>
        <w:tc>
          <w:tcPr>
            <w:tcW w:w="2347" w:type="dxa"/>
            <w:vAlign w:val="center"/>
          </w:tcPr>
          <w:p>
            <w:pPr>
              <w:jc w:val="center"/>
              <w:rPr>
                <w:rFonts w:hint="eastAsia" w:ascii="宋体" w:hAnsi="宋体" w:cs="宋体"/>
                <w:sz w:val="24"/>
              </w:rPr>
            </w:pPr>
            <w:r>
              <w:rPr>
                <w:rFonts w:hint="eastAsia" w:ascii="宋体" w:hAnsi="宋体" w:cs="宋体"/>
                <w:sz w:val="24"/>
                <w:lang w:val="en-US" w:eastAsia="zh-CN"/>
              </w:rPr>
              <w:t>客服</w:t>
            </w:r>
            <w:r>
              <w:rPr>
                <w:rFonts w:hint="eastAsia" w:ascii="宋体" w:hAnsi="宋体" w:cs="宋体"/>
                <w:sz w:val="24"/>
              </w:rPr>
              <w:t>主管</w:t>
            </w:r>
          </w:p>
        </w:tc>
        <w:tc>
          <w:tcPr>
            <w:tcW w:w="2200" w:type="dxa"/>
          </w:tcPr>
          <w:p>
            <w:pPr>
              <w:jc w:val="center"/>
              <w:rPr>
                <w:sz w:val="28"/>
                <w:szCs w:val="28"/>
              </w:rPr>
            </w:pPr>
            <w:r>
              <w:rPr>
                <w:rFonts w:hint="eastAsia" w:ascii="宋体" w:hAnsi="宋体" w:cs="宋体"/>
                <w:color w:val="000000" w:themeColor="text1"/>
                <w:kern w:val="0"/>
                <w:sz w:val="28"/>
                <w:szCs w:val="28"/>
                <w14:textFill>
                  <w14:solidFill>
                    <w14:schemeClr w14:val="tx1"/>
                  </w14:solidFill>
                </w14:textFill>
              </w:rPr>
              <w:t>13890849060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 xml:space="preserve">成员  </w:t>
            </w:r>
          </w:p>
        </w:tc>
        <w:tc>
          <w:tcPr>
            <w:tcW w:w="1200" w:type="dxa"/>
          </w:tcPr>
          <w:p>
            <w:pPr>
              <w:rPr>
                <w:sz w:val="28"/>
                <w:szCs w:val="28"/>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李 阳</w:t>
            </w:r>
          </w:p>
        </w:tc>
        <w:tc>
          <w:tcPr>
            <w:tcW w:w="2347" w:type="dxa"/>
            <w:vAlign w:val="center"/>
          </w:tcPr>
          <w:p>
            <w:pPr>
              <w:jc w:val="center"/>
              <w:rPr>
                <w:rFonts w:hint="eastAsia" w:ascii="宋体" w:hAnsi="宋体" w:cs="宋体"/>
                <w:sz w:val="24"/>
                <w:lang w:val="en-US" w:eastAsia="zh-CN"/>
              </w:rPr>
            </w:pPr>
            <w:r>
              <w:rPr>
                <w:rFonts w:hint="eastAsia" w:ascii="宋体" w:hAnsi="宋体" w:cs="宋体"/>
                <w:sz w:val="24"/>
              </w:rPr>
              <w:t>工程</w:t>
            </w:r>
            <w:r>
              <w:rPr>
                <w:rFonts w:hint="eastAsia" w:ascii="宋体" w:hAnsi="宋体" w:cs="宋体"/>
                <w:sz w:val="24"/>
                <w:lang w:val="en-US" w:eastAsia="zh-CN"/>
              </w:rPr>
              <w:t>领班</w:t>
            </w:r>
          </w:p>
        </w:tc>
        <w:tc>
          <w:tcPr>
            <w:tcW w:w="2200" w:type="dxa"/>
          </w:tcPr>
          <w:p>
            <w:pPr>
              <w:ind w:firstLine="280" w:firstLineChars="100"/>
              <w:rPr>
                <w:sz w:val="28"/>
                <w:szCs w:val="28"/>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17390179797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pPr>
              <w:rPr>
                <w:sz w:val="28"/>
                <w:szCs w:val="28"/>
              </w:rPr>
            </w:pPr>
            <w:r>
              <w:rPr>
                <w:rFonts w:hint="eastAsia"/>
                <w:sz w:val="28"/>
                <w:szCs w:val="28"/>
              </w:rPr>
              <w:t xml:space="preserve">成员  </w:t>
            </w:r>
          </w:p>
        </w:tc>
        <w:tc>
          <w:tcPr>
            <w:tcW w:w="1200" w:type="dxa"/>
          </w:tcPr>
          <w:p>
            <w:pPr>
              <w:rPr>
                <w:sz w:val="28"/>
                <w:szCs w:val="28"/>
              </w:rPr>
            </w:pPr>
            <w:r>
              <w:rPr>
                <w:rFonts w:hint="eastAsia" w:ascii="宋体" w:hAnsi="宋体" w:cs="宋体"/>
                <w:color w:val="000000" w:themeColor="text1"/>
                <w:kern w:val="0"/>
                <w:sz w:val="28"/>
                <w:szCs w:val="28"/>
                <w:lang w:val="en-US" w:eastAsia="zh-CN"/>
                <w14:textFill>
                  <w14:solidFill>
                    <w14:schemeClr w14:val="tx1"/>
                  </w14:solidFill>
                </w14:textFill>
              </w:rPr>
              <w:t>刘洋</w:t>
            </w:r>
          </w:p>
        </w:tc>
        <w:tc>
          <w:tcPr>
            <w:tcW w:w="2347" w:type="dxa"/>
            <w:vAlign w:val="center"/>
          </w:tcPr>
          <w:p>
            <w:pPr>
              <w:jc w:val="center"/>
              <w:rPr>
                <w:rFonts w:hint="eastAsia" w:ascii="宋体" w:hAnsi="宋体" w:cs="宋体"/>
                <w:sz w:val="24"/>
              </w:rPr>
            </w:pPr>
            <w:r>
              <w:rPr>
                <w:rFonts w:hint="eastAsia" w:ascii="宋体" w:hAnsi="宋体" w:cs="宋体"/>
                <w:color w:val="000000" w:themeColor="text1"/>
                <w:kern w:val="0"/>
                <w:sz w:val="24"/>
                <w:szCs w:val="24"/>
                <w:lang w:val="en-US" w:eastAsia="zh-CN"/>
                <w14:textFill>
                  <w14:solidFill>
                    <w14:schemeClr w14:val="tx1"/>
                  </w14:solidFill>
                </w14:textFill>
              </w:rPr>
              <w:t>秩序领班</w:t>
            </w:r>
          </w:p>
        </w:tc>
        <w:tc>
          <w:tcPr>
            <w:tcW w:w="2200" w:type="dxa"/>
          </w:tcPr>
          <w:p>
            <w:pPr>
              <w:jc w:val="center"/>
              <w:rPr>
                <w:sz w:val="28"/>
                <w:szCs w:val="28"/>
              </w:rPr>
            </w:pPr>
            <w:r>
              <w:rPr>
                <w:rFonts w:hint="eastAsia" w:ascii="宋体" w:hAnsi="宋体" w:eastAsia="宋体" w:cs="宋体"/>
                <w:b w:val="0"/>
                <w:bCs w:val="0"/>
                <w:color w:val="000000" w:themeColor="text1"/>
                <w:kern w:val="0"/>
                <w:sz w:val="28"/>
                <w:szCs w:val="28"/>
                <w:lang w:val="en-US" w:eastAsia="zh-CN"/>
                <w14:textFill>
                  <w14:solidFill>
                    <w14:schemeClr w14:val="tx1"/>
                  </w14:solidFill>
                </w14:textFill>
              </w:rPr>
              <w:t>15760565196</w:t>
            </w:r>
          </w:p>
        </w:tc>
      </w:tr>
    </w:tbl>
    <w:p>
      <w:pPr>
        <w:rPr>
          <w:rFonts w:ascii="黑体" w:hAnsi="黑体" w:eastAsia="黑体" w:cs="黑体"/>
          <w:color w:val="000000" w:themeColor="text1"/>
          <w:sz w:val="32"/>
          <w:szCs w:val="32"/>
          <w14:textFill>
            <w14:solidFill>
              <w14:schemeClr w14:val="tx1"/>
            </w14:solidFill>
          </w14:textFill>
        </w:rPr>
      </w:pPr>
    </w:p>
    <w:p>
      <w:pPr>
        <w:pStyle w:val="2"/>
      </w:pPr>
    </w:p>
    <w:p>
      <w:pPr>
        <w:pStyle w:val="3"/>
        <w:spacing w:before="0" w:after="0" w:line="360" w:lineRule="auto"/>
        <w:jc w:val="center"/>
        <w:rPr>
          <w:rFonts w:ascii="黑体" w:hAnsi="黑体" w:eastAsia="黑体" w:cs="黑体"/>
          <w:sz w:val="32"/>
          <w:szCs w:val="32"/>
        </w:rPr>
      </w:pPr>
      <w:bookmarkStart w:id="2203" w:name="_Toc15113"/>
      <w:bookmarkStart w:id="2204" w:name="_Toc172"/>
      <w:r>
        <w:rPr>
          <w:rFonts w:hint="eastAsia" w:ascii="黑体" w:hAnsi="黑体" w:eastAsia="黑体" w:cs="黑体"/>
          <w:sz w:val="32"/>
          <w:szCs w:val="32"/>
        </w:rPr>
        <w:t>附件四 外部应急救援单位及政府有关部门联络通讯：</w:t>
      </w:r>
      <w:bookmarkEnd w:id="2202"/>
      <w:bookmarkEnd w:id="2203"/>
      <w:bookmarkEnd w:id="2204"/>
    </w:p>
    <w:tbl>
      <w:tblPr>
        <w:tblStyle w:val="27"/>
        <w:tblW w:w="8760" w:type="dxa"/>
        <w:tblInd w:w="2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54"/>
        <w:gridCol w:w="3255"/>
        <w:gridCol w:w="2045"/>
        <w:gridCol w:w="2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trPr>
        <w:tc>
          <w:tcPr>
            <w:tcW w:w="954" w:type="dxa"/>
            <w:vAlign w:val="center"/>
          </w:tcPr>
          <w:p>
            <w:pPr>
              <w:widowControl/>
              <w:spacing w:line="360" w:lineRule="auto"/>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rPr>
              <w:t>序号</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政府有关部门</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联系人及电话</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到达小区距离和花费时间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清溪</w:t>
            </w:r>
            <w:r>
              <w:rPr>
                <w:rFonts w:hint="eastAsia" w:ascii="微软雅黑" w:hAnsi="微软雅黑" w:eastAsia="微软雅黑" w:cs="微软雅黑"/>
                <w:color w:val="000000"/>
                <w:kern w:val="0"/>
                <w:sz w:val="22"/>
                <w:szCs w:val="22"/>
              </w:rPr>
              <w:t>街道办事处</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0817-</w:t>
            </w:r>
            <w:r>
              <w:rPr>
                <w:rFonts w:hint="eastAsia" w:ascii="微软雅黑" w:hAnsi="微软雅黑" w:eastAsia="微软雅黑" w:cs="微软雅黑"/>
                <w:color w:val="000000"/>
                <w:kern w:val="0"/>
                <w:sz w:val="22"/>
                <w:szCs w:val="22"/>
                <w:lang w:val="en-US" w:eastAsia="zh-CN"/>
              </w:rPr>
              <w:t>3336584</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1.1</w:t>
            </w:r>
            <w:r>
              <w:rPr>
                <w:rFonts w:ascii="微软雅黑" w:hAnsi="微软雅黑" w:eastAsia="微软雅黑" w:cs="微软雅黑"/>
                <w:color w:val="000000"/>
                <w:kern w:val="0"/>
                <w:sz w:val="22"/>
                <w:szCs w:val="22"/>
              </w:rPr>
              <w:t>公里</w:t>
            </w:r>
            <w:r>
              <w:rPr>
                <w:rFonts w:hint="eastAsia" w:ascii="微软雅黑" w:hAnsi="微软雅黑" w:eastAsia="微软雅黑" w:cs="微软雅黑"/>
                <w:color w:val="000000"/>
                <w:kern w:val="0"/>
                <w:sz w:val="22"/>
                <w:szCs w:val="22"/>
              </w:rPr>
              <w:t>/</w:t>
            </w:r>
            <w:r>
              <w:rPr>
                <w:rFonts w:hint="eastAsia" w:ascii="微软雅黑" w:hAnsi="微软雅黑" w:eastAsia="微软雅黑" w:cs="微软雅黑"/>
                <w:color w:val="000000"/>
                <w:kern w:val="0"/>
                <w:sz w:val="22"/>
                <w:szCs w:val="22"/>
                <w:lang w:val="en-US" w:eastAsia="zh-CN"/>
              </w:rPr>
              <w:t>4</w:t>
            </w:r>
            <w:r>
              <w:rPr>
                <w:rFonts w:hint="eastAsia" w:ascii="微软雅黑" w:hAnsi="微软雅黑" w:eastAsia="微软雅黑" w:cs="微软雅黑"/>
                <w:color w:val="000000"/>
                <w:kern w:val="0"/>
                <w:sz w:val="22"/>
                <w:szCs w:val="22"/>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2</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清溪</w:t>
            </w:r>
            <w:r>
              <w:rPr>
                <w:rFonts w:hint="eastAsia" w:ascii="微软雅黑" w:hAnsi="微软雅黑" w:eastAsia="微软雅黑" w:cs="微软雅黑"/>
                <w:color w:val="000000"/>
                <w:kern w:val="0"/>
                <w:sz w:val="22"/>
                <w:szCs w:val="22"/>
              </w:rPr>
              <w:t>派出所</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0817-</w:t>
            </w:r>
            <w:r>
              <w:rPr>
                <w:rFonts w:hint="eastAsia" w:ascii="微软雅黑" w:hAnsi="微软雅黑" w:eastAsia="微软雅黑" w:cs="微软雅黑"/>
                <w:color w:val="000000"/>
                <w:kern w:val="0"/>
                <w:sz w:val="22"/>
                <w:szCs w:val="22"/>
                <w:lang w:val="en-US" w:eastAsia="zh-CN"/>
              </w:rPr>
              <w:t>3332528</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1</w:t>
            </w:r>
            <w:r>
              <w:rPr>
                <w:rFonts w:hint="eastAsia" w:ascii="微软雅黑" w:hAnsi="微软雅黑" w:eastAsia="微软雅黑" w:cs="微软雅黑"/>
                <w:color w:val="000000"/>
                <w:kern w:val="0"/>
                <w:sz w:val="22"/>
                <w:szCs w:val="22"/>
              </w:rPr>
              <w:t>公里/</w:t>
            </w:r>
            <w:r>
              <w:rPr>
                <w:rFonts w:hint="eastAsia" w:ascii="微软雅黑" w:hAnsi="微软雅黑" w:eastAsia="微软雅黑" w:cs="微软雅黑"/>
                <w:color w:val="000000"/>
                <w:kern w:val="0"/>
                <w:sz w:val="22"/>
                <w:szCs w:val="22"/>
                <w:lang w:val="en-US" w:eastAsia="zh-CN"/>
              </w:rPr>
              <w:t>3</w:t>
            </w:r>
            <w:r>
              <w:rPr>
                <w:rFonts w:hint="eastAsia" w:ascii="微软雅黑" w:hAnsi="微软雅黑" w:eastAsia="微软雅黑" w:cs="微软雅黑"/>
                <w:color w:val="000000"/>
                <w:kern w:val="0"/>
                <w:sz w:val="22"/>
                <w:szCs w:val="22"/>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4</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高坪区</w:t>
            </w:r>
            <w:r>
              <w:rPr>
                <w:rFonts w:hint="eastAsia" w:ascii="微软雅黑" w:hAnsi="微软雅黑" w:eastAsia="微软雅黑" w:cs="微软雅黑"/>
                <w:color w:val="000000"/>
                <w:kern w:val="0"/>
                <w:sz w:val="22"/>
                <w:szCs w:val="22"/>
              </w:rPr>
              <w:t>应急管理局</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0817-</w:t>
            </w:r>
            <w:r>
              <w:rPr>
                <w:rFonts w:hint="eastAsia" w:ascii="微软雅黑" w:hAnsi="微软雅黑" w:eastAsia="微软雅黑" w:cs="微软雅黑"/>
                <w:color w:val="000000"/>
                <w:kern w:val="0"/>
                <w:sz w:val="22"/>
                <w:szCs w:val="22"/>
                <w:lang w:val="en-US" w:eastAsia="zh-CN"/>
              </w:rPr>
              <w:t>3340001</w:t>
            </w: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2.7</w:t>
            </w:r>
            <w:r>
              <w:rPr>
                <w:rFonts w:hint="eastAsia" w:ascii="微软雅黑" w:hAnsi="微软雅黑" w:eastAsia="微软雅黑" w:cs="微软雅黑"/>
                <w:color w:val="000000"/>
                <w:kern w:val="0"/>
                <w:sz w:val="22"/>
                <w:szCs w:val="22"/>
              </w:rPr>
              <w:t>公里/</w:t>
            </w:r>
            <w:r>
              <w:rPr>
                <w:rFonts w:hint="eastAsia" w:ascii="微软雅黑" w:hAnsi="微软雅黑" w:eastAsia="微软雅黑" w:cs="微软雅黑"/>
                <w:color w:val="000000"/>
                <w:kern w:val="0"/>
                <w:sz w:val="22"/>
                <w:szCs w:val="22"/>
                <w:lang w:val="en-US" w:eastAsia="zh-CN"/>
              </w:rPr>
              <w:t>10</w:t>
            </w:r>
            <w:r>
              <w:rPr>
                <w:rFonts w:hint="eastAsia" w:ascii="微软雅黑" w:hAnsi="微软雅黑" w:eastAsia="微软雅黑" w:cs="微软雅黑"/>
                <w:color w:val="000000"/>
                <w:kern w:val="0"/>
                <w:sz w:val="22"/>
                <w:szCs w:val="22"/>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4"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5</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南充市</w:t>
            </w:r>
            <w:r>
              <w:rPr>
                <w:rFonts w:hint="eastAsia" w:ascii="微软雅黑" w:hAnsi="微软雅黑" w:eastAsia="微软雅黑" w:cs="微软雅黑"/>
                <w:color w:val="000000"/>
                <w:kern w:val="0"/>
                <w:sz w:val="22"/>
                <w:szCs w:val="22"/>
                <w:lang w:val="en-US" w:eastAsia="zh-CN"/>
              </w:rPr>
              <w:t>高坪区</w:t>
            </w:r>
            <w:r>
              <w:rPr>
                <w:rFonts w:hint="eastAsia" w:ascii="微软雅黑" w:hAnsi="微软雅黑" w:eastAsia="微软雅黑" w:cs="微软雅黑"/>
                <w:color w:val="000000"/>
                <w:kern w:val="0"/>
                <w:sz w:val="22"/>
                <w:szCs w:val="22"/>
              </w:rPr>
              <w:t>消防救援支队</w:t>
            </w:r>
          </w:p>
        </w:tc>
        <w:tc>
          <w:tcPr>
            <w:tcW w:w="2045" w:type="dxa"/>
            <w:vAlign w:val="center"/>
          </w:tcPr>
          <w:p>
            <w:pPr>
              <w:spacing w:line="360" w:lineRule="auto"/>
              <w:jc w:val="center"/>
              <w:rPr>
                <w:rFonts w:ascii="微软雅黑" w:hAnsi="微软雅黑" w:eastAsia="微软雅黑" w:cs="微软雅黑"/>
                <w:color w:val="000000"/>
                <w:kern w:val="0"/>
                <w:sz w:val="22"/>
                <w:szCs w:val="22"/>
              </w:rPr>
            </w:pPr>
          </w:p>
        </w:tc>
        <w:tc>
          <w:tcPr>
            <w:tcW w:w="2506"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0.6</w:t>
            </w:r>
            <w:r>
              <w:rPr>
                <w:rFonts w:hint="eastAsia" w:ascii="微软雅黑" w:hAnsi="微软雅黑" w:eastAsia="微软雅黑" w:cs="微软雅黑"/>
                <w:color w:val="000000"/>
                <w:kern w:val="0"/>
                <w:sz w:val="22"/>
                <w:szCs w:val="22"/>
              </w:rPr>
              <w:t>公里/</w:t>
            </w:r>
            <w:r>
              <w:rPr>
                <w:rFonts w:hint="eastAsia" w:ascii="微软雅黑" w:hAnsi="微软雅黑" w:eastAsia="微软雅黑" w:cs="微软雅黑"/>
                <w:color w:val="000000"/>
                <w:kern w:val="0"/>
                <w:sz w:val="22"/>
                <w:szCs w:val="22"/>
                <w:lang w:val="en-US" w:eastAsia="zh-CN"/>
              </w:rPr>
              <w:t>2</w:t>
            </w:r>
            <w:r>
              <w:rPr>
                <w:rFonts w:hint="eastAsia" w:ascii="微软雅黑" w:hAnsi="微软雅黑" w:eastAsia="微软雅黑" w:cs="微软雅黑"/>
                <w:color w:val="000000"/>
                <w:kern w:val="0"/>
                <w:sz w:val="22"/>
                <w:szCs w:val="22"/>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6</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（办公电话）火警</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119</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4"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val="en-US" w:eastAsia="zh-CN"/>
              </w:rPr>
              <w:t>7</w:t>
            </w:r>
          </w:p>
        </w:tc>
        <w:tc>
          <w:tcPr>
            <w:tcW w:w="325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医院应急救援电话</w:t>
            </w:r>
          </w:p>
        </w:tc>
        <w:tc>
          <w:tcPr>
            <w:tcW w:w="2045" w:type="dxa"/>
            <w:vAlign w:val="center"/>
          </w:tcPr>
          <w:p>
            <w:pPr>
              <w:spacing w:line="360" w:lineRule="auto"/>
              <w:jc w:val="center"/>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120</w:t>
            </w:r>
          </w:p>
        </w:tc>
        <w:tc>
          <w:tcPr>
            <w:tcW w:w="2506" w:type="dxa"/>
            <w:vAlign w:val="center"/>
          </w:tcPr>
          <w:p>
            <w:pPr>
              <w:spacing w:line="360" w:lineRule="auto"/>
              <w:jc w:val="center"/>
              <w:rPr>
                <w:rFonts w:ascii="微软雅黑" w:hAnsi="微软雅黑" w:eastAsia="微软雅黑" w:cs="微软雅黑"/>
                <w:color w:val="000000"/>
                <w:kern w:val="0"/>
                <w:sz w:val="22"/>
                <w:szCs w:val="22"/>
              </w:rPr>
            </w:pPr>
          </w:p>
        </w:tc>
      </w:tr>
    </w:tbl>
    <w:p>
      <w:pPr>
        <w:spacing w:line="360" w:lineRule="auto"/>
        <w:jc w:val="left"/>
      </w:pPr>
      <w:r>
        <w:rPr>
          <w:rFonts w:hint="eastAsia"/>
          <w:b/>
          <w:bCs/>
          <w:sz w:val="32"/>
          <w:szCs w:val="32"/>
        </w:rPr>
        <w:t>周边单位应急联系电话</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0"/>
        <w:gridCol w:w="2100"/>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0" w:type="dxa"/>
          </w:tcPr>
          <w:p>
            <w:pPr>
              <w:pStyle w:val="4"/>
              <w:spacing w:before="0" w:after="0" w:line="240" w:lineRule="auto"/>
              <w:outlineLvl w:val="1"/>
              <w:rPr>
                <w:rFonts w:ascii="宋体" w:hAnsi="宋体" w:eastAsia="宋体" w:cs="宋体"/>
                <w:color w:val="000000" w:themeColor="text1"/>
                <w:sz w:val="28"/>
                <w:szCs w:val="28"/>
                <w14:textFill>
                  <w14:solidFill>
                    <w14:schemeClr w14:val="tx1"/>
                  </w14:solidFill>
                </w14:textFill>
              </w:rPr>
            </w:pPr>
            <w:bookmarkStart w:id="2205" w:name="_Toc20608"/>
            <w:bookmarkStart w:id="2206" w:name="_Toc11355"/>
            <w:r>
              <w:rPr>
                <w:rFonts w:hint="eastAsia" w:ascii="宋体" w:hAnsi="宋体" w:eastAsia="宋体" w:cs="宋体"/>
                <w:color w:val="000000" w:themeColor="text1"/>
                <w:sz w:val="28"/>
                <w:szCs w:val="28"/>
                <w14:textFill>
                  <w14:solidFill>
                    <w14:schemeClr w14:val="tx1"/>
                  </w14:solidFill>
                </w14:textFill>
              </w:rPr>
              <w:t>企业名称</w:t>
            </w:r>
            <w:bookmarkEnd w:id="2205"/>
            <w:bookmarkEnd w:id="2206"/>
          </w:p>
        </w:tc>
        <w:tc>
          <w:tcPr>
            <w:tcW w:w="2100" w:type="dxa"/>
          </w:tcPr>
          <w:p>
            <w:pPr>
              <w:pStyle w:val="4"/>
              <w:spacing w:before="0" w:after="0" w:line="240" w:lineRule="auto"/>
              <w:outlineLvl w:val="1"/>
              <w:rPr>
                <w:rFonts w:ascii="宋体" w:hAnsi="宋体" w:eastAsia="宋体" w:cs="宋体"/>
                <w:color w:val="000000" w:themeColor="text1"/>
                <w:sz w:val="28"/>
                <w:szCs w:val="28"/>
                <w14:textFill>
                  <w14:solidFill>
                    <w14:schemeClr w14:val="tx1"/>
                  </w14:solidFill>
                </w14:textFill>
              </w:rPr>
            </w:pPr>
            <w:bookmarkStart w:id="2207" w:name="_Toc8900"/>
            <w:bookmarkStart w:id="2208" w:name="_Toc24396"/>
            <w:r>
              <w:rPr>
                <w:rFonts w:hint="eastAsia" w:ascii="宋体" w:hAnsi="宋体" w:eastAsia="宋体" w:cs="宋体"/>
                <w:color w:val="000000" w:themeColor="text1"/>
                <w:sz w:val="28"/>
                <w:szCs w:val="28"/>
                <w14:textFill>
                  <w14:solidFill>
                    <w14:schemeClr w14:val="tx1"/>
                  </w14:solidFill>
                </w14:textFill>
              </w:rPr>
              <w:t>电话号码</w:t>
            </w:r>
            <w:bookmarkEnd w:id="2207"/>
            <w:bookmarkEnd w:id="2208"/>
          </w:p>
        </w:tc>
        <w:tc>
          <w:tcPr>
            <w:tcW w:w="1029" w:type="dxa"/>
          </w:tcPr>
          <w:p>
            <w:pPr>
              <w:pStyle w:val="4"/>
              <w:spacing w:before="0" w:after="0" w:line="240" w:lineRule="auto"/>
              <w:outlineLvl w:val="1"/>
              <w:rPr>
                <w:rFonts w:ascii="宋体" w:hAnsi="宋体" w:eastAsia="宋体" w:cs="宋体"/>
                <w:color w:val="000000" w:themeColor="text1"/>
                <w:sz w:val="28"/>
                <w:szCs w:val="28"/>
                <w14:textFill>
                  <w14:solidFill>
                    <w14:schemeClr w14:val="tx1"/>
                  </w14:solidFill>
                </w14:textFill>
              </w:rPr>
            </w:pPr>
            <w:bookmarkStart w:id="2209" w:name="_Toc13809"/>
            <w:bookmarkStart w:id="2210" w:name="_Toc3306"/>
            <w:r>
              <w:rPr>
                <w:rFonts w:hint="eastAsia" w:ascii="宋体" w:hAnsi="宋体" w:eastAsia="宋体" w:cs="宋体"/>
                <w:color w:val="000000" w:themeColor="text1"/>
                <w:sz w:val="28"/>
                <w:szCs w:val="28"/>
                <w14:textFill>
                  <w14:solidFill>
                    <w14:schemeClr w14:val="tx1"/>
                  </w14:solidFill>
                </w14:textFill>
              </w:rPr>
              <w:t>备注</w:t>
            </w:r>
            <w:bookmarkEnd w:id="2209"/>
            <w:bookmarkEnd w:id="22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0" w:type="dxa"/>
            <w:vAlign w:val="top"/>
          </w:tcPr>
          <w:p>
            <w:pPr>
              <w:spacing w:line="360" w:lineRule="auto"/>
              <w:jc w:val="left"/>
              <w:rPr>
                <w:rFonts w:ascii="宋体" w:hAnsi="宋体" w:eastAsia="宋体" w:cs="宋体"/>
                <w:sz w:val="28"/>
                <w:szCs w:val="28"/>
              </w:rPr>
            </w:pPr>
            <w:r>
              <w:rPr>
                <w:rFonts w:hint="eastAsia" w:ascii="宋体" w:hAnsi="宋体" w:eastAsia="宋体" w:cs="宋体"/>
                <w:color w:val="000000" w:themeColor="text1"/>
                <w:sz w:val="28"/>
                <w:szCs w:val="28"/>
                <w14:textFill>
                  <w14:solidFill>
                    <w14:schemeClr w14:val="tx1"/>
                  </w14:solidFill>
                </w14:textFill>
              </w:rPr>
              <w:t>南充横竖物业管理有限公司</w:t>
            </w:r>
          </w:p>
        </w:tc>
        <w:tc>
          <w:tcPr>
            <w:tcW w:w="2100" w:type="dxa"/>
            <w:vAlign w:val="top"/>
          </w:tcPr>
          <w:p>
            <w:pPr>
              <w:spacing w:line="360" w:lineRule="auto"/>
              <w:jc w:val="left"/>
              <w:rPr>
                <w:rFonts w:hint="default" w:ascii="宋体" w:hAnsi="宋体" w:eastAsia="宋体" w:cs="宋体"/>
                <w:sz w:val="28"/>
                <w:szCs w:val="28"/>
                <w:lang w:val="en-US"/>
              </w:rPr>
            </w:pPr>
            <w:r>
              <w:rPr>
                <w:rFonts w:hint="eastAsia" w:ascii="宋体" w:hAnsi="宋体" w:eastAsia="宋体" w:cs="宋体"/>
                <w:sz w:val="28"/>
                <w:szCs w:val="28"/>
              </w:rPr>
              <w:t>0817-</w:t>
            </w:r>
            <w:r>
              <w:rPr>
                <w:rFonts w:hint="eastAsia" w:ascii="宋体" w:hAnsi="宋体" w:eastAsia="宋体" w:cs="宋体"/>
                <w:sz w:val="28"/>
                <w:szCs w:val="28"/>
                <w:lang w:val="en-US" w:eastAsia="zh-CN"/>
              </w:rPr>
              <w:t>3331127</w:t>
            </w:r>
          </w:p>
        </w:tc>
        <w:tc>
          <w:tcPr>
            <w:tcW w:w="1029" w:type="dxa"/>
          </w:tcPr>
          <w:p>
            <w:pPr>
              <w:pStyle w:val="4"/>
              <w:spacing w:before="0" w:after="0" w:line="240" w:lineRule="auto"/>
              <w:outlineLvl w:val="1"/>
              <w:rPr>
                <w:rFonts w:ascii="宋体" w:hAnsi="宋体" w:eastAsia="宋体" w:cs="宋体"/>
                <w:b w:val="0"/>
                <w:bCs w:val="0"/>
                <w:color w:val="000000" w:themeColor="text1"/>
                <w:sz w:val="28"/>
                <w:szCs w:val="28"/>
                <w14:textFill>
                  <w14:solidFill>
                    <w14:schemeClr w14:val="tx1"/>
                  </w14:solidFill>
                </w14:textFill>
              </w:rPr>
            </w:pPr>
          </w:p>
        </w:tc>
      </w:tr>
    </w:tbl>
    <w:p>
      <w:pPr>
        <w:autoSpaceDN w:val="0"/>
        <w:spacing w:line="360" w:lineRule="auto"/>
        <w:textAlignment w:val="center"/>
        <w:rPr>
          <w:rFonts w:asciiTheme="minorEastAsia" w:hAnsiTheme="minorEastAsia" w:cstheme="minorEastAsia"/>
          <w:bCs/>
          <w:color w:val="000000" w:themeColor="text1"/>
          <w:sz w:val="28"/>
          <w:szCs w:val="28"/>
          <w14:textFill>
            <w14:solidFill>
              <w14:schemeClr w14:val="tx1"/>
            </w14:solidFill>
          </w14:textFill>
        </w:rPr>
      </w:pPr>
      <w:r>
        <w:rPr>
          <w:rFonts w:hint="eastAsia" w:asciiTheme="minorEastAsia" w:hAnsiTheme="minorEastAsia" w:cstheme="minorEastAsia"/>
          <w:bCs/>
          <w:color w:val="000000" w:themeColor="text1"/>
          <w:sz w:val="28"/>
          <w:szCs w:val="28"/>
          <w14:textFill>
            <w14:solidFill>
              <w14:schemeClr w14:val="tx1"/>
            </w14:solidFill>
          </w14:textFill>
        </w:rPr>
        <w:br w:type="page"/>
      </w:r>
    </w:p>
    <w:p>
      <w:pPr>
        <w:pStyle w:val="3"/>
        <w:spacing w:before="0" w:after="0" w:line="360" w:lineRule="auto"/>
        <w:jc w:val="center"/>
        <w:rPr>
          <w:rFonts w:ascii="黑体" w:hAnsi="黑体" w:eastAsia="黑体" w:cs="黑体"/>
          <w:color w:val="FF0000"/>
          <w:sz w:val="32"/>
          <w:szCs w:val="32"/>
        </w:rPr>
      </w:pPr>
      <w:bookmarkStart w:id="2211" w:name="_Toc6034"/>
      <w:bookmarkStart w:id="2212" w:name="_Toc22702"/>
      <w:bookmarkStart w:id="2213" w:name="_Toc14186"/>
      <w:r>
        <w:rPr>
          <w:rFonts w:hint="eastAsia" w:ascii="黑体" w:hAnsi="黑体" w:eastAsia="黑体" w:cs="黑体"/>
          <w:color w:val="000000" w:themeColor="text1"/>
          <w:sz w:val="32"/>
          <w:szCs w:val="32"/>
          <w14:textFill>
            <w14:solidFill>
              <w14:schemeClr w14:val="tx1"/>
            </w14:solidFill>
          </w14:textFill>
        </w:rPr>
        <w:t>附件五 应急资源调查表</w:t>
      </w:r>
      <w:bookmarkEnd w:id="2211"/>
      <w:bookmarkEnd w:id="2212"/>
      <w:bookmarkEnd w:id="2213"/>
    </w:p>
    <w:tbl>
      <w:tblPr>
        <w:tblStyle w:val="27"/>
        <w:tblW w:w="6730" w:type="dxa"/>
        <w:jc w:val="center"/>
        <w:tblLayout w:type="fixed"/>
        <w:tblCellMar>
          <w:top w:w="15" w:type="dxa"/>
          <w:left w:w="15" w:type="dxa"/>
          <w:bottom w:w="15" w:type="dxa"/>
          <w:right w:w="15" w:type="dxa"/>
        </w:tblCellMar>
      </w:tblPr>
      <w:tblGrid>
        <w:gridCol w:w="775"/>
        <w:gridCol w:w="2725"/>
        <w:gridCol w:w="857"/>
        <w:gridCol w:w="2373"/>
      </w:tblGrid>
      <w:tr>
        <w:tblPrEx>
          <w:tblCellMar>
            <w:top w:w="15" w:type="dxa"/>
            <w:left w:w="15" w:type="dxa"/>
            <w:bottom w:w="15" w:type="dxa"/>
            <w:right w:w="15" w:type="dxa"/>
          </w:tblCellMar>
        </w:tblPrEx>
        <w:trPr>
          <w:trHeight w:val="39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lang w:bidi="ar"/>
              </w:rPr>
              <w:t>序号</w:t>
            </w:r>
          </w:p>
        </w:tc>
        <w:tc>
          <w:tcPr>
            <w:tcW w:w="272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lang w:bidi="ar"/>
              </w:rPr>
              <w:t>名称</w:t>
            </w:r>
          </w:p>
        </w:tc>
        <w:tc>
          <w:tcPr>
            <w:tcW w:w="857" w:type="dxa"/>
            <w:tcBorders>
              <w:top w:val="single" w:color="000000" w:sz="4" w:space="0"/>
              <w:bottom w:val="single" w:color="000000" w:sz="4" w:space="0"/>
              <w:right w:val="single" w:color="000000" w:sz="4" w:space="0"/>
            </w:tcBorders>
            <w:vAlign w:val="center"/>
          </w:tcPr>
          <w:p>
            <w:pPr>
              <w:widowControl/>
              <w:spacing w:line="240" w:lineRule="exact"/>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lang w:bidi="ar"/>
              </w:rPr>
              <w:t>数量</w:t>
            </w:r>
          </w:p>
        </w:tc>
        <w:tc>
          <w:tcPr>
            <w:tcW w:w="2373" w:type="dxa"/>
            <w:tcBorders>
              <w:top w:val="single" w:color="000000" w:sz="4" w:space="0"/>
              <w:bottom w:val="single" w:color="000000" w:sz="4" w:space="0"/>
              <w:right w:val="single" w:color="000000" w:sz="4" w:space="0"/>
            </w:tcBorders>
            <w:vAlign w:val="center"/>
          </w:tcPr>
          <w:p>
            <w:pPr>
              <w:widowControl/>
              <w:spacing w:line="240" w:lineRule="exact"/>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lang w:bidi="ar"/>
              </w:rPr>
              <w:t>配置位置</w:t>
            </w: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w:t>
            </w:r>
          </w:p>
        </w:tc>
        <w:tc>
          <w:tcPr>
            <w:tcW w:w="272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宋体" w:hAnsi="宋体" w:cs="宋体"/>
                <w:szCs w:val="21"/>
              </w:rPr>
              <w:t>发电机</w:t>
            </w:r>
          </w:p>
        </w:tc>
        <w:tc>
          <w:tcPr>
            <w:tcW w:w="857"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2</w:t>
            </w:r>
            <w:r>
              <w:rPr>
                <w:rFonts w:hint="eastAsia" w:ascii="微软雅黑" w:hAnsi="微软雅黑" w:eastAsia="微软雅黑" w:cs="微软雅黑"/>
                <w:color w:val="000000"/>
                <w:sz w:val="22"/>
                <w:szCs w:val="22"/>
              </w:rPr>
              <w:t>台</w:t>
            </w: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发电机房</w:t>
            </w: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w:t>
            </w:r>
          </w:p>
        </w:tc>
        <w:tc>
          <w:tcPr>
            <w:tcW w:w="272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宋体" w:hAnsi="宋体" w:cs="宋体"/>
                <w:szCs w:val="21"/>
              </w:rPr>
              <w:t>对讲机</w:t>
            </w:r>
          </w:p>
        </w:tc>
        <w:tc>
          <w:tcPr>
            <w:tcW w:w="857"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7</w:t>
            </w:r>
            <w:r>
              <w:rPr>
                <w:rFonts w:hint="eastAsia" w:ascii="微软雅黑" w:hAnsi="微软雅黑" w:eastAsia="微软雅黑" w:cs="微软雅黑"/>
                <w:color w:val="000000"/>
                <w:sz w:val="22"/>
                <w:szCs w:val="22"/>
              </w:rPr>
              <w:t>部</w:t>
            </w: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办公室、各部门</w:t>
            </w: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3</w:t>
            </w:r>
          </w:p>
        </w:tc>
        <w:tc>
          <w:tcPr>
            <w:tcW w:w="272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宋体" w:hAnsi="宋体" w:cs="宋体"/>
                <w:szCs w:val="21"/>
              </w:rPr>
              <w:t>应急灯</w:t>
            </w:r>
          </w:p>
        </w:tc>
        <w:tc>
          <w:tcPr>
            <w:tcW w:w="857"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ascii="微软雅黑" w:hAnsi="微软雅黑" w:eastAsia="微软雅黑" w:cs="微软雅黑"/>
                <w:color w:val="000000"/>
                <w:sz w:val="22"/>
                <w:szCs w:val="22"/>
              </w:rPr>
              <w:t>有</w:t>
            </w: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4</w:t>
            </w:r>
          </w:p>
        </w:tc>
        <w:tc>
          <w:tcPr>
            <w:tcW w:w="272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宋体" w:hAnsi="宋体" w:cs="宋体"/>
                <w:szCs w:val="21"/>
              </w:rPr>
              <w:t>手电筒</w:t>
            </w:r>
          </w:p>
        </w:tc>
        <w:tc>
          <w:tcPr>
            <w:tcW w:w="857"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themeColor="text1"/>
                <w:sz w:val="22"/>
                <w:szCs w:val="22"/>
                <w:lang w:val="en-US" w:eastAsia="zh-CN"/>
                <w14:textFill>
                  <w14:solidFill>
                    <w14:schemeClr w14:val="tx1"/>
                  </w14:solidFill>
                </w14:textFill>
              </w:rPr>
              <w:t>4</w:t>
            </w:r>
            <w:r>
              <w:rPr>
                <w:rFonts w:hint="eastAsia" w:ascii="微软雅黑" w:hAnsi="微软雅黑" w:eastAsia="微软雅黑" w:cs="微软雅黑"/>
                <w:color w:val="000000" w:themeColor="text1"/>
                <w:sz w:val="22"/>
                <w:szCs w:val="22"/>
                <w14:textFill>
                  <w14:solidFill>
                    <w14:schemeClr w14:val="tx1"/>
                  </w14:solidFill>
                </w14:textFill>
              </w:rPr>
              <w:t>支</w:t>
            </w: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各部门</w:t>
            </w: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5</w:t>
            </w:r>
          </w:p>
        </w:tc>
        <w:tc>
          <w:tcPr>
            <w:tcW w:w="272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宋体" w:hAnsi="宋体" w:cs="宋体"/>
                <w:szCs w:val="21"/>
              </w:rPr>
              <w:t>手提喇叭</w:t>
            </w:r>
          </w:p>
        </w:tc>
        <w:tc>
          <w:tcPr>
            <w:tcW w:w="857"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1个</w:t>
            </w: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6</w:t>
            </w:r>
          </w:p>
        </w:tc>
        <w:tc>
          <w:tcPr>
            <w:tcW w:w="272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宋体" w:hAnsi="宋体" w:cs="宋体"/>
                <w:szCs w:val="21"/>
              </w:rPr>
              <w:t>警戒警示带</w:t>
            </w:r>
          </w:p>
        </w:tc>
        <w:tc>
          <w:tcPr>
            <w:tcW w:w="857"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2圈</w:t>
            </w: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微型消防站</w:t>
            </w: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7</w:t>
            </w:r>
          </w:p>
        </w:tc>
        <w:tc>
          <w:tcPr>
            <w:tcW w:w="272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宋体" w:hAnsi="宋体" w:cs="宋体"/>
                <w:szCs w:val="21"/>
              </w:rPr>
              <w:t>安全带（绳）</w:t>
            </w:r>
          </w:p>
        </w:tc>
        <w:tc>
          <w:tcPr>
            <w:tcW w:w="857"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2</w:t>
            </w:r>
            <w:r>
              <w:rPr>
                <w:rFonts w:hint="eastAsia" w:ascii="微软雅黑" w:hAnsi="微软雅黑" w:eastAsia="微软雅黑" w:cs="微软雅黑"/>
                <w:color w:val="000000"/>
                <w:sz w:val="22"/>
                <w:szCs w:val="22"/>
              </w:rPr>
              <w:t>根</w:t>
            </w: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微型消防站</w:t>
            </w: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8</w:t>
            </w:r>
          </w:p>
        </w:tc>
        <w:tc>
          <w:tcPr>
            <w:tcW w:w="272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锥形桶</w:t>
            </w:r>
          </w:p>
        </w:tc>
        <w:tc>
          <w:tcPr>
            <w:tcW w:w="857"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100</w:t>
            </w:r>
            <w:r>
              <w:rPr>
                <w:rFonts w:hint="eastAsia" w:ascii="微软雅黑" w:hAnsi="微软雅黑" w:eastAsia="微软雅黑" w:cs="微软雅黑"/>
                <w:color w:val="000000"/>
                <w:sz w:val="22"/>
                <w:szCs w:val="22"/>
              </w:rPr>
              <w:t>个</w:t>
            </w: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秩序部</w:t>
            </w: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9</w:t>
            </w:r>
          </w:p>
        </w:tc>
        <w:tc>
          <w:tcPr>
            <w:tcW w:w="272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宋体" w:hAnsi="宋体" w:cs="宋体"/>
                <w:szCs w:val="21"/>
              </w:rPr>
              <w:t>雨衣</w:t>
            </w:r>
          </w:p>
        </w:tc>
        <w:tc>
          <w:tcPr>
            <w:tcW w:w="857"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2</w:t>
            </w:r>
            <w:r>
              <w:rPr>
                <w:rFonts w:hint="eastAsia" w:ascii="微软雅黑" w:hAnsi="微软雅黑" w:eastAsia="微软雅黑" w:cs="微软雅黑"/>
                <w:color w:val="000000"/>
                <w:sz w:val="22"/>
                <w:szCs w:val="22"/>
              </w:rPr>
              <w:t>套</w:t>
            </w: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办公室、各部门</w:t>
            </w: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10</w:t>
            </w:r>
          </w:p>
        </w:tc>
        <w:tc>
          <w:tcPr>
            <w:tcW w:w="272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宋体" w:hAnsi="宋体" w:cs="宋体"/>
                <w:szCs w:val="21"/>
              </w:rPr>
              <w:t>雨鞋</w:t>
            </w:r>
          </w:p>
        </w:tc>
        <w:tc>
          <w:tcPr>
            <w:tcW w:w="857"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4</w:t>
            </w:r>
            <w:r>
              <w:rPr>
                <w:rFonts w:hint="eastAsia" w:ascii="微软雅黑" w:hAnsi="微软雅黑" w:eastAsia="微软雅黑" w:cs="微软雅黑"/>
                <w:color w:val="000000"/>
                <w:sz w:val="22"/>
                <w:szCs w:val="22"/>
              </w:rPr>
              <w:t>双</w:t>
            </w: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办公室、各部门</w:t>
            </w: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11</w:t>
            </w:r>
          </w:p>
        </w:tc>
        <w:tc>
          <w:tcPr>
            <w:tcW w:w="272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cs="微软雅黑"/>
                <w:color w:val="000000"/>
                <w:sz w:val="22"/>
                <w:szCs w:val="22"/>
              </w:rPr>
            </w:pPr>
            <w:r>
              <w:rPr>
                <w:rFonts w:hint="eastAsia" w:ascii="宋体" w:hAnsi="宋体" w:cs="宋体"/>
                <w:szCs w:val="21"/>
                <w:highlight w:val="none"/>
              </w:rPr>
              <w:t>急救箱</w:t>
            </w:r>
          </w:p>
        </w:tc>
        <w:tc>
          <w:tcPr>
            <w:tcW w:w="857"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1个</w:t>
            </w: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办公室</w:t>
            </w: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12</w:t>
            </w:r>
          </w:p>
        </w:tc>
        <w:tc>
          <w:tcPr>
            <w:tcW w:w="272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防汛沙袋</w:t>
            </w:r>
          </w:p>
        </w:tc>
        <w:tc>
          <w:tcPr>
            <w:tcW w:w="857"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50</w:t>
            </w:r>
            <w:r>
              <w:rPr>
                <w:rFonts w:hint="eastAsia" w:ascii="微软雅黑" w:hAnsi="微软雅黑" w:eastAsia="微软雅黑" w:cs="微软雅黑"/>
                <w:color w:val="000000"/>
                <w:sz w:val="22"/>
                <w:szCs w:val="22"/>
              </w:rPr>
              <w:t>根</w:t>
            </w: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秩序部</w:t>
            </w: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13</w:t>
            </w:r>
          </w:p>
        </w:tc>
        <w:tc>
          <w:tcPr>
            <w:tcW w:w="272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宋体" w:hAnsi="宋体" w:cs="宋体"/>
                <w:szCs w:val="21"/>
              </w:rPr>
              <w:t>应急有线电话</w:t>
            </w:r>
          </w:p>
        </w:tc>
        <w:tc>
          <w:tcPr>
            <w:tcW w:w="857"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有</w:t>
            </w: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前台座机、值班电话</w:t>
            </w: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14</w:t>
            </w:r>
          </w:p>
        </w:tc>
        <w:tc>
          <w:tcPr>
            <w:tcW w:w="2725" w:type="dxa"/>
            <w:tcBorders>
              <w:left w:val="single" w:color="000000" w:sz="4" w:space="0"/>
              <w:bottom w:val="single" w:color="000000" w:sz="4" w:space="0"/>
              <w:right w:val="single" w:color="000000" w:sz="4" w:space="0"/>
            </w:tcBorders>
            <w:vAlign w:val="center"/>
          </w:tcPr>
          <w:p>
            <w:pPr>
              <w:spacing w:line="240" w:lineRule="exact"/>
              <w:ind w:firstLine="210" w:firstLineChars="100"/>
              <w:jc w:val="center"/>
              <w:rPr>
                <w:rFonts w:ascii="微软雅黑" w:hAnsi="微软雅黑" w:eastAsia="微软雅黑" w:cs="微软雅黑"/>
                <w:color w:val="000000"/>
                <w:sz w:val="22"/>
                <w:szCs w:val="22"/>
              </w:rPr>
            </w:pPr>
            <w:r>
              <w:rPr>
                <w:rFonts w:hint="eastAsia" w:ascii="宋体" w:hAnsi="宋体"/>
                <w:szCs w:val="21"/>
              </w:rPr>
              <w:t>自动喷淋头</w:t>
            </w:r>
          </w:p>
        </w:tc>
        <w:tc>
          <w:tcPr>
            <w:tcW w:w="857"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15</w:t>
            </w:r>
          </w:p>
        </w:tc>
        <w:tc>
          <w:tcPr>
            <w:tcW w:w="2725" w:type="dxa"/>
            <w:tcBorders>
              <w:left w:val="single" w:color="000000" w:sz="4" w:space="0"/>
              <w:bottom w:val="single" w:color="000000" w:sz="4" w:space="0"/>
              <w:right w:val="single" w:color="000000" w:sz="4" w:space="0"/>
            </w:tcBorders>
            <w:vAlign w:val="center"/>
          </w:tcPr>
          <w:p>
            <w:pPr>
              <w:spacing w:line="240" w:lineRule="exact"/>
              <w:ind w:firstLine="210" w:firstLineChars="100"/>
              <w:jc w:val="center"/>
              <w:rPr>
                <w:rFonts w:ascii="微软雅黑" w:hAnsi="微软雅黑" w:eastAsia="微软雅黑" w:cs="微软雅黑"/>
                <w:color w:val="000000"/>
                <w:sz w:val="22"/>
                <w:szCs w:val="22"/>
              </w:rPr>
            </w:pPr>
            <w:r>
              <w:rPr>
                <w:rFonts w:hint="eastAsia" w:ascii="宋体" w:hAnsi="宋体"/>
                <w:szCs w:val="21"/>
              </w:rPr>
              <w:t>感烟头</w:t>
            </w:r>
          </w:p>
        </w:tc>
        <w:tc>
          <w:tcPr>
            <w:tcW w:w="857"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16</w:t>
            </w:r>
          </w:p>
        </w:tc>
        <w:tc>
          <w:tcPr>
            <w:tcW w:w="2725" w:type="dxa"/>
            <w:tcBorders>
              <w:left w:val="single" w:color="000000" w:sz="4" w:space="0"/>
              <w:bottom w:val="single" w:color="000000" w:sz="4" w:space="0"/>
              <w:right w:val="single" w:color="000000" w:sz="4" w:space="0"/>
            </w:tcBorders>
            <w:vAlign w:val="center"/>
          </w:tcPr>
          <w:p>
            <w:pPr>
              <w:spacing w:line="240" w:lineRule="exact"/>
              <w:ind w:firstLine="210" w:firstLineChars="100"/>
              <w:jc w:val="center"/>
              <w:rPr>
                <w:rFonts w:ascii="宋体" w:hAnsi="宋体"/>
                <w:szCs w:val="21"/>
              </w:rPr>
            </w:pPr>
            <w:r>
              <w:rPr>
                <w:rFonts w:hint="eastAsia" w:ascii="宋体" w:hAnsi="宋体"/>
                <w:szCs w:val="21"/>
              </w:rPr>
              <w:t>感温头</w:t>
            </w:r>
          </w:p>
        </w:tc>
        <w:tc>
          <w:tcPr>
            <w:tcW w:w="857"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住户厨房</w:t>
            </w: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17</w:t>
            </w:r>
          </w:p>
        </w:tc>
        <w:tc>
          <w:tcPr>
            <w:tcW w:w="2725" w:type="dxa"/>
            <w:tcBorders>
              <w:left w:val="single" w:color="000000" w:sz="4" w:space="0"/>
              <w:bottom w:val="single" w:color="000000" w:sz="4" w:space="0"/>
              <w:right w:val="single" w:color="000000" w:sz="4" w:space="0"/>
            </w:tcBorders>
            <w:vAlign w:val="center"/>
          </w:tcPr>
          <w:p>
            <w:pPr>
              <w:spacing w:line="240" w:lineRule="exact"/>
              <w:ind w:firstLine="210" w:firstLineChars="100"/>
              <w:jc w:val="center"/>
              <w:rPr>
                <w:rFonts w:ascii="微软雅黑" w:hAnsi="微软雅黑" w:eastAsia="微软雅黑" w:cs="微软雅黑"/>
                <w:color w:val="000000"/>
                <w:sz w:val="22"/>
                <w:szCs w:val="22"/>
              </w:rPr>
            </w:pPr>
            <w:r>
              <w:rPr>
                <w:rFonts w:hint="eastAsia" w:ascii="宋体" w:hAnsi="宋体"/>
                <w:szCs w:val="21"/>
              </w:rPr>
              <w:t>视频监控头</w:t>
            </w:r>
          </w:p>
        </w:tc>
        <w:tc>
          <w:tcPr>
            <w:tcW w:w="857"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18</w:t>
            </w:r>
          </w:p>
        </w:tc>
        <w:tc>
          <w:tcPr>
            <w:tcW w:w="272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宋体" w:hAnsi="宋体"/>
                <w:szCs w:val="21"/>
              </w:rPr>
              <w:t>手动报警系统</w:t>
            </w:r>
          </w:p>
        </w:tc>
        <w:tc>
          <w:tcPr>
            <w:tcW w:w="857"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19</w:t>
            </w:r>
          </w:p>
        </w:tc>
        <w:tc>
          <w:tcPr>
            <w:tcW w:w="272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宋体" w:hAnsi="宋体"/>
                <w:szCs w:val="21"/>
              </w:rPr>
              <w:t>防火卷帘门</w:t>
            </w:r>
          </w:p>
        </w:tc>
        <w:tc>
          <w:tcPr>
            <w:tcW w:w="857"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地下车库设有</w:t>
            </w: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20</w:t>
            </w:r>
          </w:p>
        </w:tc>
        <w:tc>
          <w:tcPr>
            <w:tcW w:w="2725" w:type="dxa"/>
            <w:tcBorders>
              <w:left w:val="single" w:color="000000" w:sz="4" w:space="0"/>
              <w:bottom w:val="single" w:color="000000" w:sz="4" w:space="0"/>
              <w:right w:val="single" w:color="000000" w:sz="4" w:space="0"/>
            </w:tcBorders>
            <w:vAlign w:val="center"/>
          </w:tcPr>
          <w:p>
            <w:pPr>
              <w:spacing w:line="240" w:lineRule="exact"/>
              <w:jc w:val="center"/>
              <w:rPr>
                <w:rFonts w:ascii="宋体" w:hAnsi="宋体" w:cs="宋体"/>
                <w:szCs w:val="21"/>
              </w:rPr>
            </w:pPr>
            <w:r>
              <w:rPr>
                <w:rFonts w:hint="eastAsia" w:ascii="宋体" w:hAnsi="宋体" w:cs="宋体"/>
                <w:szCs w:val="21"/>
              </w:rPr>
              <w:t>手提式干粉灭火器</w:t>
            </w:r>
          </w:p>
        </w:tc>
        <w:tc>
          <w:tcPr>
            <w:tcW w:w="857"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21</w:t>
            </w:r>
          </w:p>
        </w:tc>
        <w:tc>
          <w:tcPr>
            <w:tcW w:w="272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宋体" w:hAnsi="宋体" w:cs="宋体"/>
                <w:szCs w:val="21"/>
              </w:rPr>
              <w:t>消防栓</w:t>
            </w:r>
          </w:p>
        </w:tc>
        <w:tc>
          <w:tcPr>
            <w:tcW w:w="857"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楼道单位均有</w:t>
            </w: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22</w:t>
            </w:r>
          </w:p>
        </w:tc>
        <w:tc>
          <w:tcPr>
            <w:tcW w:w="272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宋体" w:hAnsi="宋体" w:cs="宋体"/>
                <w:szCs w:val="21"/>
              </w:rPr>
              <w:t>消防枪</w:t>
            </w:r>
          </w:p>
        </w:tc>
        <w:tc>
          <w:tcPr>
            <w:tcW w:w="857" w:type="dxa"/>
            <w:tcBorders>
              <w:bottom w:val="single" w:color="000000" w:sz="4" w:space="0"/>
              <w:right w:val="single" w:color="000000" w:sz="4" w:space="0"/>
            </w:tcBorders>
            <w:vAlign w:val="center"/>
          </w:tcPr>
          <w:p>
            <w:pPr>
              <w:spacing w:line="240" w:lineRule="exact"/>
              <w:jc w:val="center"/>
              <w:rPr>
                <w:rFonts w:hint="default"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lang w:val="en-US" w:eastAsia="zh-CN"/>
              </w:rPr>
              <w:t>1个</w:t>
            </w: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23</w:t>
            </w:r>
          </w:p>
        </w:tc>
        <w:tc>
          <w:tcPr>
            <w:tcW w:w="272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highlight w:val="none"/>
              </w:rPr>
            </w:pPr>
            <w:r>
              <w:rPr>
                <w:rFonts w:hint="eastAsia" w:ascii="宋体" w:hAnsi="宋体" w:cs="宋体"/>
                <w:szCs w:val="21"/>
                <w:highlight w:val="none"/>
              </w:rPr>
              <w:t>消防水带</w:t>
            </w:r>
          </w:p>
        </w:tc>
        <w:tc>
          <w:tcPr>
            <w:tcW w:w="857" w:type="dxa"/>
            <w:tcBorders>
              <w:bottom w:val="single" w:color="000000" w:sz="4" w:space="0"/>
              <w:right w:val="single" w:color="000000" w:sz="4" w:space="0"/>
            </w:tcBorders>
            <w:vAlign w:val="center"/>
          </w:tcPr>
          <w:p>
            <w:pPr>
              <w:spacing w:line="240" w:lineRule="exact"/>
              <w:jc w:val="center"/>
              <w:rPr>
                <w:rFonts w:hint="default"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lang w:val="en-US" w:eastAsia="zh-CN"/>
              </w:rPr>
              <w:t>2条</w:t>
            </w: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p>
        </w:tc>
      </w:tr>
      <w:tr>
        <w:tblPrEx>
          <w:tblCellMar>
            <w:top w:w="15" w:type="dxa"/>
            <w:left w:w="15" w:type="dxa"/>
            <w:bottom w:w="15" w:type="dxa"/>
            <w:right w:w="15" w:type="dxa"/>
          </w:tblCellMar>
        </w:tblPrEx>
        <w:trPr>
          <w:trHeight w:val="397" w:hRule="atLeast"/>
          <w:jc w:val="center"/>
        </w:trPr>
        <w:tc>
          <w:tcPr>
            <w:tcW w:w="77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24</w:t>
            </w:r>
          </w:p>
        </w:tc>
        <w:tc>
          <w:tcPr>
            <w:tcW w:w="2725" w:type="dxa"/>
            <w:tcBorders>
              <w:left w:val="single" w:color="000000" w:sz="4" w:space="0"/>
              <w:bottom w:val="single" w:color="000000" w:sz="4" w:space="0"/>
              <w:right w:val="single" w:color="000000" w:sz="4" w:space="0"/>
            </w:tcBorders>
            <w:vAlign w:val="center"/>
          </w:tcPr>
          <w:p>
            <w:pPr>
              <w:spacing w:line="240" w:lineRule="exact"/>
              <w:jc w:val="center"/>
              <w:rPr>
                <w:rFonts w:ascii="微软雅黑" w:hAnsi="微软雅黑" w:cs="微软雅黑"/>
                <w:color w:val="000000"/>
                <w:sz w:val="22"/>
                <w:szCs w:val="22"/>
              </w:rPr>
            </w:pPr>
            <w:r>
              <w:rPr>
                <w:rFonts w:hint="eastAsia" w:ascii="宋体" w:hAnsi="宋体" w:cs="宋体"/>
                <w:szCs w:val="21"/>
              </w:rPr>
              <w:t>消防沙箱</w:t>
            </w:r>
          </w:p>
        </w:tc>
        <w:tc>
          <w:tcPr>
            <w:tcW w:w="857"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2个</w:t>
            </w:r>
          </w:p>
        </w:tc>
        <w:tc>
          <w:tcPr>
            <w:tcW w:w="2373" w:type="dxa"/>
            <w:tcBorders>
              <w:bottom w:val="single" w:color="000000" w:sz="4" w:space="0"/>
              <w:right w:val="single" w:color="000000" w:sz="4" w:space="0"/>
            </w:tcBorders>
            <w:vAlign w:val="center"/>
          </w:tcPr>
          <w:p>
            <w:pPr>
              <w:spacing w:line="240" w:lineRule="exact"/>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地下车库设有</w:t>
            </w:r>
          </w:p>
        </w:tc>
      </w:tr>
    </w:tbl>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sz w:val="32"/>
          <w:szCs w:val="32"/>
          <w14:textFill>
            <w14:solidFill>
              <w14:schemeClr w14:val="tx1"/>
            </w14:solidFill>
          </w14:textFill>
        </w:rPr>
      </w:pPr>
      <w:bookmarkStart w:id="2214" w:name="_Toc24882"/>
      <w:r>
        <w:rPr>
          <w:rFonts w:hint="eastAsia"/>
          <w:color w:val="000000" w:themeColor="text1"/>
          <w:sz w:val="32"/>
          <w:szCs w:val="32"/>
          <w14:textFill>
            <w14:solidFill>
              <w14:schemeClr w14:val="tx1"/>
            </w14:solidFill>
          </w14:textFill>
        </w:rPr>
        <w:br w:type="page"/>
      </w:r>
    </w:p>
    <w:p>
      <w:pPr>
        <w:pStyle w:val="3"/>
        <w:spacing w:before="0" w:after="0" w:line="360" w:lineRule="auto"/>
        <w:jc w:val="center"/>
        <w:rPr>
          <w:rFonts w:ascii="黑体" w:hAnsi="黑体" w:eastAsia="黑体" w:cs="黑体"/>
          <w:color w:val="000000" w:themeColor="text1"/>
          <w:sz w:val="32"/>
          <w:szCs w:val="32"/>
          <w14:textFill>
            <w14:solidFill>
              <w14:schemeClr w14:val="tx1"/>
            </w14:solidFill>
          </w14:textFill>
        </w:rPr>
      </w:pPr>
      <w:bookmarkStart w:id="2215" w:name="_Toc11544"/>
      <w:bookmarkStart w:id="2216" w:name="_Toc4587"/>
      <w:bookmarkStart w:id="2217" w:name="_Toc18893"/>
      <w:r>
        <w:rPr>
          <w:rFonts w:hint="eastAsia" w:ascii="黑体" w:hAnsi="黑体" w:eastAsia="黑体" w:cs="黑体"/>
          <w:color w:val="000000" w:themeColor="text1"/>
          <w:sz w:val="32"/>
          <w:szCs w:val="32"/>
          <w14:textFill>
            <w14:solidFill>
              <w14:schemeClr w14:val="tx1"/>
            </w14:solidFill>
          </w14:textFill>
        </w:rPr>
        <w:t>附件六 安全生产事故上报表</w:t>
      </w:r>
      <w:bookmarkEnd w:id="2214"/>
      <w:bookmarkEnd w:id="2215"/>
      <w:bookmarkEnd w:id="2216"/>
      <w:bookmarkEnd w:id="2217"/>
    </w:p>
    <w:tbl>
      <w:tblPr>
        <w:tblStyle w:val="27"/>
        <w:tblW w:w="91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919"/>
        <w:gridCol w:w="477"/>
        <w:gridCol w:w="738"/>
        <w:gridCol w:w="437"/>
        <w:gridCol w:w="369"/>
        <w:gridCol w:w="744"/>
        <w:gridCol w:w="260"/>
        <w:gridCol w:w="640"/>
        <w:gridCol w:w="688"/>
        <w:gridCol w:w="264"/>
        <w:gridCol w:w="681"/>
        <w:gridCol w:w="260"/>
        <w:gridCol w:w="785"/>
        <w:gridCol w:w="263"/>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报告单位</w:t>
            </w:r>
          </w:p>
        </w:tc>
        <w:tc>
          <w:tcPr>
            <w:tcW w:w="1652"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2013" w:type="dxa"/>
            <w:gridSpan w:val="4"/>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报 告 人</w:t>
            </w:r>
          </w:p>
        </w:tc>
        <w:tc>
          <w:tcPr>
            <w:tcW w:w="3743" w:type="dxa"/>
            <w:gridSpan w:val="7"/>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trPr>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报告时间</w:t>
            </w:r>
          </w:p>
        </w:tc>
        <w:tc>
          <w:tcPr>
            <w:tcW w:w="1652"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2013" w:type="dxa"/>
            <w:gridSpan w:val="4"/>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记 录 人</w:t>
            </w:r>
          </w:p>
        </w:tc>
        <w:tc>
          <w:tcPr>
            <w:tcW w:w="3743" w:type="dxa"/>
            <w:gridSpan w:val="7"/>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trPr>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事故单位</w:t>
            </w:r>
          </w:p>
        </w:tc>
        <w:tc>
          <w:tcPr>
            <w:tcW w:w="1652"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2013" w:type="dxa"/>
            <w:gridSpan w:val="4"/>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经济类型</w:t>
            </w:r>
          </w:p>
        </w:tc>
        <w:tc>
          <w:tcPr>
            <w:tcW w:w="3743" w:type="dxa"/>
            <w:gridSpan w:val="7"/>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事故时间</w:t>
            </w:r>
          </w:p>
        </w:tc>
        <w:tc>
          <w:tcPr>
            <w:tcW w:w="1652"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2013" w:type="dxa"/>
            <w:gridSpan w:val="4"/>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行    业</w:t>
            </w:r>
          </w:p>
        </w:tc>
        <w:tc>
          <w:tcPr>
            <w:tcW w:w="3743" w:type="dxa"/>
            <w:gridSpan w:val="7"/>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trPr>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事故地点</w:t>
            </w:r>
          </w:p>
        </w:tc>
        <w:tc>
          <w:tcPr>
            <w:tcW w:w="1652"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2013" w:type="dxa"/>
            <w:gridSpan w:val="4"/>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事故类别</w:t>
            </w:r>
          </w:p>
        </w:tc>
        <w:tc>
          <w:tcPr>
            <w:tcW w:w="3743" w:type="dxa"/>
            <w:gridSpan w:val="7"/>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有无证照</w:t>
            </w:r>
          </w:p>
        </w:tc>
        <w:tc>
          <w:tcPr>
            <w:tcW w:w="1652"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1113"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死亡</w:t>
            </w:r>
          </w:p>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(人)</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952"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重伤</w:t>
            </w:r>
          </w:p>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(人)</w:t>
            </w:r>
          </w:p>
        </w:tc>
        <w:tc>
          <w:tcPr>
            <w:tcW w:w="94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104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轻伤</w:t>
            </w:r>
          </w:p>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(人)</w:t>
            </w:r>
          </w:p>
        </w:tc>
        <w:tc>
          <w:tcPr>
            <w:tcW w:w="802"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企业规模</w:t>
            </w:r>
          </w:p>
        </w:tc>
        <w:tc>
          <w:tcPr>
            <w:tcW w:w="1652"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2013" w:type="dxa"/>
            <w:gridSpan w:val="4"/>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18"/>
                <w:kern w:val="0"/>
                <w:szCs w:val="21"/>
                <w14:textFill>
                  <w14:solidFill>
                    <w14:schemeClr w14:val="tx1"/>
                  </w14:solidFill>
                </w14:textFill>
              </w:rPr>
              <w:t>直接经济损失</w:t>
            </w:r>
          </w:p>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(万元)</w:t>
            </w:r>
          </w:p>
        </w:tc>
        <w:tc>
          <w:tcPr>
            <w:tcW w:w="3743" w:type="dxa"/>
            <w:gridSpan w:val="7"/>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trPr>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报告单位电话</w:t>
            </w:r>
          </w:p>
        </w:tc>
        <w:tc>
          <w:tcPr>
            <w:tcW w:w="1652"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2013" w:type="dxa"/>
            <w:gridSpan w:val="4"/>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18"/>
                <w:kern w:val="0"/>
                <w:szCs w:val="21"/>
                <w14:textFill>
                  <w14:solidFill>
                    <w14:schemeClr w14:val="tx1"/>
                  </w14:solidFill>
                </w14:textFill>
              </w:rPr>
              <w:t>事故单位电话</w:t>
            </w:r>
          </w:p>
        </w:tc>
        <w:tc>
          <w:tcPr>
            <w:tcW w:w="3743" w:type="dxa"/>
            <w:gridSpan w:val="7"/>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3" w:hRule="atLeast"/>
        </w:trPr>
        <w:tc>
          <w:tcPr>
            <w:tcW w:w="782"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事</w:t>
            </w:r>
          </w:p>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故</w:t>
            </w:r>
          </w:p>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简</w:t>
            </w:r>
          </w:p>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况</w:t>
            </w:r>
          </w:p>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及</w:t>
            </w:r>
          </w:p>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原</w:t>
            </w:r>
          </w:p>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因</w:t>
            </w:r>
          </w:p>
        </w:tc>
        <w:tc>
          <w:tcPr>
            <w:tcW w:w="8327" w:type="dxa"/>
            <w:gridSpan w:val="15"/>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782"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死</w:t>
            </w:r>
          </w:p>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亡</w:t>
            </w:r>
          </w:p>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人</w:t>
            </w:r>
          </w:p>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员</w:t>
            </w:r>
          </w:p>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情</w:t>
            </w:r>
          </w:p>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况</w:t>
            </w:r>
          </w:p>
        </w:tc>
        <w:tc>
          <w:tcPr>
            <w:tcW w:w="139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姓名</w:t>
            </w:r>
          </w:p>
        </w:tc>
        <w:tc>
          <w:tcPr>
            <w:tcW w:w="7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18"/>
                <w:kern w:val="0"/>
                <w:szCs w:val="21"/>
                <w14:textFill>
                  <w14:solidFill>
                    <w14:schemeClr w14:val="tx1"/>
                  </w14:solidFill>
                </w14:textFill>
              </w:rPr>
              <w:t>性别</w:t>
            </w:r>
          </w:p>
        </w:tc>
        <w:tc>
          <w:tcPr>
            <w:tcW w:w="80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18"/>
                <w:kern w:val="0"/>
                <w:szCs w:val="21"/>
                <w14:textFill>
                  <w14:solidFill>
                    <w14:schemeClr w14:val="tx1"/>
                  </w14:solidFill>
                </w14:textFill>
              </w:rPr>
              <w:t>年龄</w:t>
            </w:r>
          </w:p>
        </w:tc>
        <w:tc>
          <w:tcPr>
            <w:tcW w:w="1004"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文化</w:t>
            </w:r>
          </w:p>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程度</w:t>
            </w:r>
          </w:p>
        </w:tc>
        <w:tc>
          <w:tcPr>
            <w:tcW w:w="132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用工性质</w:t>
            </w:r>
          </w:p>
        </w:tc>
        <w:tc>
          <w:tcPr>
            <w:tcW w:w="94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工种</w:t>
            </w:r>
          </w:p>
        </w:tc>
        <w:tc>
          <w:tcPr>
            <w:tcW w:w="104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级别</w:t>
            </w:r>
          </w:p>
        </w:tc>
        <w:tc>
          <w:tcPr>
            <w:tcW w:w="106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工龄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trPr>
        <w:tc>
          <w:tcPr>
            <w:tcW w:w="782"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cstheme="minorEastAsia"/>
                <w:color w:val="000000" w:themeColor="text1"/>
                <w:szCs w:val="21"/>
                <w14:textFill>
                  <w14:solidFill>
                    <w14:schemeClr w14:val="tx1"/>
                  </w14:solidFill>
                </w14:textFill>
              </w:rPr>
            </w:pPr>
          </w:p>
        </w:tc>
        <w:tc>
          <w:tcPr>
            <w:tcW w:w="139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80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1004"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132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94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104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106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782"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cstheme="minorEastAsia"/>
                <w:color w:val="000000" w:themeColor="text1"/>
                <w:szCs w:val="21"/>
                <w14:textFill>
                  <w14:solidFill>
                    <w14:schemeClr w14:val="tx1"/>
                  </w14:solidFill>
                </w14:textFill>
              </w:rPr>
            </w:pPr>
          </w:p>
        </w:tc>
        <w:tc>
          <w:tcPr>
            <w:tcW w:w="139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80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1004"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132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94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104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106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782"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cstheme="minorEastAsia"/>
                <w:color w:val="000000" w:themeColor="text1"/>
                <w:szCs w:val="21"/>
                <w14:textFill>
                  <w14:solidFill>
                    <w14:schemeClr w14:val="tx1"/>
                  </w14:solidFill>
                </w14:textFill>
              </w:rPr>
            </w:pPr>
          </w:p>
        </w:tc>
        <w:tc>
          <w:tcPr>
            <w:tcW w:w="139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80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1004"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132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94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104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c>
          <w:tcPr>
            <w:tcW w:w="106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3" w:hRule="atLeast"/>
        </w:trPr>
        <w:tc>
          <w:tcPr>
            <w:tcW w:w="782"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领导</w:t>
            </w:r>
          </w:p>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pacing w:val="-8"/>
                <w:kern w:val="0"/>
                <w:szCs w:val="21"/>
                <w14:textFill>
                  <w14:solidFill>
                    <w14:schemeClr w14:val="tx1"/>
                  </w14:solidFill>
                </w14:textFill>
              </w:rPr>
              <w:t>批示</w:t>
            </w:r>
          </w:p>
        </w:tc>
        <w:tc>
          <w:tcPr>
            <w:tcW w:w="8327" w:type="dxa"/>
            <w:gridSpan w:val="15"/>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Theme="minorEastAsia" w:hAnsiTheme="minorEastAsia" w:cstheme="minorEastAsia"/>
                <w:color w:val="000000" w:themeColor="text1"/>
                <w:kern w:val="0"/>
                <w:szCs w:val="21"/>
                <w14:textFill>
                  <w14:solidFill>
                    <w14:schemeClr w14:val="tx1"/>
                  </w14:solidFill>
                </w14:textFill>
              </w:rPr>
            </w:pPr>
          </w:p>
        </w:tc>
      </w:tr>
    </w:tbl>
    <w:p>
      <w:pPr>
        <w:pStyle w:val="3"/>
        <w:spacing w:before="0" w:after="0" w:line="360" w:lineRule="auto"/>
        <w:jc w:val="center"/>
        <w:rPr>
          <w:rFonts w:ascii="黑体" w:hAnsi="黑体" w:eastAsia="黑体" w:cs="黑体"/>
          <w:color w:val="000000" w:themeColor="text1"/>
          <w:sz w:val="32"/>
          <w:szCs w:val="32"/>
          <w14:textFill>
            <w14:solidFill>
              <w14:schemeClr w14:val="tx1"/>
            </w14:solidFill>
          </w14:textFill>
        </w:rPr>
      </w:pPr>
      <w:bookmarkStart w:id="2218" w:name="_Toc8265"/>
      <w:bookmarkStart w:id="2219" w:name="_Toc17836"/>
      <w:bookmarkStart w:id="2220" w:name="_Toc26369"/>
      <w:bookmarkStart w:id="2221" w:name="_Toc6449"/>
      <w:r>
        <w:rPr>
          <w:rFonts w:hint="eastAsia" w:ascii="黑体" w:hAnsi="黑体" w:eastAsia="黑体" w:cs="黑体"/>
          <w:color w:val="000000" w:themeColor="text1"/>
          <w:sz w:val="32"/>
          <w:szCs w:val="32"/>
          <w14:textFill>
            <w14:solidFill>
              <w14:schemeClr w14:val="tx1"/>
            </w14:solidFill>
          </w14:textFill>
        </w:rPr>
        <w:t>附件七 事故信息接报及处理表</w:t>
      </w:r>
      <w:bookmarkEnd w:id="2218"/>
      <w:bookmarkEnd w:id="2219"/>
      <w:bookmarkEnd w:id="2220"/>
      <w:bookmarkEnd w:id="2221"/>
    </w:p>
    <w:tbl>
      <w:tblPr>
        <w:tblStyle w:val="27"/>
        <w:tblW w:w="92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3"/>
        <w:gridCol w:w="138"/>
        <w:gridCol w:w="6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324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r>
              <w:rPr>
                <w:rFonts w:hint="eastAsia" w:asciiTheme="minorEastAsia" w:hAnsiTheme="minorEastAsia" w:cstheme="minorEastAsia"/>
                <w:color w:val="000000" w:themeColor="text1"/>
                <w:szCs w:val="21"/>
                <w:lang w:val="zh-CN"/>
                <w14:textFill>
                  <w14:solidFill>
                    <w14:schemeClr w14:val="tx1"/>
                  </w14:solidFill>
                </w14:textFill>
              </w:rPr>
              <w:t>事故发生地点</w:t>
            </w:r>
          </w:p>
        </w:tc>
        <w:tc>
          <w:tcPr>
            <w:tcW w:w="604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324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r>
              <w:rPr>
                <w:rFonts w:hint="eastAsia" w:asciiTheme="minorEastAsia" w:hAnsiTheme="minorEastAsia" w:cstheme="minorEastAsia"/>
                <w:color w:val="000000" w:themeColor="text1"/>
                <w:szCs w:val="21"/>
                <w:lang w:val="zh-CN"/>
                <w14:textFill>
                  <w14:solidFill>
                    <w14:schemeClr w14:val="tx1"/>
                  </w14:solidFill>
                </w14:textFill>
              </w:rPr>
              <w:t>事故发生时间</w:t>
            </w:r>
          </w:p>
        </w:tc>
        <w:tc>
          <w:tcPr>
            <w:tcW w:w="604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324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r>
              <w:rPr>
                <w:rFonts w:hint="eastAsia" w:asciiTheme="minorEastAsia" w:hAnsiTheme="minorEastAsia" w:cstheme="minorEastAsia"/>
                <w:color w:val="000000" w:themeColor="text1"/>
                <w:szCs w:val="21"/>
                <w:lang w:val="zh-CN"/>
                <w14:textFill>
                  <w14:solidFill>
                    <w14:schemeClr w14:val="tx1"/>
                  </w14:solidFill>
                </w14:textFill>
              </w:rPr>
              <w:t>事故类型</w:t>
            </w:r>
          </w:p>
        </w:tc>
        <w:tc>
          <w:tcPr>
            <w:tcW w:w="604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324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r>
              <w:rPr>
                <w:rFonts w:hint="eastAsia" w:asciiTheme="minorEastAsia" w:hAnsiTheme="minorEastAsia" w:cstheme="minorEastAsia"/>
                <w:color w:val="000000" w:themeColor="text1"/>
                <w:szCs w:val="21"/>
                <w:lang w:val="zh-CN"/>
                <w14:textFill>
                  <w14:solidFill>
                    <w14:schemeClr w14:val="tx1"/>
                  </w14:solidFill>
                </w14:textFill>
              </w:rPr>
              <w:t>已经影响的区域</w:t>
            </w:r>
          </w:p>
        </w:tc>
        <w:tc>
          <w:tcPr>
            <w:tcW w:w="604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2" w:hRule="atLeast"/>
        </w:trPr>
        <w:tc>
          <w:tcPr>
            <w:tcW w:w="928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r>
              <w:rPr>
                <w:rFonts w:hint="eastAsia" w:asciiTheme="minorEastAsia" w:hAnsiTheme="minorEastAsia" w:cstheme="minorEastAsia"/>
                <w:color w:val="000000" w:themeColor="text1"/>
                <w:szCs w:val="21"/>
                <w:lang w:val="zh-CN"/>
                <w14:textFill>
                  <w14:solidFill>
                    <w14:schemeClr w14:val="tx1"/>
                  </w14:solidFill>
                </w14:textFill>
              </w:rPr>
              <w:t>事故的详细情况</w:t>
            </w:r>
          </w:p>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p>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p>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p>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10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r>
              <w:rPr>
                <w:rFonts w:hint="eastAsia" w:asciiTheme="minorEastAsia" w:hAnsiTheme="minorEastAsia" w:cstheme="minorEastAsia"/>
                <w:color w:val="000000" w:themeColor="text1"/>
                <w:szCs w:val="21"/>
                <w:lang w:val="zh-CN"/>
                <w14:textFill>
                  <w14:solidFill>
                    <w14:schemeClr w14:val="tx1"/>
                  </w14:solidFill>
                </w14:textFill>
              </w:rPr>
              <w:t>报告人姓名</w:t>
            </w:r>
          </w:p>
        </w:tc>
        <w:tc>
          <w:tcPr>
            <w:tcW w:w="618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310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r>
              <w:rPr>
                <w:rFonts w:hint="eastAsia" w:asciiTheme="minorEastAsia" w:hAnsiTheme="minorEastAsia" w:cstheme="minorEastAsia"/>
                <w:color w:val="000000" w:themeColor="text1"/>
                <w:szCs w:val="21"/>
                <w:lang w:val="zh-CN"/>
                <w14:textFill>
                  <w14:solidFill>
                    <w14:schemeClr w14:val="tx1"/>
                  </w14:solidFill>
                </w14:textFill>
              </w:rPr>
              <w:t>详细联系方式</w:t>
            </w:r>
          </w:p>
        </w:tc>
        <w:tc>
          <w:tcPr>
            <w:tcW w:w="618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trPr>
        <w:tc>
          <w:tcPr>
            <w:tcW w:w="9284"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r>
              <w:rPr>
                <w:rFonts w:hint="eastAsia" w:asciiTheme="minorEastAsia" w:hAnsiTheme="minorEastAsia" w:cstheme="minorEastAsia"/>
                <w:color w:val="000000" w:themeColor="text1"/>
                <w:szCs w:val="21"/>
                <w:lang w:val="zh-CN"/>
                <w14:textFill>
                  <w14:solidFill>
                    <w14:schemeClr w14:val="tx1"/>
                  </w14:solidFill>
                </w14:textFill>
              </w:rPr>
              <w:t>接报后处理：</w:t>
            </w:r>
          </w:p>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p>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atLeast"/>
        </w:trPr>
        <w:tc>
          <w:tcPr>
            <w:tcW w:w="9284"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r>
              <w:rPr>
                <w:rFonts w:hint="eastAsia" w:asciiTheme="minorEastAsia" w:hAnsiTheme="minorEastAsia" w:cstheme="minorEastAsia"/>
                <w:color w:val="000000" w:themeColor="text1"/>
                <w:szCs w:val="21"/>
                <w:lang w:val="zh-CN"/>
                <w14:textFill>
                  <w14:solidFill>
                    <w14:schemeClr w14:val="tx1"/>
                  </w14:solidFill>
                </w14:textFill>
              </w:rPr>
              <w:t>备注：</w:t>
            </w:r>
          </w:p>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p>
          <w:p>
            <w:pPr>
              <w:autoSpaceDE w:val="0"/>
              <w:autoSpaceDN w:val="0"/>
              <w:adjustRightInd w:val="0"/>
              <w:snapToGrid w:val="0"/>
              <w:spacing w:line="360" w:lineRule="auto"/>
              <w:rPr>
                <w:rFonts w:asciiTheme="minorEastAsia" w:hAnsiTheme="minorEastAsia" w:cstheme="minorEastAsia"/>
                <w:color w:val="000000" w:themeColor="text1"/>
                <w:szCs w:val="21"/>
                <w:lang w:val="zh-CN"/>
                <w14:textFill>
                  <w14:solidFill>
                    <w14:schemeClr w14:val="tx1"/>
                  </w14:solidFill>
                </w14:textFill>
              </w:rPr>
            </w:pPr>
          </w:p>
        </w:tc>
      </w:tr>
    </w:tbl>
    <w:p>
      <w:pPr>
        <w:autoSpaceDN w:val="0"/>
        <w:spacing w:line="360" w:lineRule="auto"/>
        <w:textAlignment w:val="center"/>
        <w:rPr>
          <w:color w:val="000000" w:themeColor="text1"/>
          <w:sz w:val="28"/>
          <w:szCs w:val="28"/>
          <w14:textFill>
            <w14:solidFill>
              <w14:schemeClr w14:val="tx1"/>
            </w14:solidFill>
          </w14:textFill>
        </w:rPr>
      </w:pPr>
    </w:p>
    <w:p>
      <w:pPr>
        <w:autoSpaceDN w:val="0"/>
        <w:spacing w:line="360" w:lineRule="auto"/>
        <w:textAlignment w:val="center"/>
        <w:rPr>
          <w:color w:val="000000" w:themeColor="text1"/>
          <w:sz w:val="30"/>
          <w:szCs w:val="30"/>
          <w14:textFill>
            <w14:solidFill>
              <w14:schemeClr w14:val="tx1"/>
            </w14:solidFill>
          </w14:textFill>
        </w:rPr>
      </w:pPr>
      <w:bookmarkStart w:id="2222" w:name="_Toc3779"/>
    </w:p>
    <w:p>
      <w:pPr>
        <w:autoSpaceDN w:val="0"/>
        <w:spacing w:line="360" w:lineRule="auto"/>
        <w:textAlignment w:val="center"/>
        <w:rPr>
          <w:color w:val="000000" w:themeColor="text1"/>
          <w:sz w:val="30"/>
          <w:szCs w:val="30"/>
          <w14:textFill>
            <w14:solidFill>
              <w14:schemeClr w14:val="tx1"/>
            </w14:solidFill>
          </w14:textFill>
        </w:rPr>
        <w:sectPr>
          <w:footerReference r:id="rId5" w:type="default"/>
          <w:pgSz w:w="11906" w:h="16838"/>
          <w:pgMar w:top="1418" w:right="1418" w:bottom="1418" w:left="1418" w:header="851" w:footer="992" w:gutter="0"/>
          <w:cols w:space="425" w:num="1"/>
          <w:docGrid w:type="lines" w:linePitch="312" w:charSpace="0"/>
        </w:sectPr>
      </w:pPr>
    </w:p>
    <w:p>
      <w:pPr>
        <w:pStyle w:val="3"/>
        <w:spacing w:before="0" w:after="0" w:line="360" w:lineRule="auto"/>
        <w:jc w:val="center"/>
        <w:rPr>
          <w:rFonts w:ascii="黑体" w:hAnsi="黑体" w:eastAsia="黑体" w:cs="黑体"/>
          <w:color w:val="000000" w:themeColor="text1"/>
          <w:sz w:val="32"/>
          <w:szCs w:val="32"/>
          <w14:textFill>
            <w14:solidFill>
              <w14:schemeClr w14:val="tx1"/>
            </w14:solidFill>
          </w14:textFill>
        </w:rPr>
      </w:pPr>
      <w:bookmarkStart w:id="2223" w:name="_Toc26384"/>
      <w:bookmarkStart w:id="2224" w:name="_Toc5991"/>
      <w:bookmarkStart w:id="2225" w:name="_Toc8912"/>
      <w:r>
        <w:rPr>
          <w:rFonts w:hint="eastAsia" w:ascii="黑体" w:hAnsi="黑体" w:eastAsia="黑体" w:cs="黑体"/>
          <w:color w:val="000000" w:themeColor="text1"/>
          <w:sz w:val="32"/>
          <w:szCs w:val="32"/>
          <w14:textFill>
            <w14:solidFill>
              <w14:schemeClr w14:val="tx1"/>
            </w14:solidFill>
          </w14:textFill>
        </w:rPr>
        <w:t xml:space="preserve">附件八 </w:t>
      </w:r>
      <w:bookmarkEnd w:id="2222"/>
      <w:bookmarkEnd w:id="2223"/>
      <w:r>
        <w:rPr>
          <w:rFonts w:hint="eastAsia" w:ascii="黑体" w:hAnsi="黑体" w:eastAsia="黑体" w:cs="黑体"/>
          <w:color w:val="000000" w:themeColor="text1"/>
          <w:sz w:val="32"/>
          <w:szCs w:val="32"/>
          <w14:textFill>
            <w14:solidFill>
              <w14:schemeClr w14:val="tx1"/>
            </w14:solidFill>
          </w14:textFill>
        </w:rPr>
        <w:t>平面布局图</w:t>
      </w:r>
      <w:bookmarkEnd w:id="2224"/>
      <w:bookmarkEnd w:id="2225"/>
    </w:p>
    <w:p>
      <w:pPr>
        <w:widowControl/>
        <w:jc w:val="left"/>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autoSpaceDN w:val="0"/>
        <w:spacing w:line="360" w:lineRule="auto"/>
        <w:jc w:val="center"/>
        <w:textAlignment w:val="center"/>
        <w:rPr>
          <w:rFonts w:asciiTheme="minorEastAsia" w:hAnsiTheme="minorEastAsia" w:cstheme="minorEastAsia"/>
          <w:bCs/>
          <w:color w:val="000000" w:themeColor="text1"/>
          <w:sz w:val="28"/>
          <w:szCs w:val="28"/>
          <w14:textFill>
            <w14:solidFill>
              <w14:schemeClr w14:val="tx1"/>
            </w14:solidFill>
          </w14:textFill>
        </w:rPr>
      </w:pPr>
      <w:r>
        <w:rPr>
          <w:rFonts w:hint="eastAsia" w:asciiTheme="minorEastAsia" w:hAnsiTheme="minorEastAsia" w:cstheme="minorEastAsia"/>
          <w:bCs/>
          <w:color w:val="000000" w:themeColor="text1"/>
          <w:sz w:val="28"/>
          <w:szCs w:val="28"/>
          <w14:textFill>
            <w14:solidFill>
              <w14:schemeClr w14:val="tx1"/>
            </w14:solidFill>
          </w14:textFill>
        </w:rPr>
        <w:drawing>
          <wp:inline distT="0" distB="0" distL="114300" distR="114300">
            <wp:extent cx="5756910" cy="4331970"/>
            <wp:effectExtent l="0" t="0" r="15240" b="11430"/>
            <wp:docPr id="201" name="图片 201" descr="bf62301264d09165292b895d004a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bf62301264d09165292b895d004a679"/>
                    <pic:cNvPicPr>
                      <a:picLocks noChangeAspect="1"/>
                    </pic:cNvPicPr>
                  </pic:nvPicPr>
                  <pic:blipFill>
                    <a:blip r:embed="rId36"/>
                    <a:stretch>
                      <a:fillRect/>
                    </a:stretch>
                  </pic:blipFill>
                  <pic:spPr>
                    <a:xfrm>
                      <a:off x="0" y="0"/>
                      <a:ext cx="5756910" cy="4331970"/>
                    </a:xfrm>
                    <a:prstGeom prst="rect">
                      <a:avLst/>
                    </a:prstGeom>
                  </pic:spPr>
                </pic:pic>
              </a:graphicData>
            </a:graphic>
          </wp:inline>
        </w:drawing>
      </w:r>
      <w:r>
        <w:rPr>
          <w:rFonts w:hint="eastAsia" w:asciiTheme="minorEastAsia" w:hAnsiTheme="minorEastAsia" w:cstheme="minorEastAsia"/>
          <w:bCs/>
          <w:color w:val="000000" w:themeColor="text1"/>
          <w:sz w:val="28"/>
          <w:szCs w:val="28"/>
          <w14:textFill>
            <w14:solidFill>
              <w14:schemeClr w14:val="tx1"/>
            </w14:solidFill>
          </w14:textFill>
        </w:rPr>
        <w:br w:type="page"/>
      </w:r>
      <w:bookmarkStart w:id="2226" w:name="_Toc31111"/>
      <w:bookmarkStart w:id="2227" w:name="_Toc30973"/>
      <w:bookmarkStart w:id="2228" w:name="_Toc17883"/>
      <w:r>
        <w:rPr>
          <w:rStyle w:val="43"/>
          <w:rFonts w:hint="eastAsia" w:ascii="黑体" w:hAnsi="黑体" w:eastAsia="黑体" w:cs="黑体"/>
          <w:color w:val="000000" w:themeColor="text1"/>
          <w:sz w:val="32"/>
          <w:szCs w:val="32"/>
          <w14:textFill>
            <w14:solidFill>
              <w14:schemeClr w14:val="tx1"/>
            </w14:solidFill>
          </w14:textFill>
        </w:rPr>
        <w:t>附件九 周边关系图</w:t>
      </w:r>
      <w:bookmarkEnd w:id="2226"/>
      <w:bookmarkEnd w:id="2227"/>
      <w:bookmarkEnd w:id="2228"/>
    </w:p>
    <w:p>
      <w:pPr>
        <w:rPr>
          <w:rFonts w:hint="eastAsia" w:asciiTheme="minorEastAsia" w:hAnsiTheme="minorEastAsia" w:cstheme="minorEastAsia"/>
          <w:bCs/>
          <w:color w:val="000000" w:themeColor="text1"/>
          <w:sz w:val="28"/>
          <w:szCs w:val="28"/>
          <w14:textFill>
            <w14:solidFill>
              <w14:schemeClr w14:val="tx1"/>
            </w14:solidFill>
          </w14:textFill>
        </w:rPr>
      </w:pPr>
    </w:p>
    <w:p>
      <w:pPr>
        <w:pStyle w:val="2"/>
        <w:jc w:val="both"/>
        <w:sectPr>
          <w:pgSz w:w="11906" w:h="16838"/>
          <w:pgMar w:top="1418" w:right="1418" w:bottom="1418" w:left="1418" w:header="851" w:footer="992" w:gutter="0"/>
          <w:cols w:space="425" w:num="1"/>
          <w:docGrid w:type="lines" w:linePitch="312" w:charSpace="0"/>
        </w:sectPr>
      </w:pPr>
      <w:r>
        <w:rPr>
          <w:rFonts w:hint="eastAsia" w:eastAsiaTheme="minorEastAsia"/>
          <w:color w:val="000000" w:themeColor="text1"/>
          <w:lang w:eastAsia="zh-CN"/>
          <w14:textFill>
            <w14:solidFill>
              <w14:schemeClr w14:val="tx1"/>
            </w14:solidFill>
          </w14:textFill>
        </w:rPr>
        <w:drawing>
          <wp:inline distT="0" distB="0" distL="114300" distR="114300">
            <wp:extent cx="5755640" cy="5873115"/>
            <wp:effectExtent l="0" t="0" r="16510" b="13335"/>
            <wp:docPr id="50" name="图片 50" descr="a98732bf30468d89c5092c832b04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98732bf30468d89c5092c832b042a2"/>
                    <pic:cNvPicPr>
                      <a:picLocks noChangeAspect="1"/>
                    </pic:cNvPicPr>
                  </pic:nvPicPr>
                  <pic:blipFill>
                    <a:blip r:embed="rId8"/>
                    <a:stretch>
                      <a:fillRect/>
                    </a:stretch>
                  </pic:blipFill>
                  <pic:spPr>
                    <a:xfrm>
                      <a:off x="0" y="0"/>
                      <a:ext cx="5755640" cy="5873115"/>
                    </a:xfrm>
                    <a:prstGeom prst="rect">
                      <a:avLst/>
                    </a:prstGeom>
                  </pic:spPr>
                </pic:pic>
              </a:graphicData>
            </a:graphic>
          </wp:inline>
        </w:drawing>
      </w:r>
    </w:p>
    <w:p>
      <w:pPr>
        <w:pStyle w:val="3"/>
        <w:spacing w:before="0" w:after="0" w:line="360" w:lineRule="auto"/>
        <w:jc w:val="center"/>
        <w:rPr>
          <w:rFonts w:ascii="黑体" w:hAnsi="黑体" w:eastAsia="黑体" w:cs="黑体"/>
          <w:color w:val="000000" w:themeColor="text1"/>
          <w:sz w:val="32"/>
          <w:szCs w:val="32"/>
          <w14:textFill>
            <w14:solidFill>
              <w14:schemeClr w14:val="tx1"/>
            </w14:solidFill>
          </w14:textFill>
        </w:rPr>
      </w:pPr>
      <w:bookmarkStart w:id="2229" w:name="_Toc13762"/>
      <w:bookmarkStart w:id="2230" w:name="_Toc5209"/>
      <w:bookmarkStart w:id="2231" w:name="_Toc15424"/>
      <w:r>
        <w:rPr>
          <w:rFonts w:hint="eastAsia" w:ascii="黑体" w:hAnsi="黑体" w:eastAsia="黑体" w:cs="黑体"/>
          <w:color w:val="000000" w:themeColor="text1"/>
          <w:sz w:val="32"/>
          <w:szCs w:val="32"/>
          <w14:textFill>
            <w14:solidFill>
              <w14:schemeClr w14:val="tx1"/>
            </w14:solidFill>
          </w14:textFill>
        </w:rPr>
        <w:t>附件</w:t>
      </w:r>
      <w:bookmarkEnd w:id="2229"/>
      <w:r>
        <w:rPr>
          <w:rFonts w:hint="eastAsia" w:ascii="黑体" w:hAnsi="黑体" w:eastAsia="黑体" w:cs="黑体"/>
          <w:color w:val="000000" w:themeColor="text1"/>
          <w:sz w:val="32"/>
          <w:szCs w:val="32"/>
          <w14:textFill>
            <w14:solidFill>
              <w14:schemeClr w14:val="tx1"/>
            </w14:solidFill>
          </w14:textFill>
        </w:rPr>
        <w:t>十 应急救援协作协议</w:t>
      </w:r>
      <w:bookmarkEnd w:id="2230"/>
      <w:bookmarkEnd w:id="2231"/>
    </w:p>
    <w:p>
      <w:pPr>
        <w:spacing w:line="360" w:lineRule="auto"/>
        <w:jc w:val="center"/>
        <w:rPr>
          <w:rFonts w:ascii="微软雅黑" w:hAnsi="微软雅黑" w:eastAsia="微软雅黑" w:cs="微软雅黑"/>
          <w:sz w:val="36"/>
          <w:szCs w:val="36"/>
        </w:rPr>
      </w:pPr>
      <w:r>
        <w:rPr>
          <w:rFonts w:hint="eastAsia" w:ascii="微软雅黑" w:hAnsi="微软雅黑" w:eastAsia="微软雅黑" w:cs="微软雅黑"/>
          <w:sz w:val="36"/>
          <w:szCs w:val="36"/>
        </w:rPr>
        <w:t>应急救援协作协议</w:t>
      </w:r>
    </w:p>
    <w:p>
      <w:pPr>
        <w:spacing w:line="360" w:lineRule="auto"/>
        <w:ind w:firstLine="480" w:firstLineChars="200"/>
        <w:rPr>
          <w:rFonts w:ascii="宋体" w:hAnsi="宋体" w:eastAsia="宋体" w:cs="宋体"/>
          <w:sz w:val="24"/>
        </w:rPr>
      </w:pPr>
      <w:r>
        <w:rPr>
          <w:rFonts w:hint="eastAsia" w:ascii="宋体" w:hAnsi="宋体" w:eastAsia="宋体" w:cs="宋体"/>
          <w:sz w:val="24"/>
        </w:rPr>
        <w:t>根据《安全生产法》、《生产安全事故应急预案管理办法》等法律法规规定，为健全本公司应急救援机制，完善应急救援协作网络，强化救援队伍建设，规范应急救援管理，提高应急救援能力，确保本公司在发生安全事故时能得到及时有效的应急救援，最大限度减少事故损失。于</w:t>
      </w:r>
      <w:r>
        <w:rPr>
          <w:rFonts w:hint="eastAsia" w:ascii="宋体" w:hAnsi="宋体" w:eastAsia="宋体" w:cs="宋体"/>
          <w:sz w:val="24"/>
          <w:lang w:val="en-US" w:eastAsia="zh-CN"/>
        </w:rPr>
        <w:t xml:space="preserve">   </w:t>
      </w:r>
      <w:r>
        <w:rPr>
          <w:rFonts w:hint="eastAsia" w:ascii="宋体" w:hAnsi="宋体" w:eastAsia="宋体" w:cs="宋体"/>
          <w:sz w:val="24"/>
        </w:rPr>
        <w:t>年</w:t>
      </w:r>
      <w:r>
        <w:rPr>
          <w:rFonts w:hint="eastAsia" w:ascii="宋体" w:hAnsi="宋体" w:eastAsia="宋体" w:cs="宋体"/>
          <w:sz w:val="24"/>
          <w:lang w:val="en-US" w:eastAsia="zh-CN"/>
        </w:rPr>
        <w:t xml:space="preserve">   </w:t>
      </w:r>
      <w:r>
        <w:rPr>
          <w:rFonts w:hint="eastAsia" w:ascii="宋体" w:hAnsi="宋体" w:eastAsia="宋体" w:cs="宋体"/>
          <w:sz w:val="24"/>
        </w:rPr>
        <w:t>月</w:t>
      </w:r>
      <w:r>
        <w:rPr>
          <w:rFonts w:hint="eastAsia" w:ascii="宋体" w:hAnsi="宋体" w:eastAsia="宋体" w:cs="宋体"/>
          <w:sz w:val="24"/>
          <w:lang w:val="en-US" w:eastAsia="zh-CN"/>
        </w:rPr>
        <w:t xml:space="preserve">   </w:t>
      </w:r>
      <w:r>
        <w:rPr>
          <w:rFonts w:hint="eastAsia" w:ascii="宋体" w:hAnsi="宋体" w:eastAsia="宋体" w:cs="宋体"/>
          <w:sz w:val="24"/>
        </w:rPr>
        <w:t>日我</w:t>
      </w:r>
      <w:r>
        <w:rPr>
          <w:rFonts w:hint="eastAsia" w:ascii="宋体" w:hAnsi="宋体" w:eastAsia="宋体" w:cs="宋体"/>
          <w:sz w:val="24"/>
          <w:lang w:val="zh-CN"/>
        </w:rPr>
        <w:t>公司</w:t>
      </w:r>
      <w:r>
        <w:rPr>
          <w:rFonts w:hint="eastAsia" w:ascii="宋体" w:hAnsi="宋体" w:eastAsia="宋体" w:cs="宋体"/>
          <w:sz w:val="24"/>
        </w:rPr>
        <w:t>与应急协作单位讨论协商，达成本应急救援协作协议。</w:t>
      </w:r>
    </w:p>
    <w:p>
      <w:pPr>
        <w:spacing w:line="360" w:lineRule="auto"/>
        <w:ind w:firstLine="480" w:firstLineChars="200"/>
        <w:rPr>
          <w:rFonts w:ascii="宋体" w:hAnsi="宋体" w:eastAsia="宋体" w:cs="宋体"/>
          <w:sz w:val="24"/>
        </w:rPr>
      </w:pPr>
      <w:r>
        <w:rPr>
          <w:rFonts w:hint="eastAsia" w:ascii="宋体" w:hAnsi="宋体" w:eastAsia="宋体" w:cs="宋体"/>
          <w:sz w:val="24"/>
        </w:rPr>
        <w:t>一、本公司与应急协作单位应遵守本协议，认真履行应急救援自救或协作救援职责。</w:t>
      </w:r>
    </w:p>
    <w:p>
      <w:pPr>
        <w:spacing w:line="360" w:lineRule="auto"/>
        <w:ind w:firstLine="480" w:firstLineChars="200"/>
        <w:rPr>
          <w:rFonts w:ascii="宋体" w:hAnsi="宋体" w:eastAsia="宋体" w:cs="宋体"/>
          <w:sz w:val="24"/>
        </w:rPr>
      </w:pPr>
      <w:r>
        <w:rPr>
          <w:rFonts w:hint="eastAsia" w:ascii="宋体" w:hAnsi="宋体" w:eastAsia="宋体" w:cs="宋体"/>
          <w:sz w:val="24"/>
        </w:rPr>
        <w:t>二、本公司将应急救援预案通报应急协作单位，便于应急协作单位对本公司应急救援体系的了解，增强应急协作单位对本公司的应急救援的救助能力。</w:t>
      </w:r>
    </w:p>
    <w:p>
      <w:pPr>
        <w:spacing w:line="360" w:lineRule="auto"/>
        <w:ind w:firstLine="480" w:firstLineChars="200"/>
        <w:rPr>
          <w:rFonts w:ascii="宋体" w:hAnsi="宋体" w:eastAsia="宋体" w:cs="宋体"/>
          <w:sz w:val="24"/>
        </w:rPr>
      </w:pPr>
      <w:r>
        <w:rPr>
          <w:rFonts w:hint="eastAsia" w:ascii="宋体" w:hAnsi="宋体" w:eastAsia="宋体" w:cs="宋体"/>
          <w:sz w:val="24"/>
        </w:rPr>
        <w:t>三、本公司将加强本企业应急救援队伍的建设和管理，完善应急救援责任制和管理制度，配备相应的救援器材和设备，搞好救援队伍的培训，每年按时进行应急救援演练，保持应急救援实战能力。</w:t>
      </w:r>
    </w:p>
    <w:p>
      <w:pPr>
        <w:spacing w:line="360" w:lineRule="auto"/>
        <w:ind w:firstLine="480" w:firstLineChars="200"/>
        <w:rPr>
          <w:rFonts w:ascii="宋体" w:hAnsi="宋体" w:eastAsia="宋体" w:cs="宋体"/>
          <w:sz w:val="24"/>
        </w:rPr>
      </w:pPr>
      <w:r>
        <w:rPr>
          <w:rFonts w:hint="eastAsia" w:ascii="宋体" w:hAnsi="宋体" w:eastAsia="宋体" w:cs="宋体"/>
          <w:sz w:val="24"/>
        </w:rPr>
        <w:t>四、本公司应急救援队伍在做好应急队伍的建设同时，定期进行应急救援训练，加强经验交流，负责及时将案修订后的应急救援预通报给应急协作单位。</w:t>
      </w:r>
    </w:p>
    <w:p>
      <w:pPr>
        <w:spacing w:line="360" w:lineRule="auto"/>
        <w:ind w:firstLine="480" w:firstLineChars="200"/>
        <w:rPr>
          <w:rFonts w:ascii="宋体" w:hAnsi="宋体" w:eastAsia="宋体" w:cs="宋体"/>
          <w:sz w:val="24"/>
        </w:rPr>
      </w:pPr>
      <w:r>
        <w:rPr>
          <w:rFonts w:hint="eastAsia" w:ascii="宋体" w:hAnsi="宋体" w:eastAsia="宋体" w:cs="宋体"/>
          <w:sz w:val="24"/>
        </w:rPr>
        <w:t>五、应急救援</w:t>
      </w:r>
    </w:p>
    <w:p>
      <w:pPr>
        <w:spacing w:line="360" w:lineRule="auto"/>
        <w:ind w:firstLine="480" w:firstLineChars="200"/>
        <w:rPr>
          <w:rFonts w:ascii="宋体" w:hAnsi="宋体" w:eastAsia="宋体" w:cs="宋体"/>
          <w:sz w:val="24"/>
        </w:rPr>
      </w:pPr>
      <w:r>
        <w:rPr>
          <w:rFonts w:hint="eastAsia" w:ascii="宋体" w:hAnsi="宋体" w:eastAsia="宋体" w:cs="宋体"/>
          <w:sz w:val="24"/>
        </w:rPr>
        <w:t>1、发生生产安全事故的企业在第一时间组织自救，抢救受害人员，控制事故的扩大，消除事故危害因素。</w:t>
      </w:r>
    </w:p>
    <w:p>
      <w:pPr>
        <w:spacing w:line="360" w:lineRule="auto"/>
        <w:ind w:firstLine="480" w:firstLineChars="200"/>
        <w:rPr>
          <w:rFonts w:ascii="宋体" w:hAnsi="宋体" w:eastAsia="宋体" w:cs="宋体"/>
          <w:sz w:val="24"/>
        </w:rPr>
      </w:pPr>
      <w:r>
        <w:rPr>
          <w:rFonts w:hint="eastAsia" w:ascii="宋体" w:hAnsi="宋体" w:eastAsia="宋体" w:cs="宋体"/>
          <w:sz w:val="24"/>
        </w:rPr>
        <w:t>2、应急协作单位接到事故救援调动指令时，组织本部门的救援队伍赶到事故单位，由现场指挥部安排开展协救。</w:t>
      </w:r>
    </w:p>
    <w:p>
      <w:pPr>
        <w:spacing w:line="360" w:lineRule="auto"/>
        <w:ind w:firstLine="480" w:firstLineChars="200"/>
        <w:rPr>
          <w:rFonts w:ascii="宋体" w:hAnsi="宋体" w:eastAsia="宋体" w:cs="宋体"/>
          <w:sz w:val="24"/>
        </w:rPr>
      </w:pPr>
      <w:r>
        <w:rPr>
          <w:rFonts w:hint="eastAsia" w:ascii="宋体" w:hAnsi="宋体" w:eastAsia="宋体" w:cs="宋体"/>
          <w:sz w:val="24"/>
        </w:rPr>
        <w:t>3、应急协作救援单位实行无偿救援，只有在接到撤离指令时方可撤离。</w:t>
      </w:r>
    </w:p>
    <w:p>
      <w:pPr>
        <w:spacing w:line="360" w:lineRule="auto"/>
        <w:ind w:firstLine="480" w:firstLineChars="200"/>
        <w:rPr>
          <w:rFonts w:ascii="宋体" w:hAnsi="宋体" w:eastAsia="宋体" w:cs="宋体"/>
          <w:sz w:val="24"/>
        </w:rPr>
      </w:pPr>
      <w:r>
        <w:rPr>
          <w:rFonts w:hint="eastAsia" w:ascii="宋体" w:hAnsi="宋体" w:eastAsia="宋体" w:cs="宋体"/>
          <w:sz w:val="24"/>
        </w:rPr>
        <w:t>六、本协议自</w:t>
      </w:r>
      <w:r>
        <w:rPr>
          <w:rFonts w:hint="eastAsia" w:ascii="宋体" w:hAnsi="宋体" w:eastAsia="宋体" w:cs="宋体"/>
          <w:sz w:val="24"/>
          <w:lang w:val="en-US" w:eastAsia="zh-CN"/>
        </w:rPr>
        <w:t xml:space="preserve">    </w:t>
      </w:r>
      <w:r>
        <w:rPr>
          <w:rFonts w:hint="eastAsia" w:ascii="宋体" w:hAnsi="宋体" w:eastAsia="宋体" w:cs="宋体"/>
          <w:sz w:val="24"/>
        </w:rPr>
        <w:t>年</w:t>
      </w:r>
      <w:r>
        <w:rPr>
          <w:rFonts w:hint="eastAsia" w:ascii="宋体" w:hAnsi="宋体" w:eastAsia="宋体" w:cs="宋体"/>
          <w:sz w:val="24"/>
          <w:lang w:val="en-US" w:eastAsia="zh-CN"/>
        </w:rPr>
        <w:t xml:space="preserve">   </w:t>
      </w:r>
      <w:r>
        <w:rPr>
          <w:rFonts w:hint="eastAsia" w:ascii="宋体" w:hAnsi="宋体" w:eastAsia="宋体" w:cs="宋体"/>
          <w:sz w:val="24"/>
        </w:rPr>
        <w:t>月</w:t>
      </w:r>
      <w:r>
        <w:rPr>
          <w:rFonts w:hint="eastAsia" w:ascii="宋体" w:hAnsi="宋体" w:eastAsia="宋体" w:cs="宋体"/>
          <w:sz w:val="24"/>
          <w:lang w:val="en-US" w:eastAsia="zh-CN"/>
        </w:rPr>
        <w:t xml:space="preserve">   </w:t>
      </w:r>
      <w:r>
        <w:rPr>
          <w:rFonts w:hint="eastAsia" w:ascii="宋体" w:hAnsi="宋体" w:eastAsia="宋体" w:cs="宋体"/>
          <w:sz w:val="24"/>
        </w:rPr>
        <w:t>日开始生效。</w:t>
      </w:r>
    </w:p>
    <w:p>
      <w:pPr>
        <w:spacing w:line="360" w:lineRule="auto"/>
        <w:ind w:firstLine="480" w:firstLineChars="200"/>
        <w:rPr>
          <w:rFonts w:ascii="宋体" w:hAnsi="宋体" w:eastAsia="宋体" w:cs="宋体"/>
          <w:sz w:val="24"/>
        </w:rPr>
      </w:pPr>
    </w:p>
    <w:p>
      <w:pPr>
        <w:spacing w:line="360" w:lineRule="auto"/>
        <w:ind w:firstLine="480" w:firstLineChars="200"/>
        <w:rPr>
          <w:rFonts w:ascii="宋体" w:hAnsi="宋体" w:eastAsia="宋体" w:cs="宋体"/>
          <w:sz w:val="24"/>
        </w:rPr>
      </w:pPr>
      <w:r>
        <w:rPr>
          <w:rFonts w:hint="eastAsia" w:ascii="宋体" w:hAnsi="宋体" w:eastAsia="宋体" w:cs="宋体"/>
          <w:sz w:val="24"/>
        </w:rPr>
        <w:t>本公司（盖章/签字）：                 应急协作单位（盖章/签字）：</w:t>
      </w:r>
    </w:p>
    <w:p>
      <w:pPr>
        <w:spacing w:line="360" w:lineRule="auto"/>
        <w:rPr>
          <w:rFonts w:ascii="宋体" w:hAnsi="宋体" w:eastAsia="宋体" w:cs="宋体"/>
          <w:sz w:val="24"/>
        </w:rPr>
      </w:pPr>
      <w:r>
        <w:rPr>
          <w:rFonts w:hint="eastAsia" w:ascii="宋体" w:hAnsi="宋体" w:eastAsia="宋体" w:cs="宋体"/>
          <w:sz w:val="24"/>
        </w:rPr>
        <w:t xml:space="preserve">          年    月   日                          年   月   日</w:t>
      </w:r>
    </w:p>
    <w:p>
      <w:pPr>
        <w:rPr>
          <w:rFonts w:asciiTheme="minorEastAsia" w:hAnsiTheme="minorEastAsia" w:cstheme="minorEastAsia"/>
          <w:bCs/>
          <w:sz w:val="28"/>
          <w:szCs w:val="28"/>
        </w:rPr>
      </w:pPr>
    </w:p>
    <w:sectPr>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Q71USAgAACwQAAA4AAABkcnMvZTJvRG9jLnhtbK1TzY7TMBC+I/EO&#10;lu80adGu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xQ71USAgAACwQAAA4AAAAAAAAAAQAg&#10;AAAAHwEAAGRycy9lMm9Eb2MueG1sUEsFBgAAAAAGAAYAWQEAAKMFAAAAAA==&#10;">
              <v:fill on="f" focussize="0,0"/>
              <v:stroke on="f" weight="0.5pt"/>
              <v:imagedata o:title=""/>
              <o:lock v:ext="edit" aspectratio="f"/>
              <v:textbox inset="0mm,0mm,0mm,0mm" style="mso-fit-shape-to-text:t;">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206</w:t>
                          </w:r>
                          <w:r>
                            <w:rPr>
                              <w:rFonts w:hint="eastAsia"/>
                            </w:rPr>
                            <w:fldChar w:fldCharType="end"/>
                          </w:r>
                          <w:r>
                            <w:rPr>
                              <w:rFonts w:hint="eastAsia"/>
                            </w:rPr>
                            <w:t xml:space="preserve"> 页</w:t>
                          </w: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OqXm5zwAAAAUBAAAPAAAAAAAA&#10;AAEAIAAAACIAAABkcnMvZG93bnJldi54bWxQSwECFAAUAAAACACHTuJAdhQYKKkBAABBAwAADgAA&#10;AAAAAAABACAAAAAeAQAAZHJzL2Uyb0RvYy54bWxQSwUGAAAAAAYABgBZAQAAOQUAAAAA&#10;">
              <v:fill on="f" focussize="0,0"/>
              <v:stroke on="f"/>
              <v:imagedata o:title=""/>
              <o:lock v:ext="edit" aspectratio="f"/>
              <v:textbox inset="0mm,0mm,0mm,0mm" style="mso-fit-shape-to-text:t;">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206</w:t>
                    </w:r>
                    <w:r>
                      <w:rPr>
                        <w:rFonts w:hint="eastAsia"/>
                      </w:rP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360" w:lineRule="auto"/>
      <w:ind w:right="8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BC114A"/>
    <w:multiLevelType w:val="singleLevel"/>
    <w:tmpl w:val="84BC114A"/>
    <w:lvl w:ilvl="0" w:tentative="0">
      <w:start w:val="1"/>
      <w:numFmt w:val="decimal"/>
      <w:lvlText w:val="(%1)"/>
      <w:lvlJc w:val="left"/>
      <w:pPr>
        <w:ind w:left="425" w:hanging="425"/>
      </w:pPr>
      <w:rPr>
        <w:rFonts w:hint="default"/>
      </w:rPr>
    </w:lvl>
  </w:abstractNum>
  <w:abstractNum w:abstractNumId="1">
    <w:nsid w:val="92866D18"/>
    <w:multiLevelType w:val="singleLevel"/>
    <w:tmpl w:val="92866D18"/>
    <w:lvl w:ilvl="0" w:tentative="0">
      <w:start w:val="1"/>
      <w:numFmt w:val="decimal"/>
      <w:suff w:val="nothing"/>
      <w:lvlText w:val="（%1）"/>
      <w:lvlJc w:val="left"/>
    </w:lvl>
  </w:abstractNum>
  <w:abstractNum w:abstractNumId="2">
    <w:nsid w:val="A1984600"/>
    <w:multiLevelType w:val="singleLevel"/>
    <w:tmpl w:val="A1984600"/>
    <w:lvl w:ilvl="0" w:tentative="0">
      <w:start w:val="1"/>
      <w:numFmt w:val="decimal"/>
      <w:lvlText w:val="(%1)"/>
      <w:lvlJc w:val="left"/>
      <w:pPr>
        <w:ind w:left="425" w:hanging="425"/>
      </w:pPr>
      <w:rPr>
        <w:rFonts w:hint="default"/>
      </w:rPr>
    </w:lvl>
  </w:abstractNum>
  <w:abstractNum w:abstractNumId="3">
    <w:nsid w:val="B0E3D02C"/>
    <w:multiLevelType w:val="singleLevel"/>
    <w:tmpl w:val="B0E3D02C"/>
    <w:lvl w:ilvl="0" w:tentative="0">
      <w:start w:val="1"/>
      <w:numFmt w:val="decimal"/>
      <w:lvlText w:val="(%1)"/>
      <w:lvlJc w:val="left"/>
      <w:pPr>
        <w:ind w:left="425" w:hanging="425"/>
      </w:pPr>
      <w:rPr>
        <w:rFonts w:hint="default"/>
      </w:rPr>
    </w:lvl>
  </w:abstractNum>
  <w:abstractNum w:abstractNumId="4">
    <w:nsid w:val="C5885A31"/>
    <w:multiLevelType w:val="singleLevel"/>
    <w:tmpl w:val="C5885A31"/>
    <w:lvl w:ilvl="0" w:tentative="0">
      <w:start w:val="1"/>
      <w:numFmt w:val="decimal"/>
      <w:lvlText w:val="(%1)"/>
      <w:lvlJc w:val="left"/>
      <w:pPr>
        <w:ind w:left="425" w:hanging="425"/>
      </w:pPr>
      <w:rPr>
        <w:rFonts w:hint="default"/>
      </w:rPr>
    </w:lvl>
  </w:abstractNum>
  <w:abstractNum w:abstractNumId="5">
    <w:nsid w:val="CB9D36C1"/>
    <w:multiLevelType w:val="singleLevel"/>
    <w:tmpl w:val="CB9D36C1"/>
    <w:lvl w:ilvl="0" w:tentative="0">
      <w:start w:val="1"/>
      <w:numFmt w:val="decimal"/>
      <w:suff w:val="nothing"/>
      <w:lvlText w:val="（%1）"/>
      <w:lvlJc w:val="left"/>
    </w:lvl>
  </w:abstractNum>
  <w:abstractNum w:abstractNumId="6">
    <w:nsid w:val="CFCCBE4D"/>
    <w:multiLevelType w:val="singleLevel"/>
    <w:tmpl w:val="CFCCBE4D"/>
    <w:lvl w:ilvl="0" w:tentative="0">
      <w:start w:val="1"/>
      <w:numFmt w:val="decimal"/>
      <w:lvlText w:val="(%1)"/>
      <w:lvlJc w:val="left"/>
      <w:pPr>
        <w:ind w:left="425" w:hanging="425"/>
      </w:pPr>
      <w:rPr>
        <w:rFonts w:hint="default"/>
      </w:rPr>
    </w:lvl>
  </w:abstractNum>
  <w:abstractNum w:abstractNumId="7">
    <w:nsid w:val="D589DDC6"/>
    <w:multiLevelType w:val="singleLevel"/>
    <w:tmpl w:val="D589DDC6"/>
    <w:lvl w:ilvl="0" w:tentative="0">
      <w:start w:val="1"/>
      <w:numFmt w:val="decimal"/>
      <w:lvlText w:val="(%1)"/>
      <w:lvlJc w:val="left"/>
      <w:pPr>
        <w:ind w:left="425" w:hanging="425"/>
      </w:pPr>
      <w:rPr>
        <w:rFonts w:hint="default"/>
      </w:rPr>
    </w:lvl>
  </w:abstractNum>
  <w:abstractNum w:abstractNumId="8">
    <w:nsid w:val="D6598C3C"/>
    <w:multiLevelType w:val="singleLevel"/>
    <w:tmpl w:val="D6598C3C"/>
    <w:lvl w:ilvl="0" w:tentative="0">
      <w:start w:val="1"/>
      <w:numFmt w:val="decimal"/>
      <w:lvlText w:val="(%1)"/>
      <w:lvlJc w:val="left"/>
      <w:pPr>
        <w:ind w:left="425" w:hanging="425"/>
      </w:pPr>
      <w:rPr>
        <w:rFonts w:hint="default"/>
      </w:rPr>
    </w:lvl>
  </w:abstractNum>
  <w:abstractNum w:abstractNumId="9">
    <w:nsid w:val="D7463297"/>
    <w:multiLevelType w:val="singleLevel"/>
    <w:tmpl w:val="D7463297"/>
    <w:lvl w:ilvl="0" w:tentative="0">
      <w:start w:val="1"/>
      <w:numFmt w:val="decimal"/>
      <w:lvlText w:val="(%1)"/>
      <w:lvlJc w:val="left"/>
      <w:pPr>
        <w:ind w:left="425" w:hanging="425"/>
      </w:pPr>
      <w:rPr>
        <w:rFonts w:hint="default"/>
      </w:rPr>
    </w:lvl>
  </w:abstractNum>
  <w:abstractNum w:abstractNumId="10">
    <w:nsid w:val="E1690627"/>
    <w:multiLevelType w:val="singleLevel"/>
    <w:tmpl w:val="E1690627"/>
    <w:lvl w:ilvl="0" w:tentative="0">
      <w:start w:val="1"/>
      <w:numFmt w:val="decimal"/>
      <w:lvlText w:val="(%1)"/>
      <w:lvlJc w:val="left"/>
      <w:pPr>
        <w:ind w:left="425" w:hanging="425"/>
      </w:pPr>
      <w:rPr>
        <w:rFonts w:hint="default"/>
      </w:rPr>
    </w:lvl>
  </w:abstractNum>
  <w:abstractNum w:abstractNumId="11">
    <w:nsid w:val="E365AF76"/>
    <w:multiLevelType w:val="singleLevel"/>
    <w:tmpl w:val="E365AF76"/>
    <w:lvl w:ilvl="0" w:tentative="0">
      <w:start w:val="1"/>
      <w:numFmt w:val="decimal"/>
      <w:lvlText w:val="(%1)"/>
      <w:lvlJc w:val="left"/>
      <w:pPr>
        <w:ind w:left="425" w:hanging="425"/>
      </w:pPr>
      <w:rPr>
        <w:rFonts w:hint="default"/>
      </w:rPr>
    </w:lvl>
  </w:abstractNum>
  <w:abstractNum w:abstractNumId="12">
    <w:nsid w:val="E4AEBD5A"/>
    <w:multiLevelType w:val="singleLevel"/>
    <w:tmpl w:val="E4AEBD5A"/>
    <w:lvl w:ilvl="0" w:tentative="0">
      <w:start w:val="1"/>
      <w:numFmt w:val="decimal"/>
      <w:lvlText w:val="(%1)"/>
      <w:lvlJc w:val="left"/>
      <w:pPr>
        <w:ind w:left="425" w:hanging="425"/>
      </w:pPr>
      <w:rPr>
        <w:rFonts w:hint="default"/>
      </w:rPr>
    </w:lvl>
  </w:abstractNum>
  <w:abstractNum w:abstractNumId="13">
    <w:nsid w:val="E4BEFF5B"/>
    <w:multiLevelType w:val="singleLevel"/>
    <w:tmpl w:val="E4BEFF5B"/>
    <w:lvl w:ilvl="0" w:tentative="0">
      <w:start w:val="1"/>
      <w:numFmt w:val="decimal"/>
      <w:suff w:val="nothing"/>
      <w:lvlText w:val="（%1）"/>
      <w:lvlJc w:val="left"/>
    </w:lvl>
  </w:abstractNum>
  <w:abstractNum w:abstractNumId="14">
    <w:nsid w:val="F1A387F1"/>
    <w:multiLevelType w:val="singleLevel"/>
    <w:tmpl w:val="F1A387F1"/>
    <w:lvl w:ilvl="0" w:tentative="0">
      <w:start w:val="1"/>
      <w:numFmt w:val="decimal"/>
      <w:lvlText w:val="(%1)"/>
      <w:lvlJc w:val="left"/>
      <w:pPr>
        <w:ind w:left="425" w:hanging="425"/>
      </w:pPr>
      <w:rPr>
        <w:rFonts w:hint="default"/>
      </w:rPr>
    </w:lvl>
  </w:abstractNum>
  <w:abstractNum w:abstractNumId="15">
    <w:nsid w:val="00000012"/>
    <w:multiLevelType w:val="multilevel"/>
    <w:tmpl w:val="00000012"/>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525" w:firstLine="0"/>
      </w:pPr>
      <w:rPr>
        <w:rFonts w:hint="eastAsia" w:ascii="黑体" w:hAnsi="Times New Roman" w:eastAsia="黑体"/>
        <w:b w:val="0"/>
        <w:i w:val="0"/>
        <w:color w:val="auto"/>
        <w:sz w:val="21"/>
      </w:rPr>
    </w:lvl>
    <w:lvl w:ilvl="3" w:tentative="0">
      <w:start w:val="1"/>
      <w:numFmt w:val="decimal"/>
      <w:suff w:val="nothing"/>
      <w:lvlText w:val="%1%2.%3.%4　"/>
      <w:lvlJc w:val="left"/>
      <w:pPr>
        <w:ind w:left="735" w:firstLine="0"/>
      </w:pPr>
      <w:rPr>
        <w:rFonts w:hint="eastAsia" w:ascii="黑体" w:hAnsi="Times New Roman" w:eastAsia="黑体"/>
        <w:b w:val="0"/>
        <w:i w:val="0"/>
        <w:sz w:val="21"/>
      </w:rPr>
    </w:lvl>
    <w:lvl w:ilvl="4" w:tentative="0">
      <w:start w:val="1"/>
      <w:numFmt w:val="decimal"/>
      <w:pStyle w:val="50"/>
      <w:suff w:val="nothing"/>
      <w:lvlText w:val="%1%2.%3.%4.%5　"/>
      <w:lvlJc w:val="left"/>
      <w:pPr>
        <w:ind w:left="840" w:firstLine="0"/>
      </w:pPr>
      <w:rPr>
        <w:rFonts w:hint="eastAsia" w:ascii="黑体" w:hAnsi="Times New Roman" w:eastAsia="黑体"/>
        <w:b w:val="0"/>
        <w:i w:val="0"/>
        <w:sz w:val="21"/>
        <w:szCs w:val="21"/>
      </w:rPr>
    </w:lvl>
    <w:lvl w:ilvl="5" w:tentative="0">
      <w:start w:val="1"/>
      <w:numFmt w:val="decimal"/>
      <w:pStyle w:val="49"/>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6">
    <w:nsid w:val="05276913"/>
    <w:multiLevelType w:val="multilevel"/>
    <w:tmpl w:val="05276913"/>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7">
    <w:nsid w:val="0DD90585"/>
    <w:multiLevelType w:val="singleLevel"/>
    <w:tmpl w:val="0DD90585"/>
    <w:lvl w:ilvl="0" w:tentative="0">
      <w:start w:val="1"/>
      <w:numFmt w:val="decimal"/>
      <w:lvlText w:val="(%1)"/>
      <w:lvlJc w:val="left"/>
      <w:pPr>
        <w:ind w:left="425" w:hanging="425"/>
      </w:pPr>
      <w:rPr>
        <w:rFonts w:hint="default"/>
      </w:rPr>
    </w:lvl>
  </w:abstractNum>
  <w:abstractNum w:abstractNumId="18">
    <w:nsid w:val="17DC3521"/>
    <w:multiLevelType w:val="singleLevel"/>
    <w:tmpl w:val="17DC3521"/>
    <w:lvl w:ilvl="0" w:tentative="0">
      <w:start w:val="5"/>
      <w:numFmt w:val="chineseCounting"/>
      <w:suff w:val="nothing"/>
      <w:lvlText w:val="%1、"/>
      <w:lvlJc w:val="left"/>
      <w:rPr>
        <w:rFonts w:hint="eastAsia"/>
      </w:rPr>
    </w:lvl>
  </w:abstractNum>
  <w:abstractNum w:abstractNumId="19">
    <w:nsid w:val="191A62DE"/>
    <w:multiLevelType w:val="singleLevel"/>
    <w:tmpl w:val="191A62DE"/>
    <w:lvl w:ilvl="0" w:tentative="0">
      <w:start w:val="3"/>
      <w:numFmt w:val="decimal"/>
      <w:suff w:val="nothing"/>
      <w:lvlText w:val="%1、"/>
      <w:lvlJc w:val="left"/>
    </w:lvl>
  </w:abstractNum>
  <w:abstractNum w:abstractNumId="20">
    <w:nsid w:val="2F2973BD"/>
    <w:multiLevelType w:val="multilevel"/>
    <w:tmpl w:val="2F2973BD"/>
    <w:lvl w:ilvl="0" w:tentative="0">
      <w:start w:val="1"/>
      <w:numFmt w:val="decimalEnclosedCircle"/>
      <w:lvlText w:val="%1"/>
      <w:lvlJc w:val="left"/>
      <w:pPr>
        <w:ind w:left="906" w:hanging="360"/>
      </w:pPr>
      <w:rPr>
        <w:rFonts w:hint="default" w:asciiTheme="minorEastAsia" w:hAnsiTheme="minorEastAsia" w:cstheme="minorEastAsia"/>
      </w:r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21">
    <w:nsid w:val="39566D82"/>
    <w:multiLevelType w:val="singleLevel"/>
    <w:tmpl w:val="39566D82"/>
    <w:lvl w:ilvl="0" w:tentative="0">
      <w:start w:val="1"/>
      <w:numFmt w:val="decimal"/>
      <w:lvlText w:val="(%1)"/>
      <w:lvlJc w:val="left"/>
      <w:pPr>
        <w:ind w:left="425" w:hanging="425"/>
      </w:pPr>
      <w:rPr>
        <w:rFonts w:hint="default"/>
      </w:rPr>
    </w:lvl>
  </w:abstractNum>
  <w:abstractNum w:abstractNumId="22">
    <w:nsid w:val="4164823E"/>
    <w:multiLevelType w:val="singleLevel"/>
    <w:tmpl w:val="4164823E"/>
    <w:lvl w:ilvl="0" w:tentative="0">
      <w:start w:val="1"/>
      <w:numFmt w:val="decimal"/>
      <w:lvlText w:val="(%1)"/>
      <w:lvlJc w:val="left"/>
      <w:pPr>
        <w:ind w:left="425" w:hanging="425"/>
      </w:pPr>
      <w:rPr>
        <w:rFonts w:hint="default"/>
      </w:rPr>
    </w:lvl>
  </w:abstractNum>
  <w:abstractNum w:abstractNumId="23">
    <w:nsid w:val="455257E6"/>
    <w:multiLevelType w:val="singleLevel"/>
    <w:tmpl w:val="455257E6"/>
    <w:lvl w:ilvl="0" w:tentative="0">
      <w:start w:val="1"/>
      <w:numFmt w:val="decimal"/>
      <w:suff w:val="space"/>
      <w:lvlText w:val="（%1)"/>
      <w:lvlJc w:val="left"/>
    </w:lvl>
  </w:abstractNum>
  <w:abstractNum w:abstractNumId="24">
    <w:nsid w:val="511EA101"/>
    <w:multiLevelType w:val="singleLevel"/>
    <w:tmpl w:val="511EA101"/>
    <w:lvl w:ilvl="0" w:tentative="0">
      <w:start w:val="1"/>
      <w:numFmt w:val="decimal"/>
      <w:lvlText w:val="(%1)"/>
      <w:lvlJc w:val="left"/>
      <w:pPr>
        <w:ind w:left="425" w:hanging="425"/>
      </w:pPr>
      <w:rPr>
        <w:rFonts w:hint="default"/>
      </w:rPr>
    </w:lvl>
  </w:abstractNum>
  <w:abstractNum w:abstractNumId="25">
    <w:nsid w:val="54E8048F"/>
    <w:multiLevelType w:val="singleLevel"/>
    <w:tmpl w:val="54E8048F"/>
    <w:lvl w:ilvl="0" w:tentative="0">
      <w:start w:val="2"/>
      <w:numFmt w:val="chineseCounting"/>
      <w:suff w:val="nothing"/>
      <w:lvlText w:val="%1、"/>
      <w:lvlJc w:val="left"/>
      <w:rPr>
        <w:rFonts w:hint="eastAsia"/>
      </w:rPr>
    </w:lvl>
  </w:abstractNum>
  <w:abstractNum w:abstractNumId="26">
    <w:nsid w:val="67A20F69"/>
    <w:multiLevelType w:val="multilevel"/>
    <w:tmpl w:val="67A20F69"/>
    <w:lvl w:ilvl="0" w:tentative="0">
      <w:start w:val="1"/>
      <w:numFmt w:val="lowerLetter"/>
      <w:lvlText w:val="%1."/>
      <w:lvlJc w:val="left"/>
      <w:pPr>
        <w:tabs>
          <w:tab w:val="left" w:pos="600"/>
        </w:tabs>
        <w:ind w:left="600" w:hanging="360"/>
      </w:pPr>
      <w:rPr>
        <w:rFonts w:hint="default"/>
      </w:rPr>
    </w:lvl>
    <w:lvl w:ilvl="1" w:tentative="0">
      <w:start w:val="1"/>
      <w:numFmt w:val="bullet"/>
      <w:lvlText w:val=""/>
      <w:lvlJc w:val="left"/>
      <w:pPr>
        <w:tabs>
          <w:tab w:val="left" w:pos="1080"/>
        </w:tabs>
        <w:ind w:left="1080" w:hanging="420"/>
      </w:pPr>
      <w:rPr>
        <w:rFonts w:hint="default" w:ascii="Wingdings" w:hAnsi="Wingdings"/>
      </w:rPr>
    </w:lvl>
    <w:lvl w:ilvl="2" w:tentative="0">
      <w:start w:val="1"/>
      <w:numFmt w:val="lowerRoman"/>
      <w:lvlText w:val="%3."/>
      <w:lvlJc w:val="right"/>
      <w:pPr>
        <w:tabs>
          <w:tab w:val="left" w:pos="1500"/>
        </w:tabs>
        <w:ind w:left="1500" w:hanging="420"/>
      </w:pPr>
      <w:rPr>
        <w:rFonts w:hint="default"/>
      </w:r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27">
    <w:nsid w:val="6B65C4CC"/>
    <w:multiLevelType w:val="singleLevel"/>
    <w:tmpl w:val="6B65C4CC"/>
    <w:lvl w:ilvl="0" w:tentative="0">
      <w:start w:val="1"/>
      <w:numFmt w:val="decimal"/>
      <w:lvlText w:val="(%1)"/>
      <w:lvlJc w:val="left"/>
      <w:pPr>
        <w:ind w:left="425" w:hanging="425"/>
      </w:pPr>
      <w:rPr>
        <w:rFonts w:hint="default"/>
      </w:rPr>
    </w:lvl>
  </w:abstractNum>
  <w:abstractNum w:abstractNumId="28">
    <w:nsid w:val="6E9C4618"/>
    <w:multiLevelType w:val="singleLevel"/>
    <w:tmpl w:val="6E9C4618"/>
    <w:lvl w:ilvl="0" w:tentative="0">
      <w:start w:val="1"/>
      <w:numFmt w:val="decimal"/>
      <w:lvlText w:val="(%1)"/>
      <w:lvlJc w:val="left"/>
      <w:pPr>
        <w:ind w:left="425" w:hanging="425"/>
      </w:pPr>
      <w:rPr>
        <w:rFonts w:hint="default"/>
      </w:rPr>
    </w:lvl>
  </w:abstractNum>
  <w:abstractNum w:abstractNumId="29">
    <w:nsid w:val="7392D8DD"/>
    <w:multiLevelType w:val="singleLevel"/>
    <w:tmpl w:val="7392D8DD"/>
    <w:lvl w:ilvl="0" w:tentative="0">
      <w:start w:val="1"/>
      <w:numFmt w:val="decimal"/>
      <w:lvlText w:val="(%1)"/>
      <w:lvlJc w:val="left"/>
      <w:pPr>
        <w:ind w:left="425" w:hanging="425"/>
      </w:pPr>
      <w:rPr>
        <w:rFonts w:hint="default"/>
      </w:rPr>
    </w:lvl>
  </w:abstractNum>
  <w:num w:numId="1">
    <w:abstractNumId w:val="15"/>
  </w:num>
  <w:num w:numId="2">
    <w:abstractNumId w:val="13"/>
  </w:num>
  <w:num w:numId="3">
    <w:abstractNumId w:val="1"/>
  </w:num>
  <w:num w:numId="4">
    <w:abstractNumId w:val="5"/>
  </w:num>
  <w:num w:numId="5">
    <w:abstractNumId w:val="29"/>
  </w:num>
  <w:num w:numId="6">
    <w:abstractNumId w:val="4"/>
  </w:num>
  <w:num w:numId="7">
    <w:abstractNumId w:val="0"/>
  </w:num>
  <w:num w:numId="8">
    <w:abstractNumId w:val="22"/>
  </w:num>
  <w:num w:numId="9">
    <w:abstractNumId w:val="21"/>
  </w:num>
  <w:num w:numId="10">
    <w:abstractNumId w:val="24"/>
  </w:num>
  <w:num w:numId="11">
    <w:abstractNumId w:val="27"/>
  </w:num>
  <w:num w:numId="12">
    <w:abstractNumId w:val="11"/>
  </w:num>
  <w:num w:numId="13">
    <w:abstractNumId w:val="25"/>
  </w:num>
  <w:num w:numId="14">
    <w:abstractNumId w:val="19"/>
  </w:num>
  <w:num w:numId="15">
    <w:abstractNumId w:val="26"/>
  </w:num>
  <w:num w:numId="16">
    <w:abstractNumId w:val="18"/>
  </w:num>
  <w:num w:numId="17">
    <w:abstractNumId w:val="23"/>
  </w:num>
  <w:num w:numId="18">
    <w:abstractNumId w:val="3"/>
  </w:num>
  <w:num w:numId="19">
    <w:abstractNumId w:val="14"/>
  </w:num>
  <w:num w:numId="20">
    <w:abstractNumId w:val="16"/>
  </w:num>
  <w:num w:numId="21">
    <w:abstractNumId w:val="2"/>
  </w:num>
  <w:num w:numId="22">
    <w:abstractNumId w:val="17"/>
  </w:num>
  <w:num w:numId="23">
    <w:abstractNumId w:val="9"/>
  </w:num>
  <w:num w:numId="24">
    <w:abstractNumId w:val="6"/>
  </w:num>
  <w:num w:numId="25">
    <w:abstractNumId w:val="7"/>
  </w:num>
  <w:num w:numId="26">
    <w:abstractNumId w:val="28"/>
  </w:num>
  <w:num w:numId="27">
    <w:abstractNumId w:val="20"/>
  </w:num>
  <w:num w:numId="28">
    <w:abstractNumId w:val="8"/>
  </w:num>
  <w:num w:numId="29">
    <w:abstractNumId w:val="10"/>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embedSystemFonts/>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0YTYzMDg5NTU0MjhiOTc2NDkyY2QzYmFhNGM1ZmQifQ=="/>
  </w:docVars>
  <w:rsids>
    <w:rsidRoot w:val="00506EB9"/>
    <w:rsid w:val="00030F13"/>
    <w:rsid w:val="000705A0"/>
    <w:rsid w:val="000A42CF"/>
    <w:rsid w:val="000C6BAA"/>
    <w:rsid w:val="001339DC"/>
    <w:rsid w:val="00171A35"/>
    <w:rsid w:val="0017275E"/>
    <w:rsid w:val="00180419"/>
    <w:rsid w:val="001C0762"/>
    <w:rsid w:val="001F51EB"/>
    <w:rsid w:val="00204EE4"/>
    <w:rsid w:val="00234CBC"/>
    <w:rsid w:val="002528D5"/>
    <w:rsid w:val="002A25E2"/>
    <w:rsid w:val="002A3E5B"/>
    <w:rsid w:val="00347A9C"/>
    <w:rsid w:val="00347E66"/>
    <w:rsid w:val="003505A7"/>
    <w:rsid w:val="00360BAC"/>
    <w:rsid w:val="0037615A"/>
    <w:rsid w:val="003D01A3"/>
    <w:rsid w:val="00426C10"/>
    <w:rsid w:val="00430E85"/>
    <w:rsid w:val="00485A36"/>
    <w:rsid w:val="004A1031"/>
    <w:rsid w:val="004B01A9"/>
    <w:rsid w:val="004E4B0A"/>
    <w:rsid w:val="00506EB9"/>
    <w:rsid w:val="00520591"/>
    <w:rsid w:val="005260D1"/>
    <w:rsid w:val="00532872"/>
    <w:rsid w:val="00576883"/>
    <w:rsid w:val="0059212E"/>
    <w:rsid w:val="005A0F23"/>
    <w:rsid w:val="00630528"/>
    <w:rsid w:val="0066791A"/>
    <w:rsid w:val="006D127A"/>
    <w:rsid w:val="006F4F0A"/>
    <w:rsid w:val="00712821"/>
    <w:rsid w:val="00713B7C"/>
    <w:rsid w:val="007754F7"/>
    <w:rsid w:val="00781FF0"/>
    <w:rsid w:val="00795FA2"/>
    <w:rsid w:val="007A7F59"/>
    <w:rsid w:val="007C6B4D"/>
    <w:rsid w:val="007C74F0"/>
    <w:rsid w:val="007D4774"/>
    <w:rsid w:val="00830FE4"/>
    <w:rsid w:val="0083464C"/>
    <w:rsid w:val="0088101A"/>
    <w:rsid w:val="008B1DEE"/>
    <w:rsid w:val="009070D3"/>
    <w:rsid w:val="00936F46"/>
    <w:rsid w:val="00980EAD"/>
    <w:rsid w:val="009B05A5"/>
    <w:rsid w:val="009C723A"/>
    <w:rsid w:val="00A01781"/>
    <w:rsid w:val="00A44F14"/>
    <w:rsid w:val="00AE62F3"/>
    <w:rsid w:val="00B03F4E"/>
    <w:rsid w:val="00B2108B"/>
    <w:rsid w:val="00B31C06"/>
    <w:rsid w:val="00B77EED"/>
    <w:rsid w:val="00B951FE"/>
    <w:rsid w:val="00BA6DFA"/>
    <w:rsid w:val="00BB6928"/>
    <w:rsid w:val="00BE72B5"/>
    <w:rsid w:val="00C2421B"/>
    <w:rsid w:val="00CB7660"/>
    <w:rsid w:val="00CD00E2"/>
    <w:rsid w:val="00CF3B0B"/>
    <w:rsid w:val="00D91C96"/>
    <w:rsid w:val="00E01E9E"/>
    <w:rsid w:val="00E234AD"/>
    <w:rsid w:val="00E44DA7"/>
    <w:rsid w:val="00ED1A24"/>
    <w:rsid w:val="00ED7A15"/>
    <w:rsid w:val="00F078CA"/>
    <w:rsid w:val="00F141FB"/>
    <w:rsid w:val="00F17D40"/>
    <w:rsid w:val="00F22925"/>
    <w:rsid w:val="00F5595F"/>
    <w:rsid w:val="00F74BEC"/>
    <w:rsid w:val="00F82657"/>
    <w:rsid w:val="00FB2C54"/>
    <w:rsid w:val="00FF4813"/>
    <w:rsid w:val="011B2CE3"/>
    <w:rsid w:val="01411A4E"/>
    <w:rsid w:val="01651818"/>
    <w:rsid w:val="01D435E0"/>
    <w:rsid w:val="02596471"/>
    <w:rsid w:val="02884367"/>
    <w:rsid w:val="0298269C"/>
    <w:rsid w:val="02CE5DB7"/>
    <w:rsid w:val="03130C11"/>
    <w:rsid w:val="031442B3"/>
    <w:rsid w:val="03146286"/>
    <w:rsid w:val="03276BD9"/>
    <w:rsid w:val="032A4338"/>
    <w:rsid w:val="03A5525E"/>
    <w:rsid w:val="04320717"/>
    <w:rsid w:val="04833721"/>
    <w:rsid w:val="049B4601"/>
    <w:rsid w:val="04BB264D"/>
    <w:rsid w:val="04EE64C8"/>
    <w:rsid w:val="05712DCB"/>
    <w:rsid w:val="05FA0A21"/>
    <w:rsid w:val="063D015D"/>
    <w:rsid w:val="06650537"/>
    <w:rsid w:val="06713CF2"/>
    <w:rsid w:val="06750D4B"/>
    <w:rsid w:val="070A6BAC"/>
    <w:rsid w:val="07240E52"/>
    <w:rsid w:val="07507C5F"/>
    <w:rsid w:val="07C13D1F"/>
    <w:rsid w:val="07CB1A6B"/>
    <w:rsid w:val="07D1133F"/>
    <w:rsid w:val="0835201D"/>
    <w:rsid w:val="0864725D"/>
    <w:rsid w:val="088F64EB"/>
    <w:rsid w:val="0890131D"/>
    <w:rsid w:val="093F1CB6"/>
    <w:rsid w:val="09AB1252"/>
    <w:rsid w:val="09EF5E68"/>
    <w:rsid w:val="0A8906E1"/>
    <w:rsid w:val="0B1E5EB8"/>
    <w:rsid w:val="0B2247E8"/>
    <w:rsid w:val="0B251ECD"/>
    <w:rsid w:val="0B43352F"/>
    <w:rsid w:val="0B5B62C0"/>
    <w:rsid w:val="0B8A3893"/>
    <w:rsid w:val="0BA13E5B"/>
    <w:rsid w:val="0BA20836"/>
    <w:rsid w:val="0CEF6080"/>
    <w:rsid w:val="0D0C07A3"/>
    <w:rsid w:val="0D2462D3"/>
    <w:rsid w:val="0D486352"/>
    <w:rsid w:val="0D4E0F3E"/>
    <w:rsid w:val="0E932C27"/>
    <w:rsid w:val="0EBE1240"/>
    <w:rsid w:val="0F6C64FD"/>
    <w:rsid w:val="0F7F4816"/>
    <w:rsid w:val="0FAF02C5"/>
    <w:rsid w:val="0FBF3FC2"/>
    <w:rsid w:val="100F4449"/>
    <w:rsid w:val="10503FAC"/>
    <w:rsid w:val="10BF6214"/>
    <w:rsid w:val="10CB470A"/>
    <w:rsid w:val="11516D99"/>
    <w:rsid w:val="12092209"/>
    <w:rsid w:val="12443E3E"/>
    <w:rsid w:val="12871EFD"/>
    <w:rsid w:val="12946967"/>
    <w:rsid w:val="129E26C9"/>
    <w:rsid w:val="12B70661"/>
    <w:rsid w:val="12BB68B4"/>
    <w:rsid w:val="12F103A2"/>
    <w:rsid w:val="130F6262"/>
    <w:rsid w:val="13476AB2"/>
    <w:rsid w:val="13826751"/>
    <w:rsid w:val="138F0A28"/>
    <w:rsid w:val="13C6741C"/>
    <w:rsid w:val="14437C25"/>
    <w:rsid w:val="14D47D60"/>
    <w:rsid w:val="14F95A14"/>
    <w:rsid w:val="15133082"/>
    <w:rsid w:val="153C6C84"/>
    <w:rsid w:val="15540E11"/>
    <w:rsid w:val="15895A2B"/>
    <w:rsid w:val="158F7D14"/>
    <w:rsid w:val="15A421ED"/>
    <w:rsid w:val="15B672BB"/>
    <w:rsid w:val="15E47F66"/>
    <w:rsid w:val="16A45A03"/>
    <w:rsid w:val="16AF4DB4"/>
    <w:rsid w:val="172C644B"/>
    <w:rsid w:val="176C49ED"/>
    <w:rsid w:val="17815D75"/>
    <w:rsid w:val="17ED4EAB"/>
    <w:rsid w:val="17F655B6"/>
    <w:rsid w:val="18417C35"/>
    <w:rsid w:val="186A410D"/>
    <w:rsid w:val="1874339A"/>
    <w:rsid w:val="18801430"/>
    <w:rsid w:val="18E31CB9"/>
    <w:rsid w:val="19BB5037"/>
    <w:rsid w:val="19F077F1"/>
    <w:rsid w:val="1AB67B81"/>
    <w:rsid w:val="1AEC1D8C"/>
    <w:rsid w:val="1B1F0FDA"/>
    <w:rsid w:val="1B2C513D"/>
    <w:rsid w:val="1B4F3894"/>
    <w:rsid w:val="1B6471EF"/>
    <w:rsid w:val="1B6A0A33"/>
    <w:rsid w:val="1C8C4A77"/>
    <w:rsid w:val="1CCE1125"/>
    <w:rsid w:val="1D2943F0"/>
    <w:rsid w:val="1D76691D"/>
    <w:rsid w:val="1EA07580"/>
    <w:rsid w:val="1EA8689B"/>
    <w:rsid w:val="1F8576AE"/>
    <w:rsid w:val="1F883A17"/>
    <w:rsid w:val="20021238"/>
    <w:rsid w:val="20466C7A"/>
    <w:rsid w:val="205B510E"/>
    <w:rsid w:val="20A1386F"/>
    <w:rsid w:val="20E85F6A"/>
    <w:rsid w:val="21925033"/>
    <w:rsid w:val="222632A7"/>
    <w:rsid w:val="223221E7"/>
    <w:rsid w:val="22507D95"/>
    <w:rsid w:val="226704D5"/>
    <w:rsid w:val="226838A3"/>
    <w:rsid w:val="230D0C54"/>
    <w:rsid w:val="232476D7"/>
    <w:rsid w:val="23486B28"/>
    <w:rsid w:val="23687A72"/>
    <w:rsid w:val="23A844B8"/>
    <w:rsid w:val="23C07582"/>
    <w:rsid w:val="24480698"/>
    <w:rsid w:val="24536D94"/>
    <w:rsid w:val="24847C9E"/>
    <w:rsid w:val="25AC680D"/>
    <w:rsid w:val="25C7084C"/>
    <w:rsid w:val="25D11DC8"/>
    <w:rsid w:val="262D346B"/>
    <w:rsid w:val="26371D59"/>
    <w:rsid w:val="2690514D"/>
    <w:rsid w:val="26A62F25"/>
    <w:rsid w:val="26AC2CD9"/>
    <w:rsid w:val="26E97396"/>
    <w:rsid w:val="2780426D"/>
    <w:rsid w:val="279B525C"/>
    <w:rsid w:val="27BC5D40"/>
    <w:rsid w:val="27EC1BB0"/>
    <w:rsid w:val="27FC0416"/>
    <w:rsid w:val="28360E01"/>
    <w:rsid w:val="288D666C"/>
    <w:rsid w:val="289D6796"/>
    <w:rsid w:val="289E3824"/>
    <w:rsid w:val="28D5479C"/>
    <w:rsid w:val="28D616AC"/>
    <w:rsid w:val="28E56D9B"/>
    <w:rsid w:val="28EA0A9F"/>
    <w:rsid w:val="290B2D87"/>
    <w:rsid w:val="293C3CEB"/>
    <w:rsid w:val="294F61E9"/>
    <w:rsid w:val="2950582C"/>
    <w:rsid w:val="2A026E2F"/>
    <w:rsid w:val="2A0956CB"/>
    <w:rsid w:val="2A545882"/>
    <w:rsid w:val="2A886554"/>
    <w:rsid w:val="2B7D0D73"/>
    <w:rsid w:val="2BEC704C"/>
    <w:rsid w:val="2BEF1AA3"/>
    <w:rsid w:val="2CAF7F6B"/>
    <w:rsid w:val="2CD36B77"/>
    <w:rsid w:val="2D665CB9"/>
    <w:rsid w:val="2E292D44"/>
    <w:rsid w:val="2E780072"/>
    <w:rsid w:val="2E884CCD"/>
    <w:rsid w:val="2EAE1306"/>
    <w:rsid w:val="2EC3055A"/>
    <w:rsid w:val="2F025BBD"/>
    <w:rsid w:val="2F3677E7"/>
    <w:rsid w:val="303A3316"/>
    <w:rsid w:val="3052483C"/>
    <w:rsid w:val="306A7707"/>
    <w:rsid w:val="308502E4"/>
    <w:rsid w:val="30C46736"/>
    <w:rsid w:val="311E611F"/>
    <w:rsid w:val="312C4375"/>
    <w:rsid w:val="316F057E"/>
    <w:rsid w:val="31847188"/>
    <w:rsid w:val="327A444F"/>
    <w:rsid w:val="327D7EC1"/>
    <w:rsid w:val="32FF615A"/>
    <w:rsid w:val="331D2DFB"/>
    <w:rsid w:val="3344174B"/>
    <w:rsid w:val="3356384F"/>
    <w:rsid w:val="335F5863"/>
    <w:rsid w:val="339E28D2"/>
    <w:rsid w:val="33A81E05"/>
    <w:rsid w:val="33D6677F"/>
    <w:rsid w:val="347708A5"/>
    <w:rsid w:val="34F64A6D"/>
    <w:rsid w:val="34FE7F85"/>
    <w:rsid w:val="352540F9"/>
    <w:rsid w:val="35377A25"/>
    <w:rsid w:val="358838F4"/>
    <w:rsid w:val="35C56165"/>
    <w:rsid w:val="35D02325"/>
    <w:rsid w:val="36141684"/>
    <w:rsid w:val="361D5D26"/>
    <w:rsid w:val="362D66CE"/>
    <w:rsid w:val="36A838C1"/>
    <w:rsid w:val="371F4B61"/>
    <w:rsid w:val="37BC60AB"/>
    <w:rsid w:val="384C28FB"/>
    <w:rsid w:val="38814E32"/>
    <w:rsid w:val="38FB342B"/>
    <w:rsid w:val="39114FA8"/>
    <w:rsid w:val="3917455F"/>
    <w:rsid w:val="39B0065E"/>
    <w:rsid w:val="39D37599"/>
    <w:rsid w:val="39E67198"/>
    <w:rsid w:val="3A096C60"/>
    <w:rsid w:val="3A323D68"/>
    <w:rsid w:val="3A3B749B"/>
    <w:rsid w:val="3A451C97"/>
    <w:rsid w:val="3A746905"/>
    <w:rsid w:val="3A92748D"/>
    <w:rsid w:val="3AD06C17"/>
    <w:rsid w:val="3AE70198"/>
    <w:rsid w:val="3BC9419D"/>
    <w:rsid w:val="3BCD0F3E"/>
    <w:rsid w:val="3C343C52"/>
    <w:rsid w:val="3C442097"/>
    <w:rsid w:val="3C5B5174"/>
    <w:rsid w:val="3C6147C2"/>
    <w:rsid w:val="3C666BDB"/>
    <w:rsid w:val="3D00205E"/>
    <w:rsid w:val="3D1D017F"/>
    <w:rsid w:val="3D28068F"/>
    <w:rsid w:val="3D2A6CF5"/>
    <w:rsid w:val="3D2F57C6"/>
    <w:rsid w:val="3D4876A1"/>
    <w:rsid w:val="3D536915"/>
    <w:rsid w:val="3D887402"/>
    <w:rsid w:val="3DB3135B"/>
    <w:rsid w:val="3DC21276"/>
    <w:rsid w:val="3DD00B17"/>
    <w:rsid w:val="3DE16A21"/>
    <w:rsid w:val="3E453D69"/>
    <w:rsid w:val="3EB21CC2"/>
    <w:rsid w:val="3EB93E23"/>
    <w:rsid w:val="3EC07B36"/>
    <w:rsid w:val="3F2555C5"/>
    <w:rsid w:val="3F3770A0"/>
    <w:rsid w:val="3F760789"/>
    <w:rsid w:val="405E3C5E"/>
    <w:rsid w:val="40721BC9"/>
    <w:rsid w:val="40723E60"/>
    <w:rsid w:val="40B70A81"/>
    <w:rsid w:val="40E264A6"/>
    <w:rsid w:val="419D6EC7"/>
    <w:rsid w:val="420C1EB8"/>
    <w:rsid w:val="42703C0F"/>
    <w:rsid w:val="42746138"/>
    <w:rsid w:val="439F5D96"/>
    <w:rsid w:val="43CE08BF"/>
    <w:rsid w:val="440C04DF"/>
    <w:rsid w:val="444577DB"/>
    <w:rsid w:val="44E23DFD"/>
    <w:rsid w:val="451C6A17"/>
    <w:rsid w:val="45203B06"/>
    <w:rsid w:val="452D3AAD"/>
    <w:rsid w:val="453A7F3B"/>
    <w:rsid w:val="4562205D"/>
    <w:rsid w:val="45E30684"/>
    <w:rsid w:val="46673AAA"/>
    <w:rsid w:val="467D28B1"/>
    <w:rsid w:val="46A3226D"/>
    <w:rsid w:val="46CC4348"/>
    <w:rsid w:val="46D23682"/>
    <w:rsid w:val="46E0076A"/>
    <w:rsid w:val="47382168"/>
    <w:rsid w:val="473B52D4"/>
    <w:rsid w:val="47444E5A"/>
    <w:rsid w:val="47867C17"/>
    <w:rsid w:val="47994991"/>
    <w:rsid w:val="479F68E0"/>
    <w:rsid w:val="47C44363"/>
    <w:rsid w:val="47DB1EE6"/>
    <w:rsid w:val="47F52E48"/>
    <w:rsid w:val="4835638C"/>
    <w:rsid w:val="48380276"/>
    <w:rsid w:val="483E23DD"/>
    <w:rsid w:val="4847145F"/>
    <w:rsid w:val="48482075"/>
    <w:rsid w:val="485659C3"/>
    <w:rsid w:val="487B6CA4"/>
    <w:rsid w:val="48EC0A3C"/>
    <w:rsid w:val="492D7DCF"/>
    <w:rsid w:val="49F12273"/>
    <w:rsid w:val="4A401C92"/>
    <w:rsid w:val="4AD321E2"/>
    <w:rsid w:val="4BAE2654"/>
    <w:rsid w:val="4BBA1277"/>
    <w:rsid w:val="4BEC7C76"/>
    <w:rsid w:val="4BF22309"/>
    <w:rsid w:val="4C5E3F7F"/>
    <w:rsid w:val="4CAF07E8"/>
    <w:rsid w:val="4CE170E8"/>
    <w:rsid w:val="4D002619"/>
    <w:rsid w:val="4D036AD1"/>
    <w:rsid w:val="4D1C5297"/>
    <w:rsid w:val="4D253DA1"/>
    <w:rsid w:val="4D337558"/>
    <w:rsid w:val="4D573D2A"/>
    <w:rsid w:val="4E7470BF"/>
    <w:rsid w:val="4E7520E4"/>
    <w:rsid w:val="4EBE007B"/>
    <w:rsid w:val="4F23012C"/>
    <w:rsid w:val="4F964BD7"/>
    <w:rsid w:val="4FAD7E5C"/>
    <w:rsid w:val="4FE14FB1"/>
    <w:rsid w:val="4FFC798C"/>
    <w:rsid w:val="4FFF1721"/>
    <w:rsid w:val="506825CD"/>
    <w:rsid w:val="50AB00D3"/>
    <w:rsid w:val="50AB5C0C"/>
    <w:rsid w:val="50C27492"/>
    <w:rsid w:val="50E3473F"/>
    <w:rsid w:val="50E823C5"/>
    <w:rsid w:val="51291A73"/>
    <w:rsid w:val="51954FBA"/>
    <w:rsid w:val="5234666D"/>
    <w:rsid w:val="53365850"/>
    <w:rsid w:val="53444A1B"/>
    <w:rsid w:val="53F12FF5"/>
    <w:rsid w:val="54007EA4"/>
    <w:rsid w:val="54014355"/>
    <w:rsid w:val="54023842"/>
    <w:rsid w:val="5421123E"/>
    <w:rsid w:val="54B10EB9"/>
    <w:rsid w:val="554324F6"/>
    <w:rsid w:val="55D33148"/>
    <w:rsid w:val="55DD0B1B"/>
    <w:rsid w:val="56365481"/>
    <w:rsid w:val="5638643F"/>
    <w:rsid w:val="564379EF"/>
    <w:rsid w:val="564F639B"/>
    <w:rsid w:val="56AE795E"/>
    <w:rsid w:val="57115446"/>
    <w:rsid w:val="57682DA5"/>
    <w:rsid w:val="5789538B"/>
    <w:rsid w:val="5822257E"/>
    <w:rsid w:val="583127EA"/>
    <w:rsid w:val="588934C5"/>
    <w:rsid w:val="58914507"/>
    <w:rsid w:val="58CD58B7"/>
    <w:rsid w:val="58CE5A6D"/>
    <w:rsid w:val="591C1CE4"/>
    <w:rsid w:val="594C627D"/>
    <w:rsid w:val="596F1B3C"/>
    <w:rsid w:val="59736EE2"/>
    <w:rsid w:val="59953481"/>
    <w:rsid w:val="5A98497F"/>
    <w:rsid w:val="5AA872DC"/>
    <w:rsid w:val="5B6E3A09"/>
    <w:rsid w:val="5BAB16A5"/>
    <w:rsid w:val="5BCF7FB9"/>
    <w:rsid w:val="5BDD184C"/>
    <w:rsid w:val="5BE30034"/>
    <w:rsid w:val="5C127A40"/>
    <w:rsid w:val="5C771D69"/>
    <w:rsid w:val="5C8D3685"/>
    <w:rsid w:val="5C952B50"/>
    <w:rsid w:val="5CAB1416"/>
    <w:rsid w:val="5D4704D0"/>
    <w:rsid w:val="5DD522E1"/>
    <w:rsid w:val="5DD81D39"/>
    <w:rsid w:val="5E6E54D3"/>
    <w:rsid w:val="5E914CDB"/>
    <w:rsid w:val="5EC80104"/>
    <w:rsid w:val="5EEE1F98"/>
    <w:rsid w:val="5F3334D2"/>
    <w:rsid w:val="5F4C6B30"/>
    <w:rsid w:val="5F50346C"/>
    <w:rsid w:val="5F506BBD"/>
    <w:rsid w:val="5FA66CC1"/>
    <w:rsid w:val="60457B68"/>
    <w:rsid w:val="60D50955"/>
    <w:rsid w:val="617662DD"/>
    <w:rsid w:val="621A2BFB"/>
    <w:rsid w:val="629E7DB3"/>
    <w:rsid w:val="629F7DFB"/>
    <w:rsid w:val="62EB3A5E"/>
    <w:rsid w:val="63375361"/>
    <w:rsid w:val="6341388C"/>
    <w:rsid w:val="637E6684"/>
    <w:rsid w:val="6383784F"/>
    <w:rsid w:val="64050A18"/>
    <w:rsid w:val="64232098"/>
    <w:rsid w:val="6478152F"/>
    <w:rsid w:val="64A0695A"/>
    <w:rsid w:val="64A127AF"/>
    <w:rsid w:val="6507756F"/>
    <w:rsid w:val="6525482F"/>
    <w:rsid w:val="6555364E"/>
    <w:rsid w:val="655F3A37"/>
    <w:rsid w:val="657A24B5"/>
    <w:rsid w:val="65AB297A"/>
    <w:rsid w:val="668D6152"/>
    <w:rsid w:val="66B26451"/>
    <w:rsid w:val="66E2158A"/>
    <w:rsid w:val="670166BA"/>
    <w:rsid w:val="67435783"/>
    <w:rsid w:val="677B2968"/>
    <w:rsid w:val="678326B3"/>
    <w:rsid w:val="683C3DDC"/>
    <w:rsid w:val="688865AC"/>
    <w:rsid w:val="68E8189F"/>
    <w:rsid w:val="693A375F"/>
    <w:rsid w:val="695629A3"/>
    <w:rsid w:val="69A602CD"/>
    <w:rsid w:val="69E36792"/>
    <w:rsid w:val="6A512749"/>
    <w:rsid w:val="6A68102F"/>
    <w:rsid w:val="6A752833"/>
    <w:rsid w:val="6ACD2A14"/>
    <w:rsid w:val="6B22500E"/>
    <w:rsid w:val="6B6F4210"/>
    <w:rsid w:val="6B7C3954"/>
    <w:rsid w:val="6BD241CD"/>
    <w:rsid w:val="6C217FE2"/>
    <w:rsid w:val="6C753D1B"/>
    <w:rsid w:val="6C7A2F37"/>
    <w:rsid w:val="6CF012A7"/>
    <w:rsid w:val="6D4D4283"/>
    <w:rsid w:val="6D954695"/>
    <w:rsid w:val="6DE52C45"/>
    <w:rsid w:val="6DEE062C"/>
    <w:rsid w:val="6E325CD2"/>
    <w:rsid w:val="6F206D08"/>
    <w:rsid w:val="6F293AAB"/>
    <w:rsid w:val="6F7B509E"/>
    <w:rsid w:val="6F885C21"/>
    <w:rsid w:val="6FB67E64"/>
    <w:rsid w:val="712E6E5E"/>
    <w:rsid w:val="71AA728E"/>
    <w:rsid w:val="71AB29F3"/>
    <w:rsid w:val="71DC5B79"/>
    <w:rsid w:val="726C7206"/>
    <w:rsid w:val="72A509ED"/>
    <w:rsid w:val="72C364DD"/>
    <w:rsid w:val="73590E43"/>
    <w:rsid w:val="73B80E48"/>
    <w:rsid w:val="73FF4C20"/>
    <w:rsid w:val="74743467"/>
    <w:rsid w:val="748C382D"/>
    <w:rsid w:val="74B87313"/>
    <w:rsid w:val="74C926DC"/>
    <w:rsid w:val="751D1172"/>
    <w:rsid w:val="753C4E61"/>
    <w:rsid w:val="754A4472"/>
    <w:rsid w:val="75644F24"/>
    <w:rsid w:val="757119D5"/>
    <w:rsid w:val="758F325E"/>
    <w:rsid w:val="75F95225"/>
    <w:rsid w:val="76125DDE"/>
    <w:rsid w:val="76305398"/>
    <w:rsid w:val="76624488"/>
    <w:rsid w:val="769C7FDB"/>
    <w:rsid w:val="769D6D5A"/>
    <w:rsid w:val="771E47E8"/>
    <w:rsid w:val="775D2797"/>
    <w:rsid w:val="77B21494"/>
    <w:rsid w:val="781D0E82"/>
    <w:rsid w:val="78497788"/>
    <w:rsid w:val="788C2510"/>
    <w:rsid w:val="788D17D5"/>
    <w:rsid w:val="7950678C"/>
    <w:rsid w:val="79F204E4"/>
    <w:rsid w:val="7A202B57"/>
    <w:rsid w:val="7A3879C5"/>
    <w:rsid w:val="7A44158F"/>
    <w:rsid w:val="7A700943"/>
    <w:rsid w:val="7B3B351E"/>
    <w:rsid w:val="7BDC2512"/>
    <w:rsid w:val="7BF934C4"/>
    <w:rsid w:val="7C474AD8"/>
    <w:rsid w:val="7CAD023B"/>
    <w:rsid w:val="7CCA3281"/>
    <w:rsid w:val="7CCF4EEA"/>
    <w:rsid w:val="7D5804A2"/>
    <w:rsid w:val="7D66777A"/>
    <w:rsid w:val="7D6C6EA4"/>
    <w:rsid w:val="7D7E5E91"/>
    <w:rsid w:val="7DF378A7"/>
    <w:rsid w:val="7E114268"/>
    <w:rsid w:val="7E292E4E"/>
    <w:rsid w:val="7E5A06D1"/>
    <w:rsid w:val="7E937EB1"/>
    <w:rsid w:val="7EE935FD"/>
    <w:rsid w:val="7F0571E6"/>
    <w:rsid w:val="7FA074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9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43"/>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5"/>
    <w:unhideWhenUsed/>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5"/>
    <w:unhideWhenUsed/>
    <w:qFormat/>
    <w:uiPriority w:val="0"/>
    <w:pPr>
      <w:keepNext/>
      <w:keepLines/>
      <w:snapToGrid w:val="0"/>
      <w:spacing w:line="500" w:lineRule="exact"/>
      <w:ind w:left="420" w:leftChars="200"/>
      <w:outlineLvl w:val="2"/>
    </w:pPr>
    <w:rPr>
      <w:rFonts w:eastAsia="宋体"/>
      <w:sz w:val="28"/>
    </w:rPr>
  </w:style>
  <w:style w:type="paragraph" w:styleId="6">
    <w:name w:val="heading 4"/>
    <w:basedOn w:val="1"/>
    <w:next w:val="1"/>
    <w:qFormat/>
    <w:uiPriority w:val="99"/>
    <w:pPr>
      <w:keepNext/>
      <w:keepLines/>
      <w:spacing w:before="280" w:after="290" w:line="376" w:lineRule="auto"/>
      <w:outlineLvl w:val="3"/>
    </w:pPr>
    <w:rPr>
      <w:rFonts w:ascii="仿宋" w:hAnsi="仿宋" w:eastAsia="仿宋"/>
      <w:b/>
      <w:bCs/>
      <w:sz w:val="28"/>
      <w:szCs w:val="28"/>
    </w:rPr>
  </w:style>
  <w:style w:type="paragraph" w:styleId="7">
    <w:name w:val="heading 5"/>
    <w:basedOn w:val="1"/>
    <w:next w:val="1"/>
    <w:unhideWhenUsed/>
    <w:qFormat/>
    <w:uiPriority w:val="0"/>
    <w:pPr>
      <w:keepNext/>
      <w:keepLines/>
      <w:spacing w:before="280" w:after="290" w:line="372" w:lineRule="auto"/>
      <w:outlineLvl w:val="4"/>
    </w:pPr>
    <w:rPr>
      <w:b/>
      <w:sz w:val="28"/>
    </w:rPr>
  </w:style>
  <w:style w:type="character" w:default="1" w:styleId="29">
    <w:name w:val="Default Paragraph Font"/>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2">
    <w:name w:val="Default"/>
    <w:semiHidden/>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styleId="8">
    <w:name w:val="Normal Indent"/>
    <w:basedOn w:val="1"/>
    <w:qFormat/>
    <w:uiPriority w:val="0"/>
    <w:pPr>
      <w:ind w:firstLine="480"/>
    </w:pPr>
    <w:rPr>
      <w:sz w:val="28"/>
      <w:szCs w:val="28"/>
    </w:rPr>
  </w:style>
  <w:style w:type="paragraph" w:styleId="9">
    <w:name w:val="annotation text"/>
    <w:basedOn w:val="1"/>
    <w:qFormat/>
    <w:uiPriority w:val="0"/>
    <w:pPr>
      <w:jc w:val="left"/>
    </w:pPr>
    <w:rPr>
      <w:rFonts w:ascii="Calibri" w:hAnsi="Calibri"/>
      <w:kern w:val="0"/>
      <w:sz w:val="20"/>
    </w:rPr>
  </w:style>
  <w:style w:type="paragraph" w:styleId="10">
    <w:name w:val="Body Text"/>
    <w:basedOn w:val="1"/>
    <w:qFormat/>
    <w:uiPriority w:val="0"/>
    <w:rPr>
      <w:rFonts w:ascii="宋体"/>
      <w:kern w:val="28"/>
    </w:rPr>
  </w:style>
  <w:style w:type="paragraph" w:styleId="11">
    <w:name w:val="Body Text Indent"/>
    <w:basedOn w:val="1"/>
    <w:qFormat/>
    <w:uiPriority w:val="0"/>
    <w:pPr>
      <w:ind w:left="420" w:leftChars="200"/>
    </w:pPr>
  </w:style>
  <w:style w:type="paragraph" w:styleId="12">
    <w:name w:val="Block Text"/>
    <w:basedOn w:val="1"/>
    <w:qFormat/>
    <w:uiPriority w:val="99"/>
    <w:pPr>
      <w:spacing w:after="120"/>
      <w:ind w:left="1440" w:leftChars="700" w:right="700" w:rightChars="700"/>
    </w:pPr>
  </w:style>
  <w:style w:type="paragraph" w:styleId="13">
    <w:name w:val="toc 3"/>
    <w:basedOn w:val="1"/>
    <w:next w:val="1"/>
    <w:qFormat/>
    <w:uiPriority w:val="0"/>
    <w:pPr>
      <w:ind w:left="840" w:leftChars="400"/>
    </w:pPr>
  </w:style>
  <w:style w:type="paragraph" w:styleId="14">
    <w:name w:val="Plain Text"/>
    <w:basedOn w:val="1"/>
    <w:qFormat/>
    <w:uiPriority w:val="0"/>
    <w:rPr>
      <w:rFonts w:ascii="宋体" w:hAnsi="Courier New" w:eastAsia="宋体"/>
      <w:szCs w:val="21"/>
    </w:rPr>
  </w:style>
  <w:style w:type="paragraph" w:styleId="15">
    <w:name w:val="Body Text Indent 2"/>
    <w:basedOn w:val="1"/>
    <w:qFormat/>
    <w:uiPriority w:val="0"/>
    <w:pPr>
      <w:spacing w:line="360" w:lineRule="auto"/>
      <w:ind w:firstLine="570"/>
    </w:pPr>
    <w:rPr>
      <w:rFonts w:eastAsia="宋体"/>
      <w:sz w:val="28"/>
    </w:rPr>
  </w:style>
  <w:style w:type="paragraph" w:styleId="16">
    <w:name w:val="Balloon Text"/>
    <w:basedOn w:val="1"/>
    <w:link w:val="42"/>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szCs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0"/>
  </w:style>
  <w:style w:type="paragraph" w:styleId="20">
    <w:name w:val="Subtitle"/>
    <w:basedOn w:val="1"/>
    <w:next w:val="1"/>
    <w:qFormat/>
    <w:uiPriority w:val="0"/>
    <w:pPr>
      <w:spacing w:before="240" w:after="120" w:line="360" w:lineRule="auto"/>
      <w:outlineLvl w:val="2"/>
    </w:pPr>
    <w:rPr>
      <w:rFonts w:ascii="Cambria" w:hAnsi="Cambria" w:cs="Times New Roman"/>
      <w:b/>
      <w:bCs/>
      <w:kern w:val="28"/>
      <w:sz w:val="28"/>
      <w:szCs w:val="32"/>
    </w:rPr>
  </w:style>
  <w:style w:type="paragraph" w:styleId="21">
    <w:name w:val="toc 2"/>
    <w:basedOn w:val="1"/>
    <w:next w:val="1"/>
    <w:qFormat/>
    <w:uiPriority w:val="0"/>
    <w:pPr>
      <w:ind w:left="420" w:leftChars="200"/>
    </w:pPr>
  </w:style>
  <w:style w:type="paragraph" w:styleId="22">
    <w:name w:val="Body Text 2"/>
    <w:basedOn w:val="1"/>
    <w:qFormat/>
    <w:uiPriority w:val="0"/>
    <w:pPr>
      <w:spacing w:after="120" w:line="480" w:lineRule="auto"/>
    </w:pPr>
  </w:style>
  <w:style w:type="paragraph" w:styleId="2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200" w:firstLineChars="200"/>
      <w:jc w:val="left"/>
    </w:pPr>
    <w:rPr>
      <w:rFonts w:ascii="宋体" w:hAnsi="宋体"/>
      <w:kern w:val="0"/>
      <w:sz w:val="24"/>
    </w:rPr>
  </w:style>
  <w:style w:type="paragraph" w:styleId="24">
    <w:name w:val="Normal (Web)"/>
    <w:basedOn w:val="1"/>
    <w:qFormat/>
    <w:uiPriority w:val="99"/>
    <w:pPr>
      <w:widowControl/>
      <w:spacing w:before="100" w:beforeAutospacing="1" w:after="100" w:afterAutospacing="1"/>
      <w:jc w:val="left"/>
    </w:pPr>
    <w:rPr>
      <w:rFonts w:ascii="宋体" w:hAnsi="宋体"/>
      <w:kern w:val="0"/>
      <w:sz w:val="24"/>
    </w:rPr>
  </w:style>
  <w:style w:type="paragraph" w:styleId="25">
    <w:name w:val="Body Text First Indent"/>
    <w:basedOn w:val="10"/>
    <w:qFormat/>
    <w:uiPriority w:val="0"/>
    <w:pPr>
      <w:spacing w:after="120"/>
      <w:ind w:firstLine="420" w:firstLineChars="100"/>
    </w:pPr>
    <w:rPr>
      <w:rFonts w:ascii="Times New Roman"/>
      <w:kern w:val="2"/>
    </w:rPr>
  </w:style>
  <w:style w:type="paragraph" w:styleId="26">
    <w:name w:val="Body Text First Indent 2"/>
    <w:basedOn w:val="11"/>
    <w:qFormat/>
    <w:uiPriority w:val="0"/>
    <w:pPr>
      <w:ind w:left="0" w:leftChars="0" w:firstLine="210"/>
    </w:pPr>
    <w:rPr>
      <w:szCs w:val="20"/>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style>
  <w:style w:type="character" w:styleId="31">
    <w:name w:val="Emphasis"/>
    <w:basedOn w:val="29"/>
    <w:qFormat/>
    <w:uiPriority w:val="0"/>
    <w:rPr>
      <w:i/>
    </w:rPr>
  </w:style>
  <w:style w:type="character" w:styleId="32">
    <w:name w:val="Hyperlink"/>
    <w:basedOn w:val="29"/>
    <w:qFormat/>
    <w:uiPriority w:val="0"/>
    <w:rPr>
      <w:color w:val="0000FF"/>
      <w:u w:val="single"/>
    </w:rPr>
  </w:style>
  <w:style w:type="character" w:styleId="33">
    <w:name w:val="annotation reference"/>
    <w:qFormat/>
    <w:uiPriority w:val="0"/>
    <w:rPr>
      <w:sz w:val="21"/>
      <w:szCs w:val="21"/>
    </w:rPr>
  </w:style>
  <w:style w:type="paragraph" w:customStyle="1" w:styleId="34">
    <w:name w:val="1.1"/>
    <w:basedOn w:val="3"/>
    <w:next w:val="1"/>
    <w:qFormat/>
    <w:uiPriority w:val="0"/>
    <w:pPr>
      <w:jc w:val="left"/>
    </w:pPr>
    <w:rPr>
      <w:rFonts w:ascii="Arial" w:hAnsi="Arial" w:eastAsia="楷体"/>
      <w:sz w:val="28"/>
    </w:rPr>
  </w:style>
  <w:style w:type="character" w:customStyle="1" w:styleId="35">
    <w:name w:val="标题 3 Char"/>
    <w:link w:val="5"/>
    <w:qFormat/>
    <w:uiPriority w:val="0"/>
    <w:rPr>
      <w:rFonts w:eastAsia="宋体" w:asciiTheme="minorHAnsi" w:hAnsiTheme="minorHAnsi"/>
      <w:b/>
      <w:bCs/>
      <w:sz w:val="28"/>
      <w:szCs w:val="32"/>
    </w:rPr>
  </w:style>
  <w:style w:type="paragraph" w:customStyle="1" w:styleId="36">
    <w:name w:val="表格内容"/>
    <w:basedOn w:val="1"/>
    <w:next w:val="1"/>
    <w:qFormat/>
    <w:uiPriority w:val="0"/>
    <w:pPr>
      <w:overflowPunct w:val="0"/>
      <w:adjustRightInd w:val="0"/>
      <w:spacing w:line="200" w:lineRule="atLeast"/>
      <w:textAlignment w:val="baseline"/>
    </w:pPr>
    <w:rPr>
      <w:rFonts w:ascii="Arial" w:hAnsi="Arial" w:eastAsia="仿宋_GB2312"/>
      <w:kern w:val="0"/>
      <w:sz w:val="24"/>
      <w:szCs w:val="20"/>
    </w:rPr>
  </w:style>
  <w:style w:type="paragraph" w:customStyle="1" w:styleId="3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8">
    <w:name w:val="段"/>
    <w:qFormat/>
    <w:uiPriority w:val="0"/>
    <w:pPr>
      <w:autoSpaceDE w:val="0"/>
      <w:autoSpaceDN w:val="0"/>
      <w:ind w:firstLine="200" w:firstLineChars="200"/>
      <w:jc w:val="both"/>
    </w:pPr>
    <w:rPr>
      <w:rFonts w:ascii="宋体" w:hAnsi="Times New Roman" w:eastAsia="宋体" w:cs="Times New Roman"/>
      <w:kern w:val="2"/>
      <w:sz w:val="21"/>
      <w:szCs w:val="22"/>
      <w:lang w:val="en-US" w:eastAsia="zh-CN" w:bidi="ar-SA"/>
    </w:rPr>
  </w:style>
  <w:style w:type="character" w:customStyle="1" w:styleId="39">
    <w:name w:val="font21"/>
    <w:basedOn w:val="29"/>
    <w:qFormat/>
    <w:uiPriority w:val="0"/>
    <w:rPr>
      <w:rFonts w:hint="eastAsia" w:ascii="宋体" w:hAnsi="宋体" w:eastAsia="宋体" w:cs="宋体"/>
      <w:b/>
      <w:color w:val="000000"/>
      <w:sz w:val="21"/>
      <w:szCs w:val="21"/>
      <w:u w:val="none"/>
    </w:rPr>
  </w:style>
  <w:style w:type="character" w:customStyle="1" w:styleId="40">
    <w:name w:val="font31"/>
    <w:basedOn w:val="29"/>
    <w:qFormat/>
    <w:uiPriority w:val="0"/>
    <w:rPr>
      <w:rFonts w:hint="default" w:ascii="Times New Roman" w:hAnsi="Times New Roman" w:cs="Times New Roman"/>
      <w:b/>
      <w:color w:val="000000"/>
      <w:sz w:val="21"/>
      <w:szCs w:val="21"/>
      <w:u w:val="none"/>
    </w:rPr>
  </w:style>
  <w:style w:type="paragraph" w:styleId="41">
    <w:name w:val="List Paragraph"/>
    <w:basedOn w:val="1"/>
    <w:qFormat/>
    <w:uiPriority w:val="34"/>
    <w:pPr>
      <w:ind w:firstLine="420" w:firstLineChars="200"/>
    </w:pPr>
    <w:rPr>
      <w:rFonts w:ascii="Calibri" w:hAnsi="Calibri"/>
      <w:szCs w:val="22"/>
    </w:rPr>
  </w:style>
  <w:style w:type="character" w:customStyle="1" w:styleId="42">
    <w:name w:val="批注框文本 Char"/>
    <w:basedOn w:val="29"/>
    <w:link w:val="16"/>
    <w:qFormat/>
    <w:uiPriority w:val="0"/>
    <w:rPr>
      <w:rFonts w:asciiTheme="minorHAnsi" w:hAnsiTheme="minorHAnsi" w:eastAsiaTheme="minorEastAsia" w:cstheme="minorBidi"/>
      <w:kern w:val="2"/>
      <w:sz w:val="18"/>
      <w:szCs w:val="18"/>
    </w:rPr>
  </w:style>
  <w:style w:type="character" w:customStyle="1" w:styleId="43">
    <w:name w:val="标题 1 Char"/>
    <w:link w:val="3"/>
    <w:qFormat/>
    <w:uiPriority w:val="0"/>
    <w:rPr>
      <w:b/>
      <w:bCs/>
      <w:kern w:val="44"/>
      <w:sz w:val="44"/>
      <w:szCs w:val="44"/>
    </w:rPr>
  </w:style>
  <w:style w:type="paragraph" w:customStyle="1" w:styleId="44">
    <w:name w:val="表内容"/>
    <w:basedOn w:val="1"/>
    <w:qFormat/>
    <w:uiPriority w:val="0"/>
    <w:pPr>
      <w:jc w:val="center"/>
    </w:pPr>
    <w:rPr>
      <w:rFonts w:cs="宋体"/>
      <w:szCs w:val="21"/>
    </w:rPr>
  </w:style>
  <w:style w:type="character" w:customStyle="1" w:styleId="45">
    <w:name w:val="标题 2 Char"/>
    <w:link w:val="4"/>
    <w:qFormat/>
    <w:uiPriority w:val="0"/>
    <w:rPr>
      <w:rFonts w:ascii="Arial" w:hAnsi="Arial" w:eastAsia="黑体"/>
      <w:b/>
      <w:bCs/>
      <w:sz w:val="32"/>
      <w:szCs w:val="32"/>
    </w:rPr>
  </w:style>
  <w:style w:type="paragraph" w:customStyle="1" w:styleId="46">
    <w:name w:val="Body text|3"/>
    <w:basedOn w:val="1"/>
    <w:qFormat/>
    <w:uiPriority w:val="0"/>
    <w:pPr>
      <w:spacing w:after="40" w:line="621" w:lineRule="exact"/>
      <w:ind w:firstLine="660"/>
    </w:pPr>
    <w:rPr>
      <w:rFonts w:ascii="宋体" w:hAnsi="宋体" w:cs="宋体"/>
      <w:sz w:val="30"/>
      <w:szCs w:val="30"/>
      <w:lang w:val="zh-TW" w:eastAsia="zh-TW" w:bidi="zh-TW"/>
    </w:rPr>
  </w:style>
  <w:style w:type="paragraph" w:customStyle="1" w:styleId="47">
    <w:name w:val="默认段落字体 Para Char Char Char Char"/>
    <w:basedOn w:val="1"/>
    <w:qFormat/>
    <w:uiPriority w:val="0"/>
    <w:pPr>
      <w:spacing w:line="360" w:lineRule="auto"/>
      <w:ind w:firstLine="200" w:firstLineChars="200"/>
    </w:pPr>
    <w:rPr>
      <w:sz w:val="28"/>
    </w:rPr>
  </w:style>
  <w:style w:type="paragraph" w:customStyle="1" w:styleId="48">
    <w:name w:val="p0"/>
    <w:basedOn w:val="1"/>
    <w:qFormat/>
    <w:uiPriority w:val="0"/>
    <w:pPr>
      <w:widowControl/>
    </w:pPr>
    <w:rPr>
      <w:kern w:val="0"/>
      <w:szCs w:val="21"/>
    </w:rPr>
  </w:style>
  <w:style w:type="paragraph" w:customStyle="1" w:styleId="49">
    <w:name w:val="一级条标题"/>
    <w:basedOn w:val="50"/>
    <w:next w:val="1"/>
    <w:qFormat/>
    <w:uiPriority w:val="0"/>
    <w:pPr>
      <w:numPr>
        <w:ilvl w:val="5"/>
      </w:numPr>
      <w:tabs>
        <w:tab w:val="left" w:pos="360"/>
      </w:tabs>
      <w:spacing w:before="0" w:beforeLines="0" w:after="0" w:afterLines="0"/>
      <w:ind w:left="525"/>
      <w:outlineLvl w:val="2"/>
    </w:pPr>
  </w:style>
  <w:style w:type="paragraph" w:customStyle="1" w:styleId="50">
    <w:name w:val="章标题"/>
    <w:next w:val="1"/>
    <w:qFormat/>
    <w:uiPriority w:val="0"/>
    <w:pPr>
      <w:numPr>
        <w:ilvl w:val="4"/>
        <w:numId w:val="1"/>
      </w:numPr>
      <w:tabs>
        <w:tab w:val="left" w:pos="360"/>
      </w:tabs>
      <w:spacing w:before="156" w:beforeLines="50" w:after="156" w:afterLines="50"/>
      <w:jc w:val="both"/>
      <w:outlineLvl w:val="1"/>
    </w:pPr>
    <w:rPr>
      <w:rFonts w:ascii="黑体" w:hAnsi="Times New Roman"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9.jpeg"/><Relationship Id="rId35" Type="http://schemas.openxmlformats.org/officeDocument/2006/relationships/image" Target="media/image18.emf"/><Relationship Id="rId34" Type="http://schemas.openxmlformats.org/officeDocument/2006/relationships/oleObject" Target="embeddings/oleObject11.bin"/><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jpe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oleObject" Target="embeddings/oleObject10.bin"/><Relationship Id="rId28" Type="http://schemas.openxmlformats.org/officeDocument/2006/relationships/oleObject" Target="embeddings/oleObject9.bin"/><Relationship Id="rId27" Type="http://schemas.openxmlformats.org/officeDocument/2006/relationships/image" Target="media/image13.png"/><Relationship Id="rId26" Type="http://schemas.openxmlformats.org/officeDocument/2006/relationships/oleObject" Target="embeddings/oleObject8.bin"/><Relationship Id="rId25" Type="http://schemas.openxmlformats.org/officeDocument/2006/relationships/oleObject" Target="embeddings/oleObject7.bin"/><Relationship Id="rId24" Type="http://schemas.openxmlformats.org/officeDocument/2006/relationships/image" Target="media/image12.png"/><Relationship Id="rId23" Type="http://schemas.openxmlformats.org/officeDocument/2006/relationships/oleObject" Target="embeddings/oleObject6.bin"/><Relationship Id="rId22" Type="http://schemas.openxmlformats.org/officeDocument/2006/relationships/image" Target="media/image11.png"/><Relationship Id="rId21" Type="http://schemas.openxmlformats.org/officeDocument/2006/relationships/oleObject" Target="embeddings/oleObject5.bin"/><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oleObject" Target="embeddings/oleObject3.bin"/><Relationship Id="rId17" Type="http://schemas.openxmlformats.org/officeDocument/2006/relationships/image" Target="media/image9.png"/><Relationship Id="rId16" Type="http://schemas.openxmlformats.org/officeDocument/2006/relationships/oleObject" Target="embeddings/oleObject2.bin"/><Relationship Id="rId15" Type="http://schemas.openxmlformats.org/officeDocument/2006/relationships/image" Target="media/image8.png"/><Relationship Id="rId14" Type="http://schemas.openxmlformats.org/officeDocument/2006/relationships/oleObject" Target="embeddings/oleObject1.bin"/><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207</Pages>
  <Words>14855</Words>
  <Characters>84680</Characters>
  <Lines>705</Lines>
  <Paragraphs>198</Paragraphs>
  <TotalTime>2</TotalTime>
  <ScaleCrop>false</ScaleCrop>
  <LinksUpToDate>false</LinksUpToDate>
  <CharactersWithSpaces>99337</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2023-11-20T07:16:00Z</dcterms:created>
  <dc:creator>XHX</dc:creator>
  <cp:lastModifiedBy>Administrator</cp:lastModifiedBy>
  <cp:lastPrinted>2020-09-21T02:01:00Z</cp:lastPrinted>
  <dcterms:modified xsi:type="dcterms:W3CDTF">2024-09-18T03:12:36Z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E201CB7699A34B0B81CC0C514E537B33</vt:lpwstr>
  </property>
</Properties>
</file>