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C66DD">
      <w:pPr>
        <w:jc w:val="center"/>
        <w:rPr>
          <w:rFonts w:hint="default" w:eastAsiaTheme="minorEastAsia"/>
          <w:sz w:val="44"/>
          <w:szCs w:val="44"/>
          <w:lang w:val="en-US" w:eastAsia="zh-CN"/>
        </w:rPr>
      </w:pPr>
      <w:r>
        <w:rPr>
          <w:rFonts w:hint="eastAsia"/>
          <w:b/>
          <w:bCs/>
          <w:sz w:val="44"/>
          <w:szCs w:val="44"/>
          <w:lang w:val="en-US" w:eastAsia="zh-CN"/>
        </w:rPr>
        <w:t>锦绣江南消防演练方案</w:t>
      </w:r>
    </w:p>
    <w:p w14:paraId="0E534E0A">
      <w:pPr>
        <w:jc w:val="left"/>
        <w:rPr>
          <w:rFonts w:hint="eastAsia" w:ascii="宋体" w:hAnsi="宋体" w:eastAsia="宋体" w:cs="宋体"/>
          <w:b/>
          <w:bCs/>
          <w:sz w:val="24"/>
          <w:szCs w:val="24"/>
          <w:lang w:val="en-US" w:eastAsia="zh-CN"/>
        </w:rPr>
      </w:pPr>
    </w:p>
    <w:p w14:paraId="053D1FB5">
      <w:pPr>
        <w:spacing w:line="360" w:lineRule="auto"/>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消防演练目的：</w:t>
      </w:r>
    </w:p>
    <w:p w14:paraId="4270DBB7">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检验公司员工及义务消防应急组织应对火灾的能力，考核日常消防训练教育的技能和成效，提高员工灭火、疏散、自救能力和管理者火场组织、协调、指挥能力，使员工在演习中受到锻炼和教育，进一步增强消防安全意识，使"预防为主，防消结合”的的方针在公司得到更好的贯彻落实。</w:t>
      </w:r>
    </w:p>
    <w:p w14:paraId="034A8880">
      <w:pPr>
        <w:spacing w:line="360" w:lineRule="auto"/>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一、消防演练内容：</w:t>
      </w:r>
    </w:p>
    <w:p w14:paraId="0038FB68">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1、初期火灾的扑救、控制、火场协调指挥；</w:t>
      </w:r>
    </w:p>
    <w:p w14:paraId="27D4BC04">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2、火场人员疏散引导和伤员救护演练：</w:t>
      </w:r>
    </w:p>
    <w:p w14:paraId="6780E9A3">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3、火场警戒及配合消防中队演练；</w:t>
      </w:r>
    </w:p>
    <w:p w14:paraId="5A2F6411">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4、灭火器材现场灭火演练；</w:t>
      </w:r>
    </w:p>
    <w:p w14:paraId="58B6BB65">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5、火灾事故处理教育及演结。</w:t>
      </w:r>
    </w:p>
    <w:p w14:paraId="5204CA27">
      <w:pPr>
        <w:spacing w:line="360" w:lineRule="auto"/>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二、火灾模拟设置：</w:t>
      </w:r>
    </w:p>
    <w:p w14:paraId="24670BA9">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1、2024年6月23日上午11点，14栋4单元1楼发生火灾导致火警报警，物业全体员工组织灭火救援视情况并报119。</w:t>
      </w:r>
    </w:p>
    <w:p w14:paraId="789621D8">
      <w:pPr>
        <w:spacing w:line="360" w:lineRule="auto"/>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三、演习的组织指挥分工及参演人员</w:t>
      </w:r>
    </w:p>
    <w:p w14:paraId="116C16F8">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1、总指挥：袁阳荣  副总指挥：唐清林、王永胜</w:t>
      </w:r>
    </w:p>
    <w:p w14:paraId="0AC377A9">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2、现场指挥员：杨清</w:t>
      </w:r>
    </w:p>
    <w:p w14:paraId="0820BCAB">
      <w:p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3、参演组织及其成员</w:t>
      </w:r>
    </w:p>
    <w:p w14:paraId="27AE682E">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    A、灭火、警戒组</w:t>
      </w:r>
    </w:p>
    <w:p w14:paraId="0D641D4D">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组长：李永国     组员：许茂江、张泽武、余光明、蒲加章   </w:t>
      </w:r>
    </w:p>
    <w:p w14:paraId="76B8373F">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B、疏散组</w:t>
      </w:r>
    </w:p>
    <w:p w14:paraId="2174082D">
      <w:pPr>
        <w:numPr>
          <w:ilvl w:val="0"/>
          <w:numId w:val="0"/>
        </w:numPr>
        <w:spacing w:line="360" w:lineRule="auto"/>
        <w:ind w:firstLine="560" w:firstLineChars="20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组长：何勇  组员：王萍、岳建华、蒋秀蓉、何连沛</w:t>
      </w:r>
    </w:p>
    <w:p w14:paraId="0C92E975">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C、保障组</w:t>
      </w:r>
    </w:p>
    <w:p w14:paraId="3FBCA5C6">
      <w:pPr>
        <w:numPr>
          <w:ilvl w:val="0"/>
          <w:numId w:val="0"/>
        </w:numPr>
        <w:spacing w:line="360" w:lineRule="auto"/>
        <w:ind w:firstLine="560" w:firstLineChars="20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组长：岳克民  组员：杨文安、贾利全</w:t>
      </w:r>
    </w:p>
    <w:p w14:paraId="0438F9AE">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D、救护组</w:t>
      </w:r>
    </w:p>
    <w:p w14:paraId="4DF528B8">
      <w:pPr>
        <w:numPr>
          <w:ilvl w:val="0"/>
          <w:numId w:val="0"/>
        </w:numPr>
        <w:spacing w:line="360" w:lineRule="auto"/>
        <w:ind w:firstLine="560" w:firstLineChars="20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组长：杜国士   组员：谭秀云、吴民润、庞顺安</w:t>
      </w:r>
    </w:p>
    <w:p w14:paraId="319D52B4">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4、参演人员：公司全体当班员工25人</w:t>
      </w:r>
    </w:p>
    <w:p w14:paraId="25081876">
      <w:pPr>
        <w:numPr>
          <w:ilvl w:val="0"/>
          <w:numId w:val="0"/>
        </w:numPr>
        <w:spacing w:line="360" w:lineRule="auto"/>
        <w:ind w:firstLine="560" w:firstLineChars="20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5、扮演人员（被困员）：赵太平</w:t>
      </w:r>
    </w:p>
    <w:p w14:paraId="3C58C425">
      <w:pPr>
        <w:numPr>
          <w:ilvl w:val="0"/>
          <w:numId w:val="0"/>
        </w:numPr>
        <w:spacing w:line="360" w:lineRule="auto"/>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四、演习起止时间</w:t>
      </w:r>
    </w:p>
    <w:p w14:paraId="7A412CD9">
      <w:pPr>
        <w:numPr>
          <w:ilvl w:val="0"/>
          <w:numId w:val="0"/>
        </w:numPr>
        <w:spacing w:line="360" w:lineRule="auto"/>
        <w:ind w:firstLine="560" w:firstLineChars="20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2024年6月23日上午10点至2024年6月23上午12点</w:t>
      </w:r>
    </w:p>
    <w:p w14:paraId="544DBB49">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10：05分以广播警铃启动消防应急预案开始，以总指挥结发言结束。历时计划120分钟。</w:t>
      </w:r>
    </w:p>
    <w:p w14:paraId="15A3D7B6">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五、演习准备</w:t>
      </w:r>
    </w:p>
    <w:p w14:paraId="152D5DBB">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1、召集会议修改并确认本演习方案，明确各白责任分工。</w:t>
      </w:r>
    </w:p>
    <w:p w14:paraId="2C631085">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2、器材准备：喊话器1部、各部门集合点标示牌、电瓶车、汽油、木料、点火把一个、干粉灭火器8罐、消防水带两盘、消防水枪1个。</w:t>
      </w:r>
    </w:p>
    <w:p w14:paraId="5E4D5DB3">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3、根据本次模拟火灾事故的原因、责任和教训作员工安全教育发言准备。</w:t>
      </w:r>
    </w:p>
    <w:p w14:paraId="2A547F8A">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4、演结发言淮备。</w:t>
      </w:r>
    </w:p>
    <w:p w14:paraId="7E617BBA">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p>
    <w:p w14:paraId="59BC9DDD">
      <w:pPr>
        <w:numPr>
          <w:ilvl w:val="0"/>
          <w:numId w:val="0"/>
        </w:numPr>
        <w:spacing w:line="360" w:lineRule="auto"/>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六、演习程序及演练要点</w:t>
      </w:r>
    </w:p>
    <w:p w14:paraId="68F3C3CD">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1、火灾初期信息通报及火情控制演练。</w:t>
      </w:r>
    </w:p>
    <w:p w14:paraId="7E0A87F4">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2、7栋非机动车库发生火情、火势蔓延，引燃楼层物品。</w:t>
      </w:r>
    </w:p>
    <w:p w14:paraId="1E68ED8A">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(1)按响警铃（广播警铃）；(2)向上级报告（总指挥）；(3)通报相关负责人。</w:t>
      </w:r>
    </w:p>
    <w:p w14:paraId="42307B5C">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3、总指挥到现场察看火情</w:t>
      </w:r>
    </w:p>
    <w:p w14:paraId="280A99CF">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（1）向全公司通报灭火情况：（现火灾初起阶段，公司各部门火速赶往7栋，组织现场扑救）；</w:t>
      </w:r>
    </w:p>
    <w:p w14:paraId="6D027B91">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（2）通知公司灭火行动组火速赶赴现场，实施初期火灾扑救：</w:t>
      </w:r>
    </w:p>
    <w:p w14:paraId="1A5F51DB">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 组织抢运重要物资，打通疏散通道。</w:t>
      </w:r>
    </w:p>
    <w:p w14:paraId="787BF3F4">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4、保障组到场后</w:t>
      </w:r>
    </w:p>
    <w:p w14:paraId="3EFBBE90">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（1）保障组决定停电范围，完成水电保障，（接到部门主管通知立即停7栋非机动车库区域电力，并保证水压完好状态)；</w:t>
      </w:r>
    </w:p>
    <w:p w14:paraId="0F60F790">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（2）检查并决定关闭相关窗户或门（防火门及旁边门窗）；</w:t>
      </w:r>
    </w:p>
    <w:p w14:paraId="731865EF">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（3)了解起火原因，为事故调查处理掌握原始人证物证。</w:t>
      </w:r>
    </w:p>
    <w:p w14:paraId="286EAB71">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5、总指挥根据情况作出决定：</w:t>
      </w:r>
    </w:p>
    <w:p w14:paraId="5896E1D0">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(1)下达员工疏散指令；</w:t>
      </w:r>
    </w:p>
    <w:p w14:paraId="29F10170">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(2)决定并下达报119火警指令：</w:t>
      </w:r>
    </w:p>
    <w:p w14:paraId="5E51FAAC">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(3)下达有义务消防-队员携消防器材增援火场指令。</w:t>
      </w:r>
    </w:p>
    <w:p w14:paraId="5EA54FBE">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6、秩序班长及队员</w:t>
      </w:r>
    </w:p>
    <w:p w14:paraId="41E5B425">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（1)接指示后向119模拟报警，（您好！这里是嘉南路蜀道锦绣澜庭小区着火了，情况紧急，请求增援。）</w:t>
      </w:r>
    </w:p>
    <w:p w14:paraId="695968A7">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（2)向秩序岗位下达加强小区及大门警戒指令；（小区现有紧急情</w:t>
      </w:r>
    </w:p>
    <w:p w14:paraId="32EC1692">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况处理，各巡逻岗、大门岗加强巡逻与检查核实管理)。</w:t>
      </w:r>
    </w:p>
    <w:p w14:paraId="6AEC5A3C">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要求：通讯畅通、及时、指令传达明确，人员到达现场紧张、迅速、演习态度严肃、逼真。</w:t>
      </w:r>
    </w:p>
    <w:p w14:paraId="193D5694">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七、初期火灾扑救演练</w:t>
      </w:r>
    </w:p>
    <w:p w14:paraId="197E1094">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1、灭火组迅速携带灭火器材赶到现场，同时将本小区就近灭火器材带到现场，接通水带水枪，作模拟救火，注意不能开水阀，不要拔灭火器铅封和保险销，不要开启手轮，仅作模拟动作。</w:t>
      </w:r>
    </w:p>
    <w:p w14:paraId="6F6CD07F">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2、起火各部义务消防-队员：参加火场扑救。（救护组及警戒组各一人配合)</w:t>
      </w:r>
    </w:p>
    <w:p w14:paraId="4AB140EB">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3、保障组：检查火场电源，作分区断电，应急发电机启动、保障现场供水，同时检查应急照明和疏散指示灯是否正常。</w:t>
      </w:r>
    </w:p>
    <w:p w14:paraId="236145C2">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要求：</w:t>
      </w:r>
    </w:p>
    <w:p w14:paraId="741792D0">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公司全员迅速赶到现场，水枪、水带连接动作迅速规范接通水带1条，灭火器运送安全无损，人员无碰伤撞伤，现场动作逼真，态度严肃，听从指挥。演习结束后器材完整恢复原位。</w:t>
      </w:r>
    </w:p>
    <w:p w14:paraId="7914134A">
      <w:pPr>
        <w:numPr>
          <w:ilvl w:val="0"/>
          <w:numId w:val="0"/>
        </w:numPr>
        <w:spacing w:line="360" w:lineRule="auto"/>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八、火场人员疏散引导和伤员救护演练</w:t>
      </w:r>
    </w:p>
    <w:p w14:paraId="3921B72E">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1、疏散组组长杜欣芮指挥组员分别负责物业中心和16栋201房安全出口处的人员疏散，按规定路线，从指定安全出口引导人员有序逃生，避免拥挤，摔倒现象的发生。在最短的时间内将人员引导到指定安全地带。</w:t>
      </w:r>
    </w:p>
    <w:p w14:paraId="5FA50DC4">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2、员工按指令疏散至公司7栋前集中列队清点人数。</w:t>
      </w:r>
    </w:p>
    <w:p w14:paraId="3078DE75">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3、火场所在单位留5人在员工疏散完后3人模拟火场浓烟状态下疏散，低姿撤出；3人用布毛巾、纸巾等物品湿水捂住口鼻低姿从火场撤出，再列队回归原单位。要求：让全体员工观摩疏散自救过程。</w:t>
      </w:r>
    </w:p>
    <w:p w14:paraId="75A0F09C">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疏散状态。</w:t>
      </w:r>
    </w:p>
    <w:p w14:paraId="0D90178D">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4、火场救护演习(1名伤员现场临时设置)：演习开始五分钟后</w:t>
      </w:r>
    </w:p>
    <w:p w14:paraId="3CD29F97">
      <w:pPr>
        <w:numPr>
          <w:ilvl w:val="0"/>
          <w:numId w:val="0"/>
        </w:numPr>
        <w:spacing w:line="360" w:lineRule="auto"/>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救护组按疏散组长指定的位置将1名伤员带到安全地点(南门道闸出入口)。</w:t>
      </w:r>
    </w:p>
    <w:p w14:paraId="51873F2C">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5、演练要点：</w:t>
      </w:r>
    </w:p>
    <w:p w14:paraId="44A4FE54">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（1）员工疏散前要随手关闭本岗位设备电源</w:t>
      </w:r>
    </w:p>
    <w:p w14:paraId="6829CE1F">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（2）距窗户边的员工疏散前就近关闭窗户</w:t>
      </w:r>
    </w:p>
    <w:p w14:paraId="440C268A">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（3）电要保证防火灯门的关团</w:t>
      </w:r>
    </w:p>
    <w:p w14:paraId="5AFC5352">
      <w:pPr>
        <w:numPr>
          <w:ilvl w:val="0"/>
          <w:numId w:val="0"/>
        </w:numPr>
        <w:spacing w:line="360" w:lineRule="auto"/>
        <w:ind w:firstLine="280" w:firstLineChars="1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（4）总指挥组织现场干部对疏散出来的员工分单位列队清点，确保人员全部到济，并能查出何人被困火场等待救助。</w:t>
      </w:r>
    </w:p>
    <w:p w14:paraId="10D6E33A">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1、火灾现场警戒演练</w:t>
      </w:r>
    </w:p>
    <w:p w14:paraId="0EF59EA6">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秩序班长在接到指令后立即加强火场及小区的安全警戒，防止有人趁火打劫，人员倒流。</w:t>
      </w:r>
    </w:p>
    <w:p w14:paraId="72C8861E">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2、重新模拟119报警</w:t>
      </w:r>
    </w:p>
    <w:p w14:paraId="0B606490">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在员工疏散集合完毕后，先由总指挥向灭火组长再次下达向119报警指令，再由秩序主管用喊话器向员工模拟报警内容，目的是让员工掌握报警方法及要点。</w:t>
      </w:r>
    </w:p>
    <w:p w14:paraId="47CF020A">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报警要点，单位、地点、位置，提出紧急救援要求，起火的时间</w:t>
      </w:r>
    </w:p>
    <w:p w14:paraId="2418025B">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楼层、然烧物、火势及控制情况，有无易燃易爆危险品，人员疏散</w:t>
      </w:r>
    </w:p>
    <w:p w14:paraId="34394B16">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伤亡、被困情况有人在何处接应消防车，联系电话，报告人。</w:t>
      </w:r>
    </w:p>
    <w:p w14:paraId="0BEB84B2">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干粉灭火器现场灭火演练：人员集合完毕，宣布灭火实站战演习</w:t>
      </w:r>
    </w:p>
    <w:p w14:paraId="3BDCE191">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开始。</w:t>
      </w:r>
    </w:p>
    <w:p w14:paraId="0535A6E9">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1、布置火场，在各部门清点人数的同时，完成准备工作。</w:t>
      </w:r>
    </w:p>
    <w:p w14:paraId="09497B89">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2、先讲解干粉灭火器使用方法、分解动作及注意事项。</w:t>
      </w:r>
    </w:p>
    <w:p w14:paraId="3007A4AE">
      <w:pPr>
        <w:numPr>
          <w:ilvl w:val="0"/>
          <w:numId w:val="0"/>
        </w:numPr>
        <w:spacing w:line="360" w:lineRule="auto"/>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(1)、使用方法:</w:t>
      </w:r>
    </w:p>
    <w:p w14:paraId="7AF84232">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a、除掉铅封，拔出保险销，操作者站在火焰上风有效距离2-3来处。</w:t>
      </w:r>
    </w:p>
    <w:p w14:paraId="37F6630B">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b、左手握看喷管对准火焰根部，右手提着按下压把，干粉即喷出。同时左手左右适当摆动喷管，使气体横扫整个火焰根部，并逐渐向前推移。</w:t>
      </w:r>
    </w:p>
    <w:p w14:paraId="1D47E836">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c、如遇多处明火，可移动位置点射着火点，直至火焰点完全熄灭，不留明火为止，防止复燃。</w:t>
      </w:r>
    </w:p>
    <w:p w14:paraId="404B9F93">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d、火灭后，抬起灭火器压把，即停止喷射。</w:t>
      </w:r>
    </w:p>
    <w:p w14:paraId="7C737308">
      <w:pPr>
        <w:numPr>
          <w:ilvl w:val="0"/>
          <w:numId w:val="0"/>
        </w:numPr>
        <w:spacing w:line="360" w:lineRule="auto"/>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(2)、注意问题:</w:t>
      </w:r>
    </w:p>
    <w:p w14:paraId="0CA1F6AD">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a、用灭火器灭火时，避免冲击液面，以防火种飞溅。</w:t>
      </w:r>
    </w:p>
    <w:p w14:paraId="2B6BE865">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b、灭火器一经开启使用，不能保存重用，须到专业消防器材经营部门重新灌气后才能保存使用。</w:t>
      </w:r>
    </w:p>
    <w:p w14:paraId="25ECBC9E">
      <w:pPr>
        <w:numPr>
          <w:ilvl w:val="0"/>
          <w:numId w:val="0"/>
        </w:numPr>
        <w:spacing w:line="360" w:lineRule="auto"/>
        <w:ind w:firstLine="562" w:firstLineChars="2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要求：</w:t>
      </w:r>
    </w:p>
    <w:p w14:paraId="1BF7DB8E">
      <w:pPr>
        <w:numPr>
          <w:ilvl w:val="0"/>
          <w:numId w:val="0"/>
        </w:numPr>
        <w:spacing w:line="360" w:lineRule="auto"/>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以上讲话均属模拟，目的使员工从演习及火灾事故中知道火灾的</w:t>
      </w:r>
    </w:p>
    <w:p w14:paraId="646B937E">
      <w:pPr>
        <w:numPr>
          <w:ilvl w:val="0"/>
          <w:numId w:val="0"/>
        </w:numPr>
        <w:spacing w:line="360" w:lineRule="auto"/>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害性，明白火灾事故处理程序，增加日常遵章守纪的自觉性，进一步提高,防工作重要性的认识从中吸取教训，受到教育。</w:t>
      </w:r>
    </w:p>
    <w:p w14:paraId="66E2C2BE">
      <w:pPr>
        <w:numPr>
          <w:ilvl w:val="0"/>
          <w:numId w:val="0"/>
        </w:numPr>
        <w:spacing w:line="360" w:lineRule="auto"/>
        <w:ind w:firstLine="562" w:firstLineChars="20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演结：</w:t>
      </w:r>
    </w:p>
    <w:p w14:paraId="5FE42EF3">
      <w:pPr>
        <w:numPr>
          <w:ilvl w:val="0"/>
          <w:numId w:val="0"/>
        </w:numPr>
        <w:spacing w:line="360" w:lineRule="auto"/>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由总指挥对本次演习全过程、各环节、各行动组的反应度、技能进行讲评；对救火组织协调、指挥与消防叉务队的配合进行总结肯定优点指出不足进一步提高演习水平，使平日训练、演习接实战提高应对可能发生的火灾的实战能力。同时安排演习结束后器物质的保养、复原、归位等有关工作。</w:t>
      </w:r>
    </w:p>
    <w:p w14:paraId="44DA9BFC">
      <w:pPr>
        <w:numPr>
          <w:ilvl w:val="0"/>
          <w:numId w:val="0"/>
        </w:numPr>
        <w:spacing w:line="360" w:lineRule="auto"/>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演习结束后召开会议，对照消防应急救援预案和演习中出现的</w:t>
      </w:r>
    </w:p>
    <w:p w14:paraId="41751BE8">
      <w:pPr>
        <w:numPr>
          <w:ilvl w:val="0"/>
          <w:numId w:val="0"/>
        </w:numPr>
        <w:spacing w:line="360" w:lineRule="auto"/>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题进步分析总结，并对预案作必要的调整修订。</w:t>
      </w:r>
    </w:p>
    <w:p w14:paraId="7376E02B">
      <w:pPr>
        <w:numPr>
          <w:ilvl w:val="0"/>
          <w:numId w:val="0"/>
        </w:numPr>
        <w:spacing w:line="360" w:lineRule="auto"/>
        <w:ind w:firstLine="562"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演习存在不足之处：</w:t>
      </w:r>
      <w:r>
        <w:rPr>
          <w:rFonts w:hint="eastAsia" w:ascii="宋体" w:hAnsi="宋体" w:eastAsia="宋体" w:cs="宋体"/>
          <w:b w:val="0"/>
          <w:bCs w:val="0"/>
          <w:sz w:val="28"/>
          <w:szCs w:val="28"/>
          <w:lang w:val="en-US" w:eastAsia="zh-CN"/>
        </w:rPr>
        <w:t>逃生时不严肃、吵杂声大，不能体现紧张气氛，有些员工比较被动，疏散演练人员烟气防护不到位，灭火战斗组动作不熟练。</w:t>
      </w:r>
    </w:p>
    <w:p w14:paraId="017469B8">
      <w:pPr>
        <w:numPr>
          <w:ilvl w:val="0"/>
          <w:numId w:val="0"/>
        </w:numPr>
        <w:spacing w:line="360" w:lineRule="auto"/>
        <w:ind w:firstLine="562" w:firstLineChars="20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整改措施：</w:t>
      </w:r>
    </w:p>
    <w:p w14:paraId="3F864744">
      <w:pPr>
        <w:numPr>
          <w:ilvl w:val="0"/>
          <w:numId w:val="0"/>
        </w:numPr>
        <w:spacing w:line="360" w:lineRule="auto"/>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要建立健全消防教育培训：防火巡查检查、值班制度，加强疏散通道，消防设施、器材维护以及用火、用电，易燃易爆危险物品和防火防爆的管理，建立单位义务消防组织：制定灭火和应急疏散预案，定期组织演练。</w:t>
      </w:r>
    </w:p>
    <w:p w14:paraId="7222A2A6">
      <w:pPr>
        <w:numPr>
          <w:ilvl w:val="0"/>
          <w:numId w:val="0"/>
        </w:numPr>
        <w:spacing w:line="360" w:lineRule="auto"/>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结合实际，开展多种形式的消防宣传教育培训提高员工防火灭火技能。应着重加强消防法规、防火灭火知识的学习，熟悉了解消防设施器材的性能和使用方法，做到会报警会扑救初起火灾、会组织人员疏散等"三值、三会、四能”的要求。尤其要抓好新上岗和进入新岗位员工的岗前消防培训。</w:t>
      </w:r>
    </w:p>
    <w:p w14:paraId="6CE7FC0D">
      <w:pPr>
        <w:numPr>
          <w:ilvl w:val="0"/>
          <w:numId w:val="0"/>
        </w:numPr>
        <w:spacing w:line="360" w:lineRule="auto"/>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开展有效防火检查，及时发现和消除存在的火灾隐患。应当按照消防法律法规有关要求，开展定期防火检查，并做好检查记录。检查的重点是：安全疏散通道、疏散指示标志、应急照明和安全出口以及灭火器材配常情况，用火、用电，易燃易爆危险物品管理防火防爆措施的落实以及其他重要物资的安全管理：消防值班等情况。对检查中发现的问题和隐患，要落实专人及时采取有效措施进行整改消除。此外，还应结合实际，制订火灾应急预案，经常性地组织员工开展演练，以提高员工的应急处置能力和火灾逃生能力。</w:t>
      </w:r>
    </w:p>
    <w:p w14:paraId="5A5D2366">
      <w:pPr>
        <w:numPr>
          <w:ilvl w:val="0"/>
          <w:numId w:val="0"/>
        </w:numPr>
        <w:spacing w:line="360" w:lineRule="auto"/>
        <w:ind w:firstLine="560" w:firstLineChars="200"/>
        <w:jc w:val="both"/>
        <w:rPr>
          <w:rFonts w:hint="eastAsia" w:ascii="宋体" w:hAnsi="宋体" w:eastAsia="宋体" w:cs="宋体"/>
          <w:b w:val="0"/>
          <w:bCs w:val="0"/>
          <w:sz w:val="28"/>
          <w:szCs w:val="28"/>
          <w:lang w:val="en-US" w:eastAsia="zh-CN"/>
        </w:rPr>
      </w:pPr>
    </w:p>
    <w:p w14:paraId="5E18CA8D">
      <w:pPr>
        <w:numPr>
          <w:ilvl w:val="0"/>
          <w:numId w:val="0"/>
        </w:numPr>
        <w:spacing w:line="360" w:lineRule="auto"/>
        <w:ind w:firstLine="560" w:firstLineChars="200"/>
        <w:jc w:val="both"/>
        <w:rPr>
          <w:rFonts w:hint="eastAsia" w:ascii="宋体" w:hAnsi="宋体" w:eastAsia="宋体" w:cs="宋体"/>
          <w:b w:val="0"/>
          <w:bCs w:val="0"/>
          <w:sz w:val="28"/>
          <w:szCs w:val="28"/>
          <w:lang w:val="en-US" w:eastAsia="zh-CN"/>
        </w:rPr>
      </w:pPr>
    </w:p>
    <w:p w14:paraId="618D396A">
      <w:pPr>
        <w:numPr>
          <w:ilvl w:val="0"/>
          <w:numId w:val="0"/>
        </w:numPr>
        <w:spacing w:line="360" w:lineRule="auto"/>
        <w:ind w:firstLine="2240" w:firstLineChars="800"/>
        <w:jc w:val="both"/>
        <w:rPr>
          <w:rFonts w:hint="eastAsia" w:ascii="宋体" w:hAnsi="宋体" w:eastAsia="宋体" w:cs="宋体"/>
          <w:b w:val="0"/>
          <w:bCs w:val="0"/>
          <w:sz w:val="28"/>
          <w:szCs w:val="28"/>
          <w:lang w:val="en-US" w:eastAsia="zh-CN"/>
        </w:rPr>
      </w:pPr>
      <w:bookmarkStart w:id="0" w:name="_GoBack"/>
      <w:bookmarkEnd w:id="0"/>
      <w:r>
        <w:rPr>
          <w:rFonts w:hint="eastAsia" w:ascii="宋体" w:hAnsi="宋体" w:eastAsia="宋体" w:cs="宋体"/>
          <w:b w:val="0"/>
          <w:bCs w:val="0"/>
          <w:sz w:val="28"/>
          <w:szCs w:val="28"/>
          <w:lang w:val="en-US" w:eastAsia="zh-CN"/>
        </w:rPr>
        <w:t>锦绣江南、嘉都名城、时代天骄物业服务中心</w:t>
      </w:r>
    </w:p>
    <w:p w14:paraId="0088BFE7">
      <w:pPr>
        <w:numPr>
          <w:ilvl w:val="0"/>
          <w:numId w:val="0"/>
        </w:numPr>
        <w:spacing w:line="360" w:lineRule="auto"/>
        <w:ind w:firstLine="5040" w:firstLineChars="180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2024年6月23日</w:t>
      </w:r>
    </w:p>
    <w:p w14:paraId="4A7AA953">
      <w:pPr>
        <w:numPr>
          <w:ilvl w:val="0"/>
          <w:numId w:val="0"/>
        </w:numPr>
        <w:spacing w:line="360" w:lineRule="auto"/>
        <w:jc w:val="left"/>
        <w:rPr>
          <w:rFonts w:hint="eastAsia" w:ascii="宋体" w:hAnsi="宋体" w:eastAsia="宋体" w:cs="宋体"/>
          <w:b w:val="0"/>
          <w:bCs w:val="0"/>
          <w:sz w:val="28"/>
          <w:szCs w:val="28"/>
          <w:lang w:val="en-US" w:eastAsia="zh-CN"/>
        </w:rPr>
      </w:pPr>
    </w:p>
    <w:p w14:paraId="149E70B0">
      <w:pPr>
        <w:spacing w:line="360" w:lineRule="auto"/>
        <w:jc w:val="left"/>
        <w:rPr>
          <w:rFonts w:hint="eastAsia"/>
          <w:b/>
          <w:bCs/>
          <w:sz w:val="44"/>
          <w:szCs w:val="44"/>
          <w:lang w:val="en-US" w:eastAsia="zh-CN"/>
        </w:rPr>
      </w:pPr>
      <w:r>
        <w:rPr>
          <w:rFonts w:hint="eastAsia" w:ascii="宋体" w:hAnsi="宋体" w:eastAsia="宋体" w:cs="宋体"/>
          <w:b/>
          <w:bCs/>
          <w:sz w:val="28"/>
          <w:szCs w:val="28"/>
          <w:lang w:val="en-US" w:eastAsia="zh-CN"/>
        </w:rPr>
        <w:t>消防演练现场照片：</w:t>
      </w:r>
    </w:p>
    <w:p w14:paraId="27C69D0F">
      <w:pPr>
        <w:spacing w:line="360" w:lineRule="auto"/>
        <w:jc w:val="left"/>
        <w:rPr>
          <w:rFonts w:hint="default"/>
          <w:lang w:val="en-US" w:eastAsia="zh-CN"/>
        </w:rPr>
      </w:pPr>
    </w:p>
    <w:p w14:paraId="553BAA2D">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2536190" cy="1903095"/>
            <wp:effectExtent l="0" t="0" r="16510" b="1905"/>
            <wp:docPr id="1" name="图片 1" descr="320ac542f307a1ee45a788b041b4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0ac542f307a1ee45a788b041b4a9a"/>
                    <pic:cNvPicPr>
                      <a:picLocks noChangeAspect="1"/>
                    </pic:cNvPicPr>
                  </pic:nvPicPr>
                  <pic:blipFill>
                    <a:blip r:embed="rId4"/>
                    <a:stretch>
                      <a:fillRect/>
                    </a:stretch>
                  </pic:blipFill>
                  <pic:spPr>
                    <a:xfrm>
                      <a:off x="0" y="0"/>
                      <a:ext cx="2536190" cy="1903095"/>
                    </a:xfrm>
                    <a:prstGeom prst="rect">
                      <a:avLst/>
                    </a:prstGeom>
                  </pic:spPr>
                </pic:pic>
              </a:graphicData>
            </a:graphic>
          </wp:inline>
        </w:drawing>
      </w:r>
      <w:r>
        <w:rPr>
          <w:rFonts w:hint="eastAsia" w:eastAsiaTheme="minorEastAsia"/>
          <w:lang w:eastAsia="zh-CN"/>
        </w:rPr>
        <w:drawing>
          <wp:inline distT="0" distB="0" distL="114300" distR="114300">
            <wp:extent cx="2508250" cy="1882775"/>
            <wp:effectExtent l="0" t="0" r="6350" b="3175"/>
            <wp:docPr id="2" name="图片 2" descr="f0713ffa514278c3784306632118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713ffa514278c378430663211875e"/>
                    <pic:cNvPicPr>
                      <a:picLocks noChangeAspect="1"/>
                    </pic:cNvPicPr>
                  </pic:nvPicPr>
                  <pic:blipFill>
                    <a:blip r:embed="rId5"/>
                    <a:stretch>
                      <a:fillRect/>
                    </a:stretch>
                  </pic:blipFill>
                  <pic:spPr>
                    <a:xfrm>
                      <a:off x="0" y="0"/>
                      <a:ext cx="2508250" cy="1882775"/>
                    </a:xfrm>
                    <a:prstGeom prst="rect">
                      <a:avLst/>
                    </a:prstGeom>
                  </pic:spPr>
                </pic:pic>
              </a:graphicData>
            </a:graphic>
          </wp:inline>
        </w:drawing>
      </w:r>
    </w:p>
    <w:p w14:paraId="24993DD9">
      <w:pPr>
        <w:spacing w:line="360" w:lineRule="auto"/>
        <w:jc w:val="left"/>
        <w:rPr>
          <w:rFonts w:hint="eastAsia" w:eastAsiaTheme="minorEastAsia"/>
          <w:lang w:eastAsia="zh-CN"/>
        </w:rPr>
      </w:pPr>
    </w:p>
    <w:p w14:paraId="6F864070">
      <w:pPr>
        <w:spacing w:line="360" w:lineRule="auto"/>
        <w:jc w:val="left"/>
      </w:pPr>
    </w:p>
    <w:p w14:paraId="62C72A75">
      <w:pPr>
        <w:jc w:val="left"/>
        <w:rPr>
          <w:rFonts w:hint="eastAsia" w:eastAsiaTheme="minorEastAsia"/>
          <w:lang w:eastAsia="zh-CN"/>
        </w:rPr>
      </w:pPr>
      <w:r>
        <w:rPr>
          <w:rFonts w:hint="eastAsia" w:eastAsiaTheme="minorEastAsia"/>
          <w:lang w:eastAsia="zh-CN"/>
        </w:rPr>
        <w:drawing>
          <wp:inline distT="0" distB="0" distL="114300" distR="114300">
            <wp:extent cx="2577465" cy="1932940"/>
            <wp:effectExtent l="0" t="0" r="13335" b="10160"/>
            <wp:docPr id="3" name="图片 3" descr="132301fcebceb5fe2691a05c524e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2301fcebceb5fe2691a05c524eac3"/>
                    <pic:cNvPicPr>
                      <a:picLocks noChangeAspect="1"/>
                    </pic:cNvPicPr>
                  </pic:nvPicPr>
                  <pic:blipFill>
                    <a:blip r:embed="rId6"/>
                    <a:stretch>
                      <a:fillRect/>
                    </a:stretch>
                  </pic:blipFill>
                  <pic:spPr>
                    <a:xfrm>
                      <a:off x="0" y="0"/>
                      <a:ext cx="2577465" cy="1932940"/>
                    </a:xfrm>
                    <a:prstGeom prst="rect">
                      <a:avLst/>
                    </a:prstGeom>
                  </pic:spPr>
                </pic:pic>
              </a:graphicData>
            </a:graphic>
          </wp:inline>
        </w:drawing>
      </w:r>
      <w:r>
        <w:rPr>
          <w:rFonts w:hint="eastAsia" w:eastAsiaTheme="minorEastAsia"/>
          <w:lang w:eastAsia="zh-CN"/>
        </w:rPr>
        <w:drawing>
          <wp:inline distT="0" distB="0" distL="114300" distR="114300">
            <wp:extent cx="2567305" cy="1926590"/>
            <wp:effectExtent l="0" t="0" r="4445" b="16510"/>
            <wp:docPr id="4" name="图片 4" descr="2e891e7c1750996984155b5a5cf5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e891e7c1750996984155b5a5cf58aa"/>
                    <pic:cNvPicPr>
                      <a:picLocks noChangeAspect="1"/>
                    </pic:cNvPicPr>
                  </pic:nvPicPr>
                  <pic:blipFill>
                    <a:blip r:embed="rId7"/>
                    <a:stretch>
                      <a:fillRect/>
                    </a:stretch>
                  </pic:blipFill>
                  <pic:spPr>
                    <a:xfrm>
                      <a:off x="0" y="0"/>
                      <a:ext cx="2567305" cy="1926590"/>
                    </a:xfrm>
                    <a:prstGeom prst="rect">
                      <a:avLst/>
                    </a:prstGeom>
                  </pic:spPr>
                </pic:pic>
              </a:graphicData>
            </a:graphic>
          </wp:inline>
        </w:drawing>
      </w:r>
    </w:p>
    <w:p w14:paraId="150118C5">
      <w:pPr>
        <w:jc w:val="center"/>
      </w:pPr>
    </w:p>
    <w:p w14:paraId="4D71E2E1">
      <w:pPr>
        <w:jc w:val="both"/>
      </w:pPr>
      <w:r>
        <w:rPr>
          <w:rFonts w:ascii="楷体" w:hAnsi="楷体" w:eastAsia="楷体"/>
          <w:b/>
          <w:bCs/>
          <w:kern w:val="0"/>
          <w:sz w:val="28"/>
          <w:szCs w:val="32"/>
        </w:rPr>
        <w:drawing>
          <wp:inline distT="0" distB="0" distL="0" distR="0">
            <wp:extent cx="2623820" cy="1859280"/>
            <wp:effectExtent l="0" t="0" r="5080" b="7620"/>
            <wp:docPr id="32" name="图片 6" descr="D:\Documents\WeChat Files\wxid_vtent3dc6vkc12\FileStorage\Temp\e79c1155a23d862907c402e69989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D:\Documents\WeChat Files\wxid_vtent3dc6vkc12\FileStorage\Temp\e79c1155a23d862907c402e69989c51.jpg"/>
                    <pic:cNvPicPr>
                      <a:picLocks noChangeAspect="1" noChangeArrowheads="1"/>
                    </pic:cNvPicPr>
                  </pic:nvPicPr>
                  <pic:blipFill>
                    <a:blip r:embed="rId8" cstate="print"/>
                    <a:srcRect/>
                    <a:stretch>
                      <a:fillRect/>
                    </a:stretch>
                  </pic:blipFill>
                  <pic:spPr>
                    <a:xfrm>
                      <a:off x="0" y="0"/>
                      <a:ext cx="2623820" cy="1859280"/>
                    </a:xfrm>
                    <a:prstGeom prst="rect">
                      <a:avLst/>
                    </a:prstGeom>
                    <a:noFill/>
                    <a:ln w="9525">
                      <a:noFill/>
                      <a:miter lim="800000"/>
                      <a:headEnd/>
                      <a:tailEnd/>
                    </a:ln>
                  </pic:spPr>
                </pic:pic>
              </a:graphicData>
            </a:graphic>
          </wp:inline>
        </w:drawing>
      </w:r>
    </w:p>
    <w:p w14:paraId="477AA6F2">
      <w:pPr>
        <w:jc w:val="center"/>
      </w:pPr>
    </w:p>
    <w:p w14:paraId="4A28A675">
      <w:pPr>
        <w:spacing w:line="360" w:lineRule="auto"/>
        <w:jc w:val="left"/>
      </w:pPr>
    </w:p>
    <w:p w14:paraId="20FAF2A6">
      <w:pPr>
        <w:spacing w:line="360" w:lineRule="auto"/>
        <w:jc w:val="left"/>
      </w:pPr>
    </w:p>
    <w:p w14:paraId="5589DD28"/>
    <w:p w14:paraId="148C02F7">
      <w:pPr>
        <w:jc w:val="center"/>
      </w:pPr>
    </w:p>
    <w:p w14:paraId="5B7D62FC">
      <w:pPr>
        <w:jc w:val="left"/>
        <w:rPr>
          <w:rFonts w:hint="eastAsia"/>
          <w:lang w:val="en-US" w:eastAsia="zh-CN"/>
        </w:rPr>
      </w:pPr>
    </w:p>
    <w:p w14:paraId="0D8B2D80">
      <w:pPr>
        <w:jc w:val="left"/>
        <w:rPr>
          <w:rFonts w:hint="eastAsia"/>
          <w:lang w:val="en-US" w:eastAsia="zh-CN"/>
        </w:rPr>
      </w:pPr>
    </w:p>
    <w:p w14:paraId="4CC9DC70">
      <w:pPr>
        <w:rPr>
          <w:rFonts w:hint="default"/>
          <w:lang w:val="en-US" w:eastAsia="zh-CN"/>
        </w:rPr>
      </w:pPr>
    </w:p>
    <w:p w14:paraId="3340C3A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zMDMyZTJlODAxNDIzMDBmMDMwODU1OTYyMzcyYTgifQ=="/>
  </w:docVars>
  <w:rsids>
    <w:rsidRoot w:val="00000000"/>
    <w:rsid w:val="3E707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2024-10-05T06:41:56Z</dcterms:created>
  <dc:creator>Administrator</dc:creator>
  <cp:lastModifiedBy>momo</cp:lastModifiedBy>
  <dcterms:modified xsi:type="dcterms:W3CDTF">2024-10-05T06:42:44Z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02D410648BC243DC89F87FB9B8D8E9DD_12</vt:lpwstr>
  </property>
</Properties>
</file>