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line="360" w:lineRule="auto"/>
        <w:ind w:left="0" w:leftChars="0" w:firstLine="0" w:firstLineChars="0"/>
        <w:jc w:val="center"/>
        <w:outlineLvl w:val="1"/>
        <w:rPr>
          <w:rFonts w:hint="eastAsia" w:ascii="宋体" w:hAnsi="宋体" w:eastAsia="宋体" w:cs="宋体"/>
          <w:b/>
          <w:bCs/>
          <w:sz w:val="28"/>
          <w:szCs w:val="28"/>
          <w:lang w:val="en-US" w:eastAsia="zh-CN"/>
        </w:rPr>
      </w:pPr>
      <w:bookmarkStart w:id="0" w:name="_Toc20444"/>
      <w:r>
        <w:rPr>
          <w:rFonts w:hint="eastAsia" w:ascii="宋体" w:hAnsi="宋体" w:eastAsia="宋体" w:cs="宋体"/>
          <w:b/>
          <w:bCs/>
          <w:sz w:val="28"/>
          <w:szCs w:val="28"/>
          <w:lang w:val="en-US" w:eastAsia="zh-CN"/>
        </w:rPr>
        <w:t>电气火灾事故现场处置方案</w:t>
      </w:r>
      <w:bookmarkEnd w:id="0"/>
    </w:p>
    <w:p>
      <w:pPr>
        <w:widowControl w:val="0"/>
        <w:numPr>
          <w:ilvl w:val="0"/>
          <w:numId w:val="0"/>
        </w:numPr>
        <w:spacing w:line="360" w:lineRule="auto"/>
        <w:ind w:left="0" w:leftChars="0" w:firstLine="0" w:firstLineChars="0"/>
        <w:jc w:val="center"/>
        <w:outlineLvl w:val="2"/>
        <w:rPr>
          <w:rFonts w:hint="eastAsia" w:ascii="宋体" w:hAnsi="宋体" w:eastAsia="宋体" w:cs="宋体"/>
          <w:b/>
          <w:bCs/>
          <w:sz w:val="28"/>
          <w:szCs w:val="28"/>
          <w:lang w:val="en-US" w:eastAsia="zh-CN"/>
        </w:rPr>
      </w:pPr>
      <w:bookmarkStart w:id="1" w:name="_Toc16818"/>
      <w:r>
        <w:rPr>
          <w:rFonts w:hint="eastAsia" w:ascii="宋体" w:hAnsi="宋体" w:eastAsia="宋体" w:cs="宋体"/>
          <w:b/>
          <w:bCs/>
          <w:sz w:val="28"/>
          <w:szCs w:val="28"/>
          <w:lang w:val="en-US" w:eastAsia="zh-CN"/>
        </w:rPr>
        <w:t>1.事故风险分析</w:t>
      </w:r>
      <w:bookmarkEnd w:id="1"/>
      <w:bookmarkStart w:id="5" w:name="_GoBack"/>
      <w:bookmarkEnd w:id="5"/>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可能发生的事故类型：引发电气火灾的原因有短路、过载接触不良、电弧火花、漏电、雷击等，主要是电气安装工程、电器产品的质量以及使用、管理不当等问题造成的。电气系统分布广泛、长期持续运行，电气线路通常敷设在隐蔽处，火灾隐患不易发现。另外电气火灾的危险性还与用电情况密切相关，当用电负荷增大时，容易因过电流而造成电气火灾。由于电气火灾主要发生在建筑物内，建筑物内人员密集、疏散困难、排烟不畅，极容易造成触电、室息等群死群伤的火灾事故。</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事故可能发生的季节和造成的危害程度：电气火灾往往在夏冬两季较为多发。夏季风雨多，安装在露天的电气设备受雨淋或进水容易使绝缘受损，在运行中出现短路并引发火灾;夏季气温高，对电设备的散热有很大影响，一些电气设备，如变压器、电动机、电容器、导线与接线头等，在运行时均要发出热量，当环境温度居高不下时，必然使电气设备的温度进一步升高，从而就有可能引起事故，引发火灾；冬天寒冷易产生静电，加上不当使用电炉、大功率灯泡取暖或烘烤可燃物质，往往因此引发火灾。电气火灾事故可能导致人员烧伤、触电事故发生。</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3、事故可能出现的征兆：电线发热、散发烧胶皮的难闻气味；电线绝缘层破裂、冒烟。厨房烟味过重，烟气四处蔓延，闻到烧焦的味等；事故发生的区域、地点：工作区、办公室、生活区等。</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2" w:name="_Toc9967"/>
      <w:r>
        <w:rPr>
          <w:rFonts w:hint="eastAsia" w:ascii="宋体" w:hAnsi="宋体" w:eastAsia="宋体" w:cs="宋体"/>
          <w:b/>
          <w:bCs/>
          <w:sz w:val="28"/>
          <w:szCs w:val="28"/>
          <w:lang w:val="en-US" w:eastAsia="zh-CN"/>
        </w:rPr>
        <w:t>2.应急工作职责</w:t>
      </w:r>
      <w:bookmarkEnd w:id="2"/>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2.1成立应急小组</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组长：夏勇</w:t>
      </w:r>
    </w:p>
    <w:p>
      <w:pPr>
        <w:widowControl w:val="0"/>
        <w:numPr>
          <w:ilvl w:val="0"/>
          <w:numId w:val="0"/>
        </w:numPr>
        <w:spacing w:line="360"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副组长：谌永忠</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成员：何柯、路平、雷洪艳、陈会平、何蓉、吕强、刘勇、沈东、韩兴茂、汤世英、杜星、任佳、杨雨琪、刘婷、袁廷</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2.2人员职责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由现场值班领导或管理人员指挥并组织现场人员利用应急物资开展应急救援工作；在保障自身安全为前提，抢救伤员并做好伤员前期急救处置工作。</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3" w:name="_Toc28144"/>
      <w:r>
        <w:rPr>
          <w:rFonts w:hint="eastAsia" w:ascii="宋体" w:hAnsi="宋体" w:eastAsia="宋体" w:cs="宋体"/>
          <w:b/>
          <w:bCs/>
          <w:sz w:val="28"/>
          <w:szCs w:val="28"/>
          <w:lang w:val="en-US" w:eastAsia="zh-CN"/>
        </w:rPr>
        <w:t>3.应急处置</w:t>
      </w:r>
      <w:bookmarkEnd w:id="3"/>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3.1应急处置程序</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(1)应立即关闭所有电源煤气开关，同时报警，并利用现场灭火器灭火毯等救援器材进行扑救。</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(2)疏散警戒组及时组织人员进行现场警戒，保证后援消防力量的消防通道的畅通和疏散通道畅通。</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(3)值班室通过广播向疏散区域人员发出应急疏散命令，各疏散警戒组成员组织人员有序疏散。</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(4)医疗救护组组长应立即组织相关人员对在火灾或疏散过程中会伤的人员进行简易处理和救助，等待医疗部门支援.</w:t>
      </w:r>
    </w:p>
    <w:p>
      <w:pPr>
        <w:widowControl w:val="0"/>
        <w:numPr>
          <w:ilvl w:val="0"/>
          <w:numId w:val="0"/>
        </w:numPr>
        <w:tabs>
          <w:tab w:val="left" w:pos="-200"/>
        </w:tabs>
        <w:spacing w:line="360" w:lineRule="auto"/>
        <w:jc w:val="left"/>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3.2应急处置措施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(1)若火势很大无法直接灭火时应选择紧急避难，撤出受火灾或有害气体威胁，用湿毛巾捂住口鼻，防止有害气体中毒，有组织.有秩序地沿着避灾路线撤离到安全地区，切忌惊慌失措，跑错方向；</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(2)灭火时如果存在爆炸危险，应立即将伤员和现场救援队员转移到安全地区，然后采取措施，防止爆炸事故的发生；</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(3)易燃液体着火。及时采取关阀、塞孔、捆扎等方法进行堵漏，集中大量干粉灭火器，集中喷射灭火，灭火后要防止复燃；</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电器着火。立即切断电源，防止事故扩大，使用干粉灭火器或二氧化碳灭火器进行扑救,但不能使用冷却水。当火势无法控制有扩大的可能时，对可能引发事故扩大的危险和重要物资转移至安全地带。同时，现场应急救援组组长下达人员疏散指令，现场应急救援小组成员根据应急分工组织人员疏散至安全地带，并确认疏散人数过程中，现场应急救援小组组长根据火灾发展态势采取措施；</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被救出的受伤人员，要就地进行检查，区别休克、轻伤和重伤，根据不同的伤情进行相应的抢救。对神志丧失、呼吸停止的伤员，应该立即施行人工呼吸，及时和最大限度地抢救患者的生命。对中毒的人员，应该立即给予吸氧等处理。对烧伤的人员，按烧伤作相应的处理，然后转送附近医院：实在没有条件的情况，也应该尽量保持烧伤部位的清洁和皮肤完整。   </w:t>
      </w:r>
    </w:p>
    <w:p>
      <w:pPr>
        <w:widowControl w:val="0"/>
        <w:numPr>
          <w:ilvl w:val="0"/>
          <w:numId w:val="0"/>
        </w:numPr>
        <w:spacing w:line="360" w:lineRule="auto"/>
        <w:ind w:firstLine="562" w:firstLineChars="200"/>
        <w:jc w:val="center"/>
        <w:outlineLvl w:val="2"/>
        <w:rPr>
          <w:rFonts w:hint="eastAsia" w:ascii="宋体" w:hAnsi="宋体" w:eastAsia="宋体" w:cs="宋体"/>
          <w:b/>
          <w:bCs/>
          <w:sz w:val="28"/>
          <w:szCs w:val="28"/>
          <w:lang w:val="en-US" w:eastAsia="zh-CN"/>
        </w:rPr>
      </w:pPr>
      <w:bookmarkStart w:id="4" w:name="_Toc32754"/>
      <w:r>
        <w:rPr>
          <w:rFonts w:hint="eastAsia" w:ascii="宋体" w:hAnsi="宋体" w:eastAsia="宋体" w:cs="宋体"/>
          <w:b/>
          <w:bCs/>
          <w:sz w:val="28"/>
          <w:szCs w:val="28"/>
          <w:lang w:val="en-US" w:eastAsia="zh-CN"/>
        </w:rPr>
        <w:t>4.注意事项</w:t>
      </w:r>
      <w:bookmarkEnd w:id="4"/>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1、火灾发生后，事故现场人员不要惊惶失措，就近寻找混毛巾意佳口鼻或趴在地上往外趴的方法，尽快冲出浓烟区段，以避免有气体对人身造成危害。</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2、火灾扑救人员在扑救火灾时，应当加强自身防护，尽量穿戴防护用品，佩戴呼吸器，防止再发生中毒事故。对于抢救出的中毒，应及时将其转移在空气新鲜的地方，然后及时送往医院抢救。</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3、遇有明火时，应将头发和衣服浇湿以防着火上身，如身上已着火，应迅速就地浇灭。</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4、常用灭火器的正确使用：</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(1)干式灭火器的使用方法： 使用时一手握住喷嘴，对准火源手向上提起拉环，便会喷出浓云般的粉雾，覆盖燃烧区，将火扑灭。</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泡沫灭火器的使用方法： 使用时一手握提环，一手托底部,将灭火器颠倒过来摇晃几下，泡沫就会喷射出来。注意泡沫灭火器不要对人喷，不要打开筒盖，不要和水一起喷射。</w:t>
      </w:r>
    </w:p>
    <w:p>
      <w:pPr>
        <w:widowControl w:val="0"/>
        <w:numPr>
          <w:ilvl w:val="0"/>
          <w:numId w:val="0"/>
        </w:numPr>
        <w:tabs>
          <w:tab w:val="left" w:pos="-200"/>
        </w:tabs>
        <w:spacing w:line="360" w:lineRule="auto"/>
        <w:ind w:left="0" w:leftChars="0" w:firstLine="420" w:firstLineChars="150"/>
        <w:jc w:val="left"/>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5、应急救援结束后，做好现场检查、人员清点工作，认真分析事故原因，制定防范措施，落实安全生产责任制，防止类似事故发生。</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sectPr>
      <w:headerReference r:id="rId3" w:type="default"/>
      <w:footerReference r:id="rId4" w:type="default"/>
      <w:pgSz w:w="11906" w:h="16838"/>
      <w:pgMar w:top="1134"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jc w:val="center"/>
      <w:rPr>
        <w:w w:val="100"/>
        <w:sz w:val="16"/>
        <w:szCs w:val="22"/>
      </w:rPr>
    </w:pPr>
    <w:r>
      <w:rPr>
        <w:rFonts w:hint="eastAsia"/>
        <w:w w:val="100"/>
        <w:sz w:val="24"/>
        <w:szCs w:val="40"/>
        <w:lang w:val="en-US" w:eastAsia="zh-CN"/>
      </w:rPr>
      <w:t>成都万科物业服务有限公司南充分公司万科金润华府</w:t>
    </w:r>
    <w:r>
      <w:rPr>
        <w:rFonts w:hint="eastAsia"/>
        <w:w w:val="100"/>
        <w:sz w:val="24"/>
        <w:szCs w:val="40"/>
      </w:rPr>
      <w:t>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jhjOGE4ZjNmOWNjMWY2YzY3NzIzNmNjMjRlNTAifQ=="/>
  </w:docVars>
  <w:rsids>
    <w:rsidRoot w:val="4DB61E4C"/>
    <w:rsid w:val="001277C9"/>
    <w:rsid w:val="013A56CD"/>
    <w:rsid w:val="03CE7A7F"/>
    <w:rsid w:val="06B23064"/>
    <w:rsid w:val="09AB26B3"/>
    <w:rsid w:val="09BD49D9"/>
    <w:rsid w:val="0C423F9C"/>
    <w:rsid w:val="0CB6606F"/>
    <w:rsid w:val="0F7557AF"/>
    <w:rsid w:val="10CA2E95"/>
    <w:rsid w:val="12365E89"/>
    <w:rsid w:val="127274E5"/>
    <w:rsid w:val="14781334"/>
    <w:rsid w:val="15DA095F"/>
    <w:rsid w:val="17BC4A08"/>
    <w:rsid w:val="18E322E3"/>
    <w:rsid w:val="18FA3AAC"/>
    <w:rsid w:val="1A2B77F4"/>
    <w:rsid w:val="1E01305D"/>
    <w:rsid w:val="1E1778EF"/>
    <w:rsid w:val="1E2C0A13"/>
    <w:rsid w:val="1EA83FB7"/>
    <w:rsid w:val="1EF02CF7"/>
    <w:rsid w:val="238F393E"/>
    <w:rsid w:val="248C7E30"/>
    <w:rsid w:val="25812D10"/>
    <w:rsid w:val="26061484"/>
    <w:rsid w:val="27202CA7"/>
    <w:rsid w:val="2729425B"/>
    <w:rsid w:val="27DD647C"/>
    <w:rsid w:val="28645EB4"/>
    <w:rsid w:val="29E34D0E"/>
    <w:rsid w:val="2B7F0FAF"/>
    <w:rsid w:val="2BF06C24"/>
    <w:rsid w:val="2C297EE6"/>
    <w:rsid w:val="2DB1292E"/>
    <w:rsid w:val="310C2637"/>
    <w:rsid w:val="32E90146"/>
    <w:rsid w:val="335F677D"/>
    <w:rsid w:val="34A00951"/>
    <w:rsid w:val="37B42873"/>
    <w:rsid w:val="380E24D7"/>
    <w:rsid w:val="388F469A"/>
    <w:rsid w:val="3BBA1BBC"/>
    <w:rsid w:val="3D375A3C"/>
    <w:rsid w:val="3E0601DA"/>
    <w:rsid w:val="3E6A60FA"/>
    <w:rsid w:val="3EF70B83"/>
    <w:rsid w:val="403B4C72"/>
    <w:rsid w:val="425409D1"/>
    <w:rsid w:val="42AF5D8B"/>
    <w:rsid w:val="45126A63"/>
    <w:rsid w:val="467728B9"/>
    <w:rsid w:val="46DC0E73"/>
    <w:rsid w:val="4B957346"/>
    <w:rsid w:val="4B991A45"/>
    <w:rsid w:val="4DB06D4D"/>
    <w:rsid w:val="4DB61E4C"/>
    <w:rsid w:val="4DBA2065"/>
    <w:rsid w:val="4EAB16BE"/>
    <w:rsid w:val="50BD2394"/>
    <w:rsid w:val="50CF4C05"/>
    <w:rsid w:val="54190989"/>
    <w:rsid w:val="5528779A"/>
    <w:rsid w:val="554A509A"/>
    <w:rsid w:val="56117594"/>
    <w:rsid w:val="59434997"/>
    <w:rsid w:val="59B10EF7"/>
    <w:rsid w:val="5B69263B"/>
    <w:rsid w:val="5DF40BF3"/>
    <w:rsid w:val="602512E3"/>
    <w:rsid w:val="60446FE7"/>
    <w:rsid w:val="62BA57FF"/>
    <w:rsid w:val="62DF6D78"/>
    <w:rsid w:val="65232B77"/>
    <w:rsid w:val="65461FDF"/>
    <w:rsid w:val="670C3D1B"/>
    <w:rsid w:val="6851520C"/>
    <w:rsid w:val="68F37658"/>
    <w:rsid w:val="6BAC6CC0"/>
    <w:rsid w:val="6D8D2C82"/>
    <w:rsid w:val="6D9E2562"/>
    <w:rsid w:val="6DA60D39"/>
    <w:rsid w:val="6F4158DC"/>
    <w:rsid w:val="6FA553C9"/>
    <w:rsid w:val="6FF91B0D"/>
    <w:rsid w:val="70266DAB"/>
    <w:rsid w:val="720E71AD"/>
    <w:rsid w:val="726301CA"/>
    <w:rsid w:val="73BC5534"/>
    <w:rsid w:val="74617D08"/>
    <w:rsid w:val="758F6FBE"/>
    <w:rsid w:val="75AF4CCE"/>
    <w:rsid w:val="77F965DF"/>
    <w:rsid w:val="788965A9"/>
    <w:rsid w:val="7A9F6C6F"/>
    <w:rsid w:val="7AD34B6D"/>
    <w:rsid w:val="7B8C6BC8"/>
    <w:rsid w:val="7B8E5EB1"/>
    <w:rsid w:val="7D9341B1"/>
    <w:rsid w:val="7F4F7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line="240" w:lineRule="auto"/>
      <w:ind w:firstLine="420" w:firstLineChars="100"/>
      <w:jc w:val="both"/>
      <w:textAlignment w:val="auto"/>
    </w:pPr>
    <w:rPr>
      <w:rFonts w:ascii="Times New Roman"/>
      <w:color w:val="auto"/>
      <w:kern w:val="2"/>
      <w:sz w:val="21"/>
      <w:szCs w:val="24"/>
    </w:rPr>
  </w:style>
  <w:style w:type="paragraph" w:styleId="3">
    <w:name w:val="Body Text"/>
    <w:basedOn w:val="1"/>
    <w:next w:val="1"/>
    <w:qFormat/>
    <w:uiPriority w:val="1"/>
    <w:pPr>
      <w:autoSpaceDE w:val="0"/>
      <w:autoSpaceDN w:val="0"/>
      <w:jc w:val="left"/>
    </w:pPr>
    <w:rPr>
      <w:rFonts w:ascii="宋体" w:hAnsi="宋体" w:eastAsia="宋体" w:cs="宋体"/>
      <w:kern w:val="0"/>
      <w:szCs w:val="21"/>
      <w:lang w:val="zh-CN" w:bidi="zh-CN"/>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16457</Words>
  <Characters>16862</Characters>
  <Lines>0</Lines>
  <Paragraphs>0</Paragraphs>
  <TotalTime>224</TotalTime>
  <ScaleCrop>false</ScaleCrop>
  <LinksUpToDate>false</LinksUpToDate>
  <CharactersWithSpaces>16914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2024-02-21T01:26:00Z</dcterms:created>
  <dc:creator>雨后埰虹</dc:creator>
  <cp:lastModifiedBy>雨后埰虹</cp:lastModifiedBy>
  <cp:lastPrinted>2024-03-12T02:16:00Z</cp:lastPrinted>
  <dcterms:modified xsi:type="dcterms:W3CDTF">2024-03-20T08:29:01Z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CC49F1A9CAAF4E0E8A1E9F2E2DC00CE7_13</vt:lpwstr>
  </property>
</Properties>
</file>