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4245"/>
      <w:r>
        <w:rPr>
          <w:rFonts w:hint="eastAsia" w:ascii="宋体" w:hAnsi="宋体" w:eastAsia="宋体" w:cs="宋体"/>
          <w:b/>
          <w:bCs/>
          <w:sz w:val="28"/>
          <w:szCs w:val="28"/>
          <w:lang w:val="en-US" w:eastAsia="zh-CN"/>
        </w:rPr>
        <w:t>停电事故专项应急预案</w:t>
      </w:r>
      <w:bookmarkEnd w:id="0"/>
    </w:p>
    <w:p>
      <w:pPr>
        <w:widowControl w:val="0"/>
        <w:numPr>
          <w:ilvl w:val="0"/>
          <w:numId w:val="0"/>
        </w:numPr>
        <w:spacing w:line="360" w:lineRule="auto"/>
        <w:ind w:left="0" w:leftChars="0" w:firstLine="0" w:firstLineChars="0"/>
        <w:jc w:val="center"/>
        <w:outlineLvl w:val="2"/>
        <w:rPr>
          <w:rFonts w:hint="eastAsia" w:ascii="宋体" w:hAnsi="宋体" w:eastAsia="宋体" w:cs="宋体"/>
          <w:b/>
          <w:bCs/>
          <w:sz w:val="28"/>
          <w:szCs w:val="28"/>
          <w:lang w:val="en-US" w:eastAsia="zh-CN"/>
        </w:rPr>
      </w:pPr>
      <w:bookmarkStart w:id="1" w:name="_Toc30210"/>
      <w:r>
        <w:rPr>
          <w:rFonts w:hint="eastAsia" w:ascii="宋体" w:hAnsi="宋体" w:eastAsia="宋体" w:cs="宋体"/>
          <w:b/>
          <w:bCs/>
          <w:sz w:val="28"/>
          <w:szCs w:val="28"/>
          <w:lang w:val="en-US" w:eastAsia="zh-CN"/>
        </w:rPr>
        <w:t>1.适用范围</w:t>
      </w:r>
      <w:bookmarkEnd w:id="1"/>
      <w:bookmarkStart w:id="6" w:name="_GoBack"/>
      <w:bookmarkEnd w:id="6"/>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1.1范围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适用于成都万科物业服务有限公司南充分公司万科金润华府全体人员。</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1.2目的</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1.预防因突发性停电造成小区内人员伤害；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2.确保突发性停电情况下小区物品设施的安全；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3.确保恢复正常秩序；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4.防止停电造成员工惊慌、哭闹事件的管理和控制对到动。</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1.3配网故障停电的主要原因分析</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1.3.1小动物影响</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对配网故障停电原因进行统计，发现小动物占了9.24%，其中以老鼠为主要影响因素。因配网设备大多为接头、裸露导线和带电设备，这些设备在电流电压的影响下会产生一定的温度，吸引动物靠近。此外，因配网设备多处于暴露的状态下，老鼠在电缆和电杆之间攀爬，易导致接地或相间短路而引起跳闸。</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1.3.2雷击跳闸</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雷电来临时，雷电感应导致设备所承受的对地电压远远超出了其耐受范围，进而引起接地短路；另一部分设备因雷击直接击中，致使其线路设备受到严重破坏，从而引起停电。雷击时，雷击释放的由乐通常会使绝缘子闪络放电，导致绝缘子表面出现放电痕迹。通常,绝缘子在遭受雷击后，铁件上会有非常明显的熔化痕迹，而玻璃绝缘子表面则存在网状裂纹。雷击不仅会使避雷器绝缘受损，绝缘子遭到破坏，还会造成导线断线等永久性故障，从而导致停电。</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1.3.3 设备故障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资产归属可将配网设备分为专用和公用，其中专用设备的维护主要由产权方来负责。当设备因施工问题、质量原因、寿命缩短或维护不善等情况出现故障，而其所在的分支线路并无有效的开关来实现对故障隔离时，通常会通过跳闸的方式来保护线路，但这影响了其它地方的用电。</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1.3.4自然灾害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然灾害主要包括短暂性强对流、台风、山体滑波、地震以及冰雪等。自然灾害是无法人为控制的，且发生时也很难及时采取相应措施进行控制，尤其是台风同时还伴随暴雨，会导致线路附近树枝或周围飘挂物吹落到塔杆和设备上引起短路，或大量雨水流人设备致使其绝缘性能下降。此外，冰雪天气，大量雨雪堆积在塔杆上致使其因负荷超载而倒塌，或因电缆被冻硬而断裂。</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1.3.5外力破坏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网线路敷设方式主要为地埋电缆和架空电缆，这些电缆的开关、变压器等设备放置于室外或室内。相较于室外设备，室内设备除遭遇地震、山体滑波等特殊情况外，通常不会因外力破坏而受损。而室外设备长期处在外部环境下，常因汽车撞毁塔杆、吊车钩挂、风筝拉扯等情况而受损，地埋电缆常因钻孔、挖土、顶管等方式而遭受破坏，这些都给用电质量造成了较大影响。</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1.3.6设备问题</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网故障停电除受到上述因素影响外，设备自身质量也是一大影响因素。设备自身出现问题通常与设备老化、产品质量不合格有关.此外，配网设备采购成本相对较高，故其使用时间也非常长，部分设各在运行较长时间后，若未得到充分维护会频发故障。同时，为了节约成本,不少设备都处于超时长运行状态,不仅安全性存在较大隐患且运行质量也会大大下降，稍有不慎就会出现故障</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1.4配网故障停电的对策建议</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1.4.1多措并举，防小动物减少设备故障跳闸</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为了避免小动物给户外运行开关、架空线路杆塔和台架式变压器造成影响，可采取以下措施：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(1)为户外设备外露接头 (包括开关套管接头、变压器套管接头、避雷器引线接头等部位) 配置相应的绝缘护套；</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(2)为避免老鼠攀爬横担引起放电，跳线和引下线均采用绝缘导线；</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(3)清理塔杆周围区域，且设置严禁堆积杂物或垃圾等标志确保设备能有更好的运行环境；</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(4)在电房门口放置粘鼠胶、防鼠挡板，并加强户内设备的封堵工作；</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1.4.2提高线路防雷和绝缘水平，改善防雷接地系统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为避免雷击给配网设备造成损害，可在经常遭受雷击的地区采取以下措施：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(1)清理老旧的针式绝缘子，更换为绝缘性能好的的瓷质绝缘子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(2)针对空旷易受雷击的地区，可配置专门的线路避雷器或装设防雷间隙，从而有效提升线路的雷击耐受度；</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(3)采用新式避雷器，或将以往效果不佳的绝缘避雷器全部更换为间隙避雷器，以此来降低雷击造成的永久性接地故障；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(4)定期对配网设备进行电阻检测，及时更换不合格接地体。</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1.4.3强化施工质量监督和验收，提高线路运维水平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针对设备老旧和施工质量等问题，可采取以下措施：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全面落实新投设备的检验工作，尤其是户外设备，只有达到相关要求后才能投运；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提高工程质量，同时对各环节进行严格监督；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(3)加强缺陷管理，对配网设备缺陷进行评估，并划分为紧急、重大和一般，及时根据缺陷问题采取相应措施，以彻底消除；</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(4)日常维护配置局放测试、红外测温等带电检测配置，提高检测准确性，尽早发现老化或存在质量问题的设备，并及时更换无法正常运行的设备；</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(5)针对存在问题的设备，根据其轻重缓急及时进行修理申报，在保证配网正常运行的情况下及时处理。</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1.4.4做好运维，提高设计标准，抗击自然灾害破坏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鉴于自然灾害是无法有效避免的，只有尽可能地提高设计、维护标准，来提升配网设备的抗灾能力，具体可采取以下措施：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(1)加强汛期的巡视，及时处理缺陷设备；</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(2)设置应急和预警机制，根据恶劣天气或自然灾害天气的特点制定相应预案，确保在自然灾害发生时能为配网故障停电的处理提供引导；</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(3)设备检修或新建线路时，应适当提高线路设计水平，确保设备能抵抗自然灾害带来的损害叫。</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1.4.5做好相关工作，减少故可采取以下措施配合故障处理工作：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(1)查明引起停电的原因，并跟踪处理进度；</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(2)加强用电检查力度，对专用设备进行定期的维护和检修，及时处理隐患；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(3)巡检期间发现有存在超容量违反合同要求的用电行为，必须要求停止该行为，以防线路出现超负荷运转等情况；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(4)对支路开关和线路进行合理布置、设计，以防设备故障导致跳闸，从而造成大范围的停电；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加强宣传教育，提高合法合规的用电意识。</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28478"/>
      <w:r>
        <w:rPr>
          <w:rFonts w:hint="eastAsia" w:ascii="宋体" w:hAnsi="宋体" w:eastAsia="宋体" w:cs="宋体"/>
          <w:b/>
          <w:bCs/>
          <w:sz w:val="28"/>
          <w:szCs w:val="28"/>
          <w:lang w:val="en-US" w:eastAsia="zh-CN"/>
        </w:rPr>
        <w:t>2.组织机构及职责</w:t>
      </w:r>
      <w:bookmarkEnd w:id="2"/>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2.1成立应急救援指挥小组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发生突发事件时，现场第一发现人应迅速向应急小组报告，组长根据现场实际情况合理安排组员进行救援</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2.2指挥部人员职责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现场工作人员、医护人员职责：发现异常情况，及时汇报做好受伤或伤亡人员的先期急救处置工作。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现场应急处置负责人：组织、协调在岗职员参加应急处置和救援工作，汇报有关领导，组织现场人员进行先期处置。</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(3)应急救援指挥部职责：接到事故通知后迅速赶赴事故现场全面指挥突发事件的应急救援工作，并及时把事故信息上报给政府相关应急处置机构。</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19248"/>
      <w:r>
        <w:rPr>
          <w:rFonts w:hint="eastAsia" w:ascii="宋体" w:hAnsi="宋体" w:eastAsia="宋体" w:cs="宋体"/>
          <w:b/>
          <w:bCs/>
          <w:sz w:val="28"/>
          <w:szCs w:val="28"/>
          <w:lang w:val="en-US" w:eastAsia="zh-CN"/>
        </w:rPr>
        <w:t>3.响应启动</w:t>
      </w:r>
      <w:bookmarkEnd w:id="3"/>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3.1信息传递程序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发生突发性停电时，物业管理人员(立即到街道上观察，确认是整条路还是小区停电)第一时间通报，迅速查询并向各部门反馈停电信息(停电原因，需要多久恢复供电)一一通知行政部请求人力支援。</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3.2应急处置程序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3.2.1综合部职责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(1)指挥工作人员分头通知所有员工暂停停电、打开手机照明、看管好各自的物品；</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(2)安抚员工；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(3)指挥临时增调人员做好现场秩序维护和安全保卫工作。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3.2.2行政部职责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(I)维持现场秩序，控制人员进出，必要时封闭进出通道；</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(2)引导员工疏散；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(3)处置人员受伤等突发情况；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3.2.3后勤部职责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(1)迅速查明停电原因并通报；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(2)如经电话确认停电系由外网原因导致且停电时间长于 15 分钟时，运行自备发电设备恢复供电；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(3)若停电系由内部供电故障造成时，立即组织电工查排故障恢复送电；一时无法完成查排但电路经检查不影响自备发电设备运行时，则运行自备发电设备恢复供电。</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3.3应急纪律</w:t>
      </w:r>
    </w:p>
    <w:p>
      <w:pPr>
        <w:widowControl w:val="0"/>
        <w:numPr>
          <w:ilvl w:val="0"/>
          <w:numId w:val="1"/>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应急预案一旦启动，所有被调用人员均应服从指挥，认真履行职责；</w:t>
      </w:r>
    </w:p>
    <w:p>
      <w:pPr>
        <w:widowControl w:val="0"/>
        <w:numPr>
          <w:ilvl w:val="0"/>
          <w:numId w:val="1"/>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被调用人员上班时间内 5分钟、下班时间内 10-20 分钟内必须赶到应急现场；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3、对违反应急纪律者按公司相关规定进行处罚。</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21464"/>
      <w:r>
        <w:rPr>
          <w:rFonts w:hint="eastAsia" w:ascii="宋体" w:hAnsi="宋体" w:eastAsia="宋体" w:cs="宋体"/>
          <w:b/>
          <w:bCs/>
          <w:sz w:val="28"/>
          <w:szCs w:val="28"/>
          <w:lang w:val="en-US" w:eastAsia="zh-CN"/>
        </w:rPr>
        <w:t>4、处置措施</w:t>
      </w:r>
      <w:bookmarkEnd w:id="4"/>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一旦有停电突发事件发生，要立即启动停电事故专项应急预案核照统一指挥，分级负责，各司其职的原则，及时控制局面，努力将事故危害降到最低程度。</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4.1应急处置</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4.1.1提前通知的停电应急措施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(1)接到综合部提前通知小区于什么时间会停电，员工应提前做好准备。</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(2)通知各个部门具体停电时间。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(3)在停电前打开应急灯或者应急手电筒。</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(4)停电期间，做好对员工安抚工作。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(5)配备并定期检查停电时的应急照明灯、监控机房的电源。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(6)记录好停电时间。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(7)各班员工提前准备好足够的饮用水。</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4.1.2突发性停电应急措施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(1)突遇停电时，员工应保持镇定。</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(2)打开应急灯或应急手电筒。</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(3)备用电源、准备照明用具；同时查明停电原因，责成有关人员立即维修或与当地政府、电力部门联系协调，取得他们支持，保证小区用电。正在使用的设备、照明电源，应立即关闭。</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(4)监控室会自动启用备用电源。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(5)记录下停电时间。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(6)及时通知。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(7)做好安抚工作。</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4.2预防及应急前准备</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1.定期对小区电器、线路等进行检查，避免因本小区自身因素出现的意外停电事故。</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2.配置应急灯，保证各疏散通道都有应急灯，严禁员工在寝室使用蜡烛。</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3.对值班行政等配备好手电筒以备急用。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4.经常利用晨会等对员工进行停电应急有关知识的宣传教育，并能根据应急预案进行演练。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4.3事故处置措施</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4.3.1接报和抢修</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1.值班领导与作业人员第一时间赶到现场；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2.了解突发事故的原因和影响范围；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3.及时逐级上报；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4.组织抢修。</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4.3.2 事故处理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1.在各类事件突发时，启用各类应急设施；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2.采取特殊补救措施；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3.掌握维修进度情况；</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4.将突发事件处理结果告之小区业主；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5.根据影响程度确定弥补方案；</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6.恢复供电后应及时进行安全检查，防止电器故障；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7.向上级报告事故的原因、处理情况和结果。</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4.3.3处理方案</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1.后勤部及时发电。保障一日活动的正常开展；</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2.值班员工做好指挥监督工作；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3.物业公司领导在发生停电时不要慌乱，组织好本公司员工及业主；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4.停电后应急小组人员一定要做好管理工作，查明原因。若由于本小区电路原因，立即安排人员维修；维修不了，立即报供电所维修；</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5.在停电后，应急小组人员必须立即开展工作，确保员工、小区业主的安全；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6.停电后，后勤人员要积极作好支持配合工作，准备好手电筒等照明工具。</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5" w:name="_Toc18966"/>
      <w:r>
        <w:rPr>
          <w:rFonts w:hint="eastAsia" w:ascii="宋体" w:hAnsi="宋体" w:eastAsia="宋体" w:cs="宋体"/>
          <w:b/>
          <w:bCs/>
          <w:sz w:val="28"/>
          <w:szCs w:val="28"/>
          <w:lang w:val="en-US" w:eastAsia="zh-CN"/>
        </w:rPr>
        <w:t>5、保障措施</w:t>
      </w:r>
      <w:bookmarkEnd w:id="5"/>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5.1通信与信息保障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物业公司现场实行 24 小时应急值班，值班电话： 0817-3325552.</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5.2应急队伍保障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按照职责分工，本着职责对口、便于领导、便于集结和开展救援的原则，建立应急指挥部，落实事故应急组员，每年年初根据人员变化进行组织调整。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应急成员由相关操作人员构成,均熟练掌握事故的应急处理方法，可作为应急时的重要保障力量；日常均安排值班制度，确保一发生停电等事故，现场人员及时到位，进行第一现场的应急处理，其他非值班人员在收到事故信息后，立即赶赴现场，进行应急救援工作；应急人员根据应急处置方案的要求,经常性地开展应急演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5.3应急物资装备保障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备必要的应急救援装备、物质、药品、消防器材及个体防护用品(具)等。所有应急救援装备、物质、药品、消防器材等均有专人管理，定期检查、维修、保养、增添，随时处于备战状态，并制定出相应的跟踪检查制度。</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5.4经费保障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年的开支预算应列明用于应急救援的资金，应急救援专项资金由主要负责人批准后存入应急救援资金专用账户，该部分资金专款专用，不得挪作他用，主要用于抢险设备的购置、维护保养、人员应急培训及安全生产事故发生后的善后处理工作，该部分资金的使用由应急指挥部进行监督管理。应急专项经费必须保障在应急状态时及时到位。</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5.5其他保障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运输保障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区要掌握一定数量安全系数高、性能好的车辆，确保处于良好状态，进行编号或标记，并制定驾驶员的应急准备措施和征用的启用方案。在预案启动后确保组织和调集足够的交通运输工具，保证现场应急救援工作的需要。</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医疗卫生保障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救护组负责受伤人员的救护工作，及时有效的现场急救和转送医院治疗，是减少事故人员伤亡的关键。医疗救治要贯彻现场救治就近救治、转送救治的原则，及时报告救治伤员以及需要增援的急救医药、器材及资源情况。常备应急救援所需的常用药品，必要时报请上级卫生行政部门组织医疗救治力量支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(3)交通管制、治安保障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后勤保障组负责事故应急救援中的交通管制和治安保障。应急抢险时可向当地公安交警部门申请支援。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实施交通管制，对危害区外围交通路口实施定向、定时封锁、严格控制进出事故现场的人员，避免出现意外人员伤亡或引起现场混乱；指挥危害区域人员的撤离、保障车辆顺利通行，指引应急救援车辆进入现场，及时疏通交通堵塞。</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维护撤离区和人员安置区场所的社会治安,加强撤离区内和各封锁路口附近重要目标和财产安全保卫。</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(4)社会动员保障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各有关部门要广泛动员、积极参与事故应急救援工作，加强平时的事故预防、增强预防事故的能力。</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(5)其他保障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准备好现场疏散图、平面布置图、气象资料、物料安全技术说明书、互救信息等，记录好存放地点、保管人。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应急电源保障。照明可采用路灯(在有路灯的地段)，在路灯不可用时或无路灯的地段可采用便携式照明设备、设施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制度保障。落实各岗位安全生产责任制、完善各项安全管理制度;与相邻企业或专业救援机构签署互助协议，明确可提供的互助力量(消防、医疗、检测)、人员、物资、设备、技术等。</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widowControl w:val="0"/>
        <w:numPr>
          <w:ilvl w:val="0"/>
          <w:numId w:val="0"/>
        </w:numPr>
        <w:tabs>
          <w:tab w:val="left" w:pos="-200"/>
        </w:tabs>
        <w:spacing w:line="360" w:lineRule="auto"/>
        <w:ind w:left="0" w:leftChars="0" w:firstLine="420" w:firstLineChars="150"/>
        <w:jc w:val="right"/>
        <w:outlineLvl w:val="9"/>
        <w:rPr>
          <w:rFonts w:hint="eastAsia" w:ascii="宋体" w:hAnsi="宋体" w:eastAsia="宋体" w:cs="宋体"/>
          <w:sz w:val="28"/>
          <w:szCs w:val="28"/>
          <w:lang w:val="en-US" w:eastAsia="zh-CN"/>
        </w:rPr>
      </w:pP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493CA"/>
    <w:multiLevelType w:val="singleLevel"/>
    <w:tmpl w:val="415493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9425B"/>
    <w:rsid w:val="27DD647C"/>
    <w:rsid w:val="28645EB4"/>
    <w:rsid w:val="29E34D0E"/>
    <w:rsid w:val="2B7F0FAF"/>
    <w:rsid w:val="2BF06C24"/>
    <w:rsid w:val="2C297EE6"/>
    <w:rsid w:val="2C982385"/>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777C9B"/>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60186</Words>
  <Characters>62590</Characters>
  <Lines>0</Lines>
  <Paragraphs>0</Paragraphs>
  <TotalTime>225</TotalTime>
  <ScaleCrop>false</ScaleCrop>
  <LinksUpToDate>false</LinksUpToDate>
  <CharactersWithSpaces>63063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