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80" w:lineRule="auto"/>
        <w:jc w:val="center"/>
        <w:rPr>
          <w:rFonts w:ascii="宋体" w:hAnsi="宋体"/>
          <w:b/>
          <w:sz w:val="38"/>
          <w:szCs w:val="38"/>
        </w:rPr>
      </w:pPr>
      <w:r>
        <w:rPr>
          <w:rFonts w:hint="eastAsia" w:ascii="宋体" w:hAnsi="宋体"/>
          <w:b/>
          <w:sz w:val="38"/>
          <w:szCs w:val="38"/>
        </w:rPr>
        <w:t>四川省仪陇县华泰日杂有限责任公司</w:t>
      </w:r>
    </w:p>
    <w:p>
      <w:pPr>
        <w:pStyle w:val="2"/>
        <w:jc w:val="center"/>
      </w:pPr>
    </w:p>
    <w:p>
      <w:pPr>
        <w:spacing w:line="480" w:lineRule="auto"/>
        <w:jc w:val="center"/>
        <w:rPr>
          <w:rFonts w:ascii="宋体" w:hAnsi="宋体"/>
          <w:b/>
          <w:sz w:val="48"/>
          <w:szCs w:val="48"/>
        </w:rPr>
      </w:pPr>
      <w:r>
        <w:rPr>
          <w:rFonts w:hint="eastAsia" w:ascii="宋体" w:hAnsi="宋体"/>
          <w:b/>
          <w:sz w:val="48"/>
          <w:szCs w:val="48"/>
        </w:rPr>
        <w:t>烟花爆竹生产安全事故</w:t>
      </w:r>
    </w:p>
    <w:p>
      <w:pPr>
        <w:spacing w:line="540" w:lineRule="auto"/>
        <w:jc w:val="center"/>
        <w:rPr>
          <w:rFonts w:ascii="宋体" w:hAnsi="宋体"/>
          <w:b/>
          <w:sz w:val="52"/>
          <w:szCs w:val="52"/>
        </w:rPr>
      </w:pPr>
    </w:p>
    <w:p>
      <w:pPr>
        <w:pStyle w:val="2"/>
      </w:pPr>
    </w:p>
    <w:p>
      <w:pPr>
        <w:spacing w:line="540" w:lineRule="auto"/>
        <w:jc w:val="center"/>
        <w:rPr>
          <w:rFonts w:ascii="宋体" w:hAnsi="宋体"/>
          <w:b/>
          <w:sz w:val="76"/>
          <w:szCs w:val="76"/>
        </w:rPr>
      </w:pPr>
      <w:r>
        <w:rPr>
          <w:rFonts w:hint="eastAsia" w:ascii="宋体" w:hAnsi="宋体"/>
          <w:b/>
          <w:sz w:val="76"/>
          <w:szCs w:val="76"/>
        </w:rPr>
        <w:t>应急预案</w:t>
      </w:r>
    </w:p>
    <w:p>
      <w:pPr>
        <w:rPr>
          <w:rFonts w:ascii="仿宋" w:hAnsi="仿宋" w:eastAsia="仿宋"/>
          <w:b/>
          <w:spacing w:val="40"/>
          <w:sz w:val="30"/>
          <w:szCs w:val="30"/>
        </w:rPr>
      </w:pPr>
    </w:p>
    <w:p>
      <w:pPr>
        <w:rPr>
          <w:rFonts w:ascii="仿宋" w:hAnsi="仿宋" w:eastAsia="仿宋"/>
          <w:b/>
          <w:spacing w:val="40"/>
          <w:sz w:val="30"/>
          <w:szCs w:val="30"/>
        </w:rPr>
      </w:pPr>
    </w:p>
    <w:p>
      <w:pPr>
        <w:rPr>
          <w:rFonts w:ascii="仿宋" w:hAnsi="仿宋" w:eastAsia="仿宋"/>
          <w:b/>
          <w:spacing w:val="40"/>
          <w:sz w:val="30"/>
          <w:szCs w:val="30"/>
        </w:rPr>
      </w:pPr>
    </w:p>
    <w:p>
      <w:pPr>
        <w:pStyle w:val="2"/>
      </w:pPr>
    </w:p>
    <w:p>
      <w:pPr>
        <w:rPr>
          <w:rFonts w:ascii="仿宋" w:hAnsi="仿宋" w:eastAsia="仿宋"/>
          <w:b/>
          <w:spacing w:val="40"/>
          <w:sz w:val="30"/>
          <w:szCs w:val="30"/>
        </w:rPr>
      </w:pPr>
    </w:p>
    <w:p>
      <w:pPr>
        <w:pStyle w:val="2"/>
      </w:pPr>
    </w:p>
    <w:p>
      <w:pPr>
        <w:spacing w:before="91" w:line="219" w:lineRule="auto"/>
        <w:rPr>
          <w:rFonts w:ascii="宋体" w:hAnsi="宋体"/>
          <w:b/>
          <w:sz w:val="28"/>
          <w:szCs w:val="28"/>
        </w:rPr>
      </w:pPr>
    </w:p>
    <w:p>
      <w:pPr>
        <w:spacing w:before="91" w:line="219" w:lineRule="auto"/>
        <w:rPr>
          <w:rFonts w:hint="eastAsia" w:ascii="宋体" w:hAnsi="宋体" w:eastAsia="宋体" w:cs="宋体"/>
          <w:bCs/>
          <w:sz w:val="28"/>
          <w:szCs w:val="28"/>
          <w:lang w:val="en-US" w:eastAsia="zh-CN"/>
        </w:rPr>
      </w:pPr>
      <w:r>
        <w:rPr>
          <w:rFonts w:hint="eastAsia" w:ascii="宋体" w:hAnsi="宋体"/>
          <w:b/>
          <w:sz w:val="28"/>
          <w:szCs w:val="28"/>
        </w:rPr>
        <w:t>应急预案编号：</w:t>
      </w:r>
      <w:r>
        <w:rPr>
          <w:rFonts w:hint="eastAsia" w:ascii="宋体" w:hAnsi="宋体"/>
          <w:bCs/>
          <w:sz w:val="28"/>
          <w:szCs w:val="28"/>
        </w:rPr>
        <w:t>YLHTYJYA-20</w:t>
      </w:r>
      <w:r>
        <w:rPr>
          <w:rFonts w:hint="eastAsia" w:ascii="宋体" w:hAnsi="宋体"/>
          <w:bCs/>
          <w:color w:val="000000" w:themeColor="text1"/>
          <w:sz w:val="28"/>
          <w:szCs w:val="28"/>
          <w14:textFill>
            <w14:solidFill>
              <w14:schemeClr w14:val="tx1"/>
            </w14:solidFill>
          </w14:textFill>
        </w:rPr>
        <w:t>2</w:t>
      </w:r>
      <w:r>
        <w:rPr>
          <w:rFonts w:hint="eastAsia" w:ascii="宋体" w:hAnsi="宋体"/>
          <w:bCs/>
          <w:color w:val="000000" w:themeColor="text1"/>
          <w:sz w:val="28"/>
          <w:szCs w:val="28"/>
          <w:lang w:val="en-US" w:eastAsia="zh-CN"/>
          <w14:textFill>
            <w14:solidFill>
              <w14:schemeClr w14:val="tx1"/>
            </w14:solidFill>
          </w14:textFill>
        </w:rPr>
        <w:t>3</w:t>
      </w:r>
    </w:p>
    <w:p>
      <w:pPr>
        <w:spacing w:line="720" w:lineRule="exact"/>
        <w:rPr>
          <w:rFonts w:ascii="宋体" w:hAnsi="宋体"/>
          <w:sz w:val="28"/>
          <w:szCs w:val="28"/>
        </w:rPr>
      </w:pPr>
      <w:r>
        <w:rPr>
          <w:rFonts w:hint="eastAsia" w:ascii="宋体" w:hAnsi="宋体"/>
          <w:b/>
          <w:sz w:val="28"/>
          <w:szCs w:val="28"/>
        </w:rPr>
        <w:t>应急预案版本</w:t>
      </w:r>
      <w:r>
        <w:rPr>
          <w:rFonts w:hint="eastAsia" w:ascii="宋体" w:hAnsi="宋体"/>
          <w:b/>
          <w:spacing w:val="-14"/>
          <w:sz w:val="28"/>
          <w:szCs w:val="28"/>
        </w:rPr>
        <w:t>号：</w:t>
      </w:r>
      <w:r>
        <w:rPr>
          <w:rFonts w:hint="eastAsia" w:ascii="宋体" w:hAnsi="宋体"/>
          <w:sz w:val="28"/>
          <w:szCs w:val="28"/>
        </w:rPr>
        <w:t>2023年第2版</w:t>
      </w:r>
    </w:p>
    <w:p>
      <w:pPr>
        <w:spacing w:line="720" w:lineRule="exact"/>
        <w:jc w:val="left"/>
        <w:rPr>
          <w:rFonts w:ascii="宋体" w:hAnsi="宋体"/>
          <w:bCs/>
          <w:sz w:val="28"/>
          <w:szCs w:val="28"/>
        </w:rPr>
      </w:pPr>
      <w:r>
        <w:rPr>
          <w:rFonts w:hint="eastAsia" w:ascii="宋体" w:hAnsi="宋体"/>
          <w:b/>
          <w:sz w:val="28"/>
          <w:szCs w:val="28"/>
        </w:rPr>
        <w:t>经营企业名称：</w:t>
      </w:r>
      <w:r>
        <w:rPr>
          <w:rFonts w:hint="eastAsia" w:ascii="宋体" w:hAnsi="宋体"/>
          <w:bCs/>
          <w:sz w:val="28"/>
          <w:szCs w:val="28"/>
        </w:rPr>
        <w:t>四川省仪陇县华泰日杂有限责任公司</w:t>
      </w:r>
    </w:p>
    <w:p>
      <w:pPr>
        <w:spacing w:line="720" w:lineRule="exact"/>
        <w:jc w:val="left"/>
        <w:rPr>
          <w:rFonts w:ascii="宋体" w:hAnsi="宋体"/>
          <w:bCs/>
          <w:sz w:val="28"/>
          <w:szCs w:val="28"/>
        </w:rPr>
      </w:pPr>
      <w:r>
        <w:rPr>
          <w:rFonts w:hint="eastAsia" w:ascii="宋体" w:hAnsi="宋体"/>
          <w:b/>
          <w:sz w:val="28"/>
          <w:szCs w:val="28"/>
        </w:rPr>
        <w:t>应急预案名称：</w:t>
      </w:r>
      <w:r>
        <w:rPr>
          <w:rFonts w:hint="eastAsia" w:ascii="宋体" w:hAnsi="宋体"/>
          <w:bCs/>
          <w:sz w:val="28"/>
          <w:szCs w:val="28"/>
        </w:rPr>
        <w:t>烟花爆竹生产安全事故应急预案</w:t>
      </w:r>
    </w:p>
    <w:p>
      <w:pPr>
        <w:spacing w:line="720" w:lineRule="exact"/>
        <w:jc w:val="left"/>
        <w:rPr>
          <w:rFonts w:ascii="宋体" w:hAnsi="宋体"/>
          <w:b/>
          <w:sz w:val="28"/>
          <w:szCs w:val="28"/>
        </w:rPr>
      </w:pPr>
      <w:r>
        <w:rPr>
          <w:rFonts w:hint="eastAsia" w:ascii="宋体" w:hAnsi="宋体"/>
          <w:b/>
          <w:sz w:val="28"/>
          <w:szCs w:val="28"/>
        </w:rPr>
        <w:t>预案颁布日期：</w:t>
      </w:r>
      <w:r>
        <w:rPr>
          <w:rFonts w:hint="eastAsia" w:ascii="宋体" w:hAnsi="宋体"/>
          <w:bCs/>
          <w:sz w:val="28"/>
          <w:szCs w:val="28"/>
        </w:rPr>
        <w:t>2</w:t>
      </w:r>
      <w:r>
        <w:rPr>
          <w:rFonts w:ascii="宋体" w:hAnsi="宋体"/>
          <w:bCs/>
          <w:sz w:val="28"/>
          <w:szCs w:val="28"/>
        </w:rPr>
        <w:t>02</w:t>
      </w:r>
      <w:r>
        <w:rPr>
          <w:rFonts w:hint="eastAsia" w:ascii="宋体" w:hAnsi="宋体"/>
          <w:bCs/>
          <w:sz w:val="28"/>
          <w:szCs w:val="28"/>
        </w:rPr>
        <w:t>3年</w:t>
      </w:r>
      <w:r>
        <w:rPr>
          <w:rFonts w:hint="eastAsia" w:ascii="宋体" w:hAnsi="宋体"/>
          <w:bCs/>
          <w:sz w:val="28"/>
          <w:szCs w:val="28"/>
          <w:lang w:val="en-US" w:eastAsia="zh-CN"/>
        </w:rPr>
        <w:t>10</w:t>
      </w:r>
      <w:r>
        <w:rPr>
          <w:rFonts w:hint="eastAsia" w:ascii="宋体" w:hAnsi="宋体"/>
          <w:bCs/>
          <w:sz w:val="28"/>
          <w:szCs w:val="28"/>
        </w:rPr>
        <w:t>月</w:t>
      </w:r>
      <w:r>
        <w:rPr>
          <w:rFonts w:hint="eastAsia" w:ascii="宋体" w:hAnsi="宋体"/>
          <w:bCs/>
          <w:sz w:val="28"/>
          <w:szCs w:val="28"/>
          <w:lang w:val="en-US" w:eastAsia="zh-CN"/>
        </w:rPr>
        <w:t>9</w:t>
      </w:r>
      <w:r>
        <w:rPr>
          <w:rFonts w:hint="eastAsia" w:ascii="宋体" w:hAnsi="宋体"/>
          <w:bCs/>
          <w:sz w:val="28"/>
          <w:szCs w:val="28"/>
        </w:rPr>
        <w:t>日</w:t>
      </w:r>
    </w:p>
    <w:p>
      <w:pPr>
        <w:pStyle w:val="2"/>
      </w:pPr>
    </w:p>
    <w:p>
      <w:pPr>
        <w:pStyle w:val="2"/>
      </w:pPr>
    </w:p>
    <w:p>
      <w:pPr>
        <w:pStyle w:val="2"/>
      </w:pPr>
    </w:p>
    <w:p>
      <w:pPr>
        <w:spacing w:line="360" w:lineRule="auto"/>
        <w:jc w:val="center"/>
        <w:rPr>
          <w:rFonts w:ascii="宋体" w:hAnsi="宋体"/>
          <w:bCs/>
          <w:sz w:val="52"/>
          <w:szCs w:val="52"/>
        </w:rPr>
      </w:pPr>
    </w:p>
    <w:p>
      <w:pPr>
        <w:spacing w:line="360" w:lineRule="auto"/>
        <w:jc w:val="center"/>
        <w:rPr>
          <w:rFonts w:ascii="宋体"/>
          <w:sz w:val="30"/>
          <w:szCs w:val="30"/>
        </w:rPr>
      </w:pPr>
      <w:r>
        <w:rPr>
          <w:rFonts w:hint="eastAsia" w:ascii="宋体" w:hAnsi="宋体"/>
          <w:bCs/>
          <w:sz w:val="52"/>
          <w:szCs w:val="52"/>
        </w:rPr>
        <w:t>发</w:t>
      </w:r>
      <w:r>
        <w:rPr>
          <w:rFonts w:ascii="宋体" w:hAnsi="宋体"/>
          <w:bCs/>
          <w:sz w:val="52"/>
          <w:szCs w:val="52"/>
        </w:rPr>
        <w:t xml:space="preserve"> </w:t>
      </w:r>
      <w:r>
        <w:rPr>
          <w:rFonts w:hint="eastAsia" w:ascii="宋体" w:hAnsi="宋体"/>
          <w:bCs/>
          <w:sz w:val="52"/>
          <w:szCs w:val="52"/>
        </w:rPr>
        <w:t>布</w:t>
      </w:r>
      <w:r>
        <w:rPr>
          <w:rFonts w:ascii="宋体" w:hAnsi="宋体"/>
          <w:bCs/>
          <w:sz w:val="52"/>
          <w:szCs w:val="52"/>
        </w:rPr>
        <w:t xml:space="preserve"> </w:t>
      </w:r>
      <w:r>
        <w:rPr>
          <w:rFonts w:hint="eastAsia" w:ascii="宋体" w:hAnsi="宋体"/>
          <w:bCs/>
          <w:sz w:val="52"/>
          <w:szCs w:val="52"/>
        </w:rPr>
        <w:t>令</w:t>
      </w:r>
    </w:p>
    <w:p>
      <w:pPr>
        <w:rPr>
          <w:rFonts w:ascii="宋体"/>
          <w:sz w:val="28"/>
          <w:szCs w:val="28"/>
        </w:rPr>
      </w:pPr>
      <w:r>
        <w:rPr>
          <w:rFonts w:hint="eastAsia" w:ascii="宋体" w:hAnsi="宋体"/>
          <w:sz w:val="28"/>
          <w:szCs w:val="28"/>
        </w:rPr>
        <w:t>公司各</w:t>
      </w:r>
      <w:r>
        <w:rPr>
          <w:rFonts w:hint="eastAsia" w:ascii="宋体" w:hAnsi="宋体"/>
          <w:color w:val="000000" w:themeColor="text1"/>
          <w:sz w:val="28"/>
          <w:szCs w:val="28"/>
          <w14:textFill>
            <w14:solidFill>
              <w14:schemeClr w14:val="tx1"/>
            </w14:solidFill>
          </w14:textFill>
        </w:rPr>
        <w:t>科室及</w:t>
      </w:r>
      <w:r>
        <w:rPr>
          <w:rFonts w:hint="eastAsia" w:ascii="宋体" w:hAnsi="宋体"/>
          <w:sz w:val="28"/>
          <w:szCs w:val="28"/>
        </w:rPr>
        <w:t>全体员工：</w:t>
      </w:r>
    </w:p>
    <w:p>
      <w:pPr>
        <w:ind w:right="-153" w:rightChars="-73" w:firstLine="600"/>
        <w:rPr>
          <w:rFonts w:ascii="宋体"/>
          <w:sz w:val="28"/>
          <w:szCs w:val="28"/>
        </w:rPr>
      </w:pPr>
      <w:r>
        <w:rPr>
          <w:rFonts w:hint="eastAsia" w:ascii="宋体" w:hAnsi="宋体"/>
          <w:sz w:val="28"/>
          <w:szCs w:val="28"/>
        </w:rPr>
        <w:t>根据《安全生产法》、《生产安全事故应急条例》、《生产安全事故应急预案管理办法》（中华人民共和国应急管理部令第2号）、《烟花爆竹安全管理条例》及《生产经营单位生产安全事故应急预案编制导则》（</w:t>
      </w:r>
      <w:r>
        <w:rPr>
          <w:rFonts w:ascii="宋体" w:hAnsi="宋体"/>
          <w:sz w:val="28"/>
          <w:szCs w:val="28"/>
        </w:rPr>
        <w:t>GB/T29639-2020</w:t>
      </w:r>
      <w:r>
        <w:rPr>
          <w:rFonts w:hint="eastAsia" w:ascii="宋体" w:hAnsi="宋体"/>
          <w:sz w:val="28"/>
          <w:szCs w:val="28"/>
        </w:rPr>
        <w:t>）的规定，结合我公司的安全生产人员及岗位</w:t>
      </w:r>
      <w:r>
        <w:rPr>
          <w:rFonts w:hint="eastAsia" w:ascii="宋体" w:hAnsi="宋体"/>
          <w:sz w:val="28"/>
          <w:szCs w:val="28"/>
          <w:lang w:eastAsia="zh-CN"/>
        </w:rPr>
        <w:t>、硬件设施</w:t>
      </w:r>
      <w:r>
        <w:rPr>
          <w:rFonts w:hint="eastAsia" w:ascii="宋体" w:hAnsi="宋体"/>
          <w:sz w:val="28"/>
          <w:szCs w:val="28"/>
        </w:rPr>
        <w:t>变化实际情况，修订完善了《四川省仪陇县华泰日杂有限责任公司</w:t>
      </w:r>
      <w:r>
        <w:rPr>
          <w:rFonts w:hint="eastAsia" w:ascii="宋体" w:hAnsi="宋体"/>
          <w:bCs/>
          <w:sz w:val="28"/>
          <w:szCs w:val="28"/>
        </w:rPr>
        <w:t>烟花爆竹</w:t>
      </w:r>
      <w:r>
        <w:rPr>
          <w:rFonts w:hint="eastAsia" w:ascii="宋体" w:hAnsi="宋体"/>
          <w:sz w:val="28"/>
          <w:szCs w:val="28"/>
        </w:rPr>
        <w:t>生产安全事故应急预案》。</w:t>
      </w:r>
    </w:p>
    <w:p>
      <w:pPr>
        <w:spacing w:line="360" w:lineRule="auto"/>
        <w:ind w:right="-92" w:rightChars="-44" w:firstLine="560" w:firstLineChars="200"/>
        <w:rPr>
          <w:rFonts w:ascii="宋体"/>
          <w:sz w:val="28"/>
          <w:szCs w:val="28"/>
        </w:rPr>
      </w:pPr>
      <w:r>
        <w:rPr>
          <w:rFonts w:hint="eastAsia" w:ascii="宋体" w:hAnsi="宋体"/>
          <w:sz w:val="28"/>
          <w:szCs w:val="28"/>
        </w:rPr>
        <w:t>希相关</w:t>
      </w:r>
      <w:r>
        <w:rPr>
          <w:rFonts w:hint="eastAsia" w:ascii="宋体" w:hAnsi="宋体"/>
          <w:color w:val="000000" w:themeColor="text1"/>
          <w:sz w:val="28"/>
          <w:szCs w:val="28"/>
          <w14:textFill>
            <w14:solidFill>
              <w14:schemeClr w14:val="tx1"/>
            </w14:solidFill>
          </w14:textFill>
        </w:rPr>
        <w:t>科</w:t>
      </w:r>
      <w:r>
        <w:rPr>
          <w:rFonts w:hint="eastAsia" w:ascii="宋体" w:hAnsi="宋体"/>
          <w:sz w:val="28"/>
          <w:szCs w:val="28"/>
        </w:rPr>
        <w:t>室组织员工认真学习，并做好预案管理的各项准备工作。</w:t>
      </w:r>
    </w:p>
    <w:p>
      <w:pPr>
        <w:spacing w:line="360" w:lineRule="auto"/>
        <w:rPr>
          <w:rFonts w:ascii="宋体" w:hAnsi="宋体"/>
          <w:sz w:val="28"/>
          <w:szCs w:val="28"/>
        </w:rPr>
      </w:pPr>
      <w:r>
        <w:rPr>
          <w:rFonts w:hint="eastAsia" w:ascii="宋体" w:hAnsi="宋体"/>
          <w:sz w:val="28"/>
          <w:szCs w:val="28"/>
        </w:rPr>
        <w:t>特此公告！</w:t>
      </w:r>
    </w:p>
    <w:p>
      <w:pPr>
        <w:pStyle w:val="2"/>
        <w:rPr>
          <w:rFonts w:ascii="宋体" w:hAnsi="宋体"/>
          <w:sz w:val="28"/>
          <w:szCs w:val="28"/>
        </w:rPr>
      </w:pPr>
    </w:p>
    <w:p>
      <w:pPr>
        <w:jc w:val="left"/>
        <w:rPr>
          <w:rFonts w:ascii="宋体" w:hAnsi="宋体"/>
          <w:sz w:val="28"/>
          <w:szCs w:val="28"/>
        </w:rPr>
      </w:pPr>
      <w:r>
        <w:rPr>
          <w:rFonts w:ascii="宋体" w:hAnsi="宋体"/>
        </w:rPr>
        <w:t xml:space="preserve">                             </w:t>
      </w:r>
      <w:r>
        <w:rPr>
          <w:rFonts w:hint="eastAsia" w:ascii="宋体" w:hAnsi="宋体"/>
          <w:sz w:val="28"/>
          <w:szCs w:val="28"/>
        </w:rPr>
        <w:t>四川省仪陇县华泰日杂有限责任公司</w:t>
      </w:r>
    </w:p>
    <w:p>
      <w:pPr>
        <w:pStyle w:val="2"/>
      </w:pPr>
    </w:p>
    <w:p>
      <w:pPr>
        <w:ind w:firstLine="4060" w:firstLineChars="1450"/>
        <w:jc w:val="left"/>
        <w:rPr>
          <w:rFonts w:ascii="宋体" w:hAnsi="宋体"/>
          <w:sz w:val="28"/>
          <w:szCs w:val="28"/>
        </w:rPr>
      </w:pPr>
      <w:r>
        <w:rPr>
          <w:rFonts w:hint="eastAsia" w:ascii="宋体" w:hAnsi="宋体"/>
          <w:sz w:val="28"/>
          <w:szCs w:val="28"/>
        </w:rPr>
        <w:t>法定代表人：</w:t>
      </w:r>
    </w:p>
    <w:p>
      <w:pPr>
        <w:jc w:val="left"/>
        <w:rPr>
          <w:rFonts w:ascii="宋体" w:hAnsi="宋体"/>
        </w:rPr>
      </w:pPr>
      <w:r>
        <w:rPr>
          <w:rFonts w:hint="eastAsia" w:ascii="宋体" w:hAnsi="宋体"/>
        </w:rPr>
        <w:t>　</w:t>
      </w:r>
    </w:p>
    <w:p>
      <w:pPr>
        <w:ind w:firstLine="3045" w:firstLineChars="1450"/>
        <w:jc w:val="left"/>
        <w:rPr>
          <w:rFonts w:ascii="宋体"/>
          <w:sz w:val="28"/>
          <w:szCs w:val="28"/>
        </w:rPr>
      </w:pPr>
      <w:r>
        <w:rPr>
          <w:rFonts w:hint="eastAsia" w:ascii="宋体" w:hAnsi="宋体"/>
        </w:rPr>
        <w:t>　　　　　　　</w:t>
      </w:r>
      <w:r>
        <w:rPr>
          <w:rFonts w:hint="eastAsia" w:ascii="宋体" w:hAnsi="宋体"/>
          <w:lang w:val="en-US" w:eastAsia="zh-CN"/>
        </w:rPr>
        <w:t xml:space="preserve">    </w:t>
      </w:r>
      <w:r>
        <w:rPr>
          <w:rFonts w:ascii="宋体" w:hAnsi="宋体"/>
          <w:sz w:val="30"/>
          <w:szCs w:val="30"/>
        </w:rPr>
        <w:t>20</w:t>
      </w:r>
      <w:r>
        <w:rPr>
          <w:rFonts w:hint="eastAsia" w:ascii="宋体" w:hAnsi="宋体"/>
          <w:sz w:val="30"/>
          <w:szCs w:val="30"/>
        </w:rPr>
        <w:t>23年</w:t>
      </w:r>
      <w:r>
        <w:rPr>
          <w:rFonts w:hint="eastAsia" w:ascii="宋体" w:hAnsi="宋体"/>
          <w:sz w:val="30"/>
          <w:szCs w:val="30"/>
          <w:lang w:val="en-US" w:eastAsia="zh-CN"/>
        </w:rPr>
        <w:t xml:space="preserve">    </w:t>
      </w:r>
      <w:r>
        <w:rPr>
          <w:rFonts w:hint="eastAsia" w:ascii="宋体" w:hAnsi="宋体"/>
          <w:sz w:val="30"/>
          <w:szCs w:val="30"/>
        </w:rPr>
        <w:t>月</w:t>
      </w:r>
      <w:r>
        <w:rPr>
          <w:rFonts w:hint="eastAsia" w:ascii="宋体" w:hAnsi="宋体"/>
          <w:sz w:val="30"/>
          <w:szCs w:val="30"/>
          <w:lang w:val="en-US" w:eastAsia="zh-CN"/>
        </w:rPr>
        <w:t xml:space="preserve">   </w:t>
      </w:r>
      <w:r>
        <w:rPr>
          <w:rFonts w:hint="eastAsia" w:ascii="宋体" w:hAnsi="宋体"/>
          <w:sz w:val="30"/>
          <w:szCs w:val="30"/>
        </w:rPr>
        <w:t>日</w:t>
      </w:r>
    </w:p>
    <w:p>
      <w:pPr>
        <w:spacing w:line="720" w:lineRule="auto"/>
        <w:jc w:val="center"/>
        <w:rPr>
          <w:rFonts w:ascii="宋体" w:hAnsi="宋体"/>
          <w:sz w:val="36"/>
          <w:szCs w:val="36"/>
        </w:rPr>
      </w:pPr>
    </w:p>
    <w:p>
      <w:pPr>
        <w:pStyle w:val="2"/>
      </w:pPr>
    </w:p>
    <w:p>
      <w:pPr>
        <w:pStyle w:val="2"/>
      </w:pPr>
    </w:p>
    <w:p>
      <w:pPr>
        <w:spacing w:line="720" w:lineRule="auto"/>
        <w:jc w:val="center"/>
        <w:rPr>
          <w:rFonts w:ascii="宋体" w:hAnsi="宋体"/>
          <w:sz w:val="36"/>
          <w:szCs w:val="36"/>
        </w:rPr>
      </w:pPr>
    </w:p>
    <w:p>
      <w:pPr>
        <w:spacing w:line="720" w:lineRule="auto"/>
        <w:jc w:val="center"/>
        <w:rPr>
          <w:rFonts w:ascii="宋体" w:hAnsi="宋体"/>
          <w:sz w:val="36"/>
          <w:szCs w:val="36"/>
        </w:rPr>
      </w:pPr>
    </w:p>
    <w:p>
      <w:pPr>
        <w:spacing w:line="720" w:lineRule="auto"/>
        <w:jc w:val="center"/>
        <w:rPr>
          <w:rFonts w:ascii="宋体" w:hAnsi="宋体"/>
          <w:sz w:val="36"/>
          <w:szCs w:val="36"/>
        </w:rPr>
      </w:pPr>
      <w:r>
        <w:rPr>
          <w:rFonts w:hint="eastAsia" w:ascii="宋体" w:hAnsi="宋体"/>
          <w:sz w:val="36"/>
          <w:szCs w:val="36"/>
          <w:lang w:val="en-US" w:eastAsia="zh-CN"/>
        </w:rPr>
        <w:t xml:space="preserve"> </w:t>
      </w:r>
      <w:r>
        <w:rPr>
          <w:rFonts w:hint="eastAsia" w:ascii="宋体" w:hAnsi="宋体"/>
          <w:sz w:val="36"/>
          <w:szCs w:val="36"/>
        </w:rPr>
        <w:t>四川省仪陇县华泰日杂有限责任公司</w:t>
      </w:r>
    </w:p>
    <w:p>
      <w:pPr>
        <w:spacing w:line="720" w:lineRule="auto"/>
        <w:ind w:firstLine="1440" w:firstLineChars="400"/>
        <w:rPr>
          <w:rFonts w:ascii="宋体" w:hAnsi="宋体"/>
          <w:sz w:val="36"/>
          <w:szCs w:val="36"/>
        </w:rPr>
      </w:pPr>
      <w:r>
        <w:rPr>
          <w:rFonts w:hint="eastAsia" w:ascii="宋体" w:hAnsi="宋体"/>
          <w:sz w:val="36"/>
          <w:szCs w:val="36"/>
        </w:rPr>
        <w:t>烟花爆竹生产安全事故应急救援预案</w:t>
      </w:r>
      <w:r>
        <w:rPr>
          <w:rFonts w:ascii="宋体" w:hAnsi="宋体"/>
          <w:sz w:val="36"/>
          <w:szCs w:val="36"/>
        </w:rPr>
        <w:t xml:space="preserve"> </w:t>
      </w:r>
    </w:p>
    <w:p>
      <w:pPr>
        <w:spacing w:line="720" w:lineRule="auto"/>
        <w:ind w:firstLine="1800" w:firstLineChars="500"/>
        <w:rPr>
          <w:rFonts w:ascii="宋体"/>
          <w:sz w:val="36"/>
          <w:szCs w:val="36"/>
        </w:rPr>
      </w:pPr>
      <w:r>
        <w:rPr>
          <w:rFonts w:ascii="宋体" w:hAnsi="宋体"/>
          <w:sz w:val="36"/>
          <w:szCs w:val="36"/>
        </w:rPr>
        <w:t>20</w:t>
      </w:r>
      <w:r>
        <w:rPr>
          <w:rFonts w:hint="eastAsia" w:ascii="宋体" w:hAnsi="宋体"/>
          <w:sz w:val="36"/>
          <w:szCs w:val="36"/>
        </w:rPr>
        <w:t>23年第2版修订编制小组名单</w:t>
      </w:r>
    </w:p>
    <w:p>
      <w:pPr>
        <w:spacing w:line="360" w:lineRule="auto"/>
        <w:ind w:firstLine="277" w:firstLineChars="99"/>
        <w:rPr>
          <w:rFonts w:ascii="宋体"/>
          <w:sz w:val="28"/>
          <w:szCs w:val="28"/>
        </w:rPr>
      </w:pPr>
    </w:p>
    <w:p>
      <w:pPr>
        <w:spacing w:line="720" w:lineRule="auto"/>
        <w:ind w:firstLine="1440" w:firstLineChars="400"/>
        <w:rPr>
          <w:rFonts w:ascii="宋体"/>
          <w:sz w:val="36"/>
          <w:szCs w:val="36"/>
        </w:rPr>
      </w:pPr>
      <w:r>
        <w:rPr>
          <w:rFonts w:hint="eastAsia" w:ascii="宋体" w:hAnsi="宋体"/>
          <w:sz w:val="36"/>
          <w:szCs w:val="36"/>
        </w:rPr>
        <w:t>编修人员：苟向东</w:t>
      </w:r>
    </w:p>
    <w:p>
      <w:pPr>
        <w:spacing w:line="720" w:lineRule="auto"/>
        <w:ind w:left="-420" w:leftChars="-200" w:firstLine="1857" w:firstLineChars="516"/>
        <w:rPr>
          <w:rFonts w:hint="eastAsia" w:ascii="宋体" w:hAnsi="宋体" w:eastAsia="宋体"/>
          <w:sz w:val="36"/>
          <w:szCs w:val="36"/>
          <w:lang w:val="en-US" w:eastAsia="zh-CN"/>
        </w:rPr>
      </w:pPr>
      <w:r>
        <w:rPr>
          <w:rFonts w:hint="eastAsia" w:ascii="宋体" w:hAnsi="宋体"/>
          <w:sz w:val="36"/>
          <w:szCs w:val="36"/>
        </w:rPr>
        <w:t>校对人员：</w:t>
      </w:r>
      <w:r>
        <w:rPr>
          <w:rFonts w:hint="eastAsia" w:ascii="宋体" w:hAnsi="宋体"/>
          <w:sz w:val="36"/>
          <w:szCs w:val="36"/>
          <w:lang w:eastAsia="zh-CN"/>
        </w:rPr>
        <w:t>李晓莉</w:t>
      </w:r>
    </w:p>
    <w:p>
      <w:pPr>
        <w:spacing w:line="720" w:lineRule="auto"/>
        <w:ind w:firstLine="1440" w:firstLineChars="400"/>
        <w:rPr>
          <w:rFonts w:ascii="宋体" w:hAnsi="宋体"/>
          <w:sz w:val="36"/>
          <w:szCs w:val="36"/>
        </w:rPr>
      </w:pPr>
      <w:r>
        <w:rPr>
          <w:rFonts w:hint="eastAsia" w:ascii="宋体" w:hAnsi="宋体"/>
          <w:sz w:val="36"/>
          <w:szCs w:val="36"/>
        </w:rPr>
        <w:t>审定人员：黄永泽</w:t>
      </w:r>
    </w:p>
    <w:p>
      <w:pPr>
        <w:tabs>
          <w:tab w:val="left" w:pos="2552"/>
        </w:tabs>
        <w:spacing w:line="720" w:lineRule="auto"/>
        <w:ind w:firstLine="1440" w:firstLineChars="400"/>
        <w:rPr>
          <w:rFonts w:ascii="宋体" w:hAnsi="宋体"/>
          <w:sz w:val="36"/>
          <w:szCs w:val="36"/>
        </w:rPr>
      </w:pPr>
      <w:r>
        <w:rPr>
          <w:rFonts w:hint="eastAsia" w:ascii="宋体" w:hAnsi="宋体"/>
          <w:sz w:val="36"/>
          <w:szCs w:val="36"/>
        </w:rPr>
        <w:t xml:space="preserve">批准人员：朱 </w:t>
      </w:r>
      <w:r>
        <w:rPr>
          <w:rFonts w:hint="eastAsia" w:ascii="宋体" w:hAnsi="宋体"/>
          <w:sz w:val="36"/>
          <w:szCs w:val="36"/>
          <w:lang w:val="en-US" w:eastAsia="zh-CN"/>
        </w:rPr>
        <w:t xml:space="preserve"> </w:t>
      </w:r>
      <w:r>
        <w:rPr>
          <w:rFonts w:hint="eastAsia" w:ascii="宋体" w:hAnsi="宋体"/>
          <w:sz w:val="36"/>
          <w:szCs w:val="36"/>
        </w:rPr>
        <w:t>军</w:t>
      </w:r>
    </w:p>
    <w:p>
      <w:pPr>
        <w:spacing w:line="360" w:lineRule="auto"/>
        <w:jc w:val="center"/>
        <w:rPr>
          <w:b/>
          <w:sz w:val="32"/>
          <w:szCs w:val="32"/>
        </w:rPr>
      </w:pPr>
      <w:r>
        <w:rPr>
          <w:rFonts w:ascii="宋体"/>
        </w:rPr>
        <w:br w:type="page"/>
      </w:r>
      <w:r>
        <w:rPr>
          <w:rFonts w:hint="eastAsia"/>
          <w:b/>
          <w:sz w:val="32"/>
          <w:szCs w:val="32"/>
        </w:rPr>
        <w:t>目</w:t>
      </w:r>
      <w:r>
        <w:rPr>
          <w:b/>
          <w:sz w:val="32"/>
          <w:szCs w:val="32"/>
        </w:rPr>
        <w:t xml:space="preserve">  </w:t>
      </w:r>
      <w:r>
        <w:rPr>
          <w:rFonts w:hint="eastAsia"/>
          <w:b/>
          <w:sz w:val="32"/>
          <w:szCs w:val="32"/>
        </w:rPr>
        <w:t>录</w:t>
      </w:r>
    </w:p>
    <w:p>
      <w:pPr>
        <w:pStyle w:val="15"/>
        <w:rPr>
          <w:rFonts w:asciiTheme="minorHAnsi" w:hAnsiTheme="minorHAnsi" w:eastAsiaTheme="minorEastAsia" w:cstheme="minorBidi"/>
          <w:b w:val="0"/>
          <w:sz w:val="21"/>
          <w:szCs w:val="22"/>
          <w14:ligatures w14:val="standardContextual"/>
        </w:rPr>
      </w:pPr>
      <w:r>
        <w:rPr>
          <w:b w:val="0"/>
          <w:sz w:val="28"/>
          <w:szCs w:val="28"/>
        </w:rPr>
        <w:fldChar w:fldCharType="begin"/>
      </w:r>
      <w:r>
        <w:rPr>
          <w:b w:val="0"/>
          <w:sz w:val="28"/>
          <w:szCs w:val="28"/>
        </w:rPr>
        <w:instrText xml:space="preserve"> TOC \o "1-2" \h \z \u </w:instrText>
      </w:r>
      <w:r>
        <w:rPr>
          <w:b w:val="0"/>
          <w:sz w:val="28"/>
          <w:szCs w:val="28"/>
        </w:rPr>
        <w:fldChar w:fldCharType="separate"/>
      </w:r>
      <w:r>
        <w:fldChar w:fldCharType="begin"/>
      </w:r>
      <w:r>
        <w:instrText xml:space="preserve"> HYPERLINK \l "_Toc147560764" </w:instrText>
      </w:r>
      <w:r>
        <w:fldChar w:fldCharType="separate"/>
      </w:r>
      <w:r>
        <w:rPr>
          <w:rStyle w:val="28"/>
        </w:rPr>
        <w:t>第一部分  生产安全事故综合应急预案</w:t>
      </w:r>
      <w:r>
        <w:tab/>
      </w:r>
      <w:r>
        <w:fldChar w:fldCharType="begin"/>
      </w:r>
      <w:r>
        <w:instrText xml:space="preserve"> PAGEREF _Toc147560764 \h </w:instrText>
      </w:r>
      <w:r>
        <w:fldChar w:fldCharType="separate"/>
      </w:r>
      <w:r>
        <w:t>1</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"_Toc147560765" </w:instrText>
      </w:r>
      <w:r>
        <w:fldChar w:fldCharType="separate"/>
      </w:r>
      <w:r>
        <w:rPr>
          <w:rStyle w:val="28"/>
          <w:rFonts w:ascii="新宋体" w:hAnsi="新宋体" w:eastAsia="新宋体" w:cs="新宋体"/>
        </w:rPr>
        <w:t>1　总则</w:t>
      </w:r>
      <w:r>
        <w:tab/>
      </w:r>
      <w:r>
        <w:fldChar w:fldCharType="begin"/>
      </w:r>
      <w:r>
        <w:instrText xml:space="preserve"> PAGEREF _Toc147560765 \h </w:instrText>
      </w:r>
      <w:r>
        <w:fldChar w:fldCharType="separate"/>
      </w:r>
      <w:r>
        <w:t>1</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"_Toc147560766" </w:instrText>
      </w:r>
      <w:r>
        <w:fldChar w:fldCharType="separate"/>
      </w:r>
      <w:r>
        <w:rPr>
          <w:rStyle w:val="28"/>
          <w:rFonts w:ascii="新宋体" w:hAnsi="新宋体" w:eastAsia="新宋体" w:cs="新宋体"/>
        </w:rPr>
        <w:t>1.1适用范围</w:t>
      </w:r>
      <w:r>
        <w:tab/>
      </w:r>
      <w:r>
        <w:fldChar w:fldCharType="begin"/>
      </w:r>
      <w:r>
        <w:instrText xml:space="preserve"> PAGEREF _Toc147560766 \h </w:instrText>
      </w:r>
      <w:r>
        <w:fldChar w:fldCharType="separate"/>
      </w:r>
      <w:r>
        <w:t>1</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"_Toc147560767" </w:instrText>
      </w:r>
      <w:r>
        <w:fldChar w:fldCharType="separate"/>
      </w:r>
      <w:r>
        <w:rPr>
          <w:rStyle w:val="28"/>
          <w:rFonts w:ascii="新宋体" w:hAnsi="新宋体" w:eastAsia="新宋体" w:cs="新宋体"/>
        </w:rPr>
        <w:t>1.2响应分级</w:t>
      </w:r>
      <w:r>
        <w:tab/>
      </w:r>
      <w:r>
        <w:fldChar w:fldCharType="begin"/>
      </w:r>
      <w:r>
        <w:instrText xml:space="preserve"> PAGEREF _Toc147560767 \h </w:instrText>
      </w:r>
      <w:r>
        <w:fldChar w:fldCharType="separate"/>
      </w:r>
      <w:r>
        <w:t>1</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"_Toc147560768" </w:instrText>
      </w:r>
      <w:r>
        <w:fldChar w:fldCharType="separate"/>
      </w:r>
      <w:r>
        <w:rPr>
          <w:rStyle w:val="28"/>
          <w:rFonts w:ascii="新宋体" w:hAnsi="新宋体" w:eastAsia="新宋体" w:cs="新宋体"/>
        </w:rPr>
        <w:t>2　应急组织机构及职责</w:t>
      </w:r>
      <w:r>
        <w:tab/>
      </w:r>
      <w:r>
        <w:fldChar w:fldCharType="begin"/>
      </w:r>
      <w:r>
        <w:instrText xml:space="preserve"> PAGEREF _Toc147560768 \h </w:instrText>
      </w:r>
      <w:r>
        <w:fldChar w:fldCharType="separate"/>
      </w:r>
      <w:r>
        <w:t>1</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"_Toc147560769" </w:instrText>
      </w:r>
      <w:r>
        <w:fldChar w:fldCharType="separate"/>
      </w:r>
      <w:r>
        <w:rPr>
          <w:rStyle w:val="28"/>
          <w:rFonts w:ascii="新宋体" w:hAnsi="新宋体" w:eastAsia="新宋体" w:cs="新宋体"/>
        </w:rPr>
        <w:t>2.1应急组织机构体系</w:t>
      </w:r>
      <w:r>
        <w:tab/>
      </w:r>
      <w:r>
        <w:fldChar w:fldCharType="begin"/>
      </w:r>
      <w:r>
        <w:instrText xml:space="preserve"> PAGEREF _Toc147560769 \h </w:instrText>
      </w:r>
      <w:r>
        <w:fldChar w:fldCharType="separate"/>
      </w:r>
      <w:r>
        <w:t>1</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"_Toc147560770" </w:instrText>
      </w:r>
      <w:r>
        <w:fldChar w:fldCharType="separate"/>
      </w:r>
      <w:r>
        <w:rPr>
          <w:rStyle w:val="28"/>
          <w:rFonts w:ascii="新宋体" w:hAnsi="新宋体" w:eastAsia="新宋体" w:cs="新宋体"/>
        </w:rPr>
        <w:t>2.2应急指挥部</w:t>
      </w:r>
      <w:r>
        <w:tab/>
      </w:r>
      <w:r>
        <w:fldChar w:fldCharType="begin"/>
      </w:r>
      <w:r>
        <w:instrText xml:space="preserve"> PAGEREF _Toc147560770 \h </w:instrText>
      </w:r>
      <w:r>
        <w:fldChar w:fldCharType="separate"/>
      </w:r>
      <w:r>
        <w:t>2</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"_Toc147560771" </w:instrText>
      </w:r>
      <w:r>
        <w:fldChar w:fldCharType="separate"/>
      </w:r>
      <w:r>
        <w:rPr>
          <w:rStyle w:val="28"/>
          <w:rFonts w:ascii="新宋体" w:hAnsi="新宋体" w:eastAsia="新宋体" w:cs="新宋体"/>
        </w:rPr>
        <w:t>2.3应急救援机构职责</w:t>
      </w:r>
      <w:r>
        <w:tab/>
      </w:r>
      <w:r>
        <w:fldChar w:fldCharType="begin"/>
      </w:r>
      <w:r>
        <w:instrText xml:space="preserve"> PAGEREF _Toc147560771 \h </w:instrText>
      </w:r>
      <w:r>
        <w:fldChar w:fldCharType="separate"/>
      </w:r>
      <w:r>
        <w:t>2</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"_Toc147560772" </w:instrText>
      </w:r>
      <w:r>
        <w:fldChar w:fldCharType="separate"/>
      </w:r>
      <w:r>
        <w:rPr>
          <w:rStyle w:val="28"/>
          <w:rFonts w:ascii="新宋体" w:hAnsi="新宋体" w:eastAsia="新宋体" w:cs="新宋体"/>
        </w:rPr>
        <w:t>3　应急响应</w:t>
      </w:r>
      <w:r>
        <w:tab/>
      </w:r>
      <w:r>
        <w:fldChar w:fldCharType="begin"/>
      </w:r>
      <w:r>
        <w:instrText xml:space="preserve"> PAGEREF _Toc147560772 \h </w:instrText>
      </w:r>
      <w:r>
        <w:fldChar w:fldCharType="separate"/>
      </w:r>
      <w:r>
        <w:t>4</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"_Toc147560773" </w:instrText>
      </w:r>
      <w:r>
        <w:fldChar w:fldCharType="separate"/>
      </w:r>
      <w:r>
        <w:rPr>
          <w:rStyle w:val="28"/>
          <w:rFonts w:ascii="新宋体" w:hAnsi="新宋体" w:eastAsia="新宋体" w:cs="新宋体"/>
        </w:rPr>
        <w:t>3.1信息报告</w:t>
      </w:r>
      <w:r>
        <w:tab/>
      </w:r>
      <w:r>
        <w:fldChar w:fldCharType="begin"/>
      </w:r>
      <w:r>
        <w:instrText xml:space="preserve"> PAGEREF _Toc147560773 \h </w:instrText>
      </w:r>
      <w:r>
        <w:fldChar w:fldCharType="separate"/>
      </w:r>
      <w:r>
        <w:t>4</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"_Toc147560774" </w:instrText>
      </w:r>
      <w:r>
        <w:fldChar w:fldCharType="separate"/>
      </w:r>
      <w:r>
        <w:rPr>
          <w:rStyle w:val="28"/>
          <w:rFonts w:ascii="新宋体" w:hAnsi="新宋体" w:eastAsia="新宋体" w:cs="新宋体"/>
        </w:rPr>
        <w:t>3.2 预警</w:t>
      </w:r>
      <w:r>
        <w:tab/>
      </w:r>
      <w:r>
        <w:fldChar w:fldCharType="begin"/>
      </w:r>
      <w:r>
        <w:instrText xml:space="preserve"> PAGEREF _Toc147560774 \h </w:instrText>
      </w:r>
      <w:r>
        <w:fldChar w:fldCharType="separate"/>
      </w:r>
      <w:r>
        <w:t>5</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"_Toc147560775" </w:instrText>
      </w:r>
      <w:r>
        <w:fldChar w:fldCharType="separate"/>
      </w:r>
      <w:r>
        <w:rPr>
          <w:rStyle w:val="28"/>
          <w:rFonts w:ascii="新宋体" w:hAnsi="新宋体" w:eastAsia="新宋体" w:cs="新宋体"/>
        </w:rPr>
        <w:t>3.3响应启动</w:t>
      </w:r>
      <w:r>
        <w:tab/>
      </w:r>
      <w:r>
        <w:fldChar w:fldCharType="begin"/>
      </w:r>
      <w:r>
        <w:instrText xml:space="preserve"> PAGEREF _Toc147560775 \h </w:instrText>
      </w:r>
      <w:r>
        <w:fldChar w:fldCharType="separate"/>
      </w:r>
      <w:r>
        <w:t>6</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"_Toc147560776" </w:instrText>
      </w:r>
      <w:r>
        <w:fldChar w:fldCharType="separate"/>
      </w:r>
      <w:r>
        <w:rPr>
          <w:rStyle w:val="28"/>
          <w:rFonts w:ascii="新宋体" w:hAnsi="新宋体" w:eastAsia="新宋体" w:cs="新宋体"/>
        </w:rPr>
        <w:t>3.4 应急处置</w:t>
      </w:r>
      <w:r>
        <w:tab/>
      </w:r>
      <w:r>
        <w:fldChar w:fldCharType="begin"/>
      </w:r>
      <w:r>
        <w:instrText xml:space="preserve"> PAGEREF _Toc147560776 \h </w:instrText>
      </w:r>
      <w:r>
        <w:fldChar w:fldCharType="separate"/>
      </w:r>
      <w:r>
        <w:t>7</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"_Toc147560777" </w:instrText>
      </w:r>
      <w:r>
        <w:fldChar w:fldCharType="separate"/>
      </w:r>
      <w:r>
        <w:rPr>
          <w:rStyle w:val="28"/>
          <w:rFonts w:ascii="新宋体" w:hAnsi="新宋体" w:eastAsia="新宋体" w:cs="新宋体"/>
        </w:rPr>
        <w:t>3.5 应急支援</w:t>
      </w:r>
      <w:r>
        <w:tab/>
      </w:r>
      <w:r>
        <w:fldChar w:fldCharType="begin"/>
      </w:r>
      <w:r>
        <w:instrText xml:space="preserve"> PAGEREF _Toc147560777 \h </w:instrText>
      </w:r>
      <w:r>
        <w:fldChar w:fldCharType="separate"/>
      </w:r>
      <w:r>
        <w:t>13</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"_Toc147560778" </w:instrText>
      </w:r>
      <w:r>
        <w:fldChar w:fldCharType="separate"/>
      </w:r>
      <w:r>
        <w:rPr>
          <w:rStyle w:val="28"/>
          <w:rFonts w:ascii="新宋体" w:hAnsi="新宋体" w:eastAsia="新宋体" w:cs="新宋体"/>
        </w:rPr>
        <w:t>3.6 响应终止</w:t>
      </w:r>
      <w:r>
        <w:tab/>
      </w:r>
      <w:r>
        <w:fldChar w:fldCharType="begin"/>
      </w:r>
      <w:r>
        <w:instrText xml:space="preserve"> PAGEREF _Toc147560778 \h </w:instrText>
      </w:r>
      <w:r>
        <w:fldChar w:fldCharType="separate"/>
      </w:r>
      <w:r>
        <w:t>14</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"_Toc147560779" </w:instrText>
      </w:r>
      <w:r>
        <w:fldChar w:fldCharType="separate"/>
      </w:r>
      <w:r>
        <w:rPr>
          <w:rStyle w:val="28"/>
          <w:rFonts w:ascii="新宋体" w:hAnsi="新宋体" w:eastAsia="新宋体" w:cs="新宋体"/>
        </w:rPr>
        <w:t>4 后期处置</w:t>
      </w:r>
      <w:r>
        <w:tab/>
      </w:r>
      <w:r>
        <w:fldChar w:fldCharType="begin"/>
      </w:r>
      <w:r>
        <w:instrText xml:space="preserve"> PAGEREF _Toc147560779 \h </w:instrText>
      </w:r>
      <w:r>
        <w:fldChar w:fldCharType="separate"/>
      </w:r>
      <w:r>
        <w:t>14</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"_Toc147560780" </w:instrText>
      </w:r>
      <w:r>
        <w:fldChar w:fldCharType="separate"/>
      </w:r>
      <w:r>
        <w:rPr>
          <w:rStyle w:val="28"/>
          <w:rFonts w:ascii="新宋体" w:hAnsi="新宋体" w:eastAsia="新宋体" w:cs="新宋体"/>
        </w:rPr>
        <w:t>4.1医疗救治</w:t>
      </w:r>
      <w:r>
        <w:tab/>
      </w:r>
      <w:r>
        <w:fldChar w:fldCharType="begin"/>
      </w:r>
      <w:r>
        <w:instrText xml:space="preserve"> PAGEREF _Toc147560780 \h </w:instrText>
      </w:r>
      <w:r>
        <w:fldChar w:fldCharType="separate"/>
      </w:r>
      <w:r>
        <w:t>14</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"_Toc147560781" </w:instrText>
      </w:r>
      <w:r>
        <w:fldChar w:fldCharType="separate"/>
      </w:r>
      <w:r>
        <w:rPr>
          <w:rStyle w:val="28"/>
          <w:rFonts w:ascii="新宋体" w:hAnsi="新宋体" w:eastAsia="新宋体" w:cs="新宋体"/>
        </w:rPr>
        <w:t>4.2人员安置</w:t>
      </w:r>
      <w:r>
        <w:tab/>
      </w:r>
      <w:r>
        <w:fldChar w:fldCharType="begin"/>
      </w:r>
      <w:r>
        <w:instrText xml:space="preserve"> PAGEREF _Toc147560781 \h </w:instrText>
      </w:r>
      <w:r>
        <w:fldChar w:fldCharType="separate"/>
      </w:r>
      <w:r>
        <w:t>15</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"_Toc147560782" </w:instrText>
      </w:r>
      <w:r>
        <w:fldChar w:fldCharType="separate"/>
      </w:r>
      <w:r>
        <w:rPr>
          <w:rStyle w:val="28"/>
          <w:rFonts w:ascii="新宋体" w:hAnsi="新宋体" w:eastAsia="新宋体" w:cs="新宋体"/>
        </w:rPr>
        <w:t>4.3善后赔偿</w:t>
      </w:r>
      <w:r>
        <w:tab/>
      </w:r>
      <w:r>
        <w:fldChar w:fldCharType="begin"/>
      </w:r>
      <w:r>
        <w:instrText xml:space="preserve"> PAGEREF _Toc147560782 \h </w:instrText>
      </w:r>
      <w:r>
        <w:fldChar w:fldCharType="separate"/>
      </w:r>
      <w:r>
        <w:t>15</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"_Toc147560783" </w:instrText>
      </w:r>
      <w:r>
        <w:fldChar w:fldCharType="separate"/>
      </w:r>
      <w:r>
        <w:rPr>
          <w:rStyle w:val="28"/>
          <w:rFonts w:ascii="新宋体" w:hAnsi="新宋体" w:eastAsia="新宋体" w:cs="新宋体"/>
        </w:rPr>
        <w:t>4.4污染物处理</w:t>
      </w:r>
      <w:r>
        <w:tab/>
      </w:r>
      <w:r>
        <w:fldChar w:fldCharType="begin"/>
      </w:r>
      <w:r>
        <w:instrText xml:space="preserve"> PAGEREF _Toc147560783 \h </w:instrText>
      </w:r>
      <w:r>
        <w:fldChar w:fldCharType="separate"/>
      </w:r>
      <w:r>
        <w:t>15</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"_Toc147560784" </w:instrText>
      </w:r>
      <w:r>
        <w:fldChar w:fldCharType="separate"/>
      </w:r>
      <w:r>
        <w:rPr>
          <w:rStyle w:val="28"/>
          <w:rFonts w:ascii="新宋体" w:hAnsi="新宋体" w:eastAsia="新宋体" w:cs="新宋体"/>
        </w:rPr>
        <w:t>4.5生产秩序恢复</w:t>
      </w:r>
      <w:r>
        <w:tab/>
      </w:r>
      <w:r>
        <w:fldChar w:fldCharType="begin"/>
      </w:r>
      <w:r>
        <w:instrText xml:space="preserve"> PAGEREF _Toc147560784 \h </w:instrText>
      </w:r>
      <w:r>
        <w:fldChar w:fldCharType="separate"/>
      </w:r>
      <w:r>
        <w:t>15</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"_Toc147560785" </w:instrText>
      </w:r>
      <w:r>
        <w:fldChar w:fldCharType="separate"/>
      </w:r>
      <w:r>
        <w:rPr>
          <w:rStyle w:val="28"/>
          <w:rFonts w:ascii="新宋体" w:hAnsi="新宋体" w:eastAsia="新宋体" w:cs="新宋体"/>
        </w:rPr>
        <w:t>4.6应急救援评估</w:t>
      </w:r>
      <w:r>
        <w:tab/>
      </w:r>
      <w:r>
        <w:fldChar w:fldCharType="begin"/>
      </w:r>
      <w:r>
        <w:instrText xml:space="preserve"> PAGEREF _Toc147560785 \h </w:instrText>
      </w:r>
      <w:r>
        <w:fldChar w:fldCharType="separate"/>
      </w:r>
      <w:r>
        <w:t>15</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"_Toc147560786" </w:instrText>
      </w:r>
      <w:r>
        <w:fldChar w:fldCharType="separate"/>
      </w:r>
      <w:r>
        <w:rPr>
          <w:rStyle w:val="28"/>
          <w:rFonts w:ascii="新宋体" w:hAnsi="新宋体" w:eastAsia="新宋体" w:cs="新宋体"/>
        </w:rPr>
        <w:t>5 应急保障</w:t>
      </w:r>
      <w:r>
        <w:tab/>
      </w:r>
      <w:r>
        <w:fldChar w:fldCharType="begin"/>
      </w:r>
      <w:r>
        <w:instrText xml:space="preserve"> PAGEREF _Toc147560786 \h </w:instrText>
      </w:r>
      <w:r>
        <w:fldChar w:fldCharType="separate"/>
      </w:r>
      <w:r>
        <w:t>15</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"_Toc147560787" </w:instrText>
      </w:r>
      <w:r>
        <w:fldChar w:fldCharType="separate"/>
      </w:r>
      <w:r>
        <w:rPr>
          <w:rStyle w:val="28"/>
          <w:rFonts w:ascii="新宋体" w:hAnsi="新宋体" w:eastAsia="新宋体" w:cs="新宋体"/>
        </w:rPr>
        <w:t>5.1通信与信息保障</w:t>
      </w:r>
      <w:r>
        <w:tab/>
      </w:r>
      <w:r>
        <w:fldChar w:fldCharType="begin"/>
      </w:r>
      <w:r>
        <w:instrText xml:space="preserve"> PAGEREF _Toc147560787 \h </w:instrText>
      </w:r>
      <w:r>
        <w:fldChar w:fldCharType="separate"/>
      </w:r>
      <w:r>
        <w:t>15</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"_Toc147560788" </w:instrText>
      </w:r>
      <w:r>
        <w:fldChar w:fldCharType="separate"/>
      </w:r>
      <w:r>
        <w:rPr>
          <w:rStyle w:val="28"/>
          <w:rFonts w:ascii="新宋体" w:hAnsi="新宋体" w:eastAsia="新宋体" w:cs="新宋体"/>
        </w:rPr>
        <w:t>5.2应急队伍保障</w:t>
      </w:r>
      <w:r>
        <w:tab/>
      </w:r>
      <w:r>
        <w:fldChar w:fldCharType="begin"/>
      </w:r>
      <w:r>
        <w:instrText xml:space="preserve"> PAGEREF _Toc147560788 \h </w:instrText>
      </w:r>
      <w:r>
        <w:fldChar w:fldCharType="separate"/>
      </w:r>
      <w:r>
        <w:t>16</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"_Toc147560789" </w:instrText>
      </w:r>
      <w:r>
        <w:fldChar w:fldCharType="separate"/>
      </w:r>
      <w:r>
        <w:rPr>
          <w:rStyle w:val="28"/>
          <w:rFonts w:ascii="新宋体" w:hAnsi="新宋体" w:eastAsia="新宋体" w:cs="新宋体"/>
        </w:rPr>
        <w:t>5.3应急物资装备的保障</w:t>
      </w:r>
      <w:r>
        <w:tab/>
      </w:r>
      <w:r>
        <w:fldChar w:fldCharType="begin"/>
      </w:r>
      <w:r>
        <w:instrText xml:space="preserve"> PAGEREF _Toc147560789 \h </w:instrText>
      </w:r>
      <w:r>
        <w:fldChar w:fldCharType="separate"/>
      </w:r>
      <w:r>
        <w:t>16</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"_Toc147560790" </w:instrText>
      </w:r>
      <w:r>
        <w:fldChar w:fldCharType="separate"/>
      </w:r>
      <w:r>
        <w:rPr>
          <w:rStyle w:val="28"/>
          <w:rFonts w:ascii="新宋体" w:hAnsi="新宋体" w:eastAsia="新宋体" w:cs="新宋体"/>
        </w:rPr>
        <w:t>5.4应急经费的保障</w:t>
      </w:r>
      <w:r>
        <w:tab/>
      </w:r>
      <w:r>
        <w:fldChar w:fldCharType="begin"/>
      </w:r>
      <w:r>
        <w:instrText xml:space="preserve"> PAGEREF _Toc147560790 \h </w:instrText>
      </w:r>
      <w:r>
        <w:fldChar w:fldCharType="separate"/>
      </w:r>
      <w:r>
        <w:t>18</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"_Toc147560791" </w:instrText>
      </w:r>
      <w:r>
        <w:fldChar w:fldCharType="separate"/>
      </w:r>
      <w:r>
        <w:rPr>
          <w:rStyle w:val="28"/>
          <w:rFonts w:ascii="新宋体" w:hAnsi="新宋体" w:eastAsia="新宋体" w:cs="新宋体"/>
        </w:rPr>
        <w:t>5.5其它保障</w:t>
      </w:r>
      <w:r>
        <w:tab/>
      </w:r>
      <w:r>
        <w:fldChar w:fldCharType="begin"/>
      </w:r>
      <w:r>
        <w:instrText xml:space="preserve"> PAGEREF _Toc147560791 \h </w:instrText>
      </w:r>
      <w:r>
        <w:fldChar w:fldCharType="separate"/>
      </w:r>
      <w:r>
        <w:t>18</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"_Toc147560792" </w:instrText>
      </w:r>
      <w:r>
        <w:fldChar w:fldCharType="separate"/>
      </w:r>
      <w:r>
        <w:rPr>
          <w:rStyle w:val="28"/>
        </w:rPr>
        <w:t>第二部分  生产安全事故专项应急预案</w:t>
      </w:r>
      <w:r>
        <w:tab/>
      </w:r>
      <w:r>
        <w:fldChar w:fldCharType="begin"/>
      </w:r>
      <w:r>
        <w:instrText xml:space="preserve"> PAGEREF _Toc147560792 \h </w:instrText>
      </w:r>
      <w:r>
        <w:fldChar w:fldCharType="separate"/>
      </w:r>
      <w:r>
        <w:t>19</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"_Toc147560793" </w:instrText>
      </w:r>
      <w:r>
        <w:fldChar w:fldCharType="separate"/>
      </w:r>
      <w:r>
        <w:rPr>
          <w:rStyle w:val="28"/>
        </w:rPr>
        <w:t>一、火灾和火药爆炸事故专项应急预案</w:t>
      </w:r>
      <w:r>
        <w:tab/>
      </w:r>
      <w:r>
        <w:fldChar w:fldCharType="begin"/>
      </w:r>
      <w:r>
        <w:instrText xml:space="preserve"> PAGEREF _Toc147560793 \h </w:instrText>
      </w:r>
      <w:r>
        <w:fldChar w:fldCharType="separate"/>
      </w:r>
      <w:r>
        <w:t>19</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"_Toc147560794" </w:instrText>
      </w:r>
      <w:r>
        <w:fldChar w:fldCharType="separate"/>
      </w:r>
      <w:r>
        <w:rPr>
          <w:rStyle w:val="28"/>
          <w:rFonts w:ascii="新宋体" w:hAnsi="新宋体" w:eastAsia="新宋体" w:cs="新宋体"/>
        </w:rPr>
        <w:t>1.1事故类别</w:t>
      </w:r>
      <w:r>
        <w:tab/>
      </w:r>
      <w:r>
        <w:fldChar w:fldCharType="begin"/>
      </w:r>
      <w:r>
        <w:instrText xml:space="preserve"> PAGEREF _Toc147560794 \h </w:instrText>
      </w:r>
      <w:r>
        <w:fldChar w:fldCharType="separate"/>
      </w:r>
      <w:r>
        <w:t>19</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"_Toc147560795" </w:instrText>
      </w:r>
      <w:r>
        <w:fldChar w:fldCharType="separate"/>
      </w:r>
      <w:r>
        <w:rPr>
          <w:rStyle w:val="28"/>
          <w:rFonts w:ascii="新宋体" w:hAnsi="新宋体" w:eastAsia="新宋体" w:cs="新宋体"/>
        </w:rPr>
        <w:t>1.2火灾和火药爆炸事故主要危险源</w:t>
      </w:r>
      <w:r>
        <w:tab/>
      </w:r>
      <w:r>
        <w:fldChar w:fldCharType="begin"/>
      </w:r>
      <w:r>
        <w:instrText xml:space="preserve"> PAGEREF _Toc147560795 \h </w:instrText>
      </w:r>
      <w:r>
        <w:fldChar w:fldCharType="separate"/>
      </w:r>
      <w:r>
        <w:t>19</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"_Toc147560796" </w:instrText>
      </w:r>
      <w:r>
        <w:fldChar w:fldCharType="separate"/>
      </w:r>
      <w:r>
        <w:rPr>
          <w:rStyle w:val="28"/>
          <w:rFonts w:ascii="新宋体" w:hAnsi="新宋体" w:eastAsia="新宋体" w:cs="新宋体"/>
        </w:rPr>
        <w:t>1.3严重程度及影响范围</w:t>
      </w:r>
      <w:r>
        <w:tab/>
      </w:r>
      <w:r>
        <w:fldChar w:fldCharType="begin"/>
      </w:r>
      <w:r>
        <w:instrText xml:space="preserve"> PAGEREF _Toc147560796 \h </w:instrText>
      </w:r>
      <w:r>
        <w:fldChar w:fldCharType="separate"/>
      </w:r>
      <w:r>
        <w:t>19</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"_Toc147560797" </w:instrText>
      </w:r>
      <w:r>
        <w:fldChar w:fldCharType="separate"/>
      </w:r>
      <w:r>
        <w:rPr>
          <w:rStyle w:val="28"/>
          <w:rFonts w:ascii="新宋体" w:hAnsi="新宋体" w:eastAsia="新宋体" w:cs="新宋体"/>
        </w:rPr>
        <w:t>1.4适用范围</w:t>
      </w:r>
      <w:r>
        <w:tab/>
      </w:r>
      <w:r>
        <w:fldChar w:fldCharType="begin"/>
      </w:r>
      <w:r>
        <w:instrText xml:space="preserve"> PAGEREF _Toc147560797 \h </w:instrText>
      </w:r>
      <w:r>
        <w:fldChar w:fldCharType="separate"/>
      </w:r>
      <w:r>
        <w:t>19</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"_Toc147560798" </w:instrText>
      </w:r>
      <w:r>
        <w:fldChar w:fldCharType="separate"/>
      </w:r>
      <w:r>
        <w:rPr>
          <w:rStyle w:val="28"/>
          <w:rFonts w:ascii="新宋体" w:hAnsi="新宋体" w:eastAsia="新宋体" w:cs="新宋体"/>
        </w:rPr>
        <w:t>1.5应急指挥机构及职责</w:t>
      </w:r>
      <w:r>
        <w:tab/>
      </w:r>
      <w:r>
        <w:fldChar w:fldCharType="begin"/>
      </w:r>
      <w:r>
        <w:instrText xml:space="preserve"> PAGEREF _Toc147560798 \h </w:instrText>
      </w:r>
      <w:r>
        <w:fldChar w:fldCharType="separate"/>
      </w:r>
      <w:r>
        <w:t>19</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"_Toc147560799" </w:instrText>
      </w:r>
      <w:r>
        <w:fldChar w:fldCharType="separate"/>
      </w:r>
      <w:r>
        <w:rPr>
          <w:rStyle w:val="28"/>
          <w:rFonts w:ascii="新宋体" w:hAnsi="新宋体" w:eastAsia="新宋体" w:cs="新宋体"/>
        </w:rPr>
        <w:t>1.6响应启动</w:t>
      </w:r>
      <w:r>
        <w:tab/>
      </w:r>
      <w:r>
        <w:fldChar w:fldCharType="begin"/>
      </w:r>
      <w:r>
        <w:instrText xml:space="preserve"> PAGEREF _Toc147560799 \h </w:instrText>
      </w:r>
      <w:r>
        <w:fldChar w:fldCharType="separate"/>
      </w:r>
      <w:r>
        <w:t>19</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"_Toc147560800" </w:instrText>
      </w:r>
      <w:r>
        <w:fldChar w:fldCharType="separate"/>
      </w:r>
      <w:r>
        <w:rPr>
          <w:rStyle w:val="28"/>
          <w:rFonts w:ascii="新宋体" w:hAnsi="新宋体" w:eastAsia="新宋体" w:cs="新宋体"/>
        </w:rPr>
        <w:t>1.7处置措施</w:t>
      </w:r>
      <w:r>
        <w:tab/>
      </w:r>
      <w:r>
        <w:fldChar w:fldCharType="begin"/>
      </w:r>
      <w:r>
        <w:instrText xml:space="preserve"> PAGEREF _Toc147560800 \h </w:instrText>
      </w:r>
      <w:r>
        <w:fldChar w:fldCharType="separate"/>
      </w:r>
      <w:r>
        <w:t>20</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"_Toc147560801" </w:instrText>
      </w:r>
      <w:r>
        <w:fldChar w:fldCharType="separate"/>
      </w:r>
      <w:r>
        <w:rPr>
          <w:rStyle w:val="28"/>
          <w:rFonts w:ascii="新宋体" w:hAnsi="新宋体" w:eastAsia="新宋体" w:cs="新宋体"/>
        </w:rPr>
        <w:t>1.8应急保障</w:t>
      </w:r>
      <w:r>
        <w:tab/>
      </w:r>
      <w:r>
        <w:fldChar w:fldCharType="begin"/>
      </w:r>
      <w:r>
        <w:instrText xml:space="preserve"> PAGEREF _Toc147560801 \h </w:instrText>
      </w:r>
      <w:r>
        <w:fldChar w:fldCharType="separate"/>
      </w:r>
      <w:r>
        <w:t>22</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"_Toc147560802" </w:instrText>
      </w:r>
      <w:r>
        <w:fldChar w:fldCharType="separate"/>
      </w:r>
      <w:r>
        <w:rPr>
          <w:rStyle w:val="28"/>
        </w:rPr>
        <w:t>二、触电事故专项应急预案</w:t>
      </w:r>
      <w:r>
        <w:tab/>
      </w:r>
      <w:r>
        <w:fldChar w:fldCharType="begin"/>
      </w:r>
      <w:r>
        <w:instrText xml:space="preserve"> PAGEREF _Toc147560802 \h </w:instrText>
      </w:r>
      <w:r>
        <w:fldChar w:fldCharType="separate"/>
      </w:r>
      <w:r>
        <w:t>22</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"_Toc147560803" </w:instrText>
      </w:r>
      <w:r>
        <w:fldChar w:fldCharType="separate"/>
      </w:r>
      <w:r>
        <w:rPr>
          <w:rStyle w:val="28"/>
          <w:rFonts w:ascii="新宋体" w:hAnsi="新宋体" w:eastAsia="新宋体" w:cs="新宋体"/>
        </w:rPr>
        <w:t>1.1事故类别</w:t>
      </w:r>
      <w:r>
        <w:tab/>
      </w:r>
      <w:r>
        <w:fldChar w:fldCharType="begin"/>
      </w:r>
      <w:r>
        <w:instrText xml:space="preserve"> PAGEREF _Toc147560803 \h </w:instrText>
      </w:r>
      <w:r>
        <w:fldChar w:fldCharType="separate"/>
      </w:r>
      <w:r>
        <w:t>22</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"_Toc147560804" </w:instrText>
      </w:r>
      <w:r>
        <w:fldChar w:fldCharType="separate"/>
      </w:r>
      <w:r>
        <w:rPr>
          <w:rStyle w:val="28"/>
          <w:rFonts w:ascii="新宋体" w:hAnsi="新宋体" w:eastAsia="新宋体" w:cs="新宋体"/>
        </w:rPr>
        <w:t>1.2事故主要危险源</w:t>
      </w:r>
      <w:r>
        <w:tab/>
      </w:r>
      <w:r>
        <w:fldChar w:fldCharType="begin"/>
      </w:r>
      <w:r>
        <w:instrText xml:space="preserve"> PAGEREF _Toc147560804 \h </w:instrText>
      </w:r>
      <w:r>
        <w:fldChar w:fldCharType="separate"/>
      </w:r>
      <w:r>
        <w:t>22</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"_Toc147560805" </w:instrText>
      </w:r>
      <w:r>
        <w:fldChar w:fldCharType="separate"/>
      </w:r>
      <w:r>
        <w:rPr>
          <w:rStyle w:val="28"/>
          <w:rFonts w:ascii="新宋体" w:hAnsi="新宋体" w:eastAsia="新宋体" w:cs="新宋体"/>
        </w:rPr>
        <w:t>1.3严重程度及影响范围</w:t>
      </w:r>
      <w:r>
        <w:tab/>
      </w:r>
      <w:r>
        <w:fldChar w:fldCharType="begin"/>
      </w:r>
      <w:r>
        <w:instrText xml:space="preserve"> PAGEREF _Toc147560805 \h </w:instrText>
      </w:r>
      <w:r>
        <w:fldChar w:fldCharType="separate"/>
      </w:r>
      <w:r>
        <w:t>22</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"_Toc147560806" </w:instrText>
      </w:r>
      <w:r>
        <w:fldChar w:fldCharType="separate"/>
      </w:r>
      <w:r>
        <w:rPr>
          <w:rStyle w:val="28"/>
          <w:rFonts w:ascii="新宋体" w:hAnsi="新宋体" w:eastAsia="新宋体" w:cs="新宋体"/>
        </w:rPr>
        <w:t>1.4适用范围</w:t>
      </w:r>
      <w:r>
        <w:tab/>
      </w:r>
      <w:r>
        <w:fldChar w:fldCharType="begin"/>
      </w:r>
      <w:r>
        <w:instrText xml:space="preserve"> PAGEREF _Toc147560806 \h </w:instrText>
      </w:r>
      <w:r>
        <w:fldChar w:fldCharType="separate"/>
      </w:r>
      <w:r>
        <w:t>22</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"_Toc147560807" </w:instrText>
      </w:r>
      <w:r>
        <w:fldChar w:fldCharType="separate"/>
      </w:r>
      <w:r>
        <w:rPr>
          <w:rStyle w:val="28"/>
          <w:rFonts w:ascii="新宋体" w:hAnsi="新宋体" w:eastAsia="新宋体" w:cs="新宋体"/>
        </w:rPr>
        <w:t>1.5应急指挥机构及职责</w:t>
      </w:r>
      <w:r>
        <w:tab/>
      </w:r>
      <w:r>
        <w:fldChar w:fldCharType="begin"/>
      </w:r>
      <w:r>
        <w:instrText xml:space="preserve"> PAGEREF _Toc147560807 \h </w:instrText>
      </w:r>
      <w:r>
        <w:fldChar w:fldCharType="separate"/>
      </w:r>
      <w:r>
        <w:t>23</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"_Toc147560808" </w:instrText>
      </w:r>
      <w:r>
        <w:fldChar w:fldCharType="separate"/>
      </w:r>
      <w:r>
        <w:rPr>
          <w:rStyle w:val="28"/>
          <w:rFonts w:ascii="新宋体" w:hAnsi="新宋体" w:eastAsia="新宋体" w:cs="新宋体"/>
        </w:rPr>
        <w:t>1.6响应启动</w:t>
      </w:r>
      <w:r>
        <w:tab/>
      </w:r>
      <w:r>
        <w:fldChar w:fldCharType="begin"/>
      </w:r>
      <w:r>
        <w:instrText xml:space="preserve"> PAGEREF _Toc147560808 \h </w:instrText>
      </w:r>
      <w:r>
        <w:fldChar w:fldCharType="separate"/>
      </w:r>
      <w:r>
        <w:t>23</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"_Toc147560809" </w:instrText>
      </w:r>
      <w:r>
        <w:fldChar w:fldCharType="separate"/>
      </w:r>
      <w:r>
        <w:rPr>
          <w:rStyle w:val="28"/>
          <w:rFonts w:ascii="新宋体" w:hAnsi="新宋体" w:eastAsia="新宋体" w:cs="新宋体"/>
        </w:rPr>
        <w:t>1.7处置措施</w:t>
      </w:r>
      <w:r>
        <w:tab/>
      </w:r>
      <w:r>
        <w:fldChar w:fldCharType="begin"/>
      </w:r>
      <w:r>
        <w:instrText xml:space="preserve"> PAGEREF _Toc147560809 \h </w:instrText>
      </w:r>
      <w:r>
        <w:fldChar w:fldCharType="separate"/>
      </w:r>
      <w:r>
        <w:t>23</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"_Toc147560810" </w:instrText>
      </w:r>
      <w:r>
        <w:fldChar w:fldCharType="separate"/>
      </w:r>
      <w:r>
        <w:rPr>
          <w:rStyle w:val="28"/>
          <w:rFonts w:ascii="新宋体" w:hAnsi="新宋体" w:eastAsia="新宋体" w:cs="新宋体"/>
        </w:rPr>
        <w:t>1.8应急保障</w:t>
      </w:r>
      <w:r>
        <w:tab/>
      </w:r>
      <w:r>
        <w:fldChar w:fldCharType="begin"/>
      </w:r>
      <w:r>
        <w:instrText xml:space="preserve"> PAGEREF _Toc147560810 \h </w:instrText>
      </w:r>
      <w:r>
        <w:fldChar w:fldCharType="separate"/>
      </w:r>
      <w:r>
        <w:t>26</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"_Toc147560811" </w:instrText>
      </w:r>
      <w:r>
        <w:fldChar w:fldCharType="separate"/>
      </w:r>
      <w:r>
        <w:rPr>
          <w:rStyle w:val="28"/>
        </w:rPr>
        <w:t>三、车辆伤害事故专项应急救援预案</w:t>
      </w:r>
      <w:r>
        <w:tab/>
      </w:r>
      <w:r>
        <w:fldChar w:fldCharType="begin"/>
      </w:r>
      <w:r>
        <w:instrText xml:space="preserve"> PAGEREF _Toc147560811 \h </w:instrText>
      </w:r>
      <w:r>
        <w:fldChar w:fldCharType="separate"/>
      </w:r>
      <w:r>
        <w:t>26</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"_Toc147560812" </w:instrText>
      </w:r>
      <w:r>
        <w:fldChar w:fldCharType="separate"/>
      </w:r>
      <w:r>
        <w:rPr>
          <w:rStyle w:val="28"/>
          <w:rFonts w:ascii="新宋体" w:hAnsi="新宋体" w:eastAsia="新宋体" w:cs="新宋体"/>
        </w:rPr>
        <w:t>1.1事故类别</w:t>
      </w:r>
      <w:r>
        <w:tab/>
      </w:r>
      <w:r>
        <w:fldChar w:fldCharType="begin"/>
      </w:r>
      <w:r>
        <w:instrText xml:space="preserve"> PAGEREF _Toc147560812 \h </w:instrText>
      </w:r>
      <w:r>
        <w:fldChar w:fldCharType="separate"/>
      </w:r>
      <w:r>
        <w:t>26</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"_Toc147560813" </w:instrText>
      </w:r>
      <w:r>
        <w:fldChar w:fldCharType="separate"/>
      </w:r>
      <w:r>
        <w:rPr>
          <w:rStyle w:val="28"/>
          <w:rFonts w:ascii="新宋体" w:hAnsi="新宋体" w:eastAsia="新宋体" w:cs="新宋体"/>
        </w:rPr>
        <w:t>1.2车辆伤害事故主要危险源</w:t>
      </w:r>
      <w:r>
        <w:tab/>
      </w:r>
      <w:r>
        <w:fldChar w:fldCharType="begin"/>
      </w:r>
      <w:r>
        <w:instrText xml:space="preserve"> PAGEREF _Toc147560813 \h </w:instrText>
      </w:r>
      <w:r>
        <w:fldChar w:fldCharType="separate"/>
      </w:r>
      <w:r>
        <w:t>26</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"_Toc147560814" </w:instrText>
      </w:r>
      <w:r>
        <w:fldChar w:fldCharType="separate"/>
      </w:r>
      <w:r>
        <w:rPr>
          <w:rStyle w:val="28"/>
          <w:rFonts w:ascii="新宋体" w:hAnsi="新宋体" w:eastAsia="新宋体" w:cs="新宋体"/>
        </w:rPr>
        <w:t>1.3严重程度及影响范围</w:t>
      </w:r>
      <w:r>
        <w:tab/>
      </w:r>
      <w:r>
        <w:fldChar w:fldCharType="begin"/>
      </w:r>
      <w:r>
        <w:instrText xml:space="preserve"> PAGEREF _Toc147560814 \h </w:instrText>
      </w:r>
      <w:r>
        <w:fldChar w:fldCharType="separate"/>
      </w:r>
      <w:r>
        <w:t>26</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"_Toc147560815" </w:instrText>
      </w:r>
      <w:r>
        <w:fldChar w:fldCharType="separate"/>
      </w:r>
      <w:r>
        <w:rPr>
          <w:rStyle w:val="28"/>
          <w:rFonts w:ascii="新宋体" w:hAnsi="新宋体" w:eastAsia="新宋体" w:cs="新宋体"/>
        </w:rPr>
        <w:t>1.4适用范围</w:t>
      </w:r>
      <w:r>
        <w:tab/>
      </w:r>
      <w:r>
        <w:fldChar w:fldCharType="begin"/>
      </w:r>
      <w:r>
        <w:instrText xml:space="preserve"> PAGEREF _Toc147560815 \h </w:instrText>
      </w:r>
      <w:r>
        <w:fldChar w:fldCharType="separate"/>
      </w:r>
      <w:r>
        <w:t>26</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"_Toc147560816" </w:instrText>
      </w:r>
      <w:r>
        <w:fldChar w:fldCharType="separate"/>
      </w:r>
      <w:r>
        <w:rPr>
          <w:rStyle w:val="28"/>
          <w:rFonts w:ascii="新宋体" w:hAnsi="新宋体" w:eastAsia="新宋体" w:cs="新宋体"/>
        </w:rPr>
        <w:t>1.5应急指挥机构及职责</w:t>
      </w:r>
      <w:r>
        <w:tab/>
      </w:r>
      <w:r>
        <w:fldChar w:fldCharType="begin"/>
      </w:r>
      <w:r>
        <w:instrText xml:space="preserve"> PAGEREF _Toc147560816 \h </w:instrText>
      </w:r>
      <w:r>
        <w:fldChar w:fldCharType="separate"/>
      </w:r>
      <w:r>
        <w:t>26</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"_Toc147560817" </w:instrText>
      </w:r>
      <w:r>
        <w:fldChar w:fldCharType="separate"/>
      </w:r>
      <w:r>
        <w:rPr>
          <w:rStyle w:val="28"/>
          <w:rFonts w:ascii="新宋体" w:hAnsi="新宋体" w:eastAsia="新宋体" w:cs="新宋体"/>
        </w:rPr>
        <w:t>1.6响应启动</w:t>
      </w:r>
      <w:r>
        <w:tab/>
      </w:r>
      <w:r>
        <w:fldChar w:fldCharType="begin"/>
      </w:r>
      <w:r>
        <w:instrText xml:space="preserve"> PAGEREF _Toc147560817 \h </w:instrText>
      </w:r>
      <w:r>
        <w:fldChar w:fldCharType="separate"/>
      </w:r>
      <w:r>
        <w:t>26</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"_Toc147560818" </w:instrText>
      </w:r>
      <w:r>
        <w:fldChar w:fldCharType="separate"/>
      </w:r>
      <w:r>
        <w:rPr>
          <w:rStyle w:val="28"/>
          <w:rFonts w:ascii="新宋体" w:hAnsi="新宋体" w:eastAsia="新宋体" w:cs="新宋体"/>
        </w:rPr>
        <w:t>1.7处置措施</w:t>
      </w:r>
      <w:r>
        <w:tab/>
      </w:r>
      <w:r>
        <w:fldChar w:fldCharType="begin"/>
      </w:r>
      <w:r>
        <w:instrText xml:space="preserve"> PAGEREF _Toc147560818 \h </w:instrText>
      </w:r>
      <w:r>
        <w:fldChar w:fldCharType="separate"/>
      </w:r>
      <w:r>
        <w:t>27</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"_Toc147560819" </w:instrText>
      </w:r>
      <w:r>
        <w:fldChar w:fldCharType="separate"/>
      </w:r>
      <w:r>
        <w:rPr>
          <w:rStyle w:val="28"/>
          <w:rFonts w:ascii="新宋体" w:hAnsi="新宋体" w:eastAsia="新宋体" w:cs="新宋体"/>
        </w:rPr>
        <w:t>1.8应急保障</w:t>
      </w:r>
      <w:r>
        <w:tab/>
      </w:r>
      <w:r>
        <w:fldChar w:fldCharType="begin"/>
      </w:r>
      <w:r>
        <w:instrText xml:space="preserve"> PAGEREF _Toc147560819 \h </w:instrText>
      </w:r>
      <w:r>
        <w:fldChar w:fldCharType="separate"/>
      </w:r>
      <w:r>
        <w:t>28</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"_Toc147560820" </w:instrText>
      </w:r>
      <w:r>
        <w:fldChar w:fldCharType="separate"/>
      </w:r>
      <w:r>
        <w:rPr>
          <w:rStyle w:val="28"/>
        </w:rPr>
        <w:t>四、自然灾害事故专项应急救援预案</w:t>
      </w:r>
      <w:r>
        <w:tab/>
      </w:r>
      <w:r>
        <w:fldChar w:fldCharType="begin"/>
      </w:r>
      <w:r>
        <w:instrText xml:space="preserve"> PAGEREF _Toc147560820 \h </w:instrText>
      </w:r>
      <w:r>
        <w:fldChar w:fldCharType="separate"/>
      </w:r>
      <w:r>
        <w:t>29</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"_Toc147560821" </w:instrText>
      </w:r>
      <w:r>
        <w:fldChar w:fldCharType="separate"/>
      </w:r>
      <w:r>
        <w:rPr>
          <w:rStyle w:val="28"/>
          <w:rFonts w:ascii="新宋体" w:hAnsi="新宋体" w:eastAsia="新宋体" w:cs="新宋体"/>
        </w:rPr>
        <w:t>1.1 适用范围</w:t>
      </w:r>
      <w:r>
        <w:tab/>
      </w:r>
      <w:r>
        <w:fldChar w:fldCharType="begin"/>
      </w:r>
      <w:r>
        <w:instrText xml:space="preserve"> PAGEREF _Toc147560821 \h </w:instrText>
      </w:r>
      <w:r>
        <w:fldChar w:fldCharType="separate"/>
      </w:r>
      <w:r>
        <w:t>29</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"_Toc147560822" </w:instrText>
      </w:r>
      <w:r>
        <w:fldChar w:fldCharType="separate"/>
      </w:r>
      <w:r>
        <w:rPr>
          <w:rStyle w:val="28"/>
          <w:rFonts w:ascii="新宋体" w:hAnsi="新宋体" w:eastAsia="新宋体" w:cs="新宋体"/>
        </w:rPr>
        <w:t>1.2 组织机构及职责</w:t>
      </w:r>
      <w:r>
        <w:tab/>
      </w:r>
      <w:r>
        <w:fldChar w:fldCharType="begin"/>
      </w:r>
      <w:r>
        <w:instrText xml:space="preserve"> PAGEREF _Toc147560822 \h </w:instrText>
      </w:r>
      <w:r>
        <w:fldChar w:fldCharType="separate"/>
      </w:r>
      <w:r>
        <w:t>29</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"_Toc147560823" </w:instrText>
      </w:r>
      <w:r>
        <w:fldChar w:fldCharType="separate"/>
      </w:r>
      <w:r>
        <w:rPr>
          <w:rStyle w:val="28"/>
          <w:rFonts w:ascii="新宋体" w:hAnsi="新宋体" w:eastAsia="新宋体" w:cs="新宋体"/>
        </w:rPr>
        <w:t>1.3响应启动</w:t>
      </w:r>
      <w:r>
        <w:tab/>
      </w:r>
      <w:r>
        <w:fldChar w:fldCharType="begin"/>
      </w:r>
      <w:r>
        <w:instrText xml:space="preserve"> PAGEREF _Toc147560823 \h </w:instrText>
      </w:r>
      <w:r>
        <w:fldChar w:fldCharType="separate"/>
      </w:r>
      <w:r>
        <w:t>29</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"_Toc147560824" </w:instrText>
      </w:r>
      <w:r>
        <w:fldChar w:fldCharType="separate"/>
      </w:r>
      <w:r>
        <w:rPr>
          <w:rStyle w:val="28"/>
          <w:rFonts w:ascii="新宋体" w:hAnsi="新宋体" w:eastAsia="新宋体" w:cs="新宋体"/>
        </w:rPr>
        <w:t>1.4 处置措施</w:t>
      </w:r>
      <w:r>
        <w:tab/>
      </w:r>
      <w:r>
        <w:fldChar w:fldCharType="begin"/>
      </w:r>
      <w:r>
        <w:instrText xml:space="preserve"> PAGEREF _Toc147560824 \h </w:instrText>
      </w:r>
      <w:r>
        <w:fldChar w:fldCharType="separate"/>
      </w:r>
      <w:r>
        <w:t>29</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"_Toc147560825" </w:instrText>
      </w:r>
      <w:r>
        <w:fldChar w:fldCharType="separate"/>
      </w:r>
      <w:r>
        <w:rPr>
          <w:rStyle w:val="28"/>
          <w:rFonts w:ascii="新宋体" w:hAnsi="新宋体" w:eastAsia="新宋体" w:cs="新宋体"/>
        </w:rPr>
        <w:t>1.5应急结束的条件</w:t>
      </w:r>
      <w:r>
        <w:tab/>
      </w:r>
      <w:r>
        <w:fldChar w:fldCharType="begin"/>
      </w:r>
      <w:r>
        <w:instrText xml:space="preserve"> PAGEREF _Toc147560825 \h </w:instrText>
      </w:r>
      <w:r>
        <w:fldChar w:fldCharType="separate"/>
      </w:r>
      <w:r>
        <w:t>30</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"_Toc147560826" </w:instrText>
      </w:r>
      <w:r>
        <w:fldChar w:fldCharType="separate"/>
      </w:r>
      <w:r>
        <w:rPr>
          <w:rStyle w:val="28"/>
          <w:rFonts w:ascii="新宋体" w:hAnsi="新宋体" w:eastAsia="新宋体" w:cs="新宋体"/>
        </w:rPr>
        <w:t>1.6注意事项</w:t>
      </w:r>
      <w:r>
        <w:tab/>
      </w:r>
      <w:r>
        <w:fldChar w:fldCharType="begin"/>
      </w:r>
      <w:r>
        <w:instrText xml:space="preserve"> PAGEREF _Toc147560826 \h </w:instrText>
      </w:r>
      <w:r>
        <w:fldChar w:fldCharType="separate"/>
      </w:r>
      <w:r>
        <w:t>30</w:t>
      </w:r>
      <w:r>
        <w:fldChar w:fldCharType="end"/>
      </w:r>
      <w:r>
        <w:fldChar w:fldCharType="end"/>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"_Toc147560827" </w:instrText>
      </w:r>
      <w:r>
        <w:fldChar w:fldCharType="separate"/>
      </w:r>
      <w:r>
        <w:rPr>
          <w:rStyle w:val="28"/>
          <w:rFonts w:ascii="新宋体" w:hAnsi="新宋体" w:eastAsia="新宋体" w:cs="新宋体"/>
        </w:rPr>
        <w:t>1.7 应急物资与装备保障</w:t>
      </w:r>
      <w:r>
        <w:tab/>
      </w:r>
      <w:r>
        <w:fldChar w:fldCharType="begin"/>
      </w:r>
      <w:r>
        <w:instrText xml:space="preserve"> PAGEREF _Toc147560827 \h </w:instrText>
      </w:r>
      <w:r>
        <w:fldChar w:fldCharType="separate"/>
      </w:r>
      <w:r>
        <w:t>30</w:t>
      </w:r>
      <w:r>
        <w:fldChar w:fldCharType="end"/>
      </w:r>
      <w:r>
        <w:fldChar w:fldCharType="end"/>
      </w:r>
    </w:p>
    <w:p>
      <w:pPr>
        <w:pStyle w:val="15"/>
        <w:rPr>
          <w:rFonts w:hint="eastAsia" w:eastAsia="宋体" w:asciiTheme="minorHAnsi" w:hAnsiTheme="minorHAnsi" w:cstheme="minorBidi"/>
          <w:b w:val="0"/>
          <w:sz w:val="21"/>
          <w:szCs w:val="22"/>
          <w:lang w:val="en-US" w:eastAsia="zh-CN"/>
          <w14:ligatures w14:val="standardContextual"/>
        </w:rPr>
      </w:pPr>
      <w:r>
        <w:fldChar w:fldCharType="begin"/>
      </w:r>
      <w:r>
        <w:instrText xml:space="preserve"> HYPERLINK \l "_Toc147560828" </w:instrText>
      </w:r>
      <w:r>
        <w:fldChar w:fldCharType="separate"/>
      </w:r>
      <w:r>
        <w:rPr>
          <w:rStyle w:val="28"/>
        </w:rPr>
        <w:t>第三部分 生产安全事故现场处置方案</w:t>
      </w:r>
      <w:r>
        <w:tab/>
      </w:r>
      <w:r>
        <w:rPr>
          <w:rFonts w:hint="eastAsia"/>
          <w:lang w:val="en-US" w:eastAsia="zh-CN"/>
        </w:rPr>
        <w:t>3</w:t>
      </w:r>
      <w:r>
        <w:fldChar w:fldCharType="end"/>
      </w:r>
      <w:r>
        <w:rPr>
          <w:rFonts w:hint="eastAsia"/>
          <w:lang w:val="en-US" w:eastAsia="zh-CN"/>
        </w:rPr>
        <w:t>1</w:t>
      </w:r>
    </w:p>
    <w:p>
      <w:pPr>
        <w:pStyle w:val="17"/>
        <w:tabs>
          <w:tab w:val="right" w:leader="dot" w:pos="8296"/>
        </w:tabs>
        <w:rPr>
          <w:rFonts w:hint="eastAsia" w:eastAsia="宋体" w:asciiTheme="minorHAnsi" w:hAnsiTheme="minorHAnsi" w:cstheme="minorBidi"/>
          <w:szCs w:val="22"/>
          <w:lang w:val="en-US" w:eastAsia="zh-CN"/>
          <w14:ligatures w14:val="standardContextual"/>
        </w:rPr>
      </w:pPr>
      <w:r>
        <w:fldChar w:fldCharType="begin"/>
      </w:r>
      <w:r>
        <w:instrText xml:space="preserve"> HYPERLINK \l "_Toc147560829" </w:instrText>
      </w:r>
      <w:r>
        <w:fldChar w:fldCharType="separate"/>
      </w:r>
      <w:r>
        <w:rPr>
          <w:rStyle w:val="28"/>
          <w:rFonts w:ascii="宋体" w:hAnsi="宋体"/>
        </w:rPr>
        <w:t>1 火灾、爆炸现场处置方案</w:t>
      </w:r>
      <w:r>
        <w:tab/>
      </w:r>
      <w:r>
        <w:rPr>
          <w:rFonts w:hint="eastAsia"/>
          <w:lang w:val="en-US" w:eastAsia="zh-CN"/>
        </w:rPr>
        <w:t>3</w:t>
      </w:r>
      <w:r>
        <w:fldChar w:fldCharType="end"/>
      </w:r>
      <w:r>
        <w:rPr>
          <w:rFonts w:hint="eastAsia"/>
          <w:lang w:val="en-US" w:eastAsia="zh-CN"/>
        </w:rPr>
        <w:t>1</w:t>
      </w:r>
    </w:p>
    <w:p>
      <w:pPr>
        <w:pStyle w:val="17"/>
        <w:tabs>
          <w:tab w:val="right" w:leader="dot" w:pos="8296"/>
        </w:tabs>
        <w:rPr>
          <w:rFonts w:hint="eastAsia" w:eastAsia="宋体" w:asciiTheme="minorHAnsi" w:hAnsiTheme="minorHAnsi" w:cstheme="minorBidi"/>
          <w:szCs w:val="22"/>
          <w:lang w:val="en-US" w:eastAsia="zh-CN"/>
          <w14:ligatures w14:val="standardContextual"/>
        </w:rPr>
      </w:pPr>
      <w:r>
        <w:fldChar w:fldCharType="begin"/>
      </w:r>
      <w:r>
        <w:instrText xml:space="preserve"> HYPERLINK \l "_Toc147560830" </w:instrText>
      </w:r>
      <w:r>
        <w:fldChar w:fldCharType="separate"/>
      </w:r>
      <w:r>
        <w:rPr>
          <w:rStyle w:val="28"/>
          <w:rFonts w:ascii="宋体" w:hAnsi="宋体" w:cs="宋体"/>
        </w:rPr>
        <w:t>2 触电现场处置方案</w:t>
      </w:r>
      <w:r>
        <w:tab/>
      </w:r>
      <w:r>
        <w:rPr>
          <w:rFonts w:hint="eastAsia"/>
          <w:lang w:val="en-US" w:eastAsia="zh-CN"/>
        </w:rPr>
        <w:t>3</w:t>
      </w:r>
      <w:r>
        <w:fldChar w:fldCharType="end"/>
      </w:r>
      <w:r>
        <w:rPr>
          <w:rFonts w:hint="eastAsia"/>
          <w:lang w:val="en-US" w:eastAsia="zh-CN"/>
        </w:rPr>
        <w:t>3</w:t>
      </w:r>
    </w:p>
    <w:p>
      <w:pPr>
        <w:pStyle w:val="17"/>
        <w:tabs>
          <w:tab w:val="right" w:leader="dot" w:pos="8296"/>
        </w:tabs>
        <w:rPr>
          <w:rFonts w:hint="eastAsia" w:eastAsia="宋体" w:asciiTheme="minorHAnsi" w:hAnsiTheme="minorHAnsi" w:cstheme="minorBidi"/>
          <w:szCs w:val="22"/>
          <w:lang w:val="en-US" w:eastAsia="zh-CN"/>
          <w14:ligatures w14:val="standardContextual"/>
        </w:rPr>
      </w:pPr>
      <w:r>
        <w:fldChar w:fldCharType="begin"/>
      </w:r>
      <w:r>
        <w:instrText xml:space="preserve"> HYPERLINK \l "_Toc147560831" </w:instrText>
      </w:r>
      <w:r>
        <w:fldChar w:fldCharType="separate"/>
      </w:r>
      <w:r>
        <w:rPr>
          <w:rStyle w:val="28"/>
          <w:rFonts w:ascii="宋体" w:hAnsi="宋体"/>
        </w:rPr>
        <w:t>3 车辆伤害现场处置方案</w:t>
      </w:r>
      <w:r>
        <w:tab/>
      </w:r>
      <w:r>
        <w:rPr>
          <w:rFonts w:hint="eastAsia"/>
          <w:lang w:val="en-US" w:eastAsia="zh-CN"/>
        </w:rPr>
        <w:t>3</w:t>
      </w:r>
      <w:r>
        <w:fldChar w:fldCharType="end"/>
      </w:r>
      <w:r>
        <w:rPr>
          <w:rFonts w:hint="eastAsia"/>
          <w:lang w:val="en-US" w:eastAsia="zh-CN"/>
        </w:rPr>
        <w:t>5</w:t>
      </w:r>
    </w:p>
    <w:p>
      <w:pPr>
        <w:pStyle w:val="17"/>
        <w:tabs>
          <w:tab w:val="right" w:leader="dot" w:pos="8296"/>
        </w:tabs>
        <w:rPr>
          <w:rFonts w:asciiTheme="minorHAnsi" w:hAnsiTheme="minorHAnsi" w:eastAsiaTheme="minorEastAsia" w:cstheme="minorBidi"/>
          <w:szCs w:val="22"/>
          <w14:ligatures w14:val="standardContextual"/>
        </w:rPr>
      </w:pPr>
      <w:r>
        <w:fldChar w:fldCharType="begin"/>
      </w:r>
      <w:r>
        <w:instrText xml:space="preserve"> HYPERLINK \l "_Toc147560832" </w:instrText>
      </w:r>
      <w:r>
        <w:fldChar w:fldCharType="separate"/>
      </w:r>
      <w:r>
        <w:rPr>
          <w:rStyle w:val="28"/>
          <w:rFonts w:ascii="宋体" w:hAnsi="宋体" w:cs="宋体"/>
        </w:rPr>
        <w:t>4 物体打击现场处置方案</w:t>
      </w:r>
      <w:r>
        <w:tab/>
      </w:r>
      <w:r>
        <w:fldChar w:fldCharType="begin"/>
      </w:r>
      <w:r>
        <w:instrText xml:space="preserve"> PAGEREF _Toc147560832 \h </w:instrText>
      </w:r>
      <w:r>
        <w:fldChar w:fldCharType="separate"/>
      </w:r>
      <w:r>
        <w:t>37</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"_Toc147560833" </w:instrText>
      </w:r>
      <w:r>
        <w:fldChar w:fldCharType="separate"/>
      </w:r>
      <w:r>
        <w:rPr>
          <w:rStyle w:val="28"/>
          <w:rFonts w:ascii="新宋体" w:hAnsi="新宋体" w:eastAsia="新宋体" w:cs="新宋体"/>
        </w:rPr>
        <w:t>附件1:四川省仪陇县华泰日杂有限责任公司公司基本情况</w:t>
      </w:r>
      <w:r>
        <w:tab/>
      </w:r>
      <w:r>
        <w:fldChar w:fldCharType="begin"/>
      </w:r>
      <w:r>
        <w:instrText xml:space="preserve"> PAGEREF _Toc147560833 \h </w:instrText>
      </w:r>
      <w:r>
        <w:fldChar w:fldCharType="separate"/>
      </w:r>
      <w:r>
        <w:t>39</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"_Toc147560834" </w:instrText>
      </w:r>
      <w:r>
        <w:fldChar w:fldCharType="separate"/>
      </w:r>
      <w:r>
        <w:rPr>
          <w:rStyle w:val="28"/>
          <w:rFonts w:ascii="新宋体" w:hAnsi="新宋体" w:eastAsia="新宋体" w:cs="新宋体"/>
        </w:rPr>
        <w:t>附件2:风险评估结果</w:t>
      </w:r>
      <w:r>
        <w:tab/>
      </w:r>
      <w:r>
        <w:fldChar w:fldCharType="begin"/>
      </w:r>
      <w:r>
        <w:instrText xml:space="preserve"> PAGEREF _Toc147560834 \h </w:instrText>
      </w:r>
      <w:r>
        <w:fldChar w:fldCharType="separate"/>
      </w:r>
      <w:r>
        <w:t>41</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"_Toc147560835" </w:instrText>
      </w:r>
      <w:r>
        <w:fldChar w:fldCharType="separate"/>
      </w:r>
      <w:r>
        <w:rPr>
          <w:rStyle w:val="28"/>
          <w:rFonts w:ascii="新宋体" w:hAnsi="新宋体" w:eastAsia="新宋体" w:cs="新宋体"/>
        </w:rPr>
        <w:t>附件3:预案体系与衔接</w:t>
      </w:r>
      <w:r>
        <w:tab/>
      </w:r>
      <w:r>
        <w:fldChar w:fldCharType="begin"/>
      </w:r>
      <w:r>
        <w:instrText xml:space="preserve"> PAGEREF _Toc147560835 \h </w:instrText>
      </w:r>
      <w:r>
        <w:fldChar w:fldCharType="separate"/>
      </w:r>
      <w:r>
        <w:t>44</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"_Toc147560836" </w:instrText>
      </w:r>
      <w:r>
        <w:fldChar w:fldCharType="separate"/>
      </w:r>
      <w:r>
        <w:rPr>
          <w:rStyle w:val="28"/>
          <w:rFonts w:ascii="新宋体" w:hAnsi="新宋体" w:eastAsia="新宋体" w:cs="新宋体"/>
        </w:rPr>
        <w:t>附件4: 应急物资装备清单</w:t>
      </w:r>
      <w:r>
        <w:tab/>
      </w:r>
      <w:r>
        <w:fldChar w:fldCharType="begin"/>
      </w:r>
      <w:r>
        <w:instrText xml:space="preserve"> PAGEREF _Toc147560836 \h </w:instrText>
      </w:r>
      <w:r>
        <w:fldChar w:fldCharType="separate"/>
      </w:r>
      <w:r>
        <w:t>45</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"_Toc147560837" </w:instrText>
      </w:r>
      <w:r>
        <w:fldChar w:fldCharType="separate"/>
      </w:r>
      <w:r>
        <w:rPr>
          <w:rStyle w:val="28"/>
          <w:rFonts w:ascii="新宋体" w:hAnsi="新宋体" w:eastAsia="新宋体" w:cs="新宋体"/>
        </w:rPr>
        <w:t>附件5:有关应急部门、机构或人员的联系方式</w:t>
      </w:r>
      <w:r>
        <w:tab/>
      </w:r>
      <w:r>
        <w:fldChar w:fldCharType="begin"/>
      </w:r>
      <w:r>
        <w:instrText xml:space="preserve"> PAGEREF _Toc147560837 \h </w:instrText>
      </w:r>
      <w:r>
        <w:fldChar w:fldCharType="separate"/>
      </w:r>
      <w:r>
        <w:t>47</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"_Toc147560838" </w:instrText>
      </w:r>
      <w:r>
        <w:fldChar w:fldCharType="separate"/>
      </w:r>
      <w:r>
        <w:rPr>
          <w:rStyle w:val="28"/>
          <w:rFonts w:ascii="新宋体" w:hAnsi="新宋体" w:eastAsia="新宋体" w:cs="新宋体"/>
        </w:rPr>
        <w:t>附件6：规范化格式文本</w:t>
      </w:r>
      <w:r>
        <w:tab/>
      </w:r>
      <w:r>
        <w:fldChar w:fldCharType="begin"/>
      </w:r>
      <w:r>
        <w:instrText xml:space="preserve"> PAGEREF _Toc147560838 \h </w:instrText>
      </w:r>
      <w:r>
        <w:fldChar w:fldCharType="separate"/>
      </w:r>
      <w:r>
        <w:t>49</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"_Toc147560839" </w:instrText>
      </w:r>
      <w:r>
        <w:fldChar w:fldCharType="separate"/>
      </w:r>
      <w:r>
        <w:rPr>
          <w:rStyle w:val="28"/>
          <w:rFonts w:ascii="新宋体" w:hAnsi="新宋体" w:eastAsia="新宋体" w:cs="新宋体"/>
        </w:rPr>
        <w:t>附件7：库区平面布置图</w:t>
      </w:r>
      <w:r>
        <w:tab/>
      </w:r>
      <w:r>
        <w:fldChar w:fldCharType="begin"/>
      </w:r>
      <w:r>
        <w:instrText xml:space="preserve"> PAGEREF _Toc147560839 \h </w:instrText>
      </w:r>
      <w:r>
        <w:fldChar w:fldCharType="separate"/>
      </w:r>
      <w:r>
        <w:t>53</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"_Toc147560840" </w:instrText>
      </w:r>
      <w:r>
        <w:fldChar w:fldCharType="separate"/>
      </w:r>
      <w:r>
        <w:rPr>
          <w:rStyle w:val="28"/>
        </w:rPr>
        <w:t>附件8：应急疏散路线图、应急水源分布图</w:t>
      </w:r>
      <w:r>
        <w:tab/>
      </w:r>
      <w:r>
        <w:fldChar w:fldCharType="begin"/>
      </w:r>
      <w:r>
        <w:instrText xml:space="preserve"> PAGEREF _Toc147560840 \h </w:instrText>
      </w:r>
      <w:r>
        <w:fldChar w:fldCharType="separate"/>
      </w:r>
      <w:r>
        <w:t>57</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"_Toc147560841" </w:instrText>
      </w:r>
      <w:r>
        <w:fldChar w:fldCharType="separate"/>
      </w:r>
      <w:r>
        <w:rPr>
          <w:rStyle w:val="28"/>
        </w:rPr>
        <w:t>附件9：应急救援协议</w:t>
      </w:r>
      <w:r>
        <w:tab/>
      </w:r>
      <w:r>
        <w:fldChar w:fldCharType="begin"/>
      </w:r>
      <w:r>
        <w:instrText xml:space="preserve"> PAGEREF _Toc147560841 \h </w:instrText>
      </w:r>
      <w:r>
        <w:fldChar w:fldCharType="separate"/>
      </w:r>
      <w:r>
        <w:t>59</w:t>
      </w:r>
      <w:r>
        <w:fldChar w:fldCharType="end"/>
      </w:r>
      <w:r>
        <w:fldChar w:fldCharType="end"/>
      </w:r>
    </w:p>
    <w:p>
      <w:pPr>
        <w:pStyle w:val="15"/>
        <w:rPr>
          <w:rFonts w:asciiTheme="minorHAnsi" w:hAnsiTheme="minorHAnsi" w:eastAsiaTheme="minorEastAsia" w:cstheme="minorBidi"/>
          <w:b w:val="0"/>
          <w:sz w:val="21"/>
          <w:szCs w:val="22"/>
          <w14:ligatures w14:val="standardContextual"/>
        </w:rPr>
      </w:pPr>
      <w:r>
        <w:fldChar w:fldCharType="begin"/>
      </w:r>
      <w:r>
        <w:instrText xml:space="preserve"> HYPERLINK \l "_Toc147560842" </w:instrText>
      </w:r>
      <w:r>
        <w:fldChar w:fldCharType="separate"/>
      </w:r>
      <w:r>
        <w:rPr>
          <w:rStyle w:val="28"/>
          <w:bCs/>
        </w:rPr>
        <w:t>与当地卫生院、消防、企业等签订的救援协议</w:t>
      </w:r>
      <w:r>
        <w:tab/>
      </w:r>
      <w:r>
        <w:fldChar w:fldCharType="begin"/>
      </w:r>
      <w:r>
        <w:instrText xml:space="preserve"> PAGEREF _Toc147560842 \h </w:instrText>
      </w:r>
      <w:r>
        <w:fldChar w:fldCharType="separate"/>
      </w:r>
      <w:r>
        <w:t>59</w:t>
      </w:r>
      <w:r>
        <w:fldChar w:fldCharType="end"/>
      </w:r>
      <w:r>
        <w:fldChar w:fldCharType="end"/>
      </w:r>
    </w:p>
    <w:p>
      <w:pPr>
        <w:pStyle w:val="15"/>
        <w:spacing w:line="360" w:lineRule="exact"/>
        <w:ind w:firstLine="420" w:firstLineChars="150"/>
        <w:jc w:val="left"/>
        <w:rPr>
          <w:b w:val="0"/>
        </w:rPr>
        <w:sectPr>
          <w:headerReference r:id="rId3" w:type="default"/>
          <w:footerReference r:id="rId4" w:type="default"/>
          <w:pgSz w:w="11906" w:h="16838"/>
          <w:pgMar w:top="1440" w:right="1800" w:bottom="1440" w:left="1800" w:header="851" w:footer="992" w:gutter="0"/>
          <w:pgNumType w:start="1"/>
          <w:cols w:space="720" w:num="1"/>
          <w:docGrid w:type="lines" w:linePitch="312" w:charSpace="0"/>
        </w:sectPr>
      </w:pPr>
      <w:r>
        <w:rPr>
          <w:b w:val="0"/>
          <w:sz w:val="28"/>
          <w:szCs w:val="28"/>
        </w:rPr>
        <w:fldChar w:fldCharType="end"/>
      </w:r>
    </w:p>
    <w:p>
      <w:pPr>
        <w:pStyle w:val="3"/>
        <w:widowControl/>
        <w:spacing w:line="400" w:lineRule="exact"/>
        <w:jc w:val="center"/>
        <w:rPr>
          <w:rFonts w:ascii="宋体" w:hAnsi="宋体"/>
          <w:sz w:val="36"/>
          <w:szCs w:val="36"/>
        </w:rPr>
      </w:pPr>
      <w:bookmarkStart w:id="0" w:name="_Toc147560764"/>
      <w:bookmarkStart w:id="1" w:name="_Toc26288"/>
      <w:bookmarkStart w:id="2" w:name="_Toc3177"/>
      <w:r>
        <w:rPr>
          <w:rFonts w:hint="eastAsia" w:ascii="宋体" w:hAnsi="宋体"/>
          <w:sz w:val="36"/>
          <w:szCs w:val="36"/>
        </w:rPr>
        <w:t>第一部分  生产安全事故综合应急预案</w:t>
      </w:r>
      <w:bookmarkEnd w:id="0"/>
    </w:p>
    <w:p>
      <w:pPr>
        <w:spacing w:line="360" w:lineRule="auto"/>
        <w:ind w:firstLine="752" w:firstLineChars="200"/>
        <w:jc w:val="center"/>
        <w:rPr>
          <w:rFonts w:ascii="方正小标宋简体" w:hAnsi="新宋体" w:eastAsia="方正小标宋简体" w:cs="新宋体"/>
          <w:spacing w:val="8"/>
          <w:sz w:val="36"/>
          <w:szCs w:val="36"/>
        </w:rPr>
      </w:pPr>
      <w:r>
        <w:rPr>
          <w:rFonts w:hint="eastAsia" w:ascii="方正小标宋简体" w:hAnsi="新宋体" w:eastAsia="方正小标宋简体" w:cs="新宋体"/>
          <w:spacing w:val="8"/>
          <w:sz w:val="36"/>
          <w:szCs w:val="36"/>
        </w:rPr>
        <w:t>四川省仪陇县华泰日杂有限责任公司</w:t>
      </w:r>
      <w:bookmarkEnd w:id="1"/>
      <w:bookmarkEnd w:id="2"/>
    </w:p>
    <w:p>
      <w:pPr>
        <w:spacing w:line="360" w:lineRule="auto"/>
        <w:ind w:firstLine="752" w:firstLineChars="200"/>
        <w:jc w:val="center"/>
        <w:rPr>
          <w:rFonts w:ascii="方正小标宋简体" w:hAnsi="新宋体" w:eastAsia="方正小标宋简体" w:cs="新宋体"/>
          <w:spacing w:val="8"/>
          <w:sz w:val="36"/>
          <w:szCs w:val="36"/>
        </w:rPr>
      </w:pPr>
      <w:bookmarkStart w:id="3" w:name="_Toc30466"/>
      <w:bookmarkStart w:id="4" w:name="_Toc16576"/>
      <w:r>
        <w:rPr>
          <w:rFonts w:hint="eastAsia" w:ascii="方正小标宋简体" w:hAnsi="新宋体" w:eastAsia="方正小标宋简体" w:cs="新宋体"/>
          <w:spacing w:val="8"/>
          <w:sz w:val="36"/>
          <w:szCs w:val="36"/>
        </w:rPr>
        <w:t>生产安全事故综合应急救援预案</w:t>
      </w:r>
      <w:bookmarkEnd w:id="3"/>
      <w:bookmarkEnd w:id="4"/>
      <w:bookmarkStart w:id="5" w:name="_Toc465958725"/>
    </w:p>
    <w:p>
      <w:pPr>
        <w:pStyle w:val="3"/>
        <w:spacing w:before="156" w:beforeLines="50" w:after="156" w:afterLines="50" w:line="460" w:lineRule="exact"/>
        <w:rPr>
          <w:rFonts w:ascii="新宋体" w:hAnsi="新宋体" w:eastAsia="新宋体" w:cs="新宋体"/>
          <w:sz w:val="30"/>
          <w:szCs w:val="30"/>
        </w:rPr>
      </w:pPr>
      <w:bookmarkStart w:id="6" w:name="_Toc70257450"/>
      <w:bookmarkStart w:id="7" w:name="_Toc31116"/>
      <w:bookmarkStart w:id="8" w:name="_Toc147560765"/>
      <w:r>
        <w:rPr>
          <w:rFonts w:hint="eastAsia" w:ascii="新宋体" w:hAnsi="新宋体" w:eastAsia="新宋体" w:cs="新宋体"/>
          <w:sz w:val="30"/>
          <w:szCs w:val="30"/>
        </w:rPr>
        <w:t>1　</w:t>
      </w:r>
      <w:bookmarkEnd w:id="5"/>
      <w:r>
        <w:rPr>
          <w:rFonts w:hint="eastAsia" w:ascii="新宋体" w:hAnsi="新宋体" w:eastAsia="新宋体" w:cs="新宋体"/>
          <w:sz w:val="30"/>
          <w:szCs w:val="30"/>
        </w:rPr>
        <w:t>总则</w:t>
      </w:r>
      <w:bookmarkEnd w:id="6"/>
      <w:bookmarkEnd w:id="7"/>
      <w:bookmarkEnd w:id="8"/>
    </w:p>
    <w:p>
      <w:pPr>
        <w:pStyle w:val="4"/>
        <w:spacing w:before="0" w:after="0" w:line="360" w:lineRule="auto"/>
        <w:rPr>
          <w:rFonts w:ascii="新宋体" w:hAnsi="新宋体" w:eastAsia="新宋体" w:cs="新宋体"/>
          <w:sz w:val="30"/>
          <w:szCs w:val="30"/>
        </w:rPr>
      </w:pPr>
      <w:bookmarkStart w:id="9" w:name="_Toc147560766"/>
      <w:bookmarkStart w:id="10" w:name="_Toc17438"/>
      <w:bookmarkStart w:id="11" w:name="_Toc70257451"/>
      <w:bookmarkStart w:id="12" w:name="_Toc465958726"/>
      <w:r>
        <w:rPr>
          <w:rFonts w:hint="eastAsia" w:ascii="新宋体" w:hAnsi="新宋体" w:eastAsia="新宋体" w:cs="新宋体"/>
          <w:sz w:val="30"/>
          <w:szCs w:val="30"/>
        </w:rPr>
        <w:t>1.1适用范围</w:t>
      </w:r>
      <w:bookmarkEnd w:id="9"/>
      <w:bookmarkEnd w:id="10"/>
      <w:bookmarkEnd w:id="11"/>
    </w:p>
    <w:p>
      <w:pPr>
        <w:spacing w:line="360" w:lineRule="auto"/>
        <w:ind w:firstLine="512" w:firstLineChars="200"/>
        <w:rPr>
          <w:rFonts w:ascii="新宋体" w:hAnsi="新宋体" w:eastAsia="新宋体" w:cs="新宋体"/>
          <w:spacing w:val="8"/>
          <w:sz w:val="24"/>
        </w:rPr>
      </w:pPr>
      <w:r>
        <w:rPr>
          <w:rFonts w:hint="eastAsia" w:ascii="新宋体" w:hAnsi="新宋体" w:eastAsia="新宋体" w:cs="新宋体"/>
          <w:spacing w:val="8"/>
          <w:sz w:val="24"/>
        </w:rPr>
        <w:t>本预案适用于本公司烟花爆竹库区在储存、运输、搬运、装卸过程中发生的一般烟花爆竹生产安全事故，主要处理烟花爆竹库区的火灾、爆炸事故、自然灾害以及运输烟花爆竹发生交通事故引发的次生灾害。当出现重大伤亡事故或者超出本预案处理能力时，需及时汇报相关救援部门寻求支援。</w:t>
      </w:r>
    </w:p>
    <w:bookmarkEnd w:id="12"/>
    <w:p>
      <w:pPr>
        <w:pStyle w:val="4"/>
        <w:spacing w:before="0" w:after="0" w:line="360" w:lineRule="auto"/>
        <w:rPr>
          <w:rFonts w:ascii="新宋体" w:hAnsi="新宋体" w:eastAsia="新宋体" w:cs="新宋体"/>
          <w:sz w:val="30"/>
          <w:szCs w:val="30"/>
        </w:rPr>
      </w:pPr>
      <w:bookmarkStart w:id="13" w:name="_Toc70257452"/>
      <w:bookmarkStart w:id="14" w:name="_Toc147560767"/>
      <w:bookmarkStart w:id="15" w:name="_Toc25154"/>
      <w:bookmarkStart w:id="16" w:name="_Toc465958749"/>
      <w:bookmarkStart w:id="17" w:name="_Toc465958729"/>
      <w:r>
        <w:rPr>
          <w:rFonts w:hint="eastAsia" w:ascii="新宋体" w:hAnsi="新宋体" w:eastAsia="新宋体" w:cs="新宋体"/>
          <w:sz w:val="30"/>
          <w:szCs w:val="30"/>
        </w:rPr>
        <w:t>1.2响应分级</w:t>
      </w:r>
      <w:bookmarkEnd w:id="13"/>
      <w:bookmarkEnd w:id="14"/>
      <w:bookmarkEnd w:id="15"/>
      <w:bookmarkEnd w:id="16"/>
    </w:p>
    <w:p>
      <w:pPr>
        <w:spacing w:line="360" w:lineRule="auto"/>
        <w:ind w:firstLine="512" w:firstLineChars="200"/>
        <w:rPr>
          <w:rFonts w:ascii="新宋体" w:hAnsi="新宋体" w:eastAsia="新宋体" w:cs="新宋体"/>
          <w:spacing w:val="8"/>
          <w:sz w:val="24"/>
        </w:rPr>
      </w:pPr>
      <w:r>
        <w:rPr>
          <w:rFonts w:hint="eastAsia" w:ascii="新宋体" w:hAnsi="新宋体" w:eastAsia="新宋体" w:cs="新宋体"/>
          <w:spacing w:val="8"/>
          <w:sz w:val="24"/>
        </w:rPr>
        <w:t xml:space="preserve">为了便于应急行动的协调指挥和应急行动的有效实施，根据事故的风险性、可控性及影响范围，结合本公司实际情况，应急行动的响应分为三级： </w:t>
      </w:r>
    </w:p>
    <w:p>
      <w:pPr>
        <w:spacing w:line="360" w:lineRule="auto"/>
        <w:ind w:firstLine="512" w:firstLineChars="200"/>
        <w:rPr>
          <w:rFonts w:ascii="新宋体" w:hAnsi="新宋体" w:eastAsia="新宋体" w:cs="新宋体"/>
          <w:spacing w:val="8"/>
          <w:sz w:val="24"/>
        </w:rPr>
      </w:pPr>
      <w:r>
        <w:rPr>
          <w:rFonts w:hint="eastAsia" w:ascii="新宋体" w:hAnsi="新宋体" w:eastAsia="新宋体" w:cs="新宋体"/>
          <w:spacing w:val="8"/>
          <w:sz w:val="24"/>
        </w:rPr>
        <w:t>一级响应：仓库内烟花爆竹产品发生燃烧爆炸等事故，此类事故对公司及周边环境可能产生重大影响，超出企业自身应急能力，需要政府及社会救援机构全面介入，公司配合。</w:t>
      </w:r>
    </w:p>
    <w:p>
      <w:pPr>
        <w:spacing w:line="360" w:lineRule="auto"/>
        <w:ind w:firstLine="512" w:firstLineChars="200"/>
        <w:rPr>
          <w:rFonts w:ascii="新宋体" w:hAnsi="新宋体" w:eastAsia="新宋体" w:cs="新宋体"/>
          <w:spacing w:val="8"/>
          <w:sz w:val="24"/>
        </w:rPr>
      </w:pPr>
      <w:r>
        <w:rPr>
          <w:rFonts w:hint="eastAsia" w:ascii="新宋体" w:hAnsi="新宋体" w:eastAsia="新宋体" w:cs="新宋体"/>
          <w:spacing w:val="8"/>
          <w:sz w:val="24"/>
        </w:rPr>
        <w:t>二级响应：库区内或周边出现重大险情，可能对公司安全作业及人员造成严重威胁，影响范围局限于库区内，公司的应急救援力量能及时消除危险。</w:t>
      </w:r>
    </w:p>
    <w:p>
      <w:pPr>
        <w:spacing w:line="360" w:lineRule="auto"/>
        <w:ind w:firstLine="512" w:firstLineChars="200"/>
        <w:rPr>
          <w:rFonts w:ascii="新宋体" w:hAnsi="新宋体" w:eastAsia="新宋体" w:cs="新宋体"/>
          <w:spacing w:val="8"/>
          <w:sz w:val="24"/>
        </w:rPr>
      </w:pPr>
      <w:r>
        <w:rPr>
          <w:rFonts w:hint="eastAsia" w:ascii="新宋体" w:hAnsi="新宋体" w:eastAsia="新宋体" w:cs="新宋体"/>
          <w:spacing w:val="8"/>
          <w:sz w:val="24"/>
        </w:rPr>
        <w:t>三级响应：事故影响局限在作业场所内，尚未对周边造成影响，事故可能导致的后果不严重，已经基本得到控制，依靠公司部分力量即可消除危险。</w:t>
      </w:r>
    </w:p>
    <w:p>
      <w:pPr>
        <w:pStyle w:val="3"/>
        <w:spacing w:before="156" w:beforeLines="50" w:after="156" w:afterLines="50" w:line="460" w:lineRule="exact"/>
        <w:rPr>
          <w:rFonts w:ascii="新宋体" w:hAnsi="新宋体" w:eastAsia="新宋体" w:cs="新宋体"/>
          <w:sz w:val="30"/>
          <w:szCs w:val="30"/>
        </w:rPr>
      </w:pPr>
      <w:bookmarkStart w:id="18" w:name="_Toc147560768"/>
      <w:bookmarkStart w:id="19" w:name="_Toc70257453"/>
      <w:bookmarkStart w:id="20" w:name="_Toc465958736"/>
      <w:bookmarkStart w:id="21" w:name="_Toc28925"/>
      <w:r>
        <w:rPr>
          <w:rFonts w:hint="eastAsia" w:ascii="新宋体" w:hAnsi="新宋体" w:eastAsia="新宋体" w:cs="新宋体"/>
          <w:sz w:val="30"/>
          <w:szCs w:val="30"/>
        </w:rPr>
        <w:t>2　应急组织机构及职责</w:t>
      </w:r>
      <w:bookmarkEnd w:id="18"/>
      <w:bookmarkEnd w:id="19"/>
      <w:bookmarkEnd w:id="20"/>
      <w:bookmarkEnd w:id="21"/>
    </w:p>
    <w:p>
      <w:pPr>
        <w:pStyle w:val="4"/>
        <w:spacing w:before="0" w:after="0" w:line="440" w:lineRule="exact"/>
        <w:rPr>
          <w:rFonts w:ascii="新宋体" w:hAnsi="新宋体" w:eastAsia="新宋体" w:cs="新宋体"/>
          <w:sz w:val="30"/>
          <w:szCs w:val="30"/>
        </w:rPr>
      </w:pPr>
      <w:bookmarkStart w:id="22" w:name="_Toc147560769"/>
      <w:bookmarkStart w:id="23" w:name="_Toc70257454"/>
      <w:bookmarkStart w:id="24" w:name="_Toc8522"/>
      <w:bookmarkStart w:id="25" w:name="_Toc465958737"/>
      <w:r>
        <w:rPr>
          <w:rFonts w:hint="eastAsia" w:ascii="新宋体" w:hAnsi="新宋体" w:eastAsia="新宋体" w:cs="新宋体"/>
          <w:sz w:val="30"/>
          <w:szCs w:val="30"/>
        </w:rPr>
        <w:t>2.1应急组织机构体系</w:t>
      </w:r>
      <w:bookmarkEnd w:id="22"/>
      <w:bookmarkEnd w:id="23"/>
      <w:bookmarkEnd w:id="24"/>
      <w:bookmarkEnd w:id="25"/>
    </w:p>
    <w:p>
      <w:pPr>
        <w:spacing w:line="360" w:lineRule="auto"/>
        <w:ind w:firstLine="512" w:firstLineChars="200"/>
        <w:rPr>
          <w:rFonts w:ascii="新宋体" w:hAnsi="新宋体" w:eastAsia="新宋体" w:cs="新宋体"/>
          <w:spacing w:val="8"/>
          <w:sz w:val="24"/>
        </w:rPr>
      </w:pPr>
      <w:bookmarkStart w:id="26" w:name="_Toc70257456"/>
      <w:bookmarkStart w:id="27" w:name="_Toc390778544"/>
      <w:bookmarkStart w:id="28" w:name="_Toc465958740"/>
      <w:bookmarkStart w:id="29" w:name="_Toc247446985"/>
      <w:bookmarkStart w:id="30" w:name="_Toc249408177"/>
      <w:r>
        <w:rPr>
          <w:rFonts w:hint="eastAsia" w:ascii="新宋体" w:hAnsi="新宋体" w:eastAsia="新宋体" w:cs="新宋体"/>
          <w:spacing w:val="8"/>
          <w:sz w:val="24"/>
        </w:rPr>
        <w:t>我公司安全生产事故应急组织体系主要由以下部分组成：设置应急指挥部，负责整个事件的统一协调指挥；下设置应急救援办公室，该办公室设置在公司安全科，负责该组织体系的日常工作和事故发生时的“ 上传下达”工作，在应急办公室下根据企业的具体情况设置多个保障组织应急备用。整个应急组织之间既有其独立性又要保证相互之间的协调联系（见图-1）。</w:t>
      </w:r>
    </w:p>
    <w:p>
      <w:pPr>
        <w:spacing w:line="120" w:lineRule="auto"/>
        <w:ind w:right="90" w:rightChars="43"/>
        <w:jc w:val="center"/>
        <w:rPr>
          <w:rFonts w:ascii="新宋体" w:hAnsi="新宋体" w:eastAsia="新宋体" w:cs="新宋体"/>
          <w:b/>
          <w:bCs/>
          <w:w w:val="80"/>
          <w:kern w:val="0"/>
          <w:sz w:val="28"/>
          <w:szCs w:val="28"/>
        </w:rPr>
      </w:pPr>
      <w:r>
        <w:rPr>
          <w:rFonts w:hint="eastAsia" w:ascii="新宋体" w:hAnsi="新宋体" w:eastAsia="新宋体" w:cs="新宋体"/>
          <w:b/>
          <w:bCs/>
          <w:w w:val="80"/>
          <w:kern w:val="0"/>
          <w:sz w:val="28"/>
          <w:szCs w:val="28"/>
        </w:rPr>
        <w:t>公司应急救援组织体系框架图</w:t>
      </w:r>
    </w:p>
    <w:p>
      <w:pPr>
        <w:spacing w:line="120" w:lineRule="auto"/>
        <w:ind w:right="90" w:rightChars="43" w:firstLine="448" w:firstLineChars="200"/>
        <w:jc w:val="center"/>
        <w:rPr>
          <w:rFonts w:ascii="新宋体" w:hAnsi="新宋体" w:eastAsia="新宋体" w:cs="新宋体"/>
          <w:w w:val="80"/>
          <w:kern w:val="0"/>
          <w:sz w:val="28"/>
          <w:szCs w:val="28"/>
        </w:rPr>
      </w:pPr>
      <w:r>
        <w:rPr>
          <w:rFonts w:hint="eastAsia" w:ascii="新宋体" w:hAnsi="新宋体" w:eastAsia="新宋体" w:cs="新宋体"/>
          <w:w w:val="80"/>
          <w:sz w:val="28"/>
          <w:szCs w:val="28"/>
        </w:rPr>
        <w:drawing>
          <wp:inline distT="0" distB="0" distL="114300" distR="114300">
            <wp:extent cx="3249930" cy="514350"/>
            <wp:effectExtent l="9525" t="9525" r="17145" b="9525"/>
            <wp:docPr id="114" name="图片 5" descr="C:\Users\Administrator\AppData\Local\Temp\ksohtml6416\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 descr="C:\Users\Administrator\AppData\Local\Temp\ksohtml6416\wps2.png"/>
                    <pic:cNvPicPr>
                      <a:picLocks noChangeAspect="1"/>
                    </pic:cNvPicPr>
                  </pic:nvPicPr>
                  <pic:blipFill>
                    <a:blip r:embed="rId8"/>
                    <a:stretch>
                      <a:fillRect/>
                    </a:stretch>
                  </pic:blipFill>
                  <pic:spPr>
                    <a:xfrm>
                      <a:off x="0" y="0"/>
                      <a:ext cx="3249930" cy="514350"/>
                    </a:xfrm>
                    <a:prstGeom prst="rect">
                      <a:avLst/>
                    </a:prstGeom>
                    <a:noFill/>
                    <a:ln w="9525" cap="flat" cmpd="sng">
                      <a:solidFill>
                        <a:srgbClr val="000000"/>
                      </a:solidFill>
                      <a:prstDash val="solid"/>
                      <a:miter/>
                      <a:headEnd type="none" w="med" len="med"/>
                      <a:tailEnd type="none" w="med" len="med"/>
                    </a:ln>
                  </pic:spPr>
                </pic:pic>
              </a:graphicData>
            </a:graphic>
          </wp:inline>
        </w:drawing>
      </w:r>
    </w:p>
    <w:p>
      <w:pPr>
        <w:spacing w:line="120" w:lineRule="auto"/>
        <w:ind w:right="90" w:rightChars="43" w:firstLine="448" w:firstLineChars="200"/>
        <w:jc w:val="center"/>
        <w:rPr>
          <w:rFonts w:ascii="新宋体" w:hAnsi="新宋体" w:eastAsia="新宋体" w:cs="新宋体"/>
          <w:w w:val="80"/>
          <w:kern w:val="0"/>
          <w:sz w:val="28"/>
          <w:szCs w:val="28"/>
        </w:rPr>
      </w:pPr>
      <w:r>
        <w:rPr>
          <w:rFonts w:hint="eastAsia" w:ascii="新宋体" w:hAnsi="新宋体" w:eastAsia="新宋体" w:cs="新宋体"/>
          <w:w w:val="80"/>
          <w:sz w:val="28"/>
          <w:szCs w:val="28"/>
        </w:rPr>
        <w:drawing>
          <wp:inline distT="0" distB="0" distL="114300" distR="114300">
            <wp:extent cx="76200" cy="371475"/>
            <wp:effectExtent l="0" t="0" r="0" b="9525"/>
            <wp:docPr id="115" name="图片 6" descr="C:\Users\Administrator\AppData\Local\Temp\ksohtml6416\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 descr="C:\Users\Administrator\AppData\Local\Temp\ksohtml6416\wps3.png"/>
                    <pic:cNvPicPr>
                      <a:picLocks noChangeAspect="1"/>
                    </pic:cNvPicPr>
                  </pic:nvPicPr>
                  <pic:blipFill>
                    <a:blip r:embed="rId9"/>
                    <a:stretch>
                      <a:fillRect/>
                    </a:stretch>
                  </pic:blipFill>
                  <pic:spPr>
                    <a:xfrm>
                      <a:off x="0" y="0"/>
                      <a:ext cx="76200" cy="371475"/>
                    </a:xfrm>
                    <a:prstGeom prst="rect">
                      <a:avLst/>
                    </a:prstGeom>
                    <a:noFill/>
                    <a:ln>
                      <a:noFill/>
                    </a:ln>
                  </pic:spPr>
                </pic:pic>
              </a:graphicData>
            </a:graphic>
          </wp:inline>
        </w:drawing>
      </w:r>
    </w:p>
    <w:p>
      <w:pPr>
        <w:spacing w:line="120" w:lineRule="auto"/>
        <w:ind w:right="90" w:rightChars="43" w:firstLine="448" w:firstLineChars="200"/>
        <w:jc w:val="center"/>
        <w:rPr>
          <w:rFonts w:ascii="新宋体" w:hAnsi="新宋体" w:eastAsia="新宋体" w:cs="新宋体"/>
          <w:w w:val="80"/>
          <w:kern w:val="0"/>
          <w:sz w:val="28"/>
          <w:szCs w:val="28"/>
        </w:rPr>
      </w:pPr>
      <w:r>
        <w:rPr>
          <w:rFonts w:hint="eastAsia" w:ascii="新宋体" w:hAnsi="新宋体" w:eastAsia="新宋体" w:cs="新宋体"/>
          <w:w w:val="80"/>
          <w:sz w:val="28"/>
          <w:szCs w:val="28"/>
        </w:rPr>
        <w:drawing>
          <wp:inline distT="0" distB="0" distL="114300" distR="114300">
            <wp:extent cx="2633345" cy="494665"/>
            <wp:effectExtent l="12700" t="12700" r="20955" b="26035"/>
            <wp:docPr id="4" name="图片 7" descr="C:\Users\Administrator\AppData\Local\Temp\ksohtml6416\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descr="C:\Users\Administrator\AppData\Local\Temp\ksohtml6416\wps4.png"/>
                    <pic:cNvPicPr>
                      <a:picLocks noChangeAspect="1"/>
                    </pic:cNvPicPr>
                  </pic:nvPicPr>
                  <pic:blipFill>
                    <a:blip r:embed="rId10">
                      <a:grayscl/>
                    </a:blip>
                    <a:stretch>
                      <a:fillRect/>
                    </a:stretch>
                  </pic:blipFill>
                  <pic:spPr>
                    <a:xfrm>
                      <a:off x="0" y="0"/>
                      <a:ext cx="2633345" cy="494665"/>
                    </a:xfrm>
                    <a:prstGeom prst="rect">
                      <a:avLst/>
                    </a:prstGeom>
                    <a:noFill/>
                    <a:ln w="12700" cap="flat" cmpd="sng">
                      <a:solidFill>
                        <a:srgbClr val="000000"/>
                      </a:solidFill>
                      <a:prstDash val="solid"/>
                      <a:miter/>
                      <a:headEnd type="none" w="med" len="med"/>
                      <a:tailEnd type="none" w="med" len="med"/>
                    </a:ln>
                  </pic:spPr>
                </pic:pic>
              </a:graphicData>
            </a:graphic>
          </wp:inline>
        </w:drawing>
      </w:r>
    </w:p>
    <w:p>
      <w:pPr>
        <w:spacing w:line="120" w:lineRule="auto"/>
        <w:ind w:right="90" w:rightChars="43" w:firstLine="448" w:firstLineChars="200"/>
        <w:jc w:val="center"/>
        <w:rPr>
          <w:rFonts w:ascii="新宋体" w:hAnsi="新宋体" w:eastAsia="新宋体" w:cs="新宋体"/>
          <w:w w:val="80"/>
          <w:kern w:val="0"/>
          <w:sz w:val="28"/>
          <w:szCs w:val="28"/>
        </w:rPr>
      </w:pPr>
      <w:r>
        <w:rPr>
          <w:rFonts w:hint="eastAsia" w:ascii="新宋体" w:hAnsi="新宋体" w:eastAsia="新宋体" w:cs="新宋体"/>
          <w:w w:val="80"/>
          <w:sz w:val="28"/>
          <w:szCs w:val="28"/>
        </w:rPr>
        <w:drawing>
          <wp:inline distT="0" distB="0" distL="114300" distR="114300">
            <wp:extent cx="76200" cy="276225"/>
            <wp:effectExtent l="0" t="0" r="0" b="9525"/>
            <wp:docPr id="116" name="图片 8" descr="C:\Users\Administrator\AppData\Local\Temp\ksohtml6416\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 descr="C:\Users\Administrator\AppData\Local\Temp\ksohtml6416\wps5.png"/>
                    <pic:cNvPicPr>
                      <a:picLocks noChangeAspect="1"/>
                    </pic:cNvPicPr>
                  </pic:nvPicPr>
                  <pic:blipFill>
                    <a:blip r:embed="rId11"/>
                    <a:stretch>
                      <a:fillRect/>
                    </a:stretch>
                  </pic:blipFill>
                  <pic:spPr>
                    <a:xfrm>
                      <a:off x="0" y="0"/>
                      <a:ext cx="76200" cy="276225"/>
                    </a:xfrm>
                    <a:prstGeom prst="rect">
                      <a:avLst/>
                    </a:prstGeom>
                    <a:noFill/>
                    <a:ln>
                      <a:noFill/>
                    </a:ln>
                  </pic:spPr>
                </pic:pic>
              </a:graphicData>
            </a:graphic>
          </wp:inline>
        </w:drawing>
      </w:r>
    </w:p>
    <w:tbl>
      <w:tblPr>
        <w:tblStyle w:val="23"/>
        <w:tblW w:w="9537" w:type="dxa"/>
        <w:tblInd w:w="1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9"/>
        <w:gridCol w:w="2922"/>
        <w:gridCol w:w="1649"/>
        <w:gridCol w:w="1595"/>
        <w:gridCol w:w="1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0" w:hRule="atLeast"/>
        </w:trPr>
        <w:tc>
          <w:tcPr>
            <w:tcW w:w="1449" w:type="dxa"/>
            <w:tcBorders>
              <w:top w:val="single" w:color="auto" w:sz="4" w:space="0"/>
              <w:left w:val="single" w:color="auto" w:sz="4" w:space="0"/>
              <w:bottom w:val="single" w:color="auto" w:sz="4" w:space="0"/>
              <w:right w:val="single" w:color="auto" w:sz="4" w:space="0"/>
            </w:tcBorders>
          </w:tcPr>
          <w:p>
            <w:pPr>
              <w:spacing w:line="120" w:lineRule="auto"/>
              <w:ind w:right="90" w:rightChars="43"/>
              <w:jc w:val="center"/>
              <w:rPr>
                <w:rFonts w:ascii="新宋体" w:hAnsi="新宋体" w:eastAsia="新宋体" w:cs="新宋体"/>
                <w:b/>
                <w:bCs/>
                <w:w w:val="80"/>
                <w:kern w:val="0"/>
                <w:sz w:val="28"/>
                <w:szCs w:val="28"/>
              </w:rPr>
            </w:pPr>
            <w:r>
              <w:rPr>
                <w:rFonts w:hint="eastAsia" w:ascii="新宋体" w:hAnsi="新宋体" w:eastAsia="新宋体" w:cs="新宋体"/>
                <w:b/>
                <w:bCs/>
                <w:w w:val="80"/>
                <w:kern w:val="0"/>
                <w:sz w:val="28"/>
                <w:szCs w:val="28"/>
              </w:rPr>
              <w:t>通信联络组</w:t>
            </w:r>
          </w:p>
          <w:p>
            <w:pPr>
              <w:spacing w:line="120" w:lineRule="auto"/>
              <w:ind w:right="90" w:rightChars="43"/>
              <w:jc w:val="center"/>
              <w:rPr>
                <w:rFonts w:ascii="新宋体" w:hAnsi="新宋体" w:eastAsia="新宋体" w:cs="新宋体"/>
                <w:w w:val="80"/>
                <w:kern w:val="0"/>
                <w:sz w:val="28"/>
                <w:szCs w:val="28"/>
              </w:rPr>
            </w:pPr>
            <w:r>
              <w:rPr>
                <w:rFonts w:hint="eastAsia" w:ascii="新宋体" w:hAnsi="新宋体" w:eastAsia="新宋体" w:cs="新宋体"/>
                <w:w w:val="80"/>
                <w:kern w:val="0"/>
                <w:sz w:val="28"/>
                <w:szCs w:val="28"/>
              </w:rPr>
              <w:t>李晓莉</w:t>
            </w:r>
          </w:p>
          <w:p>
            <w:pPr>
              <w:spacing w:line="120" w:lineRule="auto"/>
              <w:ind w:right="90" w:rightChars="43"/>
              <w:jc w:val="center"/>
              <w:rPr>
                <w:rFonts w:ascii="新宋体" w:hAnsi="新宋体" w:eastAsia="新宋体" w:cs="新宋体"/>
                <w:w w:val="80"/>
                <w:kern w:val="0"/>
                <w:sz w:val="28"/>
                <w:szCs w:val="28"/>
              </w:rPr>
            </w:pPr>
            <w:r>
              <w:rPr>
                <w:rFonts w:hint="eastAsia" w:ascii="新宋体" w:hAnsi="新宋体" w:eastAsia="新宋体" w:cs="新宋体"/>
                <w:w w:val="80"/>
                <w:kern w:val="0"/>
                <w:sz w:val="28"/>
                <w:szCs w:val="28"/>
              </w:rPr>
              <w:t>马晓霞</w:t>
            </w:r>
          </w:p>
        </w:tc>
        <w:tc>
          <w:tcPr>
            <w:tcW w:w="2922" w:type="dxa"/>
            <w:tcBorders>
              <w:top w:val="single" w:color="auto" w:sz="4" w:space="0"/>
              <w:left w:val="nil"/>
              <w:bottom w:val="single" w:color="auto" w:sz="4" w:space="0"/>
              <w:right w:val="single" w:color="auto" w:sz="4" w:space="0"/>
            </w:tcBorders>
          </w:tcPr>
          <w:p>
            <w:pPr>
              <w:spacing w:line="120" w:lineRule="auto"/>
              <w:ind w:right="90" w:rightChars="43"/>
              <w:jc w:val="center"/>
              <w:rPr>
                <w:rFonts w:ascii="新宋体" w:hAnsi="新宋体" w:eastAsia="新宋体" w:cs="新宋体"/>
                <w:b/>
                <w:bCs/>
                <w:w w:val="80"/>
                <w:sz w:val="28"/>
                <w:szCs w:val="28"/>
              </w:rPr>
            </w:pPr>
            <w:r>
              <w:rPr>
                <w:rFonts w:hint="eastAsia" w:ascii="新宋体" w:hAnsi="新宋体" w:eastAsia="新宋体" w:cs="新宋体"/>
                <w:b/>
                <w:bCs/>
                <w:w w:val="80"/>
                <w:sz w:val="28"/>
                <w:szCs w:val="28"/>
              </w:rPr>
              <w:t>抢险救援组</w:t>
            </w:r>
          </w:p>
          <w:p>
            <w:pPr>
              <w:spacing w:line="120" w:lineRule="auto"/>
              <w:ind w:right="90" w:rightChars="43"/>
              <w:jc w:val="center"/>
              <w:rPr>
                <w:rFonts w:ascii="新宋体" w:hAnsi="新宋体" w:eastAsia="新宋体" w:cs="新宋体"/>
                <w:w w:val="80"/>
                <w:sz w:val="28"/>
                <w:szCs w:val="28"/>
              </w:rPr>
            </w:pPr>
            <w:r>
              <w:rPr>
                <w:rFonts w:hint="eastAsia" w:ascii="新宋体" w:hAnsi="新宋体" w:eastAsia="新宋体" w:cs="新宋体"/>
                <w:w w:val="80"/>
                <w:sz w:val="28"/>
                <w:szCs w:val="28"/>
              </w:rPr>
              <w:t>魏琼花、</w:t>
            </w:r>
            <w:r>
              <w:rPr>
                <w:rFonts w:hint="eastAsia" w:ascii="新宋体" w:hAnsi="新宋体" w:eastAsia="新宋体" w:cs="新宋体"/>
                <w:w w:val="80"/>
                <w:kern w:val="0"/>
                <w:sz w:val="28"/>
                <w:szCs w:val="28"/>
              </w:rPr>
              <w:t>张龙、黄波</w:t>
            </w:r>
          </w:p>
          <w:p>
            <w:pPr>
              <w:spacing w:line="120" w:lineRule="auto"/>
              <w:ind w:right="90" w:rightChars="43"/>
              <w:jc w:val="center"/>
              <w:rPr>
                <w:rFonts w:ascii="新宋体" w:hAnsi="新宋体" w:eastAsia="新宋体" w:cs="新宋体"/>
                <w:w w:val="80"/>
                <w:sz w:val="28"/>
                <w:szCs w:val="28"/>
              </w:rPr>
            </w:pPr>
            <w:r>
              <w:rPr>
                <w:rFonts w:hint="eastAsia" w:ascii="新宋体" w:hAnsi="新宋体" w:eastAsia="新宋体" w:cs="新宋体"/>
                <w:w w:val="80"/>
                <w:kern w:val="0"/>
                <w:sz w:val="28"/>
                <w:szCs w:val="28"/>
              </w:rPr>
              <w:t>何海军、</w:t>
            </w:r>
            <w:r>
              <w:rPr>
                <w:rFonts w:hint="eastAsia" w:ascii="新宋体" w:hAnsi="新宋体" w:eastAsia="新宋体" w:cs="新宋体"/>
                <w:w w:val="80"/>
                <w:sz w:val="28"/>
                <w:szCs w:val="28"/>
              </w:rPr>
              <w:t>张晓庆、龙慧</w:t>
            </w:r>
          </w:p>
        </w:tc>
        <w:tc>
          <w:tcPr>
            <w:tcW w:w="1649" w:type="dxa"/>
            <w:tcBorders>
              <w:top w:val="single" w:color="auto" w:sz="4" w:space="0"/>
              <w:left w:val="nil"/>
              <w:bottom w:val="single" w:color="auto" w:sz="4" w:space="0"/>
              <w:right w:val="single" w:color="auto" w:sz="4" w:space="0"/>
            </w:tcBorders>
          </w:tcPr>
          <w:p>
            <w:pPr>
              <w:spacing w:line="120" w:lineRule="auto"/>
              <w:ind w:right="90" w:rightChars="43"/>
              <w:jc w:val="center"/>
              <w:rPr>
                <w:rFonts w:ascii="新宋体" w:hAnsi="新宋体" w:eastAsia="新宋体" w:cs="新宋体"/>
                <w:b/>
                <w:bCs/>
                <w:w w:val="80"/>
                <w:kern w:val="0"/>
                <w:sz w:val="28"/>
                <w:szCs w:val="28"/>
              </w:rPr>
            </w:pPr>
            <w:r>
              <w:rPr>
                <w:rFonts w:hint="eastAsia" w:ascii="新宋体" w:hAnsi="新宋体" w:eastAsia="新宋体" w:cs="新宋体"/>
                <w:b/>
                <w:bCs/>
                <w:w w:val="80"/>
                <w:kern w:val="0"/>
                <w:sz w:val="28"/>
                <w:szCs w:val="28"/>
              </w:rPr>
              <w:t>警戒疏散组</w:t>
            </w:r>
          </w:p>
          <w:p>
            <w:pPr>
              <w:spacing w:line="120" w:lineRule="auto"/>
              <w:ind w:right="90" w:rightChars="43"/>
              <w:jc w:val="center"/>
              <w:rPr>
                <w:rFonts w:ascii="新宋体" w:hAnsi="新宋体" w:eastAsia="新宋体" w:cs="新宋体"/>
                <w:w w:val="80"/>
                <w:kern w:val="0"/>
                <w:sz w:val="28"/>
                <w:szCs w:val="28"/>
              </w:rPr>
            </w:pPr>
            <w:r>
              <w:rPr>
                <w:rFonts w:hint="eastAsia" w:ascii="新宋体" w:hAnsi="新宋体" w:eastAsia="新宋体" w:cs="新宋体"/>
                <w:w w:val="80"/>
                <w:kern w:val="0"/>
                <w:sz w:val="28"/>
                <w:szCs w:val="28"/>
              </w:rPr>
              <w:t>王建军</w:t>
            </w:r>
          </w:p>
          <w:p>
            <w:pPr>
              <w:spacing w:line="120" w:lineRule="auto"/>
              <w:ind w:right="90" w:rightChars="43"/>
              <w:jc w:val="center"/>
              <w:rPr>
                <w:rFonts w:ascii="新宋体" w:hAnsi="新宋体" w:eastAsia="新宋体" w:cs="新宋体"/>
                <w:w w:val="80"/>
                <w:kern w:val="0"/>
                <w:sz w:val="28"/>
                <w:szCs w:val="28"/>
              </w:rPr>
            </w:pPr>
            <w:r>
              <w:rPr>
                <w:rFonts w:hint="eastAsia" w:ascii="新宋体" w:hAnsi="新宋体" w:eastAsia="新宋体" w:cs="新宋体"/>
                <w:w w:val="80"/>
                <w:kern w:val="0"/>
                <w:sz w:val="28"/>
                <w:szCs w:val="28"/>
              </w:rPr>
              <w:t>阮建华</w:t>
            </w:r>
          </w:p>
        </w:tc>
        <w:tc>
          <w:tcPr>
            <w:tcW w:w="1595" w:type="dxa"/>
            <w:tcBorders>
              <w:top w:val="single" w:color="auto" w:sz="4" w:space="0"/>
              <w:left w:val="nil"/>
              <w:bottom w:val="single" w:color="auto" w:sz="4" w:space="0"/>
              <w:right w:val="single" w:color="auto" w:sz="4" w:space="0"/>
            </w:tcBorders>
          </w:tcPr>
          <w:p>
            <w:pPr>
              <w:spacing w:line="120" w:lineRule="auto"/>
              <w:ind w:right="90" w:rightChars="43"/>
              <w:jc w:val="center"/>
              <w:rPr>
                <w:rFonts w:ascii="新宋体" w:hAnsi="新宋体" w:eastAsia="新宋体" w:cs="新宋体"/>
                <w:b/>
                <w:bCs/>
                <w:w w:val="80"/>
                <w:kern w:val="0"/>
                <w:sz w:val="28"/>
                <w:szCs w:val="28"/>
              </w:rPr>
            </w:pPr>
            <w:r>
              <w:rPr>
                <w:rFonts w:hint="eastAsia" w:ascii="新宋体" w:hAnsi="新宋体" w:eastAsia="新宋体" w:cs="新宋体"/>
                <w:b/>
                <w:bCs/>
                <w:w w:val="80"/>
                <w:kern w:val="0"/>
                <w:sz w:val="28"/>
                <w:szCs w:val="28"/>
              </w:rPr>
              <w:t>医疗救护组</w:t>
            </w:r>
          </w:p>
          <w:p>
            <w:pPr>
              <w:spacing w:line="120" w:lineRule="auto"/>
              <w:ind w:right="90" w:rightChars="43"/>
              <w:jc w:val="center"/>
              <w:rPr>
                <w:rFonts w:ascii="新宋体" w:hAnsi="新宋体" w:eastAsia="新宋体" w:cs="新宋体"/>
                <w:w w:val="80"/>
                <w:kern w:val="0"/>
                <w:sz w:val="28"/>
                <w:szCs w:val="28"/>
              </w:rPr>
            </w:pPr>
            <w:r>
              <w:rPr>
                <w:rFonts w:hint="eastAsia" w:ascii="新宋体" w:hAnsi="新宋体" w:eastAsia="新宋体" w:cs="新宋体"/>
                <w:w w:val="80"/>
                <w:kern w:val="0"/>
                <w:sz w:val="28"/>
                <w:szCs w:val="28"/>
              </w:rPr>
              <w:t xml:space="preserve"> 许泽勇、 莫晓明、苟向东</w:t>
            </w:r>
          </w:p>
        </w:tc>
        <w:tc>
          <w:tcPr>
            <w:tcW w:w="1922" w:type="dxa"/>
            <w:tcBorders>
              <w:top w:val="single" w:color="auto" w:sz="4" w:space="0"/>
              <w:left w:val="nil"/>
              <w:bottom w:val="single" w:color="auto" w:sz="4" w:space="0"/>
              <w:right w:val="single" w:color="auto" w:sz="4" w:space="0"/>
            </w:tcBorders>
          </w:tcPr>
          <w:p>
            <w:pPr>
              <w:spacing w:line="120" w:lineRule="auto"/>
              <w:ind w:right="90" w:rightChars="43"/>
              <w:jc w:val="center"/>
              <w:rPr>
                <w:rFonts w:ascii="新宋体" w:hAnsi="新宋体" w:eastAsia="新宋体" w:cs="新宋体"/>
                <w:b/>
                <w:bCs/>
                <w:w w:val="80"/>
                <w:kern w:val="0"/>
                <w:sz w:val="28"/>
                <w:szCs w:val="28"/>
              </w:rPr>
            </w:pPr>
            <w:r>
              <w:rPr>
                <w:rFonts w:hint="eastAsia" w:ascii="新宋体" w:hAnsi="新宋体" w:eastAsia="新宋体" w:cs="新宋体"/>
                <w:b/>
                <w:bCs/>
                <w:w w:val="80"/>
                <w:kern w:val="0"/>
                <w:sz w:val="28"/>
                <w:szCs w:val="28"/>
              </w:rPr>
              <w:t>善后处理组</w:t>
            </w:r>
          </w:p>
          <w:p>
            <w:pPr>
              <w:spacing w:line="120" w:lineRule="auto"/>
              <w:ind w:right="90" w:rightChars="43"/>
              <w:jc w:val="center"/>
              <w:rPr>
                <w:rFonts w:ascii="新宋体" w:hAnsi="新宋体" w:eastAsia="新宋体" w:cs="新宋体"/>
                <w:w w:val="80"/>
                <w:kern w:val="0"/>
                <w:sz w:val="28"/>
                <w:szCs w:val="28"/>
              </w:rPr>
            </w:pPr>
            <w:r>
              <w:rPr>
                <w:rFonts w:hint="eastAsia" w:ascii="新宋体" w:hAnsi="新宋体" w:eastAsia="新宋体" w:cs="新宋体"/>
                <w:w w:val="80"/>
                <w:kern w:val="0"/>
                <w:sz w:val="28"/>
                <w:szCs w:val="28"/>
              </w:rPr>
              <w:t>朱军、</w:t>
            </w:r>
            <w:r>
              <w:rPr>
                <w:rFonts w:hint="eastAsia" w:ascii="新宋体" w:hAnsi="新宋体" w:eastAsia="新宋体" w:cs="新宋体"/>
                <w:w w:val="80"/>
                <w:sz w:val="28"/>
                <w:szCs w:val="28"/>
              </w:rPr>
              <w:t>黄永泽</w:t>
            </w:r>
          </w:p>
          <w:p>
            <w:pPr>
              <w:spacing w:line="120" w:lineRule="auto"/>
              <w:ind w:right="90" w:rightChars="43"/>
              <w:jc w:val="center"/>
              <w:rPr>
                <w:rFonts w:ascii="新宋体" w:hAnsi="新宋体" w:eastAsia="新宋体" w:cs="新宋体"/>
                <w:w w:val="80"/>
                <w:kern w:val="0"/>
                <w:sz w:val="28"/>
                <w:szCs w:val="28"/>
              </w:rPr>
            </w:pPr>
            <w:r>
              <w:rPr>
                <w:rFonts w:hint="eastAsia" w:ascii="新宋体" w:hAnsi="新宋体" w:eastAsia="新宋体" w:cs="新宋体"/>
                <w:w w:val="80"/>
                <w:kern w:val="0"/>
                <w:sz w:val="28"/>
                <w:szCs w:val="28"/>
              </w:rPr>
              <w:t>苟向东</w:t>
            </w:r>
          </w:p>
        </w:tc>
      </w:tr>
    </w:tbl>
    <w:p>
      <w:pPr>
        <w:pStyle w:val="4"/>
        <w:spacing w:before="0" w:after="0" w:line="440" w:lineRule="exact"/>
        <w:rPr>
          <w:rFonts w:ascii="新宋体" w:hAnsi="新宋体" w:eastAsia="新宋体" w:cs="新宋体"/>
          <w:sz w:val="30"/>
          <w:szCs w:val="30"/>
        </w:rPr>
      </w:pPr>
      <w:bookmarkStart w:id="31" w:name="_Toc147560770"/>
      <w:r>
        <w:rPr>
          <w:rFonts w:hint="eastAsia" w:ascii="新宋体" w:hAnsi="新宋体" w:eastAsia="新宋体" w:cs="新宋体"/>
          <w:sz w:val="30"/>
          <w:szCs w:val="30"/>
        </w:rPr>
        <w:t>2.2应急指挥部</w:t>
      </w:r>
      <w:bookmarkEnd w:id="31"/>
    </w:p>
    <w:p>
      <w:pPr>
        <w:spacing w:line="460" w:lineRule="exact"/>
        <w:ind w:firstLine="480" w:firstLineChars="200"/>
        <w:rPr>
          <w:rFonts w:ascii="新宋体" w:hAnsi="新宋体" w:eastAsia="新宋体" w:cs="新宋体"/>
          <w:sz w:val="24"/>
        </w:rPr>
      </w:pPr>
      <w:bookmarkStart w:id="32" w:name="_Toc3023"/>
      <w:r>
        <w:rPr>
          <w:rFonts w:hint="eastAsia" w:ascii="新宋体" w:hAnsi="新宋体" w:eastAsia="新宋体" w:cs="新宋体"/>
          <w:sz w:val="24"/>
        </w:rPr>
        <w:t>公司应急组织机构依照法定职责和相关责任分级负责，分别与仪陇县应急管理局衔接，信息互通，资源共享。公司根据两地办公、存储实际情况进行分组分工负责、相互协助、共同应对。</w:t>
      </w:r>
      <w:bookmarkEnd w:id="32"/>
    </w:p>
    <w:p>
      <w:pPr>
        <w:spacing w:line="460" w:lineRule="exact"/>
        <w:rPr>
          <w:rFonts w:ascii="新宋体" w:hAnsi="新宋体" w:eastAsia="新宋体" w:cs="新宋体"/>
          <w:sz w:val="24"/>
        </w:rPr>
      </w:pPr>
      <w:bookmarkStart w:id="33" w:name="_Toc12254"/>
      <w:bookmarkStart w:id="34" w:name="_Toc18666"/>
      <w:bookmarkStart w:id="35" w:name="_Toc11551"/>
      <w:r>
        <w:rPr>
          <w:rFonts w:hint="eastAsia" w:ascii="新宋体" w:hAnsi="新宋体" w:eastAsia="新宋体" w:cs="新宋体"/>
          <w:sz w:val="24"/>
        </w:rPr>
        <w:t>总指挥：朱</w:t>
      </w:r>
      <w:r>
        <w:rPr>
          <w:rFonts w:hint="eastAsia" w:ascii="新宋体" w:hAnsi="新宋体" w:eastAsia="新宋体" w:cs="新宋体"/>
          <w:sz w:val="24"/>
          <w:lang w:val="en-US" w:eastAsia="zh-CN"/>
        </w:rPr>
        <w:t xml:space="preserve">  </w:t>
      </w:r>
      <w:r>
        <w:rPr>
          <w:rFonts w:hint="eastAsia" w:ascii="新宋体" w:hAnsi="新宋体" w:eastAsia="新宋体" w:cs="新宋体"/>
          <w:sz w:val="24"/>
        </w:rPr>
        <w:t>军</w:t>
      </w:r>
      <w:bookmarkEnd w:id="33"/>
      <w:bookmarkEnd w:id="34"/>
    </w:p>
    <w:p>
      <w:pPr>
        <w:spacing w:line="460" w:lineRule="exact"/>
        <w:rPr>
          <w:rFonts w:ascii="新宋体" w:hAnsi="新宋体" w:eastAsia="新宋体" w:cs="新宋体"/>
          <w:sz w:val="24"/>
        </w:rPr>
      </w:pPr>
      <w:r>
        <w:rPr>
          <w:rFonts w:hint="eastAsia" w:ascii="新宋体" w:hAnsi="新宋体" w:eastAsia="新宋体" w:cs="新宋体"/>
          <w:sz w:val="24"/>
        </w:rPr>
        <w:t>副总指挥：</w:t>
      </w:r>
      <w:r>
        <w:rPr>
          <w:rFonts w:hint="eastAsia" w:ascii="新宋体" w:hAnsi="新宋体" w:eastAsia="新宋体" w:cs="新宋体"/>
          <w:w w:val="80"/>
          <w:kern w:val="0"/>
          <w:sz w:val="28"/>
          <w:szCs w:val="28"/>
        </w:rPr>
        <w:t>黄永泽</w:t>
      </w:r>
    </w:p>
    <w:p>
      <w:pPr>
        <w:spacing w:line="460" w:lineRule="exact"/>
        <w:rPr>
          <w:rFonts w:ascii="新宋体" w:hAnsi="新宋体" w:eastAsia="新宋体" w:cs="新宋体"/>
          <w:sz w:val="24"/>
        </w:rPr>
      </w:pPr>
      <w:r>
        <w:rPr>
          <w:rFonts w:hint="eastAsia" w:ascii="新宋体" w:hAnsi="新宋体" w:eastAsia="新宋体" w:cs="新宋体"/>
          <w:sz w:val="24"/>
        </w:rPr>
        <w:t>通讯联络组：新政组组长马晓霞；金城组长李晓莉。</w:t>
      </w:r>
    </w:p>
    <w:p>
      <w:pPr>
        <w:spacing w:line="460" w:lineRule="exact"/>
        <w:rPr>
          <w:rFonts w:ascii="新宋体" w:hAnsi="新宋体" w:eastAsia="新宋体" w:cs="新宋体"/>
          <w:sz w:val="24"/>
        </w:rPr>
      </w:pPr>
      <w:r>
        <w:rPr>
          <w:rFonts w:hint="eastAsia" w:ascii="新宋体" w:hAnsi="新宋体" w:eastAsia="新宋体" w:cs="新宋体"/>
          <w:sz w:val="24"/>
        </w:rPr>
        <w:t>警戒疏散组：新政组组长王建军；金城组长阮建华；</w:t>
      </w:r>
    </w:p>
    <w:p>
      <w:pPr>
        <w:spacing w:line="460" w:lineRule="exact"/>
        <w:rPr>
          <w:rFonts w:ascii="新宋体" w:hAnsi="新宋体" w:eastAsia="新宋体" w:cs="新宋体"/>
          <w:sz w:val="24"/>
        </w:rPr>
      </w:pPr>
      <w:r>
        <w:rPr>
          <w:rFonts w:hint="eastAsia" w:ascii="新宋体" w:hAnsi="新宋体" w:eastAsia="新宋体" w:cs="新宋体"/>
          <w:sz w:val="24"/>
        </w:rPr>
        <w:t>抢险救援组：新政组组长黄波；成员魏琼花、张</w:t>
      </w:r>
      <w:r>
        <w:rPr>
          <w:rFonts w:hint="eastAsia" w:ascii="新宋体" w:hAnsi="新宋体" w:eastAsia="新宋体" w:cs="新宋体"/>
          <w:sz w:val="24"/>
          <w:lang w:val="en-US" w:eastAsia="zh-CN"/>
        </w:rPr>
        <w:t xml:space="preserve"> </w:t>
      </w:r>
      <w:r>
        <w:rPr>
          <w:rFonts w:hint="eastAsia" w:ascii="新宋体" w:hAnsi="新宋体" w:eastAsia="新宋体" w:cs="新宋体"/>
          <w:sz w:val="24"/>
        </w:rPr>
        <w:t>龙；金城组组长张晓庆；成员龙慧、何海军。</w:t>
      </w:r>
    </w:p>
    <w:p>
      <w:pPr>
        <w:spacing w:line="460" w:lineRule="exact"/>
        <w:rPr>
          <w:rFonts w:ascii="新宋体" w:hAnsi="新宋体" w:eastAsia="新宋体" w:cs="新宋体"/>
          <w:sz w:val="24"/>
        </w:rPr>
      </w:pPr>
      <w:r>
        <w:rPr>
          <w:rFonts w:hint="eastAsia" w:ascii="新宋体" w:hAnsi="新宋体" w:eastAsia="新宋体" w:cs="新宋体"/>
          <w:sz w:val="24"/>
        </w:rPr>
        <w:t>医疗救护组：新政组组长许泽勇、成员：莫晓明；金城组组长苟向东、成员：莫晓明。</w:t>
      </w:r>
    </w:p>
    <w:p>
      <w:pPr>
        <w:spacing w:line="460" w:lineRule="exact"/>
        <w:rPr>
          <w:rFonts w:ascii="新宋体" w:hAnsi="新宋体" w:eastAsia="新宋体" w:cs="新宋体"/>
          <w:sz w:val="24"/>
        </w:rPr>
      </w:pPr>
      <w:r>
        <w:rPr>
          <w:rFonts w:hint="eastAsia" w:ascii="新宋体" w:hAnsi="新宋体" w:eastAsia="新宋体" w:cs="新宋体"/>
          <w:sz w:val="24"/>
        </w:rPr>
        <w:t>善后处理组：组长：朱</w:t>
      </w:r>
      <w:r>
        <w:rPr>
          <w:rFonts w:hint="eastAsia" w:ascii="新宋体" w:hAnsi="新宋体" w:eastAsia="新宋体" w:cs="新宋体"/>
          <w:sz w:val="24"/>
          <w:lang w:val="en-US" w:eastAsia="zh-CN"/>
        </w:rPr>
        <w:t xml:space="preserve"> </w:t>
      </w:r>
      <w:r>
        <w:rPr>
          <w:rFonts w:hint="eastAsia" w:ascii="新宋体" w:hAnsi="新宋体" w:eastAsia="新宋体" w:cs="新宋体"/>
          <w:sz w:val="24"/>
        </w:rPr>
        <w:t>军；成员苟向东、黄永泽。</w:t>
      </w:r>
    </w:p>
    <w:p>
      <w:pPr>
        <w:spacing w:before="278" w:line="501" w:lineRule="exact"/>
        <w:jc w:val="left"/>
        <w:outlineLvl w:val="1"/>
        <w:rPr>
          <w:rFonts w:ascii="新宋体" w:hAnsi="新宋体" w:eastAsia="新宋体" w:cs="新宋体"/>
          <w:sz w:val="30"/>
          <w:szCs w:val="30"/>
        </w:rPr>
      </w:pPr>
      <w:bookmarkStart w:id="36" w:name="_Toc147560771"/>
      <w:r>
        <w:rPr>
          <w:rFonts w:hint="eastAsia" w:ascii="新宋体" w:hAnsi="新宋体" w:eastAsia="新宋体" w:cs="新宋体"/>
          <w:sz w:val="30"/>
          <w:szCs w:val="30"/>
        </w:rPr>
        <w:t>2.3应急救援机构职责</w:t>
      </w:r>
      <w:bookmarkEnd w:id="26"/>
      <w:bookmarkEnd w:id="35"/>
      <w:bookmarkEnd w:id="36"/>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公司安全事故应急救援工作，实行统一指挥，分工合作，紧密配合的原则，一旦发生事故，总指挥在场，由总指挥全权负责指挥，总指挥不在场，由副指挥长担任全面指挥。</w:t>
      </w:r>
    </w:p>
    <w:p>
      <w:pPr>
        <w:spacing w:line="460" w:lineRule="exact"/>
        <w:outlineLvl w:val="2"/>
        <w:rPr>
          <w:rFonts w:ascii="新宋体" w:hAnsi="新宋体" w:eastAsia="新宋体" w:cs="新宋体"/>
          <w:b/>
          <w:bCs/>
          <w:sz w:val="28"/>
          <w:szCs w:val="28"/>
        </w:rPr>
      </w:pPr>
      <w:bookmarkStart w:id="37" w:name="_Toc10880"/>
      <w:bookmarkStart w:id="38" w:name="_Toc12606"/>
      <w:r>
        <w:rPr>
          <w:rFonts w:hint="eastAsia" w:ascii="新宋体" w:hAnsi="新宋体" w:eastAsia="新宋体" w:cs="新宋体"/>
          <w:b/>
          <w:bCs/>
          <w:sz w:val="28"/>
          <w:szCs w:val="28"/>
        </w:rPr>
        <w:t>2.3.1总指挥职责</w:t>
      </w:r>
      <w:bookmarkEnd w:id="37"/>
      <w:bookmarkEnd w:id="38"/>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1、督促检查公司做好事故的预防和应急救援的各项准备工作。</w:t>
      </w:r>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2、一旦发生事故，分析紧急状态确定相应报警级别，根据相关危险类型、潜在后果、现有资源控制紧急情况的行动类型，发布和解除应急救援的命令信号。</w:t>
      </w:r>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3、指挥、协调应急救援队伍实施救援行动，并对在应急救援工作中的突发情况采取紧急处理措施。</w:t>
      </w:r>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4、最大限度地保证现场人员和外援人员及相关人员的安全。</w:t>
      </w:r>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5、根据事故发生及发展情况，做出是否应急救援的决定，并及时指挥组织疏散人员。</w:t>
      </w:r>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6、根据事故发展的情况，做出是否报警救援的决定。</w:t>
      </w:r>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7、与企业外应急反应人员、部门、组织和机构进行联络，按规定适时上报事故情况。</w:t>
      </w:r>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8、妥善处理善后的事宜。</w:t>
      </w:r>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9、组织和配合上级部门进行事故调查，查明事故原因，分清事故责任，总结事故教训，指定防范措施。</w:t>
      </w:r>
      <w:r>
        <w:rPr>
          <w:rFonts w:hint="eastAsia" w:ascii="新宋体" w:hAnsi="新宋体" w:eastAsia="新宋体" w:cs="新宋体"/>
          <w:szCs w:val="21"/>
          <w:shd w:val="clear" w:color="auto" w:fill="FFFFFF"/>
        </w:rPr>
        <w:t> </w:t>
      </w:r>
    </w:p>
    <w:p>
      <w:pPr>
        <w:spacing w:line="460" w:lineRule="exact"/>
        <w:outlineLvl w:val="2"/>
        <w:rPr>
          <w:rFonts w:ascii="新宋体" w:hAnsi="新宋体" w:eastAsia="新宋体" w:cs="新宋体"/>
          <w:b/>
          <w:bCs/>
          <w:sz w:val="28"/>
          <w:szCs w:val="28"/>
        </w:rPr>
      </w:pPr>
      <w:bookmarkStart w:id="39" w:name="_Toc27069"/>
      <w:bookmarkStart w:id="40" w:name="_Toc17076"/>
      <w:r>
        <w:rPr>
          <w:rFonts w:hint="eastAsia" w:ascii="新宋体" w:hAnsi="新宋体" w:eastAsia="新宋体" w:cs="新宋体"/>
          <w:b/>
          <w:bCs/>
          <w:sz w:val="28"/>
          <w:szCs w:val="28"/>
        </w:rPr>
        <w:t>2.3.2副总指挥职责</w:t>
      </w:r>
      <w:bookmarkEnd w:id="39"/>
      <w:bookmarkEnd w:id="40"/>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1、总指挥不在现场时，副指挥长行使总指挥权力和职责。</w:t>
      </w:r>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2、负责指挥部的日常工作和库区应急救援，做好事故预防模拟演练培训教育工作。</w:t>
      </w:r>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3、随时对重大危险源和事故可能发生部位进行监控，检查督促各安全责任人的工作，发现问题及时处理。</w:t>
      </w:r>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4、在总指挥的领导下，具体实施应急救援预案。</w:t>
      </w:r>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5、配合总指挥会同相关部门做好事故的查处工作。</w:t>
      </w:r>
    </w:p>
    <w:bookmarkEnd w:id="27"/>
    <w:bookmarkEnd w:id="28"/>
    <w:p>
      <w:pPr>
        <w:spacing w:line="460" w:lineRule="exact"/>
        <w:outlineLvl w:val="2"/>
        <w:rPr>
          <w:rFonts w:ascii="新宋体" w:hAnsi="新宋体" w:eastAsia="新宋体" w:cs="新宋体"/>
          <w:b/>
          <w:bCs/>
          <w:sz w:val="28"/>
          <w:szCs w:val="28"/>
        </w:rPr>
      </w:pPr>
      <w:bookmarkStart w:id="41" w:name="_Toc465958741"/>
      <w:bookmarkStart w:id="42" w:name="_Toc390778545"/>
      <w:bookmarkStart w:id="43" w:name="_Toc20543"/>
      <w:bookmarkStart w:id="44" w:name="_Toc11349"/>
      <w:r>
        <w:rPr>
          <w:rFonts w:hint="eastAsia" w:ascii="新宋体" w:hAnsi="新宋体" w:eastAsia="新宋体" w:cs="新宋体"/>
          <w:b/>
          <w:bCs/>
          <w:sz w:val="28"/>
          <w:szCs w:val="28"/>
        </w:rPr>
        <w:t>2.3.</w:t>
      </w:r>
      <w:bookmarkEnd w:id="41"/>
      <w:bookmarkEnd w:id="42"/>
      <w:bookmarkStart w:id="45" w:name="_Toc390778328"/>
      <w:bookmarkStart w:id="46" w:name="_Toc390778547"/>
      <w:bookmarkStart w:id="47" w:name="_Toc390335488"/>
      <w:r>
        <w:rPr>
          <w:rFonts w:hint="eastAsia" w:ascii="新宋体" w:hAnsi="新宋体" w:eastAsia="新宋体" w:cs="新宋体"/>
          <w:b/>
          <w:bCs/>
          <w:sz w:val="28"/>
          <w:szCs w:val="28"/>
        </w:rPr>
        <w:t>3应急指挥部办公室职责</w:t>
      </w:r>
      <w:bookmarkEnd w:id="43"/>
      <w:bookmarkEnd w:id="44"/>
      <w:bookmarkEnd w:id="45"/>
      <w:bookmarkEnd w:id="46"/>
      <w:bookmarkEnd w:id="47"/>
    </w:p>
    <w:p>
      <w:pPr>
        <w:spacing w:line="460" w:lineRule="exact"/>
        <w:rPr>
          <w:rFonts w:ascii="新宋体" w:hAnsi="新宋体" w:eastAsia="新宋体" w:cs="新宋体"/>
          <w:sz w:val="24"/>
        </w:rPr>
      </w:pPr>
      <w:bookmarkStart w:id="48" w:name="_Toc390335489"/>
      <w:bookmarkStart w:id="49" w:name="_Toc390778548"/>
      <w:bookmarkStart w:id="50" w:name="_Toc390778329"/>
      <w:r>
        <w:rPr>
          <w:rFonts w:hint="eastAsia" w:ascii="新宋体" w:hAnsi="新宋体" w:eastAsia="新宋体" w:cs="新宋体"/>
          <w:sz w:val="24"/>
        </w:rPr>
        <w:t xml:space="preserve">   1、负责事故现场应急救援的协调工作；</w:t>
      </w:r>
      <w:bookmarkEnd w:id="48"/>
      <w:bookmarkEnd w:id="49"/>
      <w:bookmarkEnd w:id="50"/>
    </w:p>
    <w:p>
      <w:pPr>
        <w:spacing w:line="360" w:lineRule="auto"/>
        <w:rPr>
          <w:rFonts w:ascii="新宋体" w:hAnsi="新宋体" w:eastAsia="新宋体" w:cs="新宋体"/>
          <w:sz w:val="24"/>
        </w:rPr>
      </w:pPr>
      <w:bookmarkStart w:id="51" w:name="_Toc390778549"/>
      <w:bookmarkStart w:id="52" w:name="_Toc390335490"/>
      <w:bookmarkStart w:id="53" w:name="_Toc390778330"/>
      <w:r>
        <w:rPr>
          <w:rFonts w:hint="eastAsia" w:ascii="新宋体" w:hAnsi="新宋体" w:eastAsia="新宋体" w:cs="新宋体"/>
          <w:sz w:val="24"/>
        </w:rPr>
        <w:t xml:space="preserve">   2、负责协调事故现场应急救援物资保障，车辆调度工作；</w:t>
      </w:r>
      <w:bookmarkEnd w:id="51"/>
      <w:bookmarkEnd w:id="52"/>
      <w:bookmarkEnd w:id="53"/>
    </w:p>
    <w:p>
      <w:pPr>
        <w:spacing w:line="360" w:lineRule="auto"/>
        <w:rPr>
          <w:rFonts w:ascii="新宋体" w:hAnsi="新宋体" w:eastAsia="新宋体" w:cs="新宋体"/>
          <w:sz w:val="24"/>
        </w:rPr>
      </w:pPr>
      <w:bookmarkStart w:id="54" w:name="_Toc390778331"/>
      <w:bookmarkStart w:id="55" w:name="_Toc390778550"/>
      <w:bookmarkStart w:id="56" w:name="_Toc390335491"/>
      <w:r>
        <w:rPr>
          <w:rFonts w:hint="eastAsia" w:ascii="新宋体" w:hAnsi="新宋体" w:eastAsia="新宋体" w:cs="新宋体"/>
          <w:sz w:val="24"/>
        </w:rPr>
        <w:t xml:space="preserve">   3、负责与市政府相关部门的通知和联络</w:t>
      </w:r>
      <w:bookmarkEnd w:id="54"/>
      <w:bookmarkEnd w:id="55"/>
      <w:bookmarkEnd w:id="56"/>
      <w:r>
        <w:rPr>
          <w:rFonts w:hint="eastAsia" w:ascii="新宋体" w:hAnsi="新宋体" w:eastAsia="新宋体" w:cs="新宋体"/>
          <w:sz w:val="24"/>
        </w:rPr>
        <w:t>；</w:t>
      </w:r>
    </w:p>
    <w:p>
      <w:pPr>
        <w:spacing w:line="360" w:lineRule="auto"/>
        <w:rPr>
          <w:rFonts w:ascii="新宋体" w:hAnsi="新宋体" w:eastAsia="新宋体" w:cs="新宋体"/>
          <w:sz w:val="24"/>
        </w:rPr>
      </w:pPr>
      <w:r>
        <w:rPr>
          <w:rFonts w:hint="eastAsia" w:ascii="新宋体" w:hAnsi="新宋体" w:eastAsia="新宋体" w:cs="新宋体"/>
          <w:sz w:val="24"/>
        </w:rPr>
        <w:t xml:space="preserve">   4、负责救援物资和资金等后勤保障工作；</w:t>
      </w:r>
    </w:p>
    <w:p>
      <w:pPr>
        <w:spacing w:line="360" w:lineRule="auto"/>
        <w:rPr>
          <w:rFonts w:ascii="新宋体" w:hAnsi="新宋体" w:eastAsia="新宋体" w:cs="新宋体"/>
          <w:sz w:val="24"/>
        </w:rPr>
      </w:pPr>
      <w:r>
        <w:rPr>
          <w:rFonts w:hint="eastAsia" w:ascii="新宋体" w:hAnsi="新宋体" w:eastAsia="新宋体" w:cs="新宋体"/>
          <w:sz w:val="24"/>
        </w:rPr>
        <w:t xml:space="preserve">   5、在指挥长或副指挥长的授权下，对外发布事故及事故救援相关信息。</w:t>
      </w:r>
      <w:bookmarkStart w:id="57" w:name="_Toc465958742"/>
    </w:p>
    <w:p>
      <w:pPr>
        <w:spacing w:line="460" w:lineRule="exact"/>
        <w:outlineLvl w:val="2"/>
        <w:rPr>
          <w:rFonts w:ascii="新宋体" w:hAnsi="新宋体" w:eastAsia="新宋体" w:cs="新宋体"/>
          <w:b/>
          <w:bCs/>
          <w:sz w:val="28"/>
          <w:szCs w:val="28"/>
        </w:rPr>
      </w:pPr>
      <w:bookmarkStart w:id="58" w:name="_Toc20375"/>
      <w:bookmarkStart w:id="59" w:name="_Toc16062"/>
      <w:r>
        <w:rPr>
          <w:rFonts w:hint="eastAsia" w:ascii="新宋体" w:hAnsi="新宋体" w:eastAsia="新宋体" w:cs="新宋体"/>
          <w:b/>
          <w:bCs/>
          <w:sz w:val="28"/>
          <w:szCs w:val="28"/>
        </w:rPr>
        <w:t>2.3.4</w:t>
      </w:r>
      <w:bookmarkEnd w:id="57"/>
      <w:r>
        <w:rPr>
          <w:rFonts w:hint="eastAsia" w:ascii="新宋体" w:hAnsi="新宋体" w:eastAsia="新宋体" w:cs="新宋体"/>
          <w:b/>
          <w:bCs/>
          <w:sz w:val="28"/>
          <w:szCs w:val="28"/>
        </w:rPr>
        <w:t>通讯联络组职责</w:t>
      </w:r>
      <w:bookmarkEnd w:id="58"/>
      <w:bookmarkEnd w:id="59"/>
    </w:p>
    <w:p>
      <w:pPr>
        <w:numPr>
          <w:ilvl w:val="0"/>
          <w:numId w:val="1"/>
        </w:num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确保通讯联络的畅通；</w:t>
      </w:r>
    </w:p>
    <w:p>
      <w:pPr>
        <w:numPr>
          <w:ilvl w:val="0"/>
          <w:numId w:val="1"/>
        </w:num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在总指挥长或副指挥长的指挥下，进行救援工作的同时，及时向相关部门和人员进行联系；</w:t>
      </w:r>
    </w:p>
    <w:p>
      <w:pPr>
        <w:numPr>
          <w:ilvl w:val="0"/>
          <w:numId w:val="1"/>
        </w:num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汇报事故发生的情况，向有关部门提出救援。</w:t>
      </w:r>
    </w:p>
    <w:p>
      <w:pPr>
        <w:spacing w:line="460" w:lineRule="exact"/>
        <w:outlineLvl w:val="2"/>
        <w:rPr>
          <w:rFonts w:ascii="新宋体" w:hAnsi="新宋体" w:eastAsia="新宋体" w:cs="新宋体"/>
          <w:b/>
          <w:bCs/>
          <w:sz w:val="28"/>
          <w:szCs w:val="28"/>
        </w:rPr>
      </w:pPr>
      <w:bookmarkStart w:id="60" w:name="_Toc23967"/>
      <w:bookmarkStart w:id="61" w:name="_Toc6743"/>
      <w:r>
        <w:rPr>
          <w:rFonts w:hint="eastAsia" w:ascii="新宋体" w:hAnsi="新宋体" w:eastAsia="新宋体" w:cs="新宋体"/>
          <w:b/>
          <w:bCs/>
          <w:sz w:val="28"/>
          <w:szCs w:val="28"/>
        </w:rPr>
        <w:t>2.3.5警戒疏散组职责</w:t>
      </w:r>
      <w:bookmarkEnd w:id="60"/>
      <w:bookmarkEnd w:id="61"/>
    </w:p>
    <w:p>
      <w:pPr>
        <w:numPr>
          <w:ilvl w:val="0"/>
          <w:numId w:val="2"/>
        </w:num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一旦发生事故，快速警戒事故现场，未经指挥长或副指挥长许可，初救援人员外的其他任何人不得进入事故区域；</w:t>
      </w:r>
    </w:p>
    <w:p>
      <w:pPr>
        <w:numPr>
          <w:ilvl w:val="0"/>
          <w:numId w:val="2"/>
        </w:num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尽快组织事故现场人员，按照疏散通道，安全出口标志，有组织、有纪律的疏导人员至安全区域。</w:t>
      </w:r>
    </w:p>
    <w:p>
      <w:pPr>
        <w:numPr>
          <w:ilvl w:val="0"/>
          <w:numId w:val="2"/>
        </w:num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协助相关部门维护现场治安秩序，防止哄抢财物；</w:t>
      </w:r>
    </w:p>
    <w:p>
      <w:pPr>
        <w:numPr>
          <w:ilvl w:val="0"/>
          <w:numId w:val="2"/>
        </w:num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救援结束后保护好事故现场，确保事故调查和取证工作的顺利开展，直至警戒解除。</w:t>
      </w:r>
    </w:p>
    <w:p>
      <w:pPr>
        <w:spacing w:line="460" w:lineRule="exact"/>
        <w:outlineLvl w:val="2"/>
        <w:rPr>
          <w:rFonts w:ascii="新宋体" w:hAnsi="新宋体" w:eastAsia="新宋体" w:cs="新宋体"/>
          <w:b/>
          <w:bCs/>
          <w:sz w:val="28"/>
          <w:szCs w:val="28"/>
        </w:rPr>
      </w:pPr>
      <w:bookmarkStart w:id="62" w:name="_Toc23987"/>
      <w:bookmarkStart w:id="63" w:name="_Toc4250"/>
      <w:r>
        <w:rPr>
          <w:rFonts w:hint="eastAsia" w:ascii="新宋体" w:hAnsi="新宋体" w:eastAsia="新宋体" w:cs="新宋体"/>
          <w:b/>
          <w:bCs/>
          <w:sz w:val="28"/>
          <w:szCs w:val="28"/>
        </w:rPr>
        <w:t>2.3.6抢险救援组职责</w:t>
      </w:r>
      <w:bookmarkEnd w:id="62"/>
      <w:bookmarkEnd w:id="63"/>
    </w:p>
    <w:p>
      <w:pPr>
        <w:numPr>
          <w:ilvl w:val="0"/>
          <w:numId w:val="3"/>
        </w:num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按照总指挥发布的应急救援命令，具体实施救援行动；</w:t>
      </w:r>
    </w:p>
    <w:p>
      <w:pPr>
        <w:numPr>
          <w:ilvl w:val="0"/>
          <w:numId w:val="3"/>
        </w:num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在确保救援人员人身安全的前提下全力以赴，控制事故蔓延，最大限度降低事故损失。</w:t>
      </w:r>
    </w:p>
    <w:p>
      <w:pPr>
        <w:numPr>
          <w:ilvl w:val="0"/>
          <w:numId w:val="3"/>
        </w:num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将现场受伤人员及时转移至安全区域，等待医护人员。</w:t>
      </w:r>
    </w:p>
    <w:p>
      <w:pPr>
        <w:spacing w:line="460" w:lineRule="exact"/>
        <w:outlineLvl w:val="2"/>
        <w:rPr>
          <w:rFonts w:ascii="新宋体" w:hAnsi="新宋体" w:eastAsia="新宋体" w:cs="新宋体"/>
          <w:b/>
          <w:bCs/>
          <w:sz w:val="28"/>
          <w:szCs w:val="28"/>
        </w:rPr>
      </w:pPr>
      <w:bookmarkStart w:id="64" w:name="_Toc21252"/>
      <w:bookmarkStart w:id="65" w:name="_Toc28410"/>
      <w:r>
        <w:rPr>
          <w:rFonts w:hint="eastAsia" w:ascii="新宋体" w:hAnsi="新宋体" w:eastAsia="新宋体" w:cs="新宋体"/>
          <w:b/>
          <w:bCs/>
          <w:sz w:val="28"/>
          <w:szCs w:val="28"/>
        </w:rPr>
        <w:t>2.3.7医疗救护组职责</w:t>
      </w:r>
      <w:bookmarkEnd w:id="64"/>
      <w:bookmarkEnd w:id="65"/>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1、根据事故的伤害情况，对伤员伤口进行简单的包扎和处理；</w:t>
      </w:r>
    </w:p>
    <w:p>
      <w:pPr>
        <w:spacing w:line="360" w:lineRule="auto"/>
        <w:ind w:firstLine="480" w:firstLineChars="200"/>
        <w:rPr>
          <w:rFonts w:ascii="新宋体" w:hAnsi="新宋体" w:eastAsia="新宋体" w:cs="新宋体"/>
          <w:sz w:val="24"/>
        </w:rPr>
      </w:pPr>
      <w:r>
        <w:rPr>
          <w:rFonts w:ascii="新宋体" w:hAnsi="新宋体" w:eastAsia="新宋体" w:cs="新宋体"/>
          <w:sz w:val="24"/>
        </w:rPr>
        <w:t>2</w:t>
      </w:r>
      <w:r>
        <w:rPr>
          <w:rFonts w:hint="eastAsia" w:ascii="新宋体" w:hAnsi="新宋体" w:eastAsia="新宋体" w:cs="新宋体"/>
          <w:sz w:val="24"/>
        </w:rPr>
        <w:t>、对伤势不严重的伤员，在医院救护车未到来时，及时向就近的医疗机构护送。</w:t>
      </w:r>
    </w:p>
    <w:p>
      <w:pPr>
        <w:spacing w:line="360" w:lineRule="auto"/>
        <w:ind w:firstLine="480" w:firstLineChars="200"/>
        <w:rPr>
          <w:rFonts w:ascii="新宋体" w:hAnsi="新宋体" w:eastAsia="新宋体" w:cs="新宋体"/>
          <w:sz w:val="24"/>
        </w:rPr>
      </w:pPr>
      <w:r>
        <w:rPr>
          <w:rFonts w:ascii="新宋体" w:hAnsi="新宋体" w:eastAsia="新宋体" w:cs="新宋体"/>
          <w:sz w:val="24"/>
        </w:rPr>
        <w:t>3</w:t>
      </w:r>
      <w:r>
        <w:rPr>
          <w:rFonts w:hint="eastAsia" w:ascii="新宋体" w:hAnsi="新宋体" w:eastAsia="新宋体" w:cs="新宋体"/>
          <w:sz w:val="24"/>
        </w:rPr>
        <w:t>、协助医务人员组织护送重伤员进行抢救，转运伤员。尽可能减少伤亡损失。</w:t>
      </w:r>
    </w:p>
    <w:p>
      <w:pPr>
        <w:spacing w:line="460" w:lineRule="exact"/>
        <w:outlineLvl w:val="2"/>
        <w:rPr>
          <w:rFonts w:ascii="新宋体" w:hAnsi="新宋体" w:eastAsia="新宋体" w:cs="新宋体"/>
          <w:b/>
          <w:bCs/>
          <w:sz w:val="28"/>
          <w:szCs w:val="28"/>
        </w:rPr>
      </w:pPr>
      <w:bookmarkStart w:id="66" w:name="_Toc6952"/>
      <w:bookmarkStart w:id="67" w:name="_Toc5760"/>
      <w:r>
        <w:rPr>
          <w:rFonts w:hint="eastAsia" w:ascii="新宋体" w:hAnsi="新宋体" w:eastAsia="新宋体" w:cs="新宋体"/>
          <w:b/>
          <w:bCs/>
          <w:sz w:val="28"/>
          <w:szCs w:val="28"/>
        </w:rPr>
        <w:t>2.3.8善后处理组职责</w:t>
      </w:r>
      <w:bookmarkEnd w:id="66"/>
      <w:bookmarkEnd w:id="67"/>
    </w:p>
    <w:p>
      <w:pPr>
        <w:numPr>
          <w:ilvl w:val="0"/>
          <w:numId w:val="4"/>
        </w:num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按事故级别，经有关部门同意，对事故进行调查，形成书面的调查处理报告，并报安全生产监督管理部门；</w:t>
      </w:r>
    </w:p>
    <w:p>
      <w:pPr>
        <w:numPr>
          <w:ilvl w:val="0"/>
          <w:numId w:val="4"/>
        </w:num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积极配合和协助政府部门的事故调查组工作，确保事故调查工作的顺利进行；</w:t>
      </w:r>
    </w:p>
    <w:p>
      <w:pPr>
        <w:numPr>
          <w:ilvl w:val="0"/>
          <w:numId w:val="4"/>
        </w:num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积极配合总指挥做好医疗赔付、生产恢复等工作。</w:t>
      </w:r>
    </w:p>
    <w:p>
      <w:pPr>
        <w:pStyle w:val="3"/>
        <w:spacing w:before="156" w:beforeLines="50" w:after="156" w:afterLines="50" w:line="460" w:lineRule="exact"/>
        <w:rPr>
          <w:rFonts w:ascii="新宋体" w:hAnsi="新宋体" w:eastAsia="新宋体" w:cs="新宋体"/>
          <w:sz w:val="30"/>
          <w:szCs w:val="30"/>
        </w:rPr>
      </w:pPr>
      <w:bookmarkStart w:id="68" w:name="_Toc147560772"/>
      <w:bookmarkStart w:id="69" w:name="_Toc1424"/>
      <w:bookmarkStart w:id="70" w:name="_Toc465958748"/>
      <w:bookmarkStart w:id="71" w:name="_Toc70257457"/>
      <w:bookmarkStart w:id="72" w:name="_Toc465958747"/>
      <w:r>
        <w:rPr>
          <w:rFonts w:hint="eastAsia" w:ascii="新宋体" w:hAnsi="新宋体" w:eastAsia="新宋体" w:cs="新宋体"/>
          <w:sz w:val="30"/>
          <w:szCs w:val="30"/>
        </w:rPr>
        <w:t>3　应急响应</w:t>
      </w:r>
      <w:bookmarkEnd w:id="68"/>
      <w:bookmarkEnd w:id="69"/>
      <w:bookmarkEnd w:id="70"/>
      <w:bookmarkEnd w:id="71"/>
      <w:bookmarkStart w:id="73" w:name="_Toc70257458"/>
      <w:bookmarkStart w:id="74" w:name="_Toc24682"/>
    </w:p>
    <w:p>
      <w:pPr>
        <w:pStyle w:val="4"/>
        <w:spacing w:before="0" w:after="0" w:line="460" w:lineRule="exact"/>
        <w:rPr>
          <w:rFonts w:ascii="新宋体" w:hAnsi="新宋体" w:eastAsia="新宋体" w:cs="新宋体"/>
          <w:sz w:val="30"/>
          <w:szCs w:val="30"/>
        </w:rPr>
      </w:pPr>
      <w:bookmarkStart w:id="75" w:name="_Toc147560773"/>
      <w:r>
        <w:rPr>
          <w:rFonts w:hint="eastAsia" w:ascii="新宋体" w:hAnsi="新宋体" w:eastAsia="新宋体" w:cs="新宋体"/>
          <w:sz w:val="30"/>
          <w:szCs w:val="30"/>
        </w:rPr>
        <w:t>3.1信息报告</w:t>
      </w:r>
      <w:bookmarkEnd w:id="72"/>
      <w:bookmarkEnd w:id="73"/>
      <w:bookmarkEnd w:id="74"/>
      <w:bookmarkEnd w:id="75"/>
      <w:bookmarkStart w:id="76" w:name="_Toc327352167"/>
      <w:bookmarkStart w:id="77" w:name="_Toc327351883"/>
      <w:bookmarkStart w:id="78" w:name="_Toc327351882"/>
      <w:bookmarkStart w:id="79" w:name="_Toc327352166"/>
    </w:p>
    <w:p>
      <w:pPr>
        <w:spacing w:line="460" w:lineRule="exact"/>
        <w:outlineLvl w:val="2"/>
        <w:rPr>
          <w:rFonts w:ascii="新宋体" w:hAnsi="新宋体" w:eastAsia="新宋体" w:cs="新宋体"/>
          <w:b/>
          <w:bCs/>
          <w:sz w:val="28"/>
          <w:szCs w:val="28"/>
        </w:rPr>
      </w:pPr>
      <w:bookmarkStart w:id="80" w:name="_Toc3306"/>
      <w:bookmarkStart w:id="81" w:name="_Toc29244"/>
      <w:r>
        <w:rPr>
          <w:rFonts w:hint="eastAsia" w:ascii="新宋体" w:hAnsi="新宋体" w:eastAsia="新宋体" w:cs="新宋体"/>
          <w:b/>
          <w:bCs/>
          <w:sz w:val="28"/>
          <w:szCs w:val="28"/>
        </w:rPr>
        <w:t>3.1.1信息接报</w:t>
      </w:r>
      <w:bookmarkEnd w:id="76"/>
      <w:bookmarkEnd w:id="77"/>
      <w:bookmarkEnd w:id="80"/>
      <w:bookmarkEnd w:id="81"/>
    </w:p>
    <w:p>
      <w:pPr>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本公司24小时值班电话：0817-7221098，应急指挥办公室0817-7212290 ;朱军：13708276324，黄永泽：13708276770，随时可与外部联系。信息报告其它联系方式：</w:t>
      </w:r>
    </w:p>
    <w:p>
      <w:pPr>
        <w:widowControl/>
        <w:tabs>
          <w:tab w:val="left" w:pos="7980"/>
        </w:tabs>
        <w:kinsoku w:val="0"/>
        <w:adjustRightInd w:val="0"/>
        <w:snapToGrid w:val="0"/>
        <w:spacing w:before="166" w:line="221" w:lineRule="auto"/>
        <w:ind w:firstLine="480" w:firstLineChars="200"/>
        <w:jc w:val="left"/>
        <w:textAlignment w:val="baseline"/>
        <w:rPr>
          <w:rFonts w:ascii="新宋体" w:hAnsi="新宋体" w:eastAsia="新宋体" w:cs="新宋体"/>
          <w:sz w:val="24"/>
        </w:rPr>
      </w:pPr>
      <w:r>
        <w:rPr>
          <w:rFonts w:hint="eastAsia" w:ascii="新宋体" w:hAnsi="新宋体" w:eastAsia="新宋体" w:cs="新宋体"/>
          <w:sz w:val="24"/>
        </w:rPr>
        <w:t xml:space="preserve">火警应急救援：119      急救中心：120   报警电话：110     </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仪陇县应急管理局</w:t>
      </w:r>
      <w:r>
        <w:rPr>
          <w:rFonts w:hint="eastAsia" w:ascii="新宋体" w:hAnsi="新宋体" w:eastAsia="新宋体" w:cs="新宋体"/>
          <w:sz w:val="24"/>
          <w:lang w:eastAsia="zh-CN"/>
        </w:rPr>
        <w:t>应急指挥中心</w:t>
      </w:r>
      <w:r>
        <w:rPr>
          <w:rFonts w:hint="eastAsia" w:ascii="新宋体" w:hAnsi="新宋体" w:eastAsia="新宋体" w:cs="新宋体"/>
          <w:sz w:val="24"/>
        </w:rPr>
        <w:t>：0817-726</w:t>
      </w:r>
      <w:r>
        <w:rPr>
          <w:rFonts w:hint="eastAsia" w:ascii="新宋体" w:hAnsi="新宋体" w:eastAsia="新宋体" w:cs="新宋体"/>
          <w:sz w:val="24"/>
          <w:lang w:val="en-US" w:eastAsia="zh-CN"/>
        </w:rPr>
        <w:t>1511</w:t>
      </w:r>
      <w:r>
        <w:rPr>
          <w:rFonts w:hint="eastAsia" w:ascii="新宋体" w:hAnsi="新宋体" w:eastAsia="新宋体" w:cs="新宋体"/>
          <w:sz w:val="24"/>
        </w:rPr>
        <w:t xml:space="preserve">         南充市应急管理局:2222419。</w:t>
      </w:r>
    </w:p>
    <w:p>
      <w:pPr>
        <w:snapToGrid w:val="0"/>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事故发生后，事故现场有关人员应当立即向值班领导或本单位负责人报告；若采用电话通讯报警遇故障，不能及时报警，应立即采用电子网络编写信息报告事故及险情，报告后仍应采用座机、手机进行电话提醒报告。若采用以上两种报告方式均无法报送出信息，应采用派员、派车直接报告。</w:t>
      </w:r>
    </w:p>
    <w:p>
      <w:pPr>
        <w:snapToGrid w:val="0"/>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单位负责人接到报告后，应当于1小时内向事故发生地县级以上人民政府生产安全监督管理部门和负有生产安全监督管理职责的有关部门报告。情况紧急时，事故现场有关人员可以直</w:t>
      </w:r>
    </w:p>
    <w:p>
      <w:pPr>
        <w:snapToGrid w:val="0"/>
        <w:spacing w:line="360" w:lineRule="auto"/>
        <w:rPr>
          <w:rFonts w:ascii="新宋体" w:hAnsi="新宋体" w:eastAsia="新宋体" w:cs="新宋体"/>
          <w:sz w:val="24"/>
        </w:rPr>
      </w:pPr>
    </w:p>
    <w:p>
      <w:pPr>
        <w:snapToGrid w:val="0"/>
        <w:spacing w:line="360" w:lineRule="auto"/>
        <w:rPr>
          <w:rFonts w:ascii="新宋体" w:hAnsi="新宋体" w:eastAsia="新宋体" w:cs="新宋体"/>
          <w:sz w:val="24"/>
        </w:rPr>
      </w:pPr>
      <w:r>
        <w:rPr>
          <w:rFonts w:hint="eastAsia" w:ascii="新宋体" w:hAnsi="新宋体" w:eastAsia="新宋体" w:cs="新宋体"/>
          <w:sz w:val="24"/>
        </w:rPr>
        <w:t>接向事故发生地县级以上人民政府生产安全监督管理部门和负有生产安全监督管理职责的有关部门报告。事故出现新的情况时，应及时补报。报告事故应当包括下列内容：</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1、事故发生的时间、地点及事故现场情况。</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2、事故的伤亡、损失情况。</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3、发生事故的初步分析原因。</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4、采取的措施及事故控制情况。</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5、其它应当报告的情况。</w:t>
      </w:r>
    </w:p>
    <w:p>
      <w:pPr>
        <w:spacing w:line="460" w:lineRule="exact"/>
        <w:outlineLvl w:val="2"/>
        <w:rPr>
          <w:rFonts w:ascii="新宋体" w:hAnsi="新宋体" w:eastAsia="新宋体" w:cs="新宋体"/>
          <w:b/>
          <w:bCs/>
          <w:sz w:val="28"/>
          <w:szCs w:val="28"/>
        </w:rPr>
      </w:pPr>
      <w:bookmarkStart w:id="82" w:name="_Toc2975"/>
      <w:bookmarkStart w:id="83" w:name="_Toc28850"/>
      <w:r>
        <w:rPr>
          <w:rFonts w:hint="eastAsia" w:ascii="新宋体" w:hAnsi="新宋体" w:eastAsia="新宋体" w:cs="新宋体"/>
          <w:b/>
          <w:bCs/>
          <w:sz w:val="28"/>
          <w:szCs w:val="28"/>
        </w:rPr>
        <w:t>3.1.2信息</w:t>
      </w:r>
      <w:bookmarkEnd w:id="78"/>
      <w:bookmarkEnd w:id="79"/>
      <w:r>
        <w:rPr>
          <w:rFonts w:hint="eastAsia" w:ascii="新宋体" w:hAnsi="新宋体" w:eastAsia="新宋体" w:cs="新宋体"/>
          <w:b/>
          <w:bCs/>
          <w:sz w:val="28"/>
          <w:szCs w:val="28"/>
        </w:rPr>
        <w:t>处置与研判</w:t>
      </w:r>
      <w:bookmarkEnd w:id="82"/>
      <w:bookmarkEnd w:id="83"/>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接警人员接到报告后，问清楚事故发生的地点、原因、伤亡情况、已采取的措施后应进行记录并立即向应急指挥部反馈情况，公司应急指挥部接到报告后，应根据现场情况作出科学准确研判，决定响应级别。如未达到响应启动条件，可启动应急预警，做好响应准备，并实时跟踪事态发展。应急办必须将指挥部的指令第一时间传达到各应急救援小组，以便于对具体情况及时采取措施，所有应急人员接到通知后，立即赶赴现场，一切行动听指挥，有问题及时上报指挥部。须向外部请求支援的按事先约定程序由应急指挥部指挥长向邻近乡镇或企业发出请求帮助信息，并通知相关应急人员赶赴现场。</w:t>
      </w:r>
    </w:p>
    <w:p>
      <w:pPr>
        <w:pStyle w:val="4"/>
        <w:spacing w:before="0" w:after="0" w:line="460" w:lineRule="exact"/>
        <w:rPr>
          <w:rFonts w:ascii="新宋体" w:hAnsi="新宋体" w:eastAsia="新宋体" w:cs="新宋体"/>
          <w:sz w:val="30"/>
          <w:szCs w:val="30"/>
        </w:rPr>
      </w:pPr>
      <w:bookmarkStart w:id="84" w:name="_Toc147560774"/>
      <w:bookmarkStart w:id="85" w:name="_Toc26674"/>
      <w:bookmarkStart w:id="86" w:name="_Toc70257459"/>
      <w:bookmarkStart w:id="87" w:name="_Toc327352172"/>
      <w:bookmarkStart w:id="88" w:name="_Toc327351888"/>
      <w:r>
        <w:rPr>
          <w:rFonts w:hint="eastAsia" w:ascii="新宋体" w:hAnsi="新宋体" w:eastAsia="新宋体" w:cs="新宋体"/>
          <w:sz w:val="30"/>
          <w:szCs w:val="30"/>
        </w:rPr>
        <w:t>3.2 预警</w:t>
      </w:r>
      <w:bookmarkEnd w:id="84"/>
      <w:bookmarkEnd w:id="85"/>
      <w:bookmarkEnd w:id="86"/>
    </w:p>
    <w:bookmarkEnd w:id="87"/>
    <w:bookmarkEnd w:id="88"/>
    <w:p>
      <w:pPr>
        <w:spacing w:line="460" w:lineRule="exact"/>
        <w:outlineLvl w:val="2"/>
        <w:rPr>
          <w:rFonts w:ascii="新宋体" w:hAnsi="新宋体" w:eastAsia="新宋体" w:cs="新宋体"/>
          <w:b/>
          <w:bCs/>
          <w:sz w:val="28"/>
          <w:szCs w:val="28"/>
        </w:rPr>
      </w:pPr>
      <w:bookmarkStart w:id="89" w:name="_Toc8289"/>
      <w:bookmarkStart w:id="90" w:name="_Toc15641"/>
      <w:r>
        <w:rPr>
          <w:rFonts w:hint="eastAsia" w:ascii="新宋体" w:hAnsi="新宋体" w:eastAsia="新宋体" w:cs="新宋体"/>
          <w:b/>
          <w:bCs/>
          <w:sz w:val="28"/>
          <w:szCs w:val="28"/>
        </w:rPr>
        <w:t>3.2.1预警启动</w:t>
      </w:r>
      <w:bookmarkEnd w:id="89"/>
      <w:bookmarkEnd w:id="90"/>
    </w:p>
    <w:p>
      <w:pPr>
        <w:snapToGrid w:val="0"/>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当发生下列情况时，现场人员应立即向值班领导报告，并在不危及自身安全的情况下立即展开自救、互救和抢救等措施。值班领导接到报告后，应立即向应急指挥部报告，紧急情况下现场人员也可直接向应急指挥部报告，应急指挥部接到报告应立即采取事故预警行动，发布预警信息，并做好启动预案的准备。</w:t>
      </w:r>
    </w:p>
    <w:p>
      <w:pPr>
        <w:snapToGrid w:val="0"/>
        <w:spacing w:line="360" w:lineRule="auto"/>
        <w:rPr>
          <w:rFonts w:ascii="新宋体" w:hAnsi="新宋体" w:eastAsia="新宋体" w:cs="新宋体"/>
          <w:sz w:val="24"/>
        </w:rPr>
      </w:pPr>
      <w:r>
        <w:rPr>
          <w:rFonts w:hint="eastAsia" w:ascii="新宋体" w:hAnsi="新宋体" w:eastAsia="新宋体" w:cs="新宋体"/>
          <w:sz w:val="24"/>
        </w:rPr>
        <w:t xml:space="preserve">   1、库区温、湿度即将超过标准规定的临界值。</w:t>
      </w:r>
    </w:p>
    <w:p>
      <w:pPr>
        <w:snapToGrid w:val="0"/>
        <w:spacing w:line="360" w:lineRule="auto"/>
        <w:rPr>
          <w:rFonts w:ascii="新宋体" w:hAnsi="新宋体" w:eastAsia="新宋体" w:cs="新宋体"/>
          <w:sz w:val="24"/>
        </w:rPr>
      </w:pPr>
      <w:r>
        <w:rPr>
          <w:rFonts w:hint="eastAsia" w:ascii="新宋体" w:hAnsi="新宋体" w:eastAsia="新宋体" w:cs="新宋体"/>
          <w:sz w:val="24"/>
        </w:rPr>
        <w:t xml:space="preserve">   2、发生暴雨、雷电、山洪、泥石流等灾情时。</w:t>
      </w:r>
    </w:p>
    <w:p>
      <w:pPr>
        <w:snapToGrid w:val="0"/>
        <w:spacing w:line="360" w:lineRule="auto"/>
        <w:rPr>
          <w:rFonts w:ascii="新宋体" w:hAnsi="新宋体" w:eastAsia="新宋体" w:cs="新宋体"/>
          <w:sz w:val="24"/>
        </w:rPr>
      </w:pPr>
      <w:r>
        <w:rPr>
          <w:rFonts w:hint="eastAsia" w:ascii="新宋体" w:hAnsi="新宋体" w:eastAsia="新宋体" w:cs="新宋体"/>
          <w:sz w:val="24"/>
        </w:rPr>
        <w:t xml:space="preserve">   3、有外来无关人员侵入仓库区时。</w:t>
      </w:r>
    </w:p>
    <w:p>
      <w:pPr>
        <w:snapToGrid w:val="0"/>
        <w:spacing w:line="360" w:lineRule="auto"/>
        <w:rPr>
          <w:rFonts w:ascii="新宋体" w:hAnsi="新宋体" w:eastAsia="新宋体" w:cs="新宋体"/>
          <w:sz w:val="24"/>
        </w:rPr>
      </w:pPr>
      <w:r>
        <w:rPr>
          <w:rFonts w:hint="eastAsia" w:ascii="新宋体" w:hAnsi="新宋体" w:eastAsia="新宋体" w:cs="新宋体"/>
          <w:sz w:val="24"/>
        </w:rPr>
        <w:t xml:space="preserve">   4、库区作业人员发生意外伤害时。</w:t>
      </w:r>
    </w:p>
    <w:p>
      <w:pPr>
        <w:snapToGrid w:val="0"/>
        <w:spacing w:line="360" w:lineRule="auto"/>
        <w:rPr>
          <w:rFonts w:ascii="新宋体" w:hAnsi="新宋体" w:eastAsia="新宋体" w:cs="新宋体"/>
          <w:sz w:val="24"/>
        </w:rPr>
      </w:pPr>
      <w:r>
        <w:rPr>
          <w:rFonts w:hint="eastAsia" w:ascii="新宋体" w:hAnsi="新宋体" w:eastAsia="新宋体" w:cs="新宋体"/>
          <w:sz w:val="24"/>
        </w:rPr>
        <w:t xml:space="preserve">   5、库区周边出现动火的情况时。</w:t>
      </w:r>
    </w:p>
    <w:p>
      <w:pPr>
        <w:snapToGrid w:val="0"/>
        <w:spacing w:line="360" w:lineRule="auto"/>
        <w:rPr>
          <w:rFonts w:ascii="新宋体" w:hAnsi="新宋体" w:eastAsia="新宋体" w:cs="新宋体"/>
          <w:sz w:val="24"/>
        </w:rPr>
      </w:pPr>
      <w:r>
        <w:rPr>
          <w:rFonts w:hint="eastAsia" w:ascii="新宋体" w:hAnsi="新宋体" w:eastAsia="新宋体" w:cs="新宋体"/>
          <w:sz w:val="24"/>
        </w:rPr>
        <w:t xml:space="preserve">   6、仓库内烟花爆竹产品发生燃烧爆炸事故时。</w:t>
      </w:r>
    </w:p>
    <w:p>
      <w:pPr>
        <w:snapToGrid w:val="0"/>
        <w:spacing w:line="360" w:lineRule="auto"/>
        <w:rPr>
          <w:rFonts w:ascii="新宋体" w:hAnsi="新宋体" w:eastAsia="新宋体" w:cs="新宋体"/>
          <w:sz w:val="24"/>
        </w:rPr>
      </w:pPr>
      <w:r>
        <w:rPr>
          <w:rFonts w:hint="eastAsia" w:ascii="新宋体" w:hAnsi="新宋体" w:eastAsia="新宋体" w:cs="新宋体"/>
          <w:sz w:val="24"/>
        </w:rPr>
        <w:t xml:space="preserve">   7、运输烟花爆竹的车辆在行驶过程中发生交通事故时。</w:t>
      </w:r>
    </w:p>
    <w:p>
      <w:pPr>
        <w:snapToGrid w:val="0"/>
        <w:spacing w:line="360" w:lineRule="auto"/>
        <w:rPr>
          <w:rFonts w:ascii="新宋体" w:hAnsi="新宋体" w:eastAsia="新宋体" w:cs="新宋体"/>
          <w:sz w:val="24"/>
        </w:rPr>
      </w:pPr>
      <w:r>
        <w:rPr>
          <w:rFonts w:hint="eastAsia" w:ascii="新宋体" w:hAnsi="新宋体" w:eastAsia="新宋体" w:cs="新宋体"/>
          <w:sz w:val="24"/>
        </w:rPr>
        <w:t xml:space="preserve">   8、接到当地人民政府有关部门的预警信息或应急通知时。</w:t>
      </w:r>
    </w:p>
    <w:p>
      <w:pPr>
        <w:snapToGrid w:val="0"/>
        <w:spacing w:line="360" w:lineRule="auto"/>
        <w:rPr>
          <w:rFonts w:ascii="新宋体" w:hAnsi="新宋体" w:eastAsia="新宋体" w:cs="新宋体"/>
          <w:sz w:val="24"/>
        </w:rPr>
      </w:pPr>
      <w:r>
        <w:rPr>
          <w:rFonts w:hint="eastAsia" w:ascii="新宋体" w:hAnsi="新宋体" w:eastAsia="新宋体" w:cs="新宋体"/>
          <w:sz w:val="24"/>
        </w:rPr>
        <w:t xml:space="preserve">   9、其它不可预见的险情发生，可能危及库区安全，造成人员伤亡时。</w:t>
      </w:r>
    </w:p>
    <w:p>
      <w:pPr>
        <w:spacing w:line="460" w:lineRule="exact"/>
        <w:outlineLvl w:val="2"/>
        <w:rPr>
          <w:rFonts w:ascii="新宋体" w:hAnsi="新宋体" w:eastAsia="新宋体" w:cs="新宋体"/>
          <w:b/>
          <w:bCs/>
          <w:sz w:val="28"/>
          <w:szCs w:val="28"/>
        </w:rPr>
      </w:pPr>
      <w:bookmarkStart w:id="91" w:name="_Toc24671"/>
      <w:bookmarkStart w:id="92" w:name="_Toc18844"/>
      <w:r>
        <w:rPr>
          <w:rFonts w:hint="eastAsia" w:ascii="新宋体" w:hAnsi="新宋体" w:eastAsia="新宋体" w:cs="新宋体"/>
          <w:b/>
          <w:bCs/>
          <w:sz w:val="28"/>
          <w:szCs w:val="28"/>
        </w:rPr>
        <w:t>3.2.2响应准备</w:t>
      </w:r>
      <w:bookmarkEnd w:id="91"/>
      <w:bookmarkEnd w:id="92"/>
    </w:p>
    <w:p>
      <w:pPr>
        <w:snapToGrid w:val="0"/>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1、队伍准备。应急救援指挥部发布预警信息后，各应急救援小组应立即进入待命状态，随时准备赶赴现场。</w:t>
      </w:r>
    </w:p>
    <w:p>
      <w:pPr>
        <w:tabs>
          <w:tab w:val="center" w:pos="4153"/>
        </w:tabs>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2、物资准备。根据事故类型及其可能发生的情况，调集应急处置所需的车辆、消防、医疗救护、个体防护等物资及装备，确保应急保障工作落实。</w:t>
      </w:r>
    </w:p>
    <w:p>
      <w:pPr>
        <w:tabs>
          <w:tab w:val="center" w:pos="4153"/>
        </w:tabs>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3、通信准备。现场人员应加强巡查，随时掌握并报告事态发展情况，全体人员应保持通讯畅通，随时保持联系。</w:t>
      </w:r>
    </w:p>
    <w:p>
      <w:pPr>
        <w:tabs>
          <w:tab w:val="center" w:pos="4153"/>
        </w:tabs>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4、资金准备。主要负责人应根据事件实际情况，做好突发事件应急专项资金安排。</w:t>
      </w:r>
    </w:p>
    <w:p>
      <w:pPr>
        <w:spacing w:line="460" w:lineRule="exact"/>
        <w:outlineLvl w:val="2"/>
        <w:rPr>
          <w:rFonts w:ascii="新宋体" w:hAnsi="新宋体" w:eastAsia="新宋体" w:cs="新宋体"/>
          <w:b/>
          <w:bCs/>
          <w:sz w:val="28"/>
          <w:szCs w:val="28"/>
        </w:rPr>
      </w:pPr>
      <w:bookmarkStart w:id="93" w:name="_Toc21518"/>
      <w:bookmarkStart w:id="94" w:name="_Toc26134"/>
      <w:r>
        <w:rPr>
          <w:rFonts w:hint="eastAsia" w:ascii="新宋体" w:hAnsi="新宋体" w:eastAsia="新宋体" w:cs="新宋体"/>
          <w:b/>
          <w:bCs/>
          <w:sz w:val="28"/>
          <w:szCs w:val="28"/>
        </w:rPr>
        <w:t>3.2.3预警解除</w:t>
      </w:r>
      <w:bookmarkEnd w:id="93"/>
      <w:bookmarkEnd w:id="94"/>
    </w:p>
    <w:p>
      <w:pPr>
        <w:snapToGrid w:val="0"/>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未遂事件经现场值班人员采取措施后得到有效控制后，应向公司应急救援指挥部报告处置结果，应急指挥部宣布预警解除，应急办公室通知各应急小组。</w:t>
      </w:r>
    </w:p>
    <w:p>
      <w:pPr>
        <w:pStyle w:val="4"/>
        <w:spacing w:before="0" w:after="0" w:line="460" w:lineRule="exact"/>
        <w:rPr>
          <w:rFonts w:ascii="新宋体" w:hAnsi="新宋体" w:eastAsia="新宋体" w:cs="新宋体"/>
          <w:sz w:val="30"/>
          <w:szCs w:val="30"/>
        </w:rPr>
      </w:pPr>
      <w:bookmarkStart w:id="95" w:name="_Toc70257460"/>
      <w:bookmarkStart w:id="96" w:name="_Toc22060"/>
      <w:bookmarkStart w:id="97" w:name="_Toc147560775"/>
      <w:r>
        <w:rPr>
          <w:rFonts w:hint="eastAsia" w:ascii="新宋体" w:hAnsi="新宋体" w:eastAsia="新宋体" w:cs="新宋体"/>
          <w:sz w:val="30"/>
          <w:szCs w:val="30"/>
        </w:rPr>
        <w:t>3.3响应启动</w:t>
      </w:r>
      <w:bookmarkEnd w:id="95"/>
      <w:bookmarkEnd w:id="96"/>
      <w:bookmarkEnd w:id="97"/>
    </w:p>
    <w:p>
      <w:pPr>
        <w:tabs>
          <w:tab w:val="center" w:pos="4153"/>
        </w:tabs>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1、为确保公司应急救援预案在事故发生时能顺利启动，使预案真正发挥作用，及时有效，有条不紊地展开，最大限度减少灾害损失，特制定应急救援预案响应程序。依据事故的类别、危害程度的级别及可能发生的事故现场情况分析结果，设定预案的启动条件。应急响应流程如图2；</w:t>
      </w:r>
    </w:p>
    <w:p>
      <w:pPr>
        <w:spacing w:line="360" w:lineRule="auto"/>
        <w:ind w:firstLine="480" w:firstLineChars="200"/>
        <w:rPr>
          <w:rFonts w:ascii="新宋体" w:hAnsi="新宋体" w:eastAsia="新宋体" w:cs="新宋体"/>
          <w:kern w:val="0"/>
          <w:sz w:val="24"/>
        </w:rPr>
      </w:pPr>
      <w:r>
        <w:rPr>
          <w:rFonts w:hint="eastAsia" w:ascii="新宋体" w:hAnsi="新宋体" w:eastAsia="新宋体" w:cs="新宋体"/>
          <w:sz w:val="24"/>
        </w:rPr>
        <w:t>2、当有事故或险情发生时，按规定程序进行事故预警，指挥长确定应急响应级别并宣布启动应急响应程序。</w:t>
      </w:r>
    </w:p>
    <w:p>
      <w:pPr>
        <w:tabs>
          <w:tab w:val="center" w:pos="4153"/>
        </w:tabs>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3、应急响应启动后，总指挥要立即赶赴事故现场，召集应急救援组织成员，实施抢险救援行动，各有关组织、相关人员必须保持电话联络畅通，要听从指挥的安排。现场人员要密切关注、及时掌握事态发展和现场救援情况，收集事故有关信息。根据事故的类别向指挥长汇报，指挥长接到报告后，应组织指挥部成员研究决定处理办法。</w:t>
      </w:r>
    </w:p>
    <w:p>
      <w:pPr>
        <w:snapToGrid w:val="0"/>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4、指挥部根据事故发展态势和现场救援进展情况，执行如下应急响应程序：</w:t>
      </w:r>
    </w:p>
    <w:p>
      <w:pPr>
        <w:snapToGrid w:val="0"/>
        <w:spacing w:line="360" w:lineRule="auto"/>
        <w:ind w:firstLine="540" w:firstLineChars="225"/>
        <w:rPr>
          <w:rFonts w:ascii="新宋体" w:hAnsi="新宋体" w:eastAsia="新宋体" w:cs="新宋体"/>
          <w:sz w:val="24"/>
        </w:rPr>
      </w:pPr>
      <w:r>
        <w:rPr>
          <w:rFonts w:hint="eastAsia" w:ascii="新宋体" w:hAnsi="新宋体" w:eastAsia="新宋体" w:cs="新宋体"/>
          <w:sz w:val="24"/>
        </w:rPr>
        <w:t>①组织救援专业人员提出事故救援方案；</w:t>
      </w:r>
    </w:p>
    <w:p>
      <w:pPr>
        <w:snapToGrid w:val="0"/>
        <w:spacing w:line="360" w:lineRule="auto"/>
        <w:ind w:firstLine="540" w:firstLineChars="225"/>
        <w:rPr>
          <w:rFonts w:ascii="新宋体" w:hAnsi="新宋体" w:eastAsia="新宋体" w:cs="新宋体"/>
          <w:sz w:val="24"/>
        </w:rPr>
      </w:pPr>
      <w:r>
        <w:rPr>
          <w:rFonts w:hint="eastAsia" w:ascii="新宋体" w:hAnsi="新宋体" w:eastAsia="新宋体" w:cs="新宋体"/>
          <w:sz w:val="24"/>
        </w:rPr>
        <w:t xml:space="preserve">②调动有关力量参加应急救援工作； </w:t>
      </w:r>
    </w:p>
    <w:p>
      <w:pPr>
        <w:snapToGrid w:val="0"/>
        <w:spacing w:line="360" w:lineRule="auto"/>
        <w:ind w:firstLine="540" w:firstLineChars="225"/>
        <w:rPr>
          <w:rFonts w:ascii="新宋体" w:hAnsi="新宋体" w:eastAsia="新宋体" w:cs="新宋体"/>
          <w:sz w:val="24"/>
        </w:rPr>
      </w:pPr>
      <w:r>
        <w:rPr>
          <w:rFonts w:hint="eastAsia" w:ascii="新宋体" w:hAnsi="新宋体" w:eastAsia="新宋体" w:cs="新宋体"/>
          <w:sz w:val="24"/>
        </w:rPr>
        <w:t>③调动应急物资、装备支援现场救援；</w:t>
      </w:r>
    </w:p>
    <w:p>
      <w:pPr>
        <w:snapToGrid w:val="0"/>
        <w:spacing w:line="360" w:lineRule="auto"/>
        <w:ind w:firstLine="540" w:firstLineChars="225"/>
        <w:rPr>
          <w:rFonts w:ascii="新宋体" w:hAnsi="新宋体" w:eastAsia="新宋体" w:cs="新宋体"/>
          <w:sz w:val="24"/>
        </w:rPr>
      </w:pPr>
      <w:r>
        <w:rPr>
          <w:rFonts w:hint="eastAsia" w:ascii="新宋体" w:hAnsi="新宋体" w:eastAsia="新宋体" w:cs="新宋体"/>
          <w:sz w:val="24"/>
        </w:rPr>
        <w:t>④及时向安全主管部门、政府上报事故情况；</w:t>
      </w:r>
    </w:p>
    <w:p>
      <w:pPr>
        <w:snapToGrid w:val="0"/>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⑤当事故可能影响周边地区，对周边的公众可能造成威胁时，应及时启动警报系统，向公众发出警报：告知公众事故性质、对健康的影响、自我保护措施、注意事项等。决定实施疏散时，通过紧急公告确保公众了解疏散的有关信息，如疏散时间、路线、交通工具、随身携带物及目的地等。</w:t>
      </w:r>
    </w:p>
    <w:p>
      <w:pPr>
        <w:tabs>
          <w:tab w:val="center" w:pos="4153"/>
        </w:tabs>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5、根据现场破坏情况及其危险程度建立警戒区，并在通往事故现场的主要干道上实行交通管制。除消防、应急处理人员以及必须坚守岗位人员外，其他人禁止进入警戒区。警戒区域的边界应设警示标志并有专人警戒。</w:t>
      </w:r>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sz w:val="24"/>
        </w:rPr>
        <w:t>6、当发生火灾爆炸事故，可能造成周边人员伤亡、财产损失、设备损害或环境污染，所造成的有害影响可能扩大到公共区时，应扩大应急响应级别。</w:t>
      </w:r>
      <w:r>
        <w:rPr>
          <w:rFonts w:hint="eastAsia" w:ascii="新宋体" w:hAnsi="新宋体" w:eastAsia="新宋体" w:cs="新宋体"/>
          <w:kern w:val="0"/>
          <w:sz w:val="24"/>
        </w:rPr>
        <w:t>当公司应急救援力量不足，无法控制事态发展或事故影响到</w:t>
      </w:r>
      <w:r>
        <w:rPr>
          <w:rFonts w:hint="eastAsia" w:ascii="新宋体" w:hAnsi="新宋体" w:eastAsia="新宋体" w:cs="新宋体"/>
          <w:sz w:val="24"/>
        </w:rPr>
        <w:t>公司库房范围</w:t>
      </w:r>
      <w:r>
        <w:rPr>
          <w:rFonts w:hint="eastAsia" w:ascii="新宋体" w:hAnsi="新宋体" w:eastAsia="新宋体" w:cs="新宋体"/>
          <w:kern w:val="0"/>
          <w:sz w:val="24"/>
        </w:rPr>
        <w:t>以外的区域和单位时，可请求地方政府提供应急支援，协助周边村民（居民）做好应急避险工作。</w:t>
      </w:r>
    </w:p>
    <w:p>
      <w:pPr>
        <w:snapToGrid w:val="0"/>
        <w:spacing w:line="360" w:lineRule="auto"/>
        <w:ind w:firstLine="480" w:firstLineChars="200"/>
        <w:rPr>
          <w:rFonts w:ascii="新宋体" w:hAnsi="新宋体" w:eastAsia="新宋体" w:cs="新宋体"/>
          <w:sz w:val="24"/>
        </w:rPr>
      </w:pPr>
      <w:r>
        <w:rPr>
          <w:rFonts w:hint="eastAsia" w:ascii="新宋体" w:hAnsi="新宋体" w:eastAsia="新宋体" w:cs="新宋体"/>
          <w:sz w:val="24"/>
        </w:rPr>
        <mc:AlternateContent>
          <mc:Choice Requires="wpg">
            <w:drawing>
              <wp:inline distT="0" distB="0" distL="114300" distR="114300">
                <wp:extent cx="5608320" cy="5829300"/>
                <wp:effectExtent l="0" t="0" r="0" b="19050"/>
                <wp:docPr id="5" name="组合 41"/>
                <wp:cNvGraphicFramePr/>
                <a:graphic xmlns:a="http://schemas.openxmlformats.org/drawingml/2006/main">
                  <a:graphicData uri="http://schemas.microsoft.com/office/word/2010/wordprocessingGroup">
                    <wpg:wgp>
                      <wpg:cNvGrpSpPr/>
                      <wpg:grpSpPr>
                        <a:xfrm>
                          <a:off x="0" y="0"/>
                          <a:ext cx="5608320" cy="5829300"/>
                          <a:chOff x="0" y="-98"/>
                          <a:chExt cx="7263" cy="9029"/>
                        </a:xfrm>
                      </wpg:grpSpPr>
                      <wps:wsp>
                        <wps:cNvPr id="39" name="Picture 1626"/>
                        <wps:cNvSpPr>
                          <a:spLocks noChangeAspect="1" noTextEdit="1"/>
                        </wps:cNvSpPr>
                        <wps:spPr>
                          <a:xfrm>
                            <a:off x="0" y="0"/>
                            <a:ext cx="7263" cy="8931"/>
                          </a:xfrm>
                          <a:prstGeom prst="rect">
                            <a:avLst/>
                          </a:prstGeom>
                          <a:noFill/>
                          <a:ln>
                            <a:noFill/>
                          </a:ln>
                        </wps:spPr>
                        <wps:bodyPr upright="1"/>
                      </wps:wsp>
                      <wps:wsp>
                        <wps:cNvPr id="40" name="AutoShape 1627"/>
                        <wps:cNvSpPr/>
                        <wps:spPr>
                          <a:xfrm>
                            <a:off x="2818" y="-98"/>
                            <a:ext cx="1394" cy="877"/>
                          </a:xfrm>
                          <a:prstGeom prst="cloudCallout">
                            <a:avLst>
                              <a:gd name="adj1" fmla="val -16644"/>
                              <a:gd name="adj2" fmla="val 37190"/>
                            </a:avLst>
                          </a:prstGeom>
                          <a:solidFill>
                            <a:srgbClr val="FFFFFF"/>
                          </a:solidFill>
                          <a:ln w="9525" cap="flat" cmpd="sng">
                            <a:solidFill>
                              <a:srgbClr val="000000"/>
                            </a:solidFill>
                            <a:prstDash val="solid"/>
                            <a:headEnd type="none" w="med" len="med"/>
                            <a:tailEnd type="none" w="med" len="med"/>
                          </a:ln>
                        </wps:spPr>
                        <wps:txbx>
                          <w:txbxContent>
                            <w:p>
                              <w:pPr>
                                <w:rPr>
                                  <w:b/>
                                  <w:color w:val="FF0000"/>
                                  <w:sz w:val="18"/>
                                  <w:szCs w:val="18"/>
                                </w:rPr>
                              </w:pPr>
                              <w:r>
                                <w:rPr>
                                  <w:rFonts w:hint="eastAsia"/>
                                  <w:b/>
                                  <w:color w:val="FF0000"/>
                                  <w:sz w:val="18"/>
                                  <w:szCs w:val="18"/>
                                </w:rPr>
                                <w:t>事故发生</w:t>
                              </w:r>
                            </w:p>
                          </w:txbxContent>
                        </wps:txbx>
                        <wps:bodyPr upright="1"/>
                      </wps:wsp>
                      <wps:wsp>
                        <wps:cNvPr id="41" name="Rectangle 1628"/>
                        <wps:cNvSpPr/>
                        <wps:spPr>
                          <a:xfrm>
                            <a:off x="2567" y="1107"/>
                            <a:ext cx="1722" cy="48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211" w:firstLineChars="100"/>
                                <w:rPr>
                                  <w:b/>
                                  <w:szCs w:val="21"/>
                                </w:rPr>
                              </w:pPr>
                              <w:r>
                                <w:rPr>
                                  <w:rFonts w:hint="eastAsia"/>
                                  <w:b/>
                                  <w:szCs w:val="21"/>
                                </w:rPr>
                                <w:t>接</w:t>
                              </w:r>
                              <w:r>
                                <w:rPr>
                                  <w:b/>
                                  <w:szCs w:val="21"/>
                                </w:rPr>
                                <w:t xml:space="preserve">          </w:t>
                              </w:r>
                              <w:r>
                                <w:rPr>
                                  <w:rFonts w:hint="eastAsia"/>
                                  <w:b/>
                                  <w:szCs w:val="21"/>
                                </w:rPr>
                                <w:t>警</w:t>
                              </w:r>
                            </w:p>
                          </w:txbxContent>
                        </wps:txbx>
                        <wps:bodyPr upright="1"/>
                      </wps:wsp>
                      <wps:wsp>
                        <wps:cNvPr id="42" name="Line 1629"/>
                        <wps:cNvCnPr/>
                        <wps:spPr>
                          <a:xfrm>
                            <a:off x="3506" y="779"/>
                            <a:ext cx="1" cy="405"/>
                          </a:xfrm>
                          <a:prstGeom prst="line">
                            <a:avLst/>
                          </a:prstGeom>
                          <a:ln w="9525" cap="flat" cmpd="sng">
                            <a:solidFill>
                              <a:srgbClr val="FF0000"/>
                            </a:solidFill>
                            <a:prstDash val="solid"/>
                            <a:headEnd type="none" w="med" len="med"/>
                            <a:tailEnd type="triangle" w="med" len="med"/>
                          </a:ln>
                        </wps:spPr>
                        <wps:bodyPr/>
                      </wps:wsp>
                      <wps:wsp>
                        <wps:cNvPr id="43" name="Rectangle 1630"/>
                        <wps:cNvSpPr/>
                        <wps:spPr>
                          <a:xfrm>
                            <a:off x="4915" y="1730"/>
                            <a:ext cx="1096" cy="40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b/>
                                </w:rPr>
                              </w:pPr>
                              <w:r>
                                <w:rPr>
                                  <w:rFonts w:hint="eastAsia"/>
                                  <w:b/>
                                </w:rPr>
                                <w:t>信息反馈</w:t>
                              </w:r>
                            </w:p>
                          </w:txbxContent>
                        </wps:txbx>
                        <wps:bodyPr upright="1"/>
                      </wps:wsp>
                      <wps:wsp>
                        <wps:cNvPr id="44" name="Oval 1631"/>
                        <wps:cNvSpPr/>
                        <wps:spPr>
                          <a:xfrm>
                            <a:off x="2567" y="1892"/>
                            <a:ext cx="1722" cy="1060"/>
                          </a:xfrm>
                          <a:prstGeom prst="ellipse">
                            <a:avLst/>
                          </a:prstGeom>
                          <a:solidFill>
                            <a:srgbClr val="FFFFFF"/>
                          </a:solidFill>
                          <a:ln w="9525" cap="flat" cmpd="sng">
                            <a:solidFill>
                              <a:srgbClr val="000000"/>
                            </a:solidFill>
                            <a:prstDash val="solid"/>
                            <a:headEnd type="none" w="med" len="med"/>
                            <a:tailEnd type="none" w="med" len="med"/>
                          </a:ln>
                        </wps:spPr>
                        <wps:txbx>
                          <w:txbxContent>
                            <w:p>
                              <w:r>
                                <w:t xml:space="preserve">  </w:t>
                              </w:r>
                              <w:r>
                                <w:rPr>
                                  <w:rFonts w:hint="eastAsia"/>
                                </w:rPr>
                                <w:t>响应级别</w:t>
                              </w:r>
                            </w:p>
                            <w:p>
                              <w:r>
                                <w:t xml:space="preserve">  </w:t>
                              </w:r>
                              <w:r>
                                <w:rPr>
                                  <w:rFonts w:hint="eastAsia"/>
                                </w:rPr>
                                <w:t>警情判断</w:t>
                              </w:r>
                            </w:p>
                            <w:p/>
                          </w:txbxContent>
                        </wps:txbx>
                        <wps:bodyPr upright="1"/>
                      </wps:wsp>
                      <wps:wsp>
                        <wps:cNvPr id="45" name="Line 1632"/>
                        <wps:cNvCnPr/>
                        <wps:spPr>
                          <a:xfrm>
                            <a:off x="4289" y="2409"/>
                            <a:ext cx="1096" cy="0"/>
                          </a:xfrm>
                          <a:prstGeom prst="line">
                            <a:avLst/>
                          </a:prstGeom>
                          <a:ln w="9525" cap="flat" cmpd="sng">
                            <a:solidFill>
                              <a:srgbClr val="000000"/>
                            </a:solidFill>
                            <a:prstDash val="solid"/>
                            <a:headEnd type="none" w="med" len="med"/>
                            <a:tailEnd type="none" w="med" len="med"/>
                          </a:ln>
                        </wps:spPr>
                        <wps:bodyPr/>
                      </wps:wsp>
                      <wps:wsp>
                        <wps:cNvPr id="46" name="Line 1633"/>
                        <wps:cNvCnPr/>
                        <wps:spPr>
                          <a:xfrm flipV="1">
                            <a:off x="5385" y="2137"/>
                            <a:ext cx="0" cy="272"/>
                          </a:xfrm>
                          <a:prstGeom prst="line">
                            <a:avLst/>
                          </a:prstGeom>
                          <a:ln w="9525" cap="flat" cmpd="sng">
                            <a:solidFill>
                              <a:srgbClr val="000000"/>
                            </a:solidFill>
                            <a:prstDash val="solid"/>
                            <a:headEnd type="none" w="med" len="med"/>
                            <a:tailEnd type="triangle" w="med" len="med"/>
                          </a:ln>
                        </wps:spPr>
                        <wps:bodyPr/>
                      </wps:wsp>
                      <wps:wsp>
                        <wps:cNvPr id="47" name="Line 1634"/>
                        <wps:cNvCnPr/>
                        <wps:spPr>
                          <a:xfrm flipH="1">
                            <a:off x="4289" y="1322"/>
                            <a:ext cx="1096" cy="0"/>
                          </a:xfrm>
                          <a:prstGeom prst="line">
                            <a:avLst/>
                          </a:prstGeom>
                          <a:ln w="9525" cap="flat" cmpd="sng">
                            <a:solidFill>
                              <a:srgbClr val="000000"/>
                            </a:solidFill>
                            <a:prstDash val="solid"/>
                            <a:headEnd type="none" w="med" len="med"/>
                            <a:tailEnd type="triangle" w="med" len="med"/>
                          </a:ln>
                        </wps:spPr>
                        <wps:bodyPr/>
                      </wps:wsp>
                      <wps:wsp>
                        <wps:cNvPr id="48" name="Line 1635"/>
                        <wps:cNvCnPr/>
                        <wps:spPr>
                          <a:xfrm>
                            <a:off x="5385" y="1322"/>
                            <a:ext cx="0" cy="408"/>
                          </a:xfrm>
                          <a:prstGeom prst="line">
                            <a:avLst/>
                          </a:prstGeom>
                          <a:ln w="9525" cap="flat" cmpd="sng">
                            <a:solidFill>
                              <a:srgbClr val="000000"/>
                            </a:solidFill>
                            <a:prstDash val="solid"/>
                            <a:headEnd type="none" w="med" len="med"/>
                            <a:tailEnd type="none" w="med" len="med"/>
                          </a:ln>
                        </wps:spPr>
                        <wps:bodyPr/>
                      </wps:wsp>
                      <wps:wsp>
                        <wps:cNvPr id="49" name="Line 1636"/>
                        <wps:cNvCnPr/>
                        <wps:spPr>
                          <a:xfrm>
                            <a:off x="3506" y="1594"/>
                            <a:ext cx="1" cy="407"/>
                          </a:xfrm>
                          <a:prstGeom prst="line">
                            <a:avLst/>
                          </a:prstGeom>
                          <a:ln w="9525" cap="flat" cmpd="sng">
                            <a:solidFill>
                              <a:srgbClr val="FF0000"/>
                            </a:solidFill>
                            <a:prstDash val="solid"/>
                            <a:headEnd type="none" w="med" len="med"/>
                            <a:tailEnd type="triangle" w="med" len="med"/>
                          </a:ln>
                        </wps:spPr>
                        <wps:bodyPr/>
                      </wps:wsp>
                      <wps:wsp>
                        <wps:cNvPr id="50" name="Rectangle 1637"/>
                        <wps:cNvSpPr/>
                        <wps:spPr>
                          <a:xfrm>
                            <a:off x="2880" y="3360"/>
                            <a:ext cx="1252"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应急启动</w:t>
                              </w:r>
                            </w:p>
                          </w:txbxContent>
                        </wps:txbx>
                        <wps:bodyPr upright="1"/>
                      </wps:wsp>
                      <wps:wsp>
                        <wps:cNvPr id="51" name="Rectangle 1638"/>
                        <wps:cNvSpPr/>
                        <wps:spPr>
                          <a:xfrm>
                            <a:off x="2880" y="4583"/>
                            <a:ext cx="1252" cy="40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救援行动</w:t>
                              </w:r>
                            </w:p>
                          </w:txbxContent>
                        </wps:txbx>
                        <wps:bodyPr upright="1"/>
                      </wps:wsp>
                      <wps:wsp>
                        <wps:cNvPr id="52" name="Oval 1639"/>
                        <wps:cNvSpPr/>
                        <wps:spPr>
                          <a:xfrm>
                            <a:off x="2724" y="5534"/>
                            <a:ext cx="1565" cy="679"/>
                          </a:xfrm>
                          <a:prstGeom prst="ellipse">
                            <a:avLst/>
                          </a:prstGeom>
                          <a:solidFill>
                            <a:srgbClr val="FFFFFF"/>
                          </a:solidFill>
                          <a:ln w="9525" cap="flat" cmpd="sng">
                            <a:solidFill>
                              <a:srgbClr val="000000"/>
                            </a:solidFill>
                            <a:prstDash val="solid"/>
                            <a:headEnd type="none" w="med" len="med"/>
                            <a:tailEnd type="none" w="med" len="med"/>
                          </a:ln>
                        </wps:spPr>
                        <wps:txbx>
                          <w:txbxContent>
                            <w:p>
                              <w:r>
                                <w:rPr>
                                  <w:rFonts w:hint="eastAsia"/>
                                </w:rPr>
                                <w:t>事态控制</w:t>
                              </w:r>
                            </w:p>
                          </w:txbxContent>
                        </wps:txbx>
                        <wps:bodyPr upright="1"/>
                      </wps:wsp>
                      <wps:wsp>
                        <wps:cNvPr id="53" name="Rectangle 1640"/>
                        <wps:cNvSpPr/>
                        <wps:spPr>
                          <a:xfrm>
                            <a:off x="2724" y="7164"/>
                            <a:ext cx="1565"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应急恢复</w:t>
                              </w:r>
                            </w:p>
                          </w:txbxContent>
                        </wps:txbx>
                        <wps:bodyPr upright="1"/>
                      </wps:wsp>
                      <wps:wsp>
                        <wps:cNvPr id="54" name="Rectangle 1641"/>
                        <wps:cNvSpPr/>
                        <wps:spPr>
                          <a:xfrm>
                            <a:off x="2567" y="8523"/>
                            <a:ext cx="1878"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105" w:firstLineChars="50"/>
                              </w:pPr>
                              <w:r>
                                <w:rPr>
                                  <w:rFonts w:hint="eastAsia"/>
                                </w:rPr>
                                <w:t>应急结束（关闭）</w:t>
                              </w:r>
                            </w:p>
                          </w:txbxContent>
                        </wps:txbx>
                        <wps:bodyPr upright="1"/>
                      </wps:wsp>
                      <wps:wsp>
                        <wps:cNvPr id="55" name="Rectangle 1642"/>
                        <wps:cNvSpPr/>
                        <wps:spPr>
                          <a:xfrm>
                            <a:off x="5072" y="8523"/>
                            <a:ext cx="1252"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105" w:firstLineChars="50"/>
                              </w:pPr>
                              <w:r>
                                <w:rPr>
                                  <w:rFonts w:hint="eastAsia"/>
                                </w:rPr>
                                <w:t>总结评审</w:t>
                              </w:r>
                            </w:p>
                          </w:txbxContent>
                        </wps:txbx>
                        <wps:bodyPr upright="1"/>
                      </wps:wsp>
                      <wps:wsp>
                        <wps:cNvPr id="56" name="Rectangle 1643"/>
                        <wps:cNvSpPr/>
                        <wps:spPr>
                          <a:xfrm>
                            <a:off x="5072" y="3224"/>
                            <a:ext cx="1565"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人员救助</w:t>
                              </w:r>
                            </w:p>
                          </w:txbxContent>
                        </wps:txbx>
                        <wps:bodyPr upright="1"/>
                      </wps:wsp>
                      <wps:wsp>
                        <wps:cNvPr id="57" name="Rectangle 1644"/>
                        <wps:cNvSpPr/>
                        <wps:spPr>
                          <a:xfrm>
                            <a:off x="845" y="5534"/>
                            <a:ext cx="1409"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响应升级</w:t>
                              </w:r>
                            </w:p>
                          </w:txbxContent>
                        </wps:txbx>
                        <wps:bodyPr upright="1"/>
                      </wps:wsp>
                      <wps:wsp>
                        <wps:cNvPr id="58" name="Rectangle 1645"/>
                        <wps:cNvSpPr/>
                        <wps:spPr>
                          <a:xfrm>
                            <a:off x="845" y="4583"/>
                            <a:ext cx="1409" cy="40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105" w:firstLineChars="50"/>
                              </w:pPr>
                              <w:r>
                                <w:rPr>
                                  <w:rFonts w:hint="eastAsia"/>
                                </w:rPr>
                                <w:t>应急增援</w:t>
                              </w:r>
                            </w:p>
                          </w:txbxContent>
                        </wps:txbx>
                        <wps:bodyPr upright="1"/>
                      </wps:wsp>
                      <wps:wsp>
                        <wps:cNvPr id="59" name="Rectangle 1646"/>
                        <wps:cNvSpPr/>
                        <wps:spPr>
                          <a:xfrm>
                            <a:off x="845" y="3632"/>
                            <a:ext cx="1409"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现场指挥到位</w:t>
                              </w:r>
                            </w:p>
                          </w:txbxContent>
                        </wps:txbx>
                        <wps:bodyPr upright="1"/>
                      </wps:wsp>
                      <wps:wsp>
                        <wps:cNvPr id="60" name="Rectangle 1647"/>
                        <wps:cNvSpPr/>
                        <wps:spPr>
                          <a:xfrm>
                            <a:off x="5072" y="3903"/>
                            <a:ext cx="1565"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工程抢险</w:t>
                              </w:r>
                            </w:p>
                          </w:txbxContent>
                        </wps:txbx>
                        <wps:bodyPr upright="1"/>
                      </wps:wsp>
                      <wps:wsp>
                        <wps:cNvPr id="61" name="Rectangle 1648"/>
                        <wps:cNvSpPr/>
                        <wps:spPr>
                          <a:xfrm>
                            <a:off x="845" y="3088"/>
                            <a:ext cx="1409"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应急资源调配</w:t>
                              </w:r>
                            </w:p>
                          </w:txbxContent>
                        </wps:txbx>
                        <wps:bodyPr upright="1"/>
                      </wps:wsp>
                      <wps:wsp>
                        <wps:cNvPr id="62" name="Rectangle 1649"/>
                        <wps:cNvSpPr/>
                        <wps:spPr>
                          <a:xfrm>
                            <a:off x="845" y="2545"/>
                            <a:ext cx="1409" cy="407"/>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信息网络开通</w:t>
                              </w:r>
                            </w:p>
                          </w:txbxContent>
                        </wps:txbx>
                        <wps:bodyPr upright="1"/>
                      </wps:wsp>
                      <wps:wsp>
                        <wps:cNvPr id="63" name="Rectangle 1650"/>
                        <wps:cNvSpPr/>
                        <wps:spPr>
                          <a:xfrm>
                            <a:off x="845" y="2001"/>
                            <a:ext cx="1409"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中心人员到位</w:t>
                              </w:r>
                            </w:p>
                          </w:txbxContent>
                        </wps:txbx>
                        <wps:bodyPr upright="1"/>
                      </wps:wsp>
                      <wps:wsp>
                        <wps:cNvPr id="64" name="Rectangle 1651"/>
                        <wps:cNvSpPr/>
                        <wps:spPr>
                          <a:xfrm>
                            <a:off x="5072" y="7028"/>
                            <a:ext cx="1565"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现场监测</w:t>
                              </w:r>
                            </w:p>
                          </w:txbxContent>
                        </wps:txbx>
                        <wps:bodyPr upright="1"/>
                      </wps:wsp>
                      <wps:wsp>
                        <wps:cNvPr id="65" name="Rectangle 1652"/>
                        <wps:cNvSpPr/>
                        <wps:spPr>
                          <a:xfrm>
                            <a:off x="5072" y="6349"/>
                            <a:ext cx="1565" cy="407"/>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环境保护</w:t>
                              </w:r>
                            </w:p>
                          </w:txbxContent>
                        </wps:txbx>
                        <wps:bodyPr upright="1"/>
                      </wps:wsp>
                      <wps:wsp>
                        <wps:cNvPr id="66" name="Rectangle 1653"/>
                        <wps:cNvSpPr/>
                        <wps:spPr>
                          <a:xfrm>
                            <a:off x="5072" y="7708"/>
                            <a:ext cx="1565" cy="407"/>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专家支持</w:t>
                              </w:r>
                            </w:p>
                          </w:txbxContent>
                        </wps:txbx>
                        <wps:bodyPr upright="1"/>
                      </wps:wsp>
                      <wps:wsp>
                        <wps:cNvPr id="67" name="Rectangle 1654"/>
                        <wps:cNvSpPr/>
                        <wps:spPr>
                          <a:xfrm>
                            <a:off x="5072" y="5670"/>
                            <a:ext cx="1565" cy="407"/>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人群疏散</w:t>
                              </w:r>
                            </w:p>
                          </w:txbxContent>
                        </wps:txbx>
                        <wps:bodyPr upright="1"/>
                      </wps:wsp>
                      <wps:wsp>
                        <wps:cNvPr id="68" name="Rectangle 1655"/>
                        <wps:cNvSpPr/>
                        <wps:spPr>
                          <a:xfrm>
                            <a:off x="5072" y="5126"/>
                            <a:ext cx="1565"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医疗救护</w:t>
                              </w:r>
                            </w:p>
                          </w:txbxContent>
                        </wps:txbx>
                        <wps:bodyPr upright="1"/>
                      </wps:wsp>
                      <wps:wsp>
                        <wps:cNvPr id="69" name="Rectangle 1656"/>
                        <wps:cNvSpPr/>
                        <wps:spPr>
                          <a:xfrm>
                            <a:off x="5072" y="4447"/>
                            <a:ext cx="1565"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szCs w:val="21"/>
                                </w:rPr>
                              </w:pPr>
                              <w:r>
                                <w:rPr>
                                  <w:rFonts w:hint="eastAsia"/>
                                  <w:szCs w:val="21"/>
                                </w:rPr>
                                <w:t>警戒与交通管制</w:t>
                              </w:r>
                            </w:p>
                          </w:txbxContent>
                        </wps:txbx>
                        <wps:bodyPr upright="1"/>
                      </wps:wsp>
                      <wps:wsp>
                        <wps:cNvPr id="70" name="Rectangle 1657"/>
                        <wps:cNvSpPr/>
                        <wps:spPr>
                          <a:xfrm>
                            <a:off x="845" y="8523"/>
                            <a:ext cx="1409"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事故调查</w:t>
                              </w:r>
                            </w:p>
                          </w:txbxContent>
                        </wps:txbx>
                        <wps:bodyPr upright="1"/>
                      </wps:wsp>
                      <wps:wsp>
                        <wps:cNvPr id="71" name="Rectangle 1658"/>
                        <wps:cNvSpPr/>
                        <wps:spPr>
                          <a:xfrm>
                            <a:off x="845" y="7844"/>
                            <a:ext cx="1409" cy="407"/>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善后处理</w:t>
                              </w:r>
                            </w:p>
                          </w:txbxContent>
                        </wps:txbx>
                        <wps:bodyPr upright="1"/>
                      </wps:wsp>
                      <wps:wsp>
                        <wps:cNvPr id="72" name="Rectangle 1659"/>
                        <wps:cNvSpPr/>
                        <wps:spPr>
                          <a:xfrm>
                            <a:off x="845" y="7164"/>
                            <a:ext cx="1408"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解除警戒</w:t>
                              </w:r>
                            </w:p>
                          </w:txbxContent>
                        </wps:txbx>
                        <wps:bodyPr upright="1"/>
                      </wps:wsp>
                      <wps:wsp>
                        <wps:cNvPr id="73" name="Rectangle 1660"/>
                        <wps:cNvSpPr/>
                        <wps:spPr>
                          <a:xfrm>
                            <a:off x="845" y="6485"/>
                            <a:ext cx="1409" cy="408"/>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现场清理</w:t>
                              </w:r>
                            </w:p>
                          </w:txbxContent>
                        </wps:txbx>
                        <wps:bodyPr upright="1"/>
                      </wps:wsp>
                      <wps:wsp>
                        <wps:cNvPr id="74" name="Line 1661"/>
                        <wps:cNvCnPr/>
                        <wps:spPr>
                          <a:xfrm>
                            <a:off x="3506" y="2952"/>
                            <a:ext cx="1" cy="408"/>
                          </a:xfrm>
                          <a:prstGeom prst="line">
                            <a:avLst/>
                          </a:prstGeom>
                          <a:ln w="9525" cap="flat" cmpd="sng">
                            <a:solidFill>
                              <a:srgbClr val="FF0000"/>
                            </a:solidFill>
                            <a:prstDash val="solid"/>
                            <a:headEnd type="none" w="med" len="med"/>
                            <a:tailEnd type="triangle" w="med" len="med"/>
                          </a:ln>
                        </wps:spPr>
                        <wps:bodyPr/>
                      </wps:wsp>
                      <wps:wsp>
                        <wps:cNvPr id="75" name="Line 1662"/>
                        <wps:cNvCnPr/>
                        <wps:spPr>
                          <a:xfrm>
                            <a:off x="3506" y="3768"/>
                            <a:ext cx="1" cy="815"/>
                          </a:xfrm>
                          <a:prstGeom prst="line">
                            <a:avLst/>
                          </a:prstGeom>
                          <a:ln w="9525" cap="flat" cmpd="sng">
                            <a:solidFill>
                              <a:srgbClr val="FF0000"/>
                            </a:solidFill>
                            <a:prstDash val="solid"/>
                            <a:headEnd type="none" w="med" len="med"/>
                            <a:tailEnd type="triangle" w="med" len="med"/>
                          </a:ln>
                        </wps:spPr>
                        <wps:bodyPr/>
                      </wps:wsp>
                      <wps:wsp>
                        <wps:cNvPr id="76" name="Line 1663"/>
                        <wps:cNvCnPr/>
                        <wps:spPr>
                          <a:xfrm>
                            <a:off x="3506" y="4990"/>
                            <a:ext cx="1" cy="544"/>
                          </a:xfrm>
                          <a:prstGeom prst="line">
                            <a:avLst/>
                          </a:prstGeom>
                          <a:ln w="9525" cap="flat" cmpd="sng">
                            <a:solidFill>
                              <a:srgbClr val="FF0000"/>
                            </a:solidFill>
                            <a:prstDash val="solid"/>
                            <a:headEnd type="none" w="med" len="med"/>
                            <a:tailEnd type="triangle" w="med" len="med"/>
                          </a:ln>
                        </wps:spPr>
                        <wps:bodyPr/>
                      </wps:wsp>
                      <wps:wsp>
                        <wps:cNvPr id="77" name="Line 1664"/>
                        <wps:cNvCnPr/>
                        <wps:spPr>
                          <a:xfrm>
                            <a:off x="3506" y="6213"/>
                            <a:ext cx="1" cy="951"/>
                          </a:xfrm>
                          <a:prstGeom prst="line">
                            <a:avLst/>
                          </a:prstGeom>
                          <a:ln w="9525" cap="flat" cmpd="sng">
                            <a:solidFill>
                              <a:srgbClr val="FF0000"/>
                            </a:solidFill>
                            <a:prstDash val="solid"/>
                            <a:headEnd type="none" w="med" len="med"/>
                            <a:tailEnd type="triangle" w="med" len="med"/>
                          </a:ln>
                        </wps:spPr>
                        <wps:bodyPr/>
                      </wps:wsp>
                      <wps:wsp>
                        <wps:cNvPr id="78" name="Line 1665"/>
                        <wps:cNvCnPr/>
                        <wps:spPr>
                          <a:xfrm>
                            <a:off x="3506" y="7572"/>
                            <a:ext cx="1" cy="951"/>
                          </a:xfrm>
                          <a:prstGeom prst="line">
                            <a:avLst/>
                          </a:prstGeom>
                          <a:ln w="9525" cap="flat" cmpd="sng">
                            <a:solidFill>
                              <a:srgbClr val="FF0000"/>
                            </a:solidFill>
                            <a:prstDash val="solid"/>
                            <a:headEnd type="none" w="med" len="med"/>
                            <a:tailEnd type="triangle" w="med" len="med"/>
                          </a:ln>
                        </wps:spPr>
                        <wps:bodyPr/>
                      </wps:wsp>
                      <wps:wsp>
                        <wps:cNvPr id="79" name="Line 1666"/>
                        <wps:cNvCnPr/>
                        <wps:spPr>
                          <a:xfrm>
                            <a:off x="4445" y="8795"/>
                            <a:ext cx="627" cy="0"/>
                          </a:xfrm>
                          <a:prstGeom prst="line">
                            <a:avLst/>
                          </a:prstGeom>
                          <a:ln w="9525" cap="flat" cmpd="sng">
                            <a:solidFill>
                              <a:srgbClr val="FF0000"/>
                            </a:solidFill>
                            <a:prstDash val="solid"/>
                            <a:headEnd type="none" w="med" len="med"/>
                            <a:tailEnd type="triangle" w="med" len="med"/>
                          </a:ln>
                        </wps:spPr>
                        <wps:bodyPr/>
                      </wps:wsp>
                      <wps:wsp>
                        <wps:cNvPr id="80" name="Line 1667"/>
                        <wps:cNvCnPr/>
                        <wps:spPr>
                          <a:xfrm>
                            <a:off x="4759" y="3360"/>
                            <a:ext cx="0" cy="4620"/>
                          </a:xfrm>
                          <a:prstGeom prst="line">
                            <a:avLst/>
                          </a:prstGeom>
                          <a:ln w="9525" cap="flat" cmpd="sng">
                            <a:solidFill>
                              <a:srgbClr val="000000"/>
                            </a:solidFill>
                            <a:prstDash val="solid"/>
                            <a:headEnd type="none" w="med" len="med"/>
                            <a:tailEnd type="none" w="med" len="med"/>
                          </a:ln>
                        </wps:spPr>
                        <wps:bodyPr/>
                      </wps:wsp>
                      <wps:wsp>
                        <wps:cNvPr id="81" name="Line 1668"/>
                        <wps:cNvCnPr/>
                        <wps:spPr>
                          <a:xfrm>
                            <a:off x="4759" y="7980"/>
                            <a:ext cx="313" cy="0"/>
                          </a:xfrm>
                          <a:prstGeom prst="line">
                            <a:avLst/>
                          </a:prstGeom>
                          <a:ln w="9525" cap="flat" cmpd="sng">
                            <a:solidFill>
                              <a:srgbClr val="000000"/>
                            </a:solidFill>
                            <a:prstDash val="solid"/>
                            <a:headEnd type="none" w="med" len="med"/>
                            <a:tailEnd type="none" w="med" len="med"/>
                          </a:ln>
                        </wps:spPr>
                        <wps:bodyPr/>
                      </wps:wsp>
                      <wps:wsp>
                        <wps:cNvPr id="82" name="Line 1669"/>
                        <wps:cNvCnPr/>
                        <wps:spPr>
                          <a:xfrm>
                            <a:off x="4759" y="3360"/>
                            <a:ext cx="313" cy="0"/>
                          </a:xfrm>
                          <a:prstGeom prst="line">
                            <a:avLst/>
                          </a:prstGeom>
                          <a:ln w="9525" cap="flat" cmpd="sng">
                            <a:solidFill>
                              <a:srgbClr val="000000"/>
                            </a:solidFill>
                            <a:prstDash val="solid"/>
                            <a:headEnd type="none" w="med" len="med"/>
                            <a:tailEnd type="none" w="med" len="med"/>
                          </a:ln>
                        </wps:spPr>
                        <wps:bodyPr/>
                      </wps:wsp>
                      <wps:wsp>
                        <wps:cNvPr id="83" name="Line 1670"/>
                        <wps:cNvCnPr/>
                        <wps:spPr>
                          <a:xfrm flipH="1">
                            <a:off x="4759" y="4039"/>
                            <a:ext cx="313" cy="0"/>
                          </a:xfrm>
                          <a:prstGeom prst="line">
                            <a:avLst/>
                          </a:prstGeom>
                          <a:ln w="9525" cap="flat" cmpd="sng">
                            <a:solidFill>
                              <a:srgbClr val="000000"/>
                            </a:solidFill>
                            <a:prstDash val="solid"/>
                            <a:headEnd type="none" w="med" len="med"/>
                            <a:tailEnd type="none" w="med" len="med"/>
                          </a:ln>
                        </wps:spPr>
                        <wps:bodyPr/>
                      </wps:wsp>
                      <wps:wsp>
                        <wps:cNvPr id="84" name="Line 1671"/>
                        <wps:cNvCnPr/>
                        <wps:spPr>
                          <a:xfrm flipH="1">
                            <a:off x="4759" y="5398"/>
                            <a:ext cx="313" cy="0"/>
                          </a:xfrm>
                          <a:prstGeom prst="line">
                            <a:avLst/>
                          </a:prstGeom>
                          <a:ln w="9525" cap="flat" cmpd="sng">
                            <a:solidFill>
                              <a:srgbClr val="000000"/>
                            </a:solidFill>
                            <a:prstDash val="solid"/>
                            <a:headEnd type="none" w="med" len="med"/>
                            <a:tailEnd type="none" w="med" len="med"/>
                          </a:ln>
                        </wps:spPr>
                        <wps:bodyPr/>
                      </wps:wsp>
                      <wps:wsp>
                        <wps:cNvPr id="85" name="Line 1672"/>
                        <wps:cNvCnPr/>
                        <wps:spPr>
                          <a:xfrm flipH="1">
                            <a:off x="4759" y="4719"/>
                            <a:ext cx="313" cy="0"/>
                          </a:xfrm>
                          <a:prstGeom prst="line">
                            <a:avLst/>
                          </a:prstGeom>
                          <a:ln w="9525" cap="flat" cmpd="sng">
                            <a:solidFill>
                              <a:srgbClr val="000000"/>
                            </a:solidFill>
                            <a:prstDash val="solid"/>
                            <a:headEnd type="none" w="med" len="med"/>
                            <a:tailEnd type="none" w="med" len="med"/>
                          </a:ln>
                        </wps:spPr>
                        <wps:bodyPr/>
                      </wps:wsp>
                      <wps:wsp>
                        <wps:cNvPr id="86" name="Line 1673"/>
                        <wps:cNvCnPr/>
                        <wps:spPr>
                          <a:xfrm flipH="1">
                            <a:off x="4759" y="5806"/>
                            <a:ext cx="313" cy="0"/>
                          </a:xfrm>
                          <a:prstGeom prst="line">
                            <a:avLst/>
                          </a:prstGeom>
                          <a:ln w="9525" cap="flat" cmpd="sng">
                            <a:solidFill>
                              <a:srgbClr val="000000"/>
                            </a:solidFill>
                            <a:prstDash val="solid"/>
                            <a:headEnd type="none" w="med" len="med"/>
                            <a:tailEnd type="none" w="med" len="med"/>
                          </a:ln>
                        </wps:spPr>
                        <wps:bodyPr/>
                      </wps:wsp>
                      <wps:wsp>
                        <wps:cNvPr id="87" name="Line 1674"/>
                        <wps:cNvCnPr/>
                        <wps:spPr>
                          <a:xfrm flipH="1">
                            <a:off x="4759" y="7300"/>
                            <a:ext cx="313" cy="0"/>
                          </a:xfrm>
                          <a:prstGeom prst="line">
                            <a:avLst/>
                          </a:prstGeom>
                          <a:ln w="9525" cap="flat" cmpd="sng">
                            <a:solidFill>
                              <a:srgbClr val="000000"/>
                            </a:solidFill>
                            <a:prstDash val="solid"/>
                            <a:headEnd type="none" w="med" len="med"/>
                            <a:tailEnd type="none" w="med" len="med"/>
                          </a:ln>
                        </wps:spPr>
                        <wps:bodyPr/>
                      </wps:wsp>
                      <wps:wsp>
                        <wps:cNvPr id="88" name="Line 1675"/>
                        <wps:cNvCnPr/>
                        <wps:spPr>
                          <a:xfrm flipH="1">
                            <a:off x="4132" y="4855"/>
                            <a:ext cx="627" cy="1"/>
                          </a:xfrm>
                          <a:prstGeom prst="line">
                            <a:avLst/>
                          </a:prstGeom>
                          <a:ln w="9525" cap="flat" cmpd="sng">
                            <a:solidFill>
                              <a:srgbClr val="000000"/>
                            </a:solidFill>
                            <a:prstDash val="solid"/>
                            <a:headEnd type="none" w="med" len="med"/>
                            <a:tailEnd type="none" w="med" len="med"/>
                          </a:ln>
                        </wps:spPr>
                        <wps:bodyPr/>
                      </wps:wsp>
                      <wps:wsp>
                        <wps:cNvPr id="89" name="Line 1676"/>
                        <wps:cNvCnPr/>
                        <wps:spPr>
                          <a:xfrm flipH="1">
                            <a:off x="4759" y="6485"/>
                            <a:ext cx="313" cy="0"/>
                          </a:xfrm>
                          <a:prstGeom prst="line">
                            <a:avLst/>
                          </a:prstGeom>
                          <a:ln w="9525" cap="flat" cmpd="sng">
                            <a:solidFill>
                              <a:srgbClr val="000000"/>
                            </a:solidFill>
                            <a:prstDash val="solid"/>
                            <a:headEnd type="none" w="med" len="med"/>
                            <a:tailEnd type="none" w="med" len="med"/>
                          </a:ln>
                        </wps:spPr>
                        <wps:bodyPr/>
                      </wps:wsp>
                      <wps:wsp>
                        <wps:cNvPr id="90" name="Line 1677"/>
                        <wps:cNvCnPr/>
                        <wps:spPr>
                          <a:xfrm>
                            <a:off x="2411" y="2137"/>
                            <a:ext cx="0" cy="1631"/>
                          </a:xfrm>
                          <a:prstGeom prst="line">
                            <a:avLst/>
                          </a:prstGeom>
                          <a:ln w="9525" cap="flat" cmpd="sng">
                            <a:solidFill>
                              <a:srgbClr val="000000"/>
                            </a:solidFill>
                            <a:prstDash val="solid"/>
                            <a:headEnd type="none" w="med" len="med"/>
                            <a:tailEnd type="none" w="med" len="med"/>
                          </a:ln>
                        </wps:spPr>
                        <wps:bodyPr/>
                      </wps:wsp>
                      <wps:wsp>
                        <wps:cNvPr id="91" name="Line 1678"/>
                        <wps:cNvCnPr/>
                        <wps:spPr>
                          <a:xfrm flipH="1">
                            <a:off x="2411" y="3496"/>
                            <a:ext cx="469" cy="0"/>
                          </a:xfrm>
                          <a:prstGeom prst="line">
                            <a:avLst/>
                          </a:prstGeom>
                          <a:ln w="9525" cap="flat" cmpd="sng">
                            <a:solidFill>
                              <a:srgbClr val="000000"/>
                            </a:solidFill>
                            <a:prstDash val="solid"/>
                            <a:headEnd type="none" w="med" len="med"/>
                            <a:tailEnd type="none" w="med" len="med"/>
                          </a:ln>
                        </wps:spPr>
                        <wps:bodyPr/>
                      </wps:wsp>
                      <wps:wsp>
                        <wps:cNvPr id="92" name="Line 1679"/>
                        <wps:cNvCnPr/>
                        <wps:spPr>
                          <a:xfrm>
                            <a:off x="2254" y="3768"/>
                            <a:ext cx="157" cy="0"/>
                          </a:xfrm>
                          <a:prstGeom prst="line">
                            <a:avLst/>
                          </a:prstGeom>
                          <a:ln w="9525" cap="flat" cmpd="sng">
                            <a:solidFill>
                              <a:srgbClr val="000000"/>
                            </a:solidFill>
                            <a:prstDash val="solid"/>
                            <a:headEnd type="none" w="med" len="med"/>
                            <a:tailEnd type="none" w="med" len="med"/>
                          </a:ln>
                        </wps:spPr>
                        <wps:bodyPr/>
                      </wps:wsp>
                      <wps:wsp>
                        <wps:cNvPr id="93" name="Line 1680"/>
                        <wps:cNvCnPr/>
                        <wps:spPr>
                          <a:xfrm>
                            <a:off x="2254" y="3224"/>
                            <a:ext cx="157" cy="0"/>
                          </a:xfrm>
                          <a:prstGeom prst="line">
                            <a:avLst/>
                          </a:prstGeom>
                          <a:ln w="9525" cap="flat" cmpd="sng">
                            <a:solidFill>
                              <a:srgbClr val="000000"/>
                            </a:solidFill>
                            <a:prstDash val="solid"/>
                            <a:headEnd type="none" w="med" len="med"/>
                            <a:tailEnd type="none" w="med" len="med"/>
                          </a:ln>
                        </wps:spPr>
                        <wps:bodyPr/>
                      </wps:wsp>
                      <wps:wsp>
                        <wps:cNvPr id="94" name="Line 1681"/>
                        <wps:cNvCnPr/>
                        <wps:spPr>
                          <a:xfrm>
                            <a:off x="2254" y="2681"/>
                            <a:ext cx="157" cy="0"/>
                          </a:xfrm>
                          <a:prstGeom prst="line">
                            <a:avLst/>
                          </a:prstGeom>
                          <a:ln w="9525" cap="flat" cmpd="sng">
                            <a:solidFill>
                              <a:srgbClr val="000000"/>
                            </a:solidFill>
                            <a:prstDash val="solid"/>
                            <a:headEnd type="none" w="med" len="med"/>
                            <a:tailEnd type="none" w="med" len="med"/>
                          </a:ln>
                        </wps:spPr>
                        <wps:bodyPr/>
                      </wps:wsp>
                      <wps:wsp>
                        <wps:cNvPr id="95" name="Line 1682"/>
                        <wps:cNvCnPr/>
                        <wps:spPr>
                          <a:xfrm>
                            <a:off x="2254" y="2137"/>
                            <a:ext cx="157" cy="0"/>
                          </a:xfrm>
                          <a:prstGeom prst="line">
                            <a:avLst/>
                          </a:prstGeom>
                          <a:ln w="9525" cap="flat" cmpd="sng">
                            <a:solidFill>
                              <a:srgbClr val="000000"/>
                            </a:solidFill>
                            <a:prstDash val="solid"/>
                            <a:headEnd type="none" w="med" len="med"/>
                            <a:tailEnd type="none" w="med" len="med"/>
                          </a:ln>
                        </wps:spPr>
                        <wps:bodyPr/>
                      </wps:wsp>
                      <wps:wsp>
                        <wps:cNvPr id="96" name="Line 1683"/>
                        <wps:cNvCnPr/>
                        <wps:spPr>
                          <a:xfrm>
                            <a:off x="2411" y="6757"/>
                            <a:ext cx="0" cy="1902"/>
                          </a:xfrm>
                          <a:prstGeom prst="line">
                            <a:avLst/>
                          </a:prstGeom>
                          <a:ln w="9525" cap="flat" cmpd="sng">
                            <a:solidFill>
                              <a:srgbClr val="000000"/>
                            </a:solidFill>
                            <a:prstDash val="solid"/>
                            <a:headEnd type="none" w="med" len="med"/>
                            <a:tailEnd type="none" w="med" len="med"/>
                          </a:ln>
                        </wps:spPr>
                        <wps:bodyPr/>
                      </wps:wsp>
                      <wps:wsp>
                        <wps:cNvPr id="97" name="Line 1684"/>
                        <wps:cNvCnPr/>
                        <wps:spPr>
                          <a:xfrm flipH="1">
                            <a:off x="2254" y="6757"/>
                            <a:ext cx="157" cy="0"/>
                          </a:xfrm>
                          <a:prstGeom prst="line">
                            <a:avLst/>
                          </a:prstGeom>
                          <a:ln w="9525" cap="flat" cmpd="sng">
                            <a:solidFill>
                              <a:srgbClr val="000000"/>
                            </a:solidFill>
                            <a:prstDash val="solid"/>
                            <a:headEnd type="none" w="med" len="med"/>
                            <a:tailEnd type="none" w="med" len="med"/>
                          </a:ln>
                        </wps:spPr>
                        <wps:bodyPr/>
                      </wps:wsp>
                      <wps:wsp>
                        <wps:cNvPr id="98" name="Line 1685"/>
                        <wps:cNvCnPr/>
                        <wps:spPr>
                          <a:xfrm flipH="1">
                            <a:off x="2254" y="8659"/>
                            <a:ext cx="157" cy="0"/>
                          </a:xfrm>
                          <a:prstGeom prst="line">
                            <a:avLst/>
                          </a:prstGeom>
                          <a:ln w="9525" cap="flat" cmpd="sng">
                            <a:solidFill>
                              <a:srgbClr val="000000"/>
                            </a:solidFill>
                            <a:prstDash val="solid"/>
                            <a:headEnd type="none" w="med" len="med"/>
                            <a:tailEnd type="none" w="med" len="med"/>
                          </a:ln>
                        </wps:spPr>
                        <wps:bodyPr/>
                      </wps:wsp>
                      <wps:wsp>
                        <wps:cNvPr id="99" name="Line 1686"/>
                        <wps:cNvCnPr/>
                        <wps:spPr>
                          <a:xfrm flipH="1">
                            <a:off x="2254" y="7980"/>
                            <a:ext cx="157" cy="0"/>
                          </a:xfrm>
                          <a:prstGeom prst="line">
                            <a:avLst/>
                          </a:prstGeom>
                          <a:ln w="9525" cap="flat" cmpd="sng">
                            <a:solidFill>
                              <a:srgbClr val="000000"/>
                            </a:solidFill>
                            <a:prstDash val="solid"/>
                            <a:headEnd type="none" w="med" len="med"/>
                            <a:tailEnd type="none" w="med" len="med"/>
                          </a:ln>
                        </wps:spPr>
                        <wps:bodyPr/>
                      </wps:wsp>
                      <wps:wsp>
                        <wps:cNvPr id="100" name="Line 1687"/>
                        <wps:cNvCnPr/>
                        <wps:spPr>
                          <a:xfrm>
                            <a:off x="2254" y="7436"/>
                            <a:ext cx="157" cy="0"/>
                          </a:xfrm>
                          <a:prstGeom prst="line">
                            <a:avLst/>
                          </a:prstGeom>
                          <a:ln w="9525" cap="flat" cmpd="sng">
                            <a:solidFill>
                              <a:srgbClr val="000000"/>
                            </a:solidFill>
                            <a:prstDash val="solid"/>
                            <a:headEnd type="none" w="med" len="med"/>
                            <a:tailEnd type="none" w="med" len="med"/>
                          </a:ln>
                        </wps:spPr>
                        <wps:bodyPr/>
                      </wps:wsp>
                      <wps:wsp>
                        <wps:cNvPr id="101" name="Line 1688"/>
                        <wps:cNvCnPr/>
                        <wps:spPr>
                          <a:xfrm flipV="1">
                            <a:off x="1471" y="4990"/>
                            <a:ext cx="1" cy="544"/>
                          </a:xfrm>
                          <a:prstGeom prst="line">
                            <a:avLst/>
                          </a:prstGeom>
                          <a:ln w="9525" cap="flat" cmpd="sng">
                            <a:solidFill>
                              <a:srgbClr val="FF0000"/>
                            </a:solidFill>
                            <a:prstDash val="solid"/>
                            <a:headEnd type="none" w="med" len="med"/>
                            <a:tailEnd type="triangle" w="med" len="med"/>
                          </a:ln>
                        </wps:spPr>
                        <wps:bodyPr/>
                      </wps:wsp>
                      <wps:wsp>
                        <wps:cNvPr id="102" name="Line 1689"/>
                        <wps:cNvCnPr/>
                        <wps:spPr>
                          <a:xfrm flipH="1">
                            <a:off x="2254" y="5806"/>
                            <a:ext cx="470" cy="0"/>
                          </a:xfrm>
                          <a:prstGeom prst="line">
                            <a:avLst/>
                          </a:prstGeom>
                          <a:ln w="9525" cap="flat" cmpd="sng">
                            <a:solidFill>
                              <a:srgbClr val="FF0000"/>
                            </a:solidFill>
                            <a:prstDash val="solid"/>
                            <a:headEnd type="none" w="med" len="med"/>
                            <a:tailEnd type="triangle" w="med" len="med"/>
                          </a:ln>
                        </wps:spPr>
                        <wps:bodyPr/>
                      </wps:wsp>
                      <wps:wsp>
                        <wps:cNvPr id="103" name="Line 1690"/>
                        <wps:cNvCnPr/>
                        <wps:spPr>
                          <a:xfrm>
                            <a:off x="2254" y="4719"/>
                            <a:ext cx="626" cy="0"/>
                          </a:xfrm>
                          <a:prstGeom prst="line">
                            <a:avLst/>
                          </a:prstGeom>
                          <a:ln w="9525" cap="flat" cmpd="sng">
                            <a:solidFill>
                              <a:srgbClr val="FF0000"/>
                            </a:solidFill>
                            <a:prstDash val="solid"/>
                            <a:headEnd type="none" w="med" len="med"/>
                            <a:tailEnd type="triangle" w="med" len="med"/>
                          </a:ln>
                        </wps:spPr>
                        <wps:bodyPr/>
                      </wps:wsp>
                      <wps:wsp>
                        <wps:cNvPr id="104" name="Line 1691"/>
                        <wps:cNvCnPr/>
                        <wps:spPr>
                          <a:xfrm flipH="1">
                            <a:off x="2411" y="7436"/>
                            <a:ext cx="313" cy="0"/>
                          </a:xfrm>
                          <a:prstGeom prst="line">
                            <a:avLst/>
                          </a:prstGeom>
                          <a:ln w="9525" cap="flat" cmpd="sng">
                            <a:solidFill>
                              <a:srgbClr val="000000"/>
                            </a:solidFill>
                            <a:prstDash val="solid"/>
                            <a:headEnd type="none" w="med" len="med"/>
                            <a:tailEnd type="none" w="med" len="med"/>
                          </a:ln>
                        </wps:spPr>
                        <wps:bodyPr/>
                      </wps:wsp>
                    </wpg:wgp>
                  </a:graphicData>
                </a:graphic>
              </wp:inline>
            </w:drawing>
          </mc:Choice>
          <mc:Fallback>
            <w:pict>
              <v:group id="组合 41" o:spid="_x0000_s1026" o:spt="203" style="height:459pt;width:441.6pt;" coordorigin="0,-98" coordsize="7263,9029" o:gfxdata="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">
                <o:lock v:ext="edit" aspectratio="f"/>
                <v:rect id="Picture 1626" o:spid="_x0000_s1026" o:spt="1" style="position:absolute;left:0;top:0;height:8931;width:7263;" filled="f" stroked="f" coordsize="21600,21600" o:gfxdata="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rBR7b4A&#10;AADbAAAADwAAAAAAAAABACAAAAAiAAAAZHJzL2Rvd25yZXYueG1sUEsBAhQAFAAAAAgAh07iQDMv&#10;BZ47AAAAOQAAABAAAAAAAAAAAQAgAAAADQEAAGRycy9zaGFwZXhtbC54bWxQSwUGAAAAAAYABgBb&#10;AQAAtwMAAAAA&#10;">
                  <v:fill on="f" focussize="0,0"/>
                  <v:stroke on="f"/>
                  <v:imagedata o:title=""/>
                  <o:lock v:ext="edit" text="t" aspectratio="t"/>
                </v:rect>
                <v:shape id="AutoShape 1627" o:spid="_x0000_s1026" o:spt="106" type="#_x0000_t106" style="position:absolute;left:2818;top:-98;height:877;width:1394;" fillcolor="#FFFFFF" filled="t" stroked="t" coordsize="21600,21600" o:gfxdata="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cHw0rsAAADb&#10;AAAADwAAAAAAAAABACAAAAAiAAAAZHJzL2Rvd25yZXYueG1sUEsBAhQAFAAAAAgAh07iQDMvBZ47&#10;AAAAOQAAABAAAAAAAAAAAQAgAAAACgEAAGRycy9zaGFwZXhtbC54bWxQSwUGAAAAAAYABgBbAQAA&#10;tAMAAAAA&#10;" adj="7205,18833">
                  <v:fill on="t" focussize="0,0"/>
                  <v:stroke color="#000000" joinstyle="round"/>
                  <v:imagedata o:title=""/>
                  <o:lock v:ext="edit" aspectratio="f"/>
                  <v:textbox>
                    <w:txbxContent>
                      <w:p>
                        <w:pPr>
                          <w:rPr>
                            <w:b/>
                            <w:color w:val="FF0000"/>
                            <w:sz w:val="18"/>
                            <w:szCs w:val="18"/>
                          </w:rPr>
                        </w:pPr>
                        <w:r>
                          <w:rPr>
                            <w:rFonts w:hint="eastAsia"/>
                            <w:b/>
                            <w:color w:val="FF0000"/>
                            <w:sz w:val="18"/>
                            <w:szCs w:val="18"/>
                          </w:rPr>
                          <w:t>事故发生</w:t>
                        </w:r>
                      </w:p>
                    </w:txbxContent>
                  </v:textbox>
                </v:shape>
                <v:rect id="Rectangle 1628" o:spid="_x0000_s1026" o:spt="1" style="position:absolute;left:2567;top:1107;height:487;width:1722;" fillcolor="#FFFFFF" filled="t" stroked="t" coordsize="21600,21600" o:gfxdata="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Y5QX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ind w:firstLine="211" w:firstLineChars="100"/>
                          <w:rPr>
                            <w:b/>
                            <w:szCs w:val="21"/>
                          </w:rPr>
                        </w:pPr>
                        <w:r>
                          <w:rPr>
                            <w:rFonts w:hint="eastAsia"/>
                            <w:b/>
                            <w:szCs w:val="21"/>
                          </w:rPr>
                          <w:t>接</w:t>
                        </w:r>
                        <w:r>
                          <w:rPr>
                            <w:b/>
                            <w:szCs w:val="21"/>
                          </w:rPr>
                          <w:t xml:space="preserve">          </w:t>
                        </w:r>
                        <w:r>
                          <w:rPr>
                            <w:rFonts w:hint="eastAsia"/>
                            <w:b/>
                            <w:szCs w:val="21"/>
                          </w:rPr>
                          <w:t>警</w:t>
                        </w:r>
                      </w:p>
                    </w:txbxContent>
                  </v:textbox>
                </v:rect>
                <v:line id="Line 1629" o:spid="_x0000_s1026" o:spt="20" style="position:absolute;left:3506;top:779;height:405;width:1;" filled="f" stroked="t" coordsize="21600,21600" o:gfxdata="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xuwor4A&#10;AADbAAAADwAAAAAAAAABACAAAAAiAAAAZHJzL2Rvd25yZXYueG1sUEsBAhQAFAAAAAgAh07iQDMv&#10;BZ47AAAAOQAAABAAAAAAAAAAAQAgAAAADQEAAGRycy9zaGFwZXhtbC54bWxQSwUGAAAAAAYABgBb&#10;AQAAtwMAAAAA&#10;">
                  <v:fill on="f" focussize="0,0"/>
                  <v:stroke color="#FF0000" joinstyle="round" endarrow="block"/>
                  <v:imagedata o:title=""/>
                  <o:lock v:ext="edit" aspectratio="f"/>
                </v:line>
                <v:rect id="Rectangle 1630" o:spid="_x0000_s1026" o:spt="1" style="position:absolute;left:4915;top:1730;height:407;width:1096;" fillcolor="#FFFFFF" filled="t" stroked="t" coordsize="21600,21600" o:gfxdata="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a/7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b/>
                          </w:rPr>
                        </w:pPr>
                        <w:r>
                          <w:rPr>
                            <w:rFonts w:hint="eastAsia"/>
                            <w:b/>
                          </w:rPr>
                          <w:t>信息反馈</w:t>
                        </w:r>
                      </w:p>
                    </w:txbxContent>
                  </v:textbox>
                </v:rect>
                <v:shape id="Oval 1631" o:spid="_x0000_s1026" o:spt="3" type="#_x0000_t3" style="position:absolute;left:2567;top:1892;height:1060;width:1722;" fillcolor="#FFFFFF" filled="t" stroked="t" coordsize="21600,21600" o:gfxdata="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cE1kW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r>
                          <w:t xml:space="preserve">  </w:t>
                        </w:r>
                        <w:r>
                          <w:rPr>
                            <w:rFonts w:hint="eastAsia"/>
                          </w:rPr>
                          <w:t>响应级别</w:t>
                        </w:r>
                      </w:p>
                      <w:p>
                        <w:r>
                          <w:t xml:space="preserve">  </w:t>
                        </w:r>
                        <w:r>
                          <w:rPr>
                            <w:rFonts w:hint="eastAsia"/>
                          </w:rPr>
                          <w:t>警情判断</w:t>
                        </w:r>
                      </w:p>
                      <w:p/>
                    </w:txbxContent>
                  </v:textbox>
                </v:shape>
                <v:line id="Line 1632" o:spid="_x0000_s1026" o:spt="20" style="position:absolute;left:4289;top:2409;height:0;width:1096;" filled="f" stroked="t" coordsize="21600,21600" o:gfxdata="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4XC2/&#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1633" o:spid="_x0000_s1026" o:spt="20" style="position:absolute;left:5385;top:2137;flip:y;height:272;width:0;" filled="f" stroked="t" coordsize="21600,21600" o:gfxdata="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GTIh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634" o:spid="_x0000_s1026" o:spt="20" style="position:absolute;left:4289;top:1322;flip:x;height:0;width:1096;" filled="f" stroked="t" coordsize="21600,21600" o:gfxdata="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8obR6/&#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635" o:spid="_x0000_s1026" o:spt="20" style="position:absolute;left:5385;top:1322;height:408;width:0;" filled="f" stroked="t" coordsize="21600,21600" o:gfxdata="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fOz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Line 1636" o:spid="_x0000_s1026" o:spt="20" style="position:absolute;left:3506;top:1594;height:407;width:1;" filled="f" stroked="t" coordsize="21600,21600" o:gfxdata="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b8i074A&#10;AADbAAAADwAAAAAAAAABACAAAAAiAAAAZHJzL2Rvd25yZXYueG1sUEsBAhQAFAAAAAgAh07iQDMv&#10;BZ47AAAAOQAAABAAAAAAAAAAAQAgAAAADQEAAGRycy9zaGFwZXhtbC54bWxQSwUGAAAAAAYABgBb&#10;AQAAtwMAAAAA&#10;">
                  <v:fill on="f" focussize="0,0"/>
                  <v:stroke color="#FF0000" joinstyle="round" endarrow="block"/>
                  <v:imagedata o:title=""/>
                  <o:lock v:ext="edit" aspectratio="f"/>
                </v:line>
                <v:rect id="Rectangle 1637" o:spid="_x0000_s1026" o:spt="1" style="position:absolute;left:2880;top:3360;height:408;width:1252;" fillcolor="#FFFFFF" filled="t" stroked="t" coordsize="21600,21600" o:gfxdata="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9qdR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pPr>
                        <w:r>
                          <w:rPr>
                            <w:rFonts w:hint="eastAsia"/>
                          </w:rPr>
                          <w:t>应急启动</w:t>
                        </w:r>
                      </w:p>
                    </w:txbxContent>
                  </v:textbox>
                </v:rect>
                <v:rect id="Rectangle 1638" o:spid="_x0000_s1026" o:spt="1" style="position:absolute;left:2880;top:4583;height:407;width:1252;" fillcolor="#FFFFFF" filled="t" stroked="t" coordsize="21600,21600" o:gfxdata="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ugLK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pPr>
                        <w:r>
                          <w:rPr>
                            <w:rFonts w:hint="eastAsia"/>
                          </w:rPr>
                          <w:t>救援行动</w:t>
                        </w:r>
                      </w:p>
                    </w:txbxContent>
                  </v:textbox>
                </v:rect>
                <v:shape id="Oval 1639" o:spid="_x0000_s1026" o:spt="3" type="#_x0000_t3" style="position:absolute;left:2724;top:5534;height:679;width:1565;" fillcolor="#FFFFFF" filled="t" stroked="t" coordsize="21600,21600" o:gfxdata="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J4fXe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r>
                          <w:rPr>
                            <w:rFonts w:hint="eastAsia"/>
                          </w:rPr>
                          <w:t>事态控制</w:t>
                        </w:r>
                      </w:p>
                    </w:txbxContent>
                  </v:textbox>
                </v:shape>
                <v:rect id="Rectangle 1640" o:spid="_x0000_s1026" o:spt="1" style="position:absolute;left:2724;top:7164;height:408;width:1565;" fillcolor="#FFFFFF" filled="t" stroked="t" coordsize="21600,21600" o:gfxdata="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MkOS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r>
                          <w:rPr>
                            <w:rFonts w:hint="eastAsia"/>
                          </w:rPr>
                          <w:t>应急恢复</w:t>
                        </w:r>
                      </w:p>
                    </w:txbxContent>
                  </v:textbox>
                </v:rect>
                <v:rect id="Rectangle 1641" o:spid="_x0000_s1026" o:spt="1" style="position:absolute;left:2567;top:8523;height:408;width:1878;" fillcolor="#FFFFFF" filled="t" stroked="t" coordsize="21600,21600" o:gfxdata="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zaFS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ind w:firstLine="105" w:firstLineChars="50"/>
                        </w:pPr>
                        <w:r>
                          <w:rPr>
                            <w:rFonts w:hint="eastAsia"/>
                          </w:rPr>
                          <w:t>应急结束（关闭）</w:t>
                        </w:r>
                      </w:p>
                    </w:txbxContent>
                  </v:textbox>
                </v:rect>
                <v:rect id="Rectangle 1642" o:spid="_x0000_s1026" o:spt="1" style="position:absolute;left:5072;top:8523;height:408;width:1252;" fillcolor="#FFFFFF" filled="t" stroked="t" coordsize="21600,21600" o:gfxdata="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4EEy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ind w:firstLine="105" w:firstLineChars="50"/>
                        </w:pPr>
                        <w:r>
                          <w:rPr>
                            <w:rFonts w:hint="eastAsia"/>
                          </w:rPr>
                          <w:t>总结评审</w:t>
                        </w:r>
                      </w:p>
                    </w:txbxContent>
                  </v:textbox>
                </v:rect>
                <v:rect id="Rectangle 1643" o:spid="_x0000_s1026" o:spt="1" style="position:absolute;left:5072;top:3224;height:408;width:1565;" fillcolor="#FFFFFF" filled="t" stroked="t" coordsize="21600,21600" o:gfxdata="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NTmr6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r>
                          <w:rPr>
                            <w:rFonts w:hint="eastAsia"/>
                          </w:rPr>
                          <w:t>人员救助</w:t>
                        </w:r>
                      </w:p>
                    </w:txbxContent>
                  </v:textbox>
                </v:rect>
                <v:rect id="Rectangle 1644" o:spid="_x0000_s1026" o:spt="1" style="position:absolute;left:845;top:5534;height:408;width:1409;" fillcolor="#FFFFFF" filled="t" stroked="t" coordsize="21600,21600" o:gfxdata="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Hz8l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r>
                          <w:rPr>
                            <w:rFonts w:hint="eastAsia"/>
                          </w:rPr>
                          <w:t>响应升级</w:t>
                        </w:r>
                      </w:p>
                    </w:txbxContent>
                  </v:textbox>
                </v:rect>
                <v:rect id="Rectangle 1645" o:spid="_x0000_s1026" o:spt="1" style="position:absolute;left:845;top:4583;height:407;width:1409;" fillcolor="#FFFFFF" filled="t" stroked="t" coordsize="21600,21600" o:gfxdata="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gKtX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ind w:firstLine="105" w:firstLineChars="50"/>
                        </w:pPr>
                        <w:r>
                          <w:rPr>
                            <w:rFonts w:hint="eastAsia"/>
                          </w:rPr>
                          <w:t>应急增援</w:t>
                        </w:r>
                      </w:p>
                    </w:txbxContent>
                  </v:textbox>
                </v:rect>
                <v:rect id="Rectangle 1646" o:spid="_x0000_s1026" o:spt="1" style="position:absolute;left:845;top:3632;height:408;width:1409;" fillcolor="#FFFFFF" filled="t" stroked="t" coordsize="21600,21600" o:gfxdata="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swOz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r>
                          <w:rPr>
                            <w:rFonts w:hint="eastAsia"/>
                          </w:rPr>
                          <w:t>现场指挥到位</w:t>
                        </w:r>
                      </w:p>
                    </w:txbxContent>
                  </v:textbox>
                </v:rect>
                <v:rect id="Rectangle 1647" o:spid="_x0000_s1026" o:spt="1" style="position:absolute;left:5072;top:3903;height:408;width:1565;" fillcolor="#FFFFFF" filled="t" stroked="t" coordsize="21600,21600" o:gfxdata="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3Zpt7L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w:txbxContent>
                      <w:p>
                        <w:r>
                          <w:rPr>
                            <w:rFonts w:hint="eastAsia"/>
                          </w:rPr>
                          <w:t>工程抢险</w:t>
                        </w:r>
                      </w:p>
                    </w:txbxContent>
                  </v:textbox>
                </v:rect>
                <v:rect id="Rectangle 1648" o:spid="_x0000_s1026" o:spt="1" style="position:absolute;left:845;top:3088;height:408;width:1409;" fillcolor="#FFFFFF" filled="t" stroked="t" coordsize="21600,21600" o:gfxdata="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WyHe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r>
                          <w:rPr>
                            <w:rFonts w:hint="eastAsia"/>
                          </w:rPr>
                          <w:t>应急资源调配</w:t>
                        </w:r>
                      </w:p>
                    </w:txbxContent>
                  </v:textbox>
                </v:rect>
                <v:rect id="Rectangle 1649" o:spid="_x0000_s1026" o:spt="1" style="position:absolute;left:845;top:2545;height:407;width:1409;" fillcolor="#FFFFFF" filled="t" stroked="t" coordsize="21600,21600" o:gfxdata="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IEVgC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r>
                          <w:rPr>
                            <w:rFonts w:hint="eastAsia"/>
                          </w:rPr>
                          <w:t>信息网络开通</w:t>
                        </w:r>
                      </w:p>
                    </w:txbxContent>
                  </v:textbox>
                </v:rect>
                <v:rect id="Rectangle 1650" o:spid="_x0000_s1026" o:spt="1" style="position:absolute;left:845;top:2001;height:408;width:1409;" fillcolor="#FFFFFF" filled="t" stroked="t" coordsize="21600,21600" o:gfxdata="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SPOb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r>
                          <w:rPr>
                            <w:rFonts w:hint="eastAsia"/>
                          </w:rPr>
                          <w:t>中心人员到位</w:t>
                        </w:r>
                      </w:p>
                    </w:txbxContent>
                  </v:textbox>
                </v:rect>
                <v:rect id="Rectangle 1651" o:spid="_x0000_s1026" o:spt="1" style="position:absolute;left:5072;top:7028;height:408;width:1565;" fillcolor="#FFFFFF" filled="t" stroked="t" coordsize="21600,21600" o:gfxdata="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h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r>
                          <w:rPr>
                            <w:rFonts w:hint="eastAsia"/>
                          </w:rPr>
                          <w:t>现场监测</w:t>
                        </w:r>
                      </w:p>
                    </w:txbxContent>
                  </v:textbox>
                </v:rect>
                <v:rect id="Rectangle 1652" o:spid="_x0000_s1026" o:spt="1" style="position:absolute;left:5072;top:6349;height:407;width:1565;" fillcolor="#FFFFFF" filled="t" stroked="t" coordsize="21600,21600" o:gfxdata="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3tznS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r>
                          <w:rPr>
                            <w:rFonts w:hint="eastAsia"/>
                          </w:rPr>
                          <w:t>环境保护</w:t>
                        </w:r>
                      </w:p>
                    </w:txbxContent>
                  </v:textbox>
                </v:rect>
                <v:rect id="Rectangle 1653" o:spid="_x0000_s1026" o:spt="1" style="position:absolute;left:5072;top:7708;height:407;width:1565;" fillcolor="#FFFFFF" filled="t" stroked="t" coordsize="21600,21600" o:gfxdata="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UAO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r>
                          <w:rPr>
                            <w:rFonts w:hint="eastAsia"/>
                          </w:rPr>
                          <w:t>专家支持</w:t>
                        </w:r>
                      </w:p>
                    </w:txbxContent>
                  </v:textbox>
                </v:rect>
                <v:rect id="Rectangle 1654" o:spid="_x0000_s1026" o:spt="1" style="position:absolute;left:5072;top:5670;height:407;width:1565;" fillcolor="#FFFFFF" filled="t" stroked="t" coordsize="21600,21600" o:gfxdata="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nP1m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r>
                          <w:rPr>
                            <w:rFonts w:hint="eastAsia"/>
                          </w:rPr>
                          <w:t>人群疏散</w:t>
                        </w:r>
                      </w:p>
                    </w:txbxContent>
                  </v:textbox>
                </v:rect>
                <v:rect id="Rectangle 1655" o:spid="_x0000_s1026" o:spt="1" style="position:absolute;left:5072;top:5126;height:408;width:1565;" fillcolor="#FFFFFF" filled="t" stroked="t" coordsize="21600,21600" o:gfxdata="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xh6r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w:txbxContent>
                      <w:p>
                        <w:r>
                          <w:rPr>
                            <w:rFonts w:hint="eastAsia"/>
                          </w:rPr>
                          <w:t>医疗救护</w:t>
                        </w:r>
                      </w:p>
                    </w:txbxContent>
                  </v:textbox>
                </v:rect>
                <v:rect id="Rectangle 1656" o:spid="_x0000_s1026" o:spt="1" style="position:absolute;left:5072;top:4447;height:408;width:1565;" fillcolor="#FFFFFF" filled="t" stroked="t" coordsize="21600,21600" o:gfxdata="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KDEcb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rPr>
                            <w:szCs w:val="21"/>
                          </w:rPr>
                        </w:pPr>
                        <w:r>
                          <w:rPr>
                            <w:rFonts w:hint="eastAsia"/>
                            <w:szCs w:val="21"/>
                          </w:rPr>
                          <w:t>警戒与交通管制</w:t>
                        </w:r>
                      </w:p>
                    </w:txbxContent>
                  </v:textbox>
                </v:rect>
                <v:rect id="Rectangle 1657" o:spid="_x0000_s1026" o:spt="1" style="position:absolute;left:845;top:8523;height:408;width:1409;" fillcolor="#FFFFFF" filled="t" stroked="t" coordsize="21600,21600" o:gfxdata="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Q/sx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r>
                          <w:rPr>
                            <w:rFonts w:hint="eastAsia"/>
                          </w:rPr>
                          <w:t>事故调查</w:t>
                        </w:r>
                      </w:p>
                    </w:txbxContent>
                  </v:textbox>
                </v:rect>
                <v:rect id="Rectangle 1658" o:spid="_x0000_s1026" o:spt="1" style="position:absolute;left:845;top:7844;height:407;width:1409;" fillcolor="#FFFFFF" filled="t" stroked="t" coordsize="21600,21600" o:gfxdata="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D16q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r>
                          <w:rPr>
                            <w:rFonts w:hint="eastAsia"/>
                          </w:rPr>
                          <w:t>善后处理</w:t>
                        </w:r>
                      </w:p>
                    </w:txbxContent>
                  </v:textbox>
                </v:rect>
                <v:rect id="Rectangle 1659" o:spid="_x0000_s1026" o:spt="1" style="position:absolute;left:845;top:7164;height:408;width:1408;" fillcolor="#FFFFFF" filled="t" stroked="t" coordsize="21600,21600" o:gfxdata="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3cDd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r>
                          <w:rPr>
                            <w:rFonts w:hint="eastAsia"/>
                          </w:rPr>
                          <w:t>解除警戒</w:t>
                        </w:r>
                      </w:p>
                    </w:txbxContent>
                  </v:textbox>
                </v:rect>
                <v:rect id="Rectangle 1660" o:spid="_x0000_s1026" o:spt="1" style="position:absolute;left:845;top:6485;height:408;width:1409;" fillcolor="#FFFFFF" filled="t" stroked="t" coordsize="21600,21600" o:gfxdata="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RZU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r>
                          <w:rPr>
                            <w:rFonts w:hint="eastAsia"/>
                          </w:rPr>
                          <w:t>现场清理</w:t>
                        </w:r>
                      </w:p>
                    </w:txbxContent>
                  </v:textbox>
                </v:rect>
                <v:line id="Line 1661" o:spid="_x0000_s1026" o:spt="20" style="position:absolute;left:3506;top:2952;height:408;width:1;" filled="f" stroked="t" coordsize="21600,21600" o:gfxdata="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0kfwvQAA&#10;ANsAAAAPAAAAAAAAAAEAIAAAACIAAABkcnMvZG93bnJldi54bWxQSwECFAAUAAAACACHTuJAMy8F&#10;njsAAAA5AAAAEAAAAAAAAAABACAAAAAMAQAAZHJzL3NoYXBleG1sLnhtbFBLBQYAAAAABgAGAFsB&#10;AAC2AwAAAAA=&#10;">
                  <v:fill on="f" focussize="0,0"/>
                  <v:stroke color="#FF0000" joinstyle="round" endarrow="block"/>
                  <v:imagedata o:title=""/>
                  <o:lock v:ext="edit" aspectratio="f"/>
                </v:line>
                <v:line id="Line 1662" o:spid="_x0000_s1026" o:spt="20" style="position:absolute;left:3506;top:3768;height:815;width:1;" filled="f" stroked="t" coordsize="21600,21600" o:gfxdata="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qe4mu/&#10;AAAA2wAAAA8AAAAAAAAAAQAgAAAAIgAAAGRycy9kb3ducmV2LnhtbFBLAQIUABQAAAAIAIdO4kAz&#10;LwWeOwAAADkAAAAQAAAAAAAAAAEAIAAAAA4BAABkcnMvc2hhcGV4bWwueG1sUEsFBgAAAAAGAAYA&#10;WwEAALgDAAAAAA==&#10;">
                  <v:fill on="f" focussize="0,0"/>
                  <v:stroke color="#FF0000" joinstyle="round" endarrow="block"/>
                  <v:imagedata o:title=""/>
                  <o:lock v:ext="edit" aspectratio="f"/>
                </v:line>
                <v:line id="Line 1663" o:spid="_x0000_s1026" o:spt="20" style="position:absolute;left:3506;top:4990;height:544;width:1;" filled="f" stroked="t" coordsize="21600,21600" o:gfxdata="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kx8HL4A&#10;AADbAAAADwAAAAAAAAABACAAAAAiAAAAZHJzL2Rvd25yZXYueG1sUEsBAhQAFAAAAAgAh07iQDMv&#10;BZ47AAAAOQAAABAAAAAAAAAAAQAgAAAADQEAAGRycy9zaGFwZXhtbC54bWxQSwUGAAAAAAYABgBb&#10;AQAAtwMAAAAA&#10;">
                  <v:fill on="f" focussize="0,0"/>
                  <v:stroke color="#FF0000" joinstyle="round" endarrow="block"/>
                  <v:imagedata o:title=""/>
                  <o:lock v:ext="edit" aspectratio="f"/>
                </v:line>
                <v:line id="Line 1664" o:spid="_x0000_s1026" o:spt="20" style="position:absolute;left:3506;top:6213;height:951;width:1;" filled="f" stroked="t" coordsize="21600,21600" o:gfxdata="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QDZh74A&#10;AADbAAAADwAAAAAAAAABACAAAAAiAAAAZHJzL2Rvd25yZXYueG1sUEsBAhQAFAAAAAgAh07iQDMv&#10;BZ47AAAAOQAAABAAAAAAAAAAAQAgAAAADQEAAGRycy9zaGFwZXhtbC54bWxQSwUGAAAAAAYABgBb&#10;AQAAtwMAAAAA&#10;">
                  <v:fill on="f" focussize="0,0"/>
                  <v:stroke color="#FF0000" joinstyle="round" endarrow="block"/>
                  <v:imagedata o:title=""/>
                  <o:lock v:ext="edit" aspectratio="f"/>
                </v:line>
                <v:line id="Line 1665" o:spid="_x0000_s1026" o:spt="20" style="position:absolute;left:3506;top:7572;height:951;width:1;" filled="f" stroked="t" coordsize="21600,21600" o:gfxdata="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SfTfW8AAAA&#10;2wAAAA8AAAAAAAAAAQAgAAAAIgAAAGRycy9kb3ducmV2LnhtbFBLAQIUABQAAAAIAIdO4kAzLwWe&#10;OwAAADkAAAAQAAAAAAAAAAEAIAAAAAsBAABkcnMvc2hhcGV4bWwueG1sUEsFBgAAAAAGAAYAWwEA&#10;ALUDAAAAAA==&#10;">
                  <v:fill on="f" focussize="0,0"/>
                  <v:stroke color="#FF0000" joinstyle="round" endarrow="block"/>
                  <v:imagedata o:title=""/>
                  <o:lock v:ext="edit" aspectratio="f"/>
                </v:line>
                <v:line id="Line 1666" o:spid="_x0000_s1026" o:spt="20" style="position:absolute;left:4445;top:8795;height:0;width:627;" filled="f" stroked="t" coordsize="21600,21600" o:gfxdata="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9Pobr4A&#10;AADbAAAADwAAAAAAAAABACAAAAAiAAAAZHJzL2Rvd25yZXYueG1sUEsBAhQAFAAAAAgAh07iQDMv&#10;BZ47AAAAOQAAABAAAAAAAAAAAQAgAAAADQEAAGRycy9zaGFwZXhtbC54bWxQSwUGAAAAAAYABgBb&#10;AQAAtwMAAAAA&#10;">
                  <v:fill on="f" focussize="0,0"/>
                  <v:stroke color="#FF0000" joinstyle="round" endarrow="block"/>
                  <v:imagedata o:title=""/>
                  <o:lock v:ext="edit" aspectratio="f"/>
                </v:line>
                <v:line id="Line 1667" o:spid="_x0000_s1026" o:spt="20" style="position:absolute;left:4759;top:3360;height:4620;width:0;" filled="f" stroked="t" coordsize="21600,21600" o:gfxdata="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zZFL7sAAADb&#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Line 1668" o:spid="_x0000_s1026" o:spt="20" style="position:absolute;left:4759;top:7980;height:0;width:313;" filled="f" stroked="t" coordsize="21600,21600" o:gfxdata="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B64LS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Line 1669" o:spid="_x0000_s1026" o:spt="20" style="position:absolute;left:4759;top:3360;height:0;width:313;" filled="f" stroked="t" coordsize="21600,21600" o:gfxdata="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Kh+w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1670" o:spid="_x0000_s1026" o:spt="20" style="position:absolute;left:4759;top:4039;flip:x;height:0;width:313;" filled="f" stroked="t" coordsize="21600,21600" o:gfxdata="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urlcrsAAADb&#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Line 1671" o:spid="_x0000_s1026" o:spt="20" style="position:absolute;left:4759;top:5398;flip:x;height:0;width:313;" filled="f" stroked="t" coordsize="21600,21600" o:gfxdata="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A30G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1672" o:spid="_x0000_s1026" o:spt="20" style="position:absolute;left:4759;top:4719;flip:x;height:0;width:313;" filled="f" stroked="t" coordsize="21600,21600" o:gfxdata="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T9id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1673" o:spid="_x0000_s1026" o:spt="20" style="position:absolute;left:4759;top:5806;flip:x;height:0;width:313;" filled="f" stroked="t" coordsize="21600,21600" o:gfxdata="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p1G6rsAAADb&#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Line 1674" o:spid="_x0000_s1026" o:spt="20" style="position:absolute;left:4759;top:7300;flip:x;height:0;width:313;" filled="f" stroked="t" coordsize="21600,21600" o:gfxdata="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0eNx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1675" o:spid="_x0000_s1026" o:spt="20" style="position:absolute;left:4132;top:4855;flip:x;height:1;width:627;" filled="f" stroked="t" coordsize="21600,21600" o:gfxdata="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E53A7gAAADbAAAA&#10;DwAAAAAAAAABACAAAAAiAAAAZHJzL2Rvd25yZXYueG1sUEsBAhQAFAAAAAgAh07iQDMvBZ47AAAA&#10;OQAAABAAAAAAAAAAAQAgAAAABwEAAGRycy9zaGFwZXhtbC54bWxQSwUGAAAAAAYABgBbAQAAsQMA&#10;AAAA&#10;">
                  <v:fill on="f" focussize="0,0"/>
                  <v:stroke color="#000000" joinstyle="round"/>
                  <v:imagedata o:title=""/>
                  <o:lock v:ext="edit" aspectratio="f"/>
                </v:line>
                <v:line id="Line 1676" o:spid="_x0000_s1026" o:spt="20" style="position:absolute;left:4759;top:6485;flip:x;height:0;width:313;" filled="f" stroked="t" coordsize="21600,21600" o:gfxdata="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wLSmLsAAADb&#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Line 1677" o:spid="_x0000_s1026" o:spt="20" style="position:absolute;left:2411;top:2137;height:1631;width:0;" filled="f" stroked="t" coordsize="21600,21600" o:gfxdata="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79Py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Line 1678" o:spid="_x0000_s1026" o:spt="20" style="position:absolute;left:2411;top:3496;flip:x;height:0;width:469;" filled="f" stroked="t" coordsize="21600,21600" o:gfxdata="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tSEO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Line 1679" o:spid="_x0000_s1026" o:spt="20" style="position:absolute;left:2254;top:3768;height:0;width:157;" filled="f" stroked="t" coordsize="21600,21600" o:gfxdata="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cege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1680" o:spid="_x0000_s1026" o:spt="20" style="position:absolute;left:2254;top:3224;height:0;width:157;" filled="f" stroked="t" coordsize="21600,21600" o:gfxdata="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j1Nh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1681" o:spid="_x0000_s1026" o:spt="20" style="position:absolute;left:2254;top:2681;height:0;width:157;" filled="f" stroked="t" coordsize="21600,21600" o:gfxdata="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XU1fG/&#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1682" o:spid="_x0000_s1026" o:spt="20" style="position:absolute;left:2254;top:2137;height:0;width:157;" filled="f" stroked="t" coordsize="21600,21600" o:gfxdata="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qYcGq/&#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1683" o:spid="_x0000_s1026" o:spt="20" style="position:absolute;left:2411;top:6757;height:1902;width:0;" filled="f" stroked="t" coordsize="21600,21600" o:gfxdata="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kruH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1684" o:spid="_x0000_s1026" o:spt="20" style="position:absolute;left:2254;top:6757;flip:x;height:0;width:157;" filled="f" stroked="t" coordsize="21600,21600" o:gfxdata="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Iday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Line 1685" o:spid="_x0000_s1026" o:spt="20" style="position:absolute;left:2254;top:8659;flip:x;height:0;width:157;" filled="f" stroked="t" coordsize="21600,21600" o:gfxdata="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WX4d6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Line 1686" o:spid="_x0000_s1026" o:spt="20" style="position:absolute;left:2254;top:7980;flip:x;height:0;width:157;" filled="f" stroked="t" coordsize="21600,21600" o:gfxdata="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rbREW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Line 1687" o:spid="_x0000_s1026" o:spt="20" style="position:absolute;left:2254;top:7436;height:0;width:157;" filled="f" stroked="t" coordsize="21600,21600" o:gfxdata="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P2ZJ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1688" o:spid="_x0000_s1026" o:spt="20" style="position:absolute;left:1471;top:4990;flip:y;height:544;width:1;" filled="f" stroked="t" coordsize="21600,21600" o:gfxdata="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OqfJvQAA&#10;ANwAAAAPAAAAAAAAAAEAIAAAACIAAABkcnMvZG93bnJldi54bWxQSwECFAAUAAAACACHTuJAMy8F&#10;njsAAAA5AAAAEAAAAAAAAAABACAAAAAMAQAAZHJzL3NoYXBleG1sLnhtbFBLBQYAAAAABgAGAFsB&#10;AAC2AwAAAAA=&#10;">
                  <v:fill on="f" focussize="0,0"/>
                  <v:stroke color="#FF0000" joinstyle="round" endarrow="block"/>
                  <v:imagedata o:title=""/>
                  <o:lock v:ext="edit" aspectratio="f"/>
                </v:line>
                <v:line id="Line 1689" o:spid="_x0000_s1026" o:spt="20" style="position:absolute;left:2254;top:5806;flip:x;height:0;width:470;" filled="f" stroked="t" coordsize="21600,21600" o:gfxdata="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76Dm+vQAA&#10;ANwAAAAPAAAAAAAAAAEAIAAAACIAAABkcnMvZG93bnJldi54bWxQSwECFAAUAAAACACHTuJAMy8F&#10;njsAAAA5AAAAEAAAAAAAAAABACAAAAAMAQAAZHJzL3NoYXBleG1sLnhtbFBLBQYAAAAABgAGAFsB&#10;AAC2AwAAAAA=&#10;">
                  <v:fill on="f" focussize="0,0"/>
                  <v:stroke color="#FF0000" joinstyle="round" endarrow="block"/>
                  <v:imagedata o:title=""/>
                  <o:lock v:ext="edit" aspectratio="f"/>
                </v:line>
                <v:line id="Line 1690" o:spid="_x0000_s1026" o:spt="20" style="position:absolute;left:2254;top:4719;height:0;width:626;" filled="f" stroked="t" coordsize="21600,21600" o:gfxdata="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6ZmMu8AAAA&#10;3AAAAA8AAAAAAAAAAQAgAAAAIgAAAGRycy9kb3ducmV2LnhtbFBLAQIUABQAAAAIAIdO4kAzLwWe&#10;OwAAADkAAAAQAAAAAAAAAAEAIAAAAAsBAABkcnMvc2hhcGV4bWwueG1sUEsFBgAAAAAGAAYAWwEA&#10;ALUDAAAAAA==&#10;">
                  <v:fill on="f" focussize="0,0"/>
                  <v:stroke color="#FF0000" joinstyle="round" endarrow="block"/>
                  <v:imagedata o:title=""/>
                  <o:lock v:ext="edit" aspectratio="f"/>
                </v:line>
                <v:line id="Line 1691" o:spid="_x0000_s1026" o:spt="20" style="position:absolute;left:2411;top:7436;flip:x;height:0;width:313;" filled="f" stroked="t" coordsize="21600,21600" o:gfxdata="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Gt1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w10:wrap type="none"/>
                <w10:anchorlock/>
              </v:group>
            </w:pict>
          </mc:Fallback>
        </mc:AlternateContent>
      </w:r>
    </w:p>
    <w:p>
      <w:pPr>
        <w:spacing w:line="360" w:lineRule="auto"/>
        <w:jc w:val="center"/>
        <w:rPr>
          <w:rFonts w:ascii="新宋体" w:hAnsi="新宋体" w:eastAsia="新宋体" w:cs="新宋体"/>
          <w:b/>
          <w:bCs/>
          <w:sz w:val="24"/>
        </w:rPr>
      </w:pPr>
      <w:r>
        <w:rPr>
          <w:rFonts w:hint="eastAsia" w:ascii="新宋体" w:hAnsi="新宋体" w:eastAsia="新宋体" w:cs="新宋体"/>
          <w:b/>
          <w:bCs/>
          <w:sz w:val="24"/>
        </w:rPr>
        <w:t>图2事故应急救援体系响应程序</w:t>
      </w:r>
    </w:p>
    <w:bookmarkEnd w:id="17"/>
    <w:bookmarkEnd w:id="29"/>
    <w:bookmarkEnd w:id="30"/>
    <w:p>
      <w:pPr>
        <w:pStyle w:val="4"/>
        <w:spacing w:before="0" w:after="0" w:line="460" w:lineRule="exact"/>
        <w:rPr>
          <w:rFonts w:ascii="新宋体" w:hAnsi="新宋体" w:eastAsia="新宋体" w:cs="新宋体"/>
          <w:sz w:val="30"/>
          <w:szCs w:val="30"/>
        </w:rPr>
      </w:pPr>
      <w:bookmarkStart w:id="98" w:name="_Toc211317324"/>
      <w:bookmarkStart w:id="99" w:name="_Toc147560776"/>
      <w:bookmarkStart w:id="100" w:name="_Toc70257461"/>
      <w:bookmarkStart w:id="101" w:name="_Toc5953"/>
      <w:r>
        <w:rPr>
          <w:rFonts w:hint="eastAsia" w:ascii="新宋体" w:hAnsi="新宋体" w:eastAsia="新宋体" w:cs="新宋体"/>
          <w:sz w:val="30"/>
          <w:szCs w:val="30"/>
        </w:rPr>
        <w:t xml:space="preserve">3.4 </w:t>
      </w:r>
      <w:bookmarkEnd w:id="98"/>
      <w:r>
        <w:rPr>
          <w:rFonts w:hint="eastAsia" w:ascii="新宋体" w:hAnsi="新宋体" w:eastAsia="新宋体" w:cs="新宋体"/>
          <w:sz w:val="30"/>
          <w:szCs w:val="30"/>
        </w:rPr>
        <w:t>应急处置</w:t>
      </w:r>
      <w:bookmarkEnd w:id="99"/>
      <w:bookmarkEnd w:id="100"/>
      <w:bookmarkEnd w:id="101"/>
    </w:p>
    <w:p>
      <w:pPr>
        <w:spacing w:line="460" w:lineRule="exact"/>
        <w:outlineLvl w:val="2"/>
        <w:rPr>
          <w:rFonts w:ascii="新宋体" w:hAnsi="新宋体" w:eastAsia="新宋体" w:cs="新宋体"/>
          <w:b/>
          <w:bCs/>
          <w:sz w:val="28"/>
          <w:szCs w:val="28"/>
        </w:rPr>
      </w:pPr>
      <w:bookmarkStart w:id="102" w:name="_Toc8421"/>
      <w:bookmarkStart w:id="103" w:name="_Toc12976"/>
      <w:r>
        <w:rPr>
          <w:rFonts w:hint="eastAsia" w:ascii="新宋体" w:hAnsi="新宋体" w:eastAsia="新宋体" w:cs="新宋体"/>
          <w:b/>
          <w:bCs/>
          <w:sz w:val="28"/>
          <w:szCs w:val="28"/>
        </w:rPr>
        <w:t>3.4.1应急处置原则</w:t>
      </w:r>
      <w:bookmarkEnd w:id="102"/>
      <w:bookmarkEnd w:id="103"/>
    </w:p>
    <w:p>
      <w:pPr>
        <w:numPr>
          <w:ilvl w:val="0"/>
          <w:numId w:val="5"/>
        </w:num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必须充分分析判断事故的种类、事态的发展趋势；</w:t>
      </w:r>
    </w:p>
    <w:p>
      <w:pPr>
        <w:numPr>
          <w:ilvl w:val="0"/>
          <w:numId w:val="5"/>
        </w:num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必须坚持“以人为本”的原则，救人为首要任务；</w:t>
      </w:r>
    </w:p>
    <w:p>
      <w:pPr>
        <w:numPr>
          <w:ilvl w:val="0"/>
          <w:numId w:val="5"/>
        </w:num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现场可能危及救援人员人身安全时，必须暂时停止救援。</w:t>
      </w:r>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4、切勿从仓库内抢救未燃烧爆炸的烟花爆竹成品，以免发生整体爆炸或仓库垮塌，造成救援人员伤亡。</w:t>
      </w:r>
    </w:p>
    <w:p>
      <w:pPr>
        <w:spacing w:line="460" w:lineRule="exact"/>
        <w:outlineLvl w:val="2"/>
        <w:rPr>
          <w:rFonts w:ascii="新宋体" w:hAnsi="新宋体" w:eastAsia="新宋体" w:cs="新宋体"/>
          <w:b/>
          <w:bCs/>
          <w:sz w:val="28"/>
          <w:szCs w:val="28"/>
        </w:rPr>
      </w:pPr>
      <w:bookmarkStart w:id="104" w:name="_Toc13244"/>
      <w:bookmarkStart w:id="105" w:name="_Toc29631"/>
      <w:r>
        <w:rPr>
          <w:rFonts w:hint="eastAsia" w:ascii="新宋体" w:hAnsi="新宋体" w:eastAsia="新宋体" w:cs="新宋体"/>
          <w:b/>
          <w:bCs/>
          <w:sz w:val="28"/>
          <w:szCs w:val="28"/>
        </w:rPr>
        <w:t>3.4.2应急处置要求</w:t>
      </w:r>
      <w:bookmarkEnd w:id="104"/>
      <w:bookmarkEnd w:id="105"/>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事故发生后，在事故处置组到达前，由应急值班人员组织开展事故前期应急抢险自救与警戒，直至事故处置组到达时止。现场的所有人员必须冷静思考并落实应急响应时自身和他人的安全避险措施，防止次生生产事故或其他人身伤害事故的发生。</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1、现场指挥部应按火灾、爆炸等事故具体情况、响应等级和实际需要调动各应急小组，集结人员、专用设备、器械、物资、药品，落实处置措施。在实施应急预案时，应急救援人员必须是经过自身安全防护训练的人员，配戴具有明显标识并符合防护要求的安全帽、防护服、防护靴等防护用具，必须按设备、设施操作规程和要求执行。</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2、如事故造成人身伤害，应将伤员立即撤离事故现场，采取适当的紧急抢救措施并迅速送往医院救治。</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3、现场指挥人员应迅速判断和查明事故现场是否存在烟花爆竹产品燃烧爆炸的可能性和危险性，紧紧抓住燃烧爆炸之前的有利时机，采取一切可能的措施，全力制止燃烧爆炸的发生。如果有疏散可能，人身安全确有可靠保障，应迅速组织力量及时疏散着火区域周围的爆炸物品，使着火区周围形成一个隔离带。</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4、灭火人员应积极采取自我保护措施，尽量利用现场的地形、地物作为掩蔽体或尽量采用卧姿等低姿射水，灭火时应占领上风地带，消防车辆不要停靠离爆炸物品太近的水源。</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5、不同救援队伍之间要积极妥善地处理各种救援功能的衔接与相互配合；相邻队伍之间要划分责任区边界同时关注结合部；区域内各队伍之间要协商解决道路、电力、照明、有线电话、水源等现场资源的共享或分配；各队伍之间保持联系，互通有无，互相支援，遇有危险时传递警报并共同防护。</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6、在应急救援过程中，遇有威胁人身安全情况时，应首先确保人身安全，应按照统一的撤退信号和撤退方法及时撤退，迅速疏散人群至安全地带，以减少不必要的伤亡。设立警戒线，禁止无关人员进入危险区域;组织脱离危险区域场所后，再采取紧急措施。</w:t>
      </w:r>
    </w:p>
    <w:p>
      <w:pPr>
        <w:spacing w:line="460" w:lineRule="exact"/>
        <w:outlineLvl w:val="2"/>
        <w:rPr>
          <w:rFonts w:ascii="新宋体" w:hAnsi="新宋体" w:eastAsia="新宋体" w:cs="新宋体"/>
          <w:b/>
          <w:bCs/>
          <w:sz w:val="28"/>
          <w:szCs w:val="28"/>
        </w:rPr>
      </w:pPr>
      <w:bookmarkStart w:id="106" w:name="_Toc26764"/>
      <w:bookmarkStart w:id="107" w:name="_Toc9094"/>
      <w:r>
        <w:rPr>
          <w:rFonts w:hint="eastAsia" w:ascii="新宋体" w:hAnsi="新宋体" w:eastAsia="新宋体" w:cs="新宋体"/>
          <w:b/>
          <w:bCs/>
          <w:sz w:val="28"/>
          <w:szCs w:val="28"/>
        </w:rPr>
        <w:t>3.4.3火灾事故处置措施</w:t>
      </w:r>
      <w:bookmarkEnd w:id="106"/>
      <w:bookmarkEnd w:id="107"/>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1、一旦发生火灾事故，应立即报警，并同时展开切断电源，抢救伤员，疏散人员，灭火等措施，将火灾事故的损失降到最低点。</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2、采取先控制后消灭，针对火势发展蔓延情况，积极采取统一指挥，以快制快，堵截火势，防止蔓延，排除险情，分割包围，速战速决的灭火战术。</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3、初起少量火源应用干粉灭火器灭火，或用湿被湿布等覆盖燃烧区，使其窒息或减少火势。</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4、在确保安全的前提下，将起火点附近的可燃物和其他物品搬移至安全地带。</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5、要防止火势向周边蔓延，还要防止火星溅向其他易燃物品。</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6、扑救人员应占领上风或侧风阵地，进行火情侦察，火灾扑救，火场疏散人员应有针对性地采取自我防护措施。</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7、应迅速查明燃烧范围，燃烧物品及其周围物品的品名和主要危险性，火势蔓延的主要途径和燃烧物品是否有毒等情况。</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8、正确选择最合适的灭火剂和灭火方法。火势较大时应先堵截火势蔓延，控制燃烧范围，然后逐步扑灭火势。</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9、现场指挥者要注意火灾现场动态，对有可能发生爆炸等特别危险的情况，需紧急撤退时，应立即停止灭火，疏散灭火人员，按照统一的撤退信号和撤退方法及时全部撤退，以免因爆炸而引发人员和财产损失的扩大。</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10、火灾扑灭后，仍然要派人监护现场，消灭余火，保护好火灾现场，接受事故调查，协助公安、消防部门和上级安全管理部门调查火灾原因，核定火灾损失，查明火灾责任。</w:t>
      </w:r>
    </w:p>
    <w:p>
      <w:pPr>
        <w:spacing w:line="460" w:lineRule="exact"/>
        <w:outlineLvl w:val="2"/>
        <w:rPr>
          <w:rFonts w:ascii="新宋体" w:hAnsi="新宋体" w:eastAsia="新宋体" w:cs="新宋体"/>
          <w:b/>
          <w:bCs/>
          <w:sz w:val="28"/>
          <w:szCs w:val="28"/>
        </w:rPr>
      </w:pPr>
      <w:bookmarkStart w:id="108" w:name="_Toc6474"/>
      <w:bookmarkStart w:id="109" w:name="_Toc19465"/>
      <w:r>
        <w:rPr>
          <w:rFonts w:hint="eastAsia" w:ascii="新宋体" w:hAnsi="新宋体" w:eastAsia="新宋体" w:cs="新宋体"/>
          <w:b/>
          <w:bCs/>
          <w:sz w:val="28"/>
          <w:szCs w:val="28"/>
        </w:rPr>
        <w:t>3.4.4爆炸事故处置措施</w:t>
      </w:r>
      <w:bookmarkEnd w:id="108"/>
      <w:bookmarkEnd w:id="109"/>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1、由烟花爆竹引起的爆炸事故，必须及时地、科学地进行现场救护，警戒疏散组立即进行现场警戒和人员疏散撤离。</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2、爆炸发生后，救护组成员马上到现场查看有无人员受伤，抢险救援组以抢救、撤离受伤人员为主。</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3、如伤者身上有着火处，立即用水喷射，扑灭火焰。</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4、必须经专业技术人员确认现场无二次爆炸的可能时，方可对现场的余火进行扑灭。</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5、在灭火时，切忌用高压水枪直接冲射烟花爆竹产品。</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6、烟花爆竹发生火灾和爆炸时，二者之间会相互转换；所以，在抢救中注意防范二次事故的发生。</w:t>
      </w:r>
    </w:p>
    <w:p>
      <w:pPr>
        <w:snapToGrid w:val="0"/>
        <w:spacing w:line="460" w:lineRule="exact"/>
        <w:ind w:firstLine="480" w:firstLineChars="200"/>
        <w:rPr>
          <w:rFonts w:ascii="新宋体" w:hAnsi="新宋体" w:eastAsia="新宋体" w:cs="新宋体"/>
          <w:sz w:val="24"/>
        </w:rPr>
      </w:pP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7、警戒疏散组在救援过程中要及时设置安全警戒线防止无关人员进入事故现场。</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8、仓库有整体爆炸危险时，立即撤退救援人员和附近的居民。</w:t>
      </w:r>
    </w:p>
    <w:p>
      <w:pPr>
        <w:snapToGrid w:val="0"/>
        <w:spacing w:line="460" w:lineRule="exact"/>
        <w:ind w:firstLine="480" w:firstLineChars="200"/>
        <w:rPr>
          <w:rFonts w:ascii="新宋体" w:hAnsi="新宋体" w:eastAsia="新宋体" w:cs="新宋体"/>
          <w:sz w:val="24"/>
        </w:rPr>
      </w:pPr>
      <w:r>
        <w:rPr>
          <w:rFonts w:hint="eastAsia" w:ascii="新宋体" w:hAnsi="新宋体" w:eastAsia="新宋体" w:cs="新宋体"/>
          <w:sz w:val="24"/>
        </w:rPr>
        <w:t>9、若事故造成了人员受伤，在专业的医疗救护人员为到达现场之前，应采取自救或互救的方式进行自救。</w:t>
      </w:r>
    </w:p>
    <w:p>
      <w:pPr>
        <w:spacing w:line="460" w:lineRule="exact"/>
        <w:outlineLvl w:val="2"/>
        <w:rPr>
          <w:rFonts w:ascii="新宋体" w:hAnsi="新宋体" w:eastAsia="新宋体" w:cs="新宋体"/>
          <w:b/>
          <w:bCs/>
          <w:sz w:val="28"/>
          <w:szCs w:val="28"/>
        </w:rPr>
      </w:pPr>
      <w:bookmarkStart w:id="110" w:name="_Toc20162"/>
      <w:bookmarkStart w:id="111" w:name="_Toc32282"/>
      <w:r>
        <w:rPr>
          <w:rFonts w:hint="eastAsia" w:ascii="新宋体" w:hAnsi="新宋体" w:eastAsia="新宋体" w:cs="新宋体"/>
          <w:b/>
          <w:bCs/>
          <w:sz w:val="28"/>
          <w:szCs w:val="28"/>
        </w:rPr>
        <w:t>3.4.5车辆燃爆事故处置措施</w:t>
      </w:r>
      <w:bookmarkEnd w:id="110"/>
      <w:bookmarkEnd w:id="111"/>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1、运输烟花爆竹的车辆在行驶途中发生燃烧或爆炸事故，驾驶人员、押运人员以最快的速度逃离事故车辆，立即拨打110、119、120、122等报警、救援电话；</w:t>
      </w:r>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2、同时在事故车辆安全距离范围外设置醒目的安全警示标志，提醒过往车辆避让或禁止通行；</w:t>
      </w:r>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3、设立警戒范围，阻止道路外附近的居民哄抢烟花爆竹或财物，造成人员伤亡；</w:t>
      </w:r>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4、立即疏散公路两侧的民居至安全区域外；</w:t>
      </w:r>
    </w:p>
    <w:p>
      <w:pPr>
        <w:snapToGrid w:val="0"/>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5、若运载有烟花爆竹的车辆在途经场镇、村庄等人员密集场所发生燃烧或爆炸事故，危及较多人员安全时，驾驶员应尽量快速将事故车辆移动到人员和建筑物相对较少的地带，弃车逃离事故车辆。</w:t>
      </w:r>
    </w:p>
    <w:p>
      <w:pPr>
        <w:spacing w:line="460" w:lineRule="exact"/>
        <w:outlineLvl w:val="2"/>
        <w:rPr>
          <w:rFonts w:ascii="新宋体" w:hAnsi="新宋体" w:eastAsia="新宋体" w:cs="新宋体"/>
          <w:b/>
          <w:bCs/>
          <w:sz w:val="28"/>
          <w:szCs w:val="28"/>
        </w:rPr>
      </w:pPr>
      <w:bookmarkStart w:id="112" w:name="_Toc30589"/>
      <w:bookmarkStart w:id="113" w:name="_Toc11200"/>
      <w:r>
        <w:rPr>
          <w:rFonts w:hint="eastAsia" w:ascii="新宋体" w:hAnsi="新宋体" w:eastAsia="新宋体" w:cs="新宋体"/>
          <w:b/>
          <w:bCs/>
          <w:sz w:val="28"/>
          <w:szCs w:val="28"/>
        </w:rPr>
        <w:t>3.4.6车辆行驶途中发生碰撞、侧翻等交通事故</w:t>
      </w:r>
      <w:bookmarkEnd w:id="112"/>
      <w:bookmarkEnd w:id="113"/>
    </w:p>
    <w:p>
      <w:pPr>
        <w:numPr>
          <w:ilvl w:val="0"/>
          <w:numId w:val="6"/>
        </w:num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运输烟花爆竹的车辆在行驶途中发生碰撞、侧翻等交通事故，未引起烟花爆竹燃烧爆炸时，驾驶人员、押运员、司乘人员应以最快的速度撤离事故车辆，并立即报警；</w:t>
      </w:r>
    </w:p>
    <w:p>
      <w:pPr>
        <w:numPr>
          <w:ilvl w:val="0"/>
          <w:numId w:val="6"/>
        </w:num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在事故车辆安全距离范围外设立安全警示标志，提醒过往车辆避让通行、停止通行、绕道通行；</w:t>
      </w:r>
    </w:p>
    <w:p>
      <w:pPr>
        <w:numPr>
          <w:ilvl w:val="0"/>
          <w:numId w:val="6"/>
        </w:num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立即通知公司调运危险品车辆，转运事故车辆上的烟花爆竹产品，搬运时必须在有关部门的警戒和专业技术人员的指导下进行；</w:t>
      </w:r>
    </w:p>
    <w:p>
      <w:pPr>
        <w:numPr>
          <w:ilvl w:val="0"/>
          <w:numId w:val="6"/>
        </w:num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若有人员被困在驾驶室或车辆内，救援人员必须采取动火作业的，救援人员应了解车辆里装载的是易燃易爆炸的烟花爆竹产品，在制定了确保不会引起车上的烟花爆竹燃烧爆炸的安全技术方案的前提下，方可动火和切割作业。</w:t>
      </w:r>
    </w:p>
    <w:p>
      <w:pPr>
        <w:snapToGrid w:val="0"/>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5、烟花爆竹发生火灾和爆炸时，二者之间会相互转换；所以，在抢救中注意防范二次事故的发生。</w:t>
      </w:r>
    </w:p>
    <w:p>
      <w:pPr>
        <w:snapToGrid w:val="0"/>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6、警戒疏散组在救援过程中要及时设置安全警戒线防止无关人员进入事故现场。</w:t>
      </w:r>
    </w:p>
    <w:p>
      <w:pPr>
        <w:snapToGrid w:val="0"/>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7、若事故造成了人员受伤，在专业的医疗救护人员为到达现场之前，应采取自救或互救的方式进行自救。</w:t>
      </w:r>
    </w:p>
    <w:p>
      <w:pPr>
        <w:spacing w:line="460" w:lineRule="exact"/>
        <w:outlineLvl w:val="2"/>
        <w:rPr>
          <w:rFonts w:ascii="新宋体" w:hAnsi="新宋体" w:eastAsia="新宋体" w:cs="新宋体"/>
          <w:b/>
          <w:bCs/>
          <w:sz w:val="28"/>
          <w:szCs w:val="28"/>
        </w:rPr>
      </w:pPr>
    </w:p>
    <w:p>
      <w:pPr>
        <w:spacing w:line="460" w:lineRule="exact"/>
        <w:outlineLvl w:val="2"/>
        <w:rPr>
          <w:rFonts w:ascii="新宋体" w:hAnsi="新宋体" w:eastAsia="新宋体" w:cs="新宋体"/>
          <w:b/>
          <w:bCs/>
          <w:sz w:val="28"/>
          <w:szCs w:val="28"/>
        </w:rPr>
      </w:pPr>
      <w:r>
        <w:rPr>
          <w:rFonts w:hint="eastAsia" w:ascii="新宋体" w:hAnsi="新宋体" w:eastAsia="新宋体" w:cs="新宋体"/>
          <w:b/>
          <w:bCs/>
          <w:sz w:val="28"/>
          <w:szCs w:val="28"/>
        </w:rPr>
        <w:t>3.4.7中毒窒息事故</w:t>
      </w:r>
    </w:p>
    <w:p>
      <w:pPr>
        <w:snapToGrid w:val="0"/>
        <w:spacing w:line="360" w:lineRule="auto"/>
        <w:ind w:firstLine="480" w:firstLineChars="200"/>
        <w:rPr>
          <w:rFonts w:ascii="新宋体" w:hAnsi="新宋体" w:eastAsia="新宋体" w:cs="新宋体"/>
          <w:sz w:val="24"/>
        </w:rPr>
      </w:pPr>
      <w:r>
        <w:rPr>
          <w:rFonts w:ascii="新宋体" w:hAnsi="新宋体" w:eastAsia="新宋体" w:cs="新宋体"/>
          <w:sz w:val="24"/>
        </w:rPr>
        <w:t>1、事故发生后，救援人员要戴好防毒面具再进入现场抢救中毒窒息患者</w:t>
      </w:r>
      <w:r>
        <w:rPr>
          <w:rFonts w:hint="eastAsia" w:ascii="新宋体" w:hAnsi="新宋体" w:eastAsia="新宋体" w:cs="新宋体"/>
          <w:sz w:val="24"/>
        </w:rPr>
        <w:t>，</w:t>
      </w:r>
      <w:r>
        <w:rPr>
          <w:rFonts w:ascii="新宋体" w:hAnsi="新宋体" w:eastAsia="新宋体" w:cs="新宋体"/>
          <w:sz w:val="24"/>
        </w:rPr>
        <w:t>第一时间将患者抬离现场，同时拨打120急救电话；</w:t>
      </w:r>
    </w:p>
    <w:p>
      <w:pPr>
        <w:snapToGrid w:val="0"/>
        <w:spacing w:line="360" w:lineRule="auto"/>
        <w:ind w:firstLine="480" w:firstLineChars="200"/>
        <w:rPr>
          <w:rFonts w:ascii="新宋体" w:hAnsi="新宋体" w:eastAsia="新宋体" w:cs="新宋体"/>
          <w:sz w:val="24"/>
        </w:rPr>
      </w:pPr>
      <w:r>
        <w:rPr>
          <w:rFonts w:ascii="新宋体" w:hAnsi="新宋体" w:eastAsia="新宋体" w:cs="新宋体"/>
          <w:sz w:val="24"/>
        </w:rPr>
        <w:t>2、抢救出中毒窒息患者后马上将其抬到空气清新的安全地带，马上清除患者口鼻的烟尘、纸屑，保持呼吸道畅通</w:t>
      </w:r>
      <w:r>
        <w:rPr>
          <w:rFonts w:hint="eastAsia" w:ascii="新宋体" w:hAnsi="新宋体" w:eastAsia="新宋体" w:cs="新宋体"/>
          <w:sz w:val="24"/>
        </w:rPr>
        <w:t>，</w:t>
      </w:r>
      <w:r>
        <w:rPr>
          <w:rFonts w:ascii="新宋体" w:hAnsi="新宋体" w:eastAsia="新宋体" w:cs="新宋体"/>
          <w:sz w:val="24"/>
        </w:rPr>
        <w:t>等待120专业医务人员的救治或待体征稳定马上送往就医院救治；</w:t>
      </w:r>
    </w:p>
    <w:p>
      <w:pPr>
        <w:snapToGrid w:val="0"/>
        <w:spacing w:line="360" w:lineRule="auto"/>
        <w:ind w:firstLine="480" w:firstLineChars="200"/>
        <w:rPr>
          <w:rFonts w:ascii="新宋体" w:hAnsi="新宋体" w:eastAsia="新宋体" w:cs="新宋体"/>
          <w:sz w:val="24"/>
        </w:rPr>
      </w:pPr>
      <w:r>
        <w:rPr>
          <w:rFonts w:ascii="新宋体" w:hAnsi="新宋体" w:eastAsia="新宋体" w:cs="新宋体"/>
          <w:sz w:val="24"/>
        </w:rPr>
        <w:t>3、患者有呕吐发生时，将患者头部偏向一侧防止发生吸入性窒息；</w:t>
      </w:r>
    </w:p>
    <w:p>
      <w:pPr>
        <w:snapToGrid w:val="0"/>
        <w:spacing w:line="360" w:lineRule="auto"/>
        <w:ind w:firstLine="480" w:firstLineChars="200"/>
        <w:rPr>
          <w:rFonts w:ascii="新宋体" w:hAnsi="新宋体" w:eastAsia="新宋体" w:cs="新宋体"/>
          <w:sz w:val="24"/>
        </w:rPr>
      </w:pPr>
      <w:r>
        <w:rPr>
          <w:rFonts w:ascii="新宋体" w:hAnsi="新宋体" w:eastAsia="新宋体" w:cs="新宋体"/>
          <w:sz w:val="24"/>
        </w:rPr>
        <w:t>4、发生窒息无呼吸的患者，昏迷者可刺激患者人中，或用凉水喷洒清醒</w:t>
      </w:r>
      <w:r>
        <w:rPr>
          <w:rFonts w:hint="eastAsia" w:ascii="新宋体" w:hAnsi="新宋体" w:eastAsia="新宋体" w:cs="新宋体"/>
          <w:sz w:val="24"/>
        </w:rPr>
        <w:t>，</w:t>
      </w:r>
      <w:r>
        <w:rPr>
          <w:rFonts w:ascii="新宋体" w:hAnsi="新宋体" w:eastAsia="新宋体" w:cs="新宋体"/>
          <w:sz w:val="24"/>
        </w:rPr>
        <w:t>马上清理口鼻腔内的异物保证呼吸道畅通，再进行人工口对口呼吸：患者仰卧，术者一手将病人的下颌向上后方钩起，使其头部后仰；另一手拇指和食指捏闭病人的鼻孔，术者深吸一口气，对准病人口部用力吹入，使病人胸廓扩张；停止吹气，放开鼻孔，让气体从口鼻呼出，胸廓复原。开始时先连续吹入 3—4 次， 然后每 5 秒吹气一次，即每分钟 12 次，施行时必须尽力深吸气，吹气 时必须用力，使病人胸廓扩张。</w:t>
      </w:r>
    </w:p>
    <w:p>
      <w:pPr>
        <w:snapToGrid w:val="0"/>
        <w:spacing w:line="360" w:lineRule="auto"/>
        <w:ind w:firstLine="480" w:firstLineChars="200"/>
        <w:rPr>
          <w:rFonts w:ascii="新宋体" w:hAnsi="新宋体" w:eastAsia="新宋体" w:cs="新宋体"/>
          <w:sz w:val="24"/>
        </w:rPr>
      </w:pPr>
      <w:r>
        <w:rPr>
          <w:rFonts w:ascii="新宋体" w:hAnsi="新宋体" w:eastAsia="新宋体" w:cs="新宋体"/>
          <w:sz w:val="24"/>
        </w:rPr>
        <w:t>5、发生窒息无呼吸的患者，还可进行心脏挤压（胸外心脏挤压）。 病人平卧，背部须有坚实物体支持（木板或地板）；术者立或跪于病人一侧，一手掌根部置于病人胸骨下半部，另一手掌置于前者之上，双臂伸直，术者借自身重力通过双臂和双手掌，垂直向脊柱方向挤压胸骨， 使之下陷 4—5cm，挤压后立即放开，胸骨自动恢复原位。如此有节奏的 反复操作，每分钟 80— 100 次。两人进行复苏时，一人行口对口人工呼 吸，一人作心脏挤压，每 5 次心脏挤压后，行一次人工呼吸（5：1）。 如果只有一人进行复苏，则挤压 15 次后，进行人工呼吸 2 次（15：2）。挤压时不能用力过猛防止造成骨折。患者出现呼吸心跳后立即送往医院 救治。</w:t>
      </w:r>
    </w:p>
    <w:p>
      <w:pPr>
        <w:spacing w:line="460" w:lineRule="exact"/>
        <w:outlineLvl w:val="2"/>
        <w:rPr>
          <w:rFonts w:ascii="新宋体" w:hAnsi="新宋体" w:eastAsia="新宋体" w:cs="新宋体"/>
          <w:b/>
          <w:bCs/>
          <w:sz w:val="28"/>
          <w:szCs w:val="28"/>
        </w:rPr>
      </w:pPr>
      <w:r>
        <w:rPr>
          <w:rFonts w:hint="eastAsia" w:ascii="新宋体" w:hAnsi="新宋体" w:eastAsia="新宋体" w:cs="新宋体"/>
          <w:b/>
          <w:bCs/>
          <w:sz w:val="28"/>
          <w:szCs w:val="28"/>
        </w:rPr>
        <w:t>3.4.</w:t>
      </w:r>
      <w:r>
        <w:rPr>
          <w:rFonts w:ascii="新宋体" w:hAnsi="新宋体" w:eastAsia="新宋体" w:cs="新宋体"/>
          <w:b/>
          <w:bCs/>
          <w:sz w:val="28"/>
          <w:szCs w:val="28"/>
        </w:rPr>
        <w:t>8</w:t>
      </w:r>
      <w:r>
        <w:rPr>
          <w:rFonts w:hint="eastAsia" w:ascii="新宋体" w:hAnsi="新宋体" w:eastAsia="新宋体" w:cs="新宋体"/>
          <w:b/>
          <w:bCs/>
          <w:sz w:val="28"/>
          <w:szCs w:val="28"/>
        </w:rPr>
        <w:t>触电事故</w:t>
      </w:r>
    </w:p>
    <w:p>
      <w:pPr>
        <w:snapToGrid w:val="0"/>
        <w:spacing w:line="360" w:lineRule="auto"/>
        <w:ind w:firstLine="480" w:firstLineChars="200"/>
        <w:rPr>
          <w:rFonts w:ascii="新宋体" w:hAnsi="新宋体" w:eastAsia="新宋体" w:cs="新宋体"/>
          <w:sz w:val="24"/>
        </w:rPr>
      </w:pPr>
      <w:r>
        <w:rPr>
          <w:rFonts w:ascii="新宋体" w:hAnsi="新宋体" w:eastAsia="新宋体" w:cs="新宋体"/>
          <w:sz w:val="24"/>
        </w:rPr>
        <w:t>1、发生事故后，救援人员第一时间关闭电源，或用干木棒将电线与人体分离，并将伤者抬离现场</w:t>
      </w:r>
      <w:r>
        <w:rPr>
          <w:rFonts w:hint="eastAsia" w:ascii="新宋体" w:hAnsi="新宋体" w:eastAsia="新宋体" w:cs="新宋体"/>
          <w:sz w:val="24"/>
        </w:rPr>
        <w:t>。</w:t>
      </w:r>
    </w:p>
    <w:p>
      <w:pPr>
        <w:snapToGrid w:val="0"/>
        <w:spacing w:line="360" w:lineRule="auto"/>
        <w:ind w:firstLine="480" w:firstLineChars="200"/>
        <w:rPr>
          <w:rFonts w:ascii="新宋体" w:hAnsi="新宋体" w:eastAsia="新宋体" w:cs="新宋体"/>
          <w:sz w:val="24"/>
        </w:rPr>
      </w:pPr>
      <w:r>
        <w:rPr>
          <w:rFonts w:ascii="新宋体" w:hAnsi="新宋体" w:eastAsia="新宋体" w:cs="新宋体"/>
          <w:sz w:val="24"/>
        </w:rPr>
        <w:t>2、抢救出触电患者后马上将其抬到空气清新的安全地带；昏迷者可刺激患者人中，或用凉水喷洒清醒；呼吸停止者进行人工呼吸，同时拨打120求救，同时向公司应急办报告事故情况</w:t>
      </w:r>
      <w:r>
        <w:rPr>
          <w:rFonts w:hint="eastAsia" w:ascii="新宋体" w:hAnsi="新宋体" w:eastAsia="新宋体" w:cs="新宋体"/>
          <w:sz w:val="24"/>
        </w:rPr>
        <w:t>。</w:t>
      </w:r>
    </w:p>
    <w:p>
      <w:pPr>
        <w:snapToGrid w:val="0"/>
        <w:spacing w:line="360" w:lineRule="auto"/>
        <w:ind w:firstLine="480" w:firstLineChars="200"/>
        <w:rPr>
          <w:rFonts w:ascii="新宋体" w:hAnsi="新宋体" w:eastAsia="新宋体" w:cs="新宋体"/>
          <w:sz w:val="24"/>
        </w:rPr>
      </w:pPr>
      <w:r>
        <w:rPr>
          <w:rFonts w:ascii="新宋体" w:hAnsi="新宋体" w:eastAsia="新宋体" w:cs="新宋体"/>
          <w:sz w:val="24"/>
        </w:rPr>
        <w:t>3、患者如呼吸心跳停止，立即进行口对口人工呼吸和心脏挤压急救等待救援</w:t>
      </w:r>
      <w:r>
        <w:rPr>
          <w:rFonts w:hint="eastAsia" w:ascii="新宋体" w:hAnsi="新宋体" w:eastAsia="新宋体" w:cs="新宋体"/>
          <w:sz w:val="24"/>
        </w:rPr>
        <w:t>。</w:t>
      </w:r>
    </w:p>
    <w:p>
      <w:pPr>
        <w:snapToGrid w:val="0"/>
        <w:spacing w:line="360" w:lineRule="auto"/>
        <w:ind w:firstLine="480" w:firstLineChars="200"/>
        <w:rPr>
          <w:rFonts w:ascii="新宋体" w:hAnsi="新宋体" w:eastAsia="新宋体" w:cs="新宋体"/>
          <w:sz w:val="24"/>
        </w:rPr>
      </w:pPr>
      <w:r>
        <w:rPr>
          <w:rFonts w:ascii="新宋体" w:hAnsi="新宋体" w:eastAsia="新宋体" w:cs="新宋体"/>
          <w:sz w:val="24"/>
        </w:rPr>
        <w:t>4、在现场四周设置警戒线，无关人员严禁进入。</w:t>
      </w:r>
    </w:p>
    <w:p>
      <w:pPr>
        <w:spacing w:line="460" w:lineRule="exact"/>
        <w:outlineLvl w:val="2"/>
        <w:rPr>
          <w:rFonts w:ascii="新宋体" w:hAnsi="新宋体" w:eastAsia="新宋体" w:cs="新宋体"/>
          <w:b/>
          <w:bCs/>
          <w:sz w:val="28"/>
          <w:szCs w:val="28"/>
        </w:rPr>
      </w:pPr>
      <w:r>
        <w:rPr>
          <w:rFonts w:hint="eastAsia" w:ascii="新宋体" w:hAnsi="新宋体" w:eastAsia="新宋体" w:cs="新宋体"/>
          <w:b/>
          <w:bCs/>
          <w:sz w:val="28"/>
          <w:szCs w:val="28"/>
        </w:rPr>
        <w:t>3.4.</w:t>
      </w:r>
      <w:r>
        <w:rPr>
          <w:rFonts w:ascii="新宋体" w:hAnsi="新宋体" w:eastAsia="新宋体" w:cs="新宋体"/>
          <w:b/>
          <w:bCs/>
          <w:sz w:val="28"/>
          <w:szCs w:val="28"/>
        </w:rPr>
        <w:t>9</w:t>
      </w:r>
      <w:r>
        <w:rPr>
          <w:rFonts w:hint="eastAsia" w:ascii="新宋体" w:hAnsi="新宋体" w:eastAsia="新宋体" w:cs="新宋体"/>
          <w:b/>
          <w:bCs/>
          <w:sz w:val="28"/>
          <w:szCs w:val="28"/>
        </w:rPr>
        <w:t>淹溺事故</w:t>
      </w:r>
    </w:p>
    <w:p>
      <w:pPr>
        <w:snapToGrid w:val="0"/>
        <w:spacing w:line="360" w:lineRule="auto"/>
        <w:ind w:firstLine="480" w:firstLineChars="200"/>
        <w:rPr>
          <w:rFonts w:ascii="新宋体" w:hAnsi="新宋体" w:eastAsia="新宋体" w:cs="新宋体"/>
          <w:sz w:val="24"/>
        </w:rPr>
      </w:pPr>
      <w:r>
        <w:rPr>
          <w:rFonts w:ascii="新宋体" w:hAnsi="新宋体" w:eastAsia="新宋体" w:cs="新宋体"/>
          <w:sz w:val="24"/>
        </w:rPr>
        <w:t>1、发生事故听见呼救声第一时间赶到用竹竿进行救援；</w:t>
      </w:r>
    </w:p>
    <w:p>
      <w:pPr>
        <w:snapToGrid w:val="0"/>
        <w:spacing w:line="360" w:lineRule="auto"/>
        <w:ind w:firstLine="480" w:firstLineChars="200"/>
        <w:rPr>
          <w:rFonts w:ascii="新宋体" w:hAnsi="新宋体" w:eastAsia="新宋体" w:cs="新宋体"/>
          <w:sz w:val="24"/>
        </w:rPr>
      </w:pPr>
    </w:p>
    <w:p>
      <w:pPr>
        <w:snapToGrid w:val="0"/>
        <w:spacing w:line="360" w:lineRule="auto"/>
        <w:ind w:firstLine="480" w:firstLineChars="200"/>
        <w:rPr>
          <w:rFonts w:ascii="新宋体" w:hAnsi="新宋体" w:eastAsia="新宋体" w:cs="新宋体"/>
          <w:sz w:val="24"/>
        </w:rPr>
      </w:pPr>
      <w:r>
        <w:rPr>
          <w:rFonts w:ascii="新宋体" w:hAnsi="新宋体" w:eastAsia="新宋体" w:cs="新宋体"/>
          <w:sz w:val="24"/>
        </w:rPr>
        <w:t>2、如果溺水者停止呼吸、心跳，将溺水者仰卧，背部垫高，头偏向一侧，按压腹部挤出患者腹中的水，然后进行心肺复苏。</w:t>
      </w:r>
    </w:p>
    <w:p>
      <w:pPr>
        <w:snapToGrid w:val="0"/>
        <w:spacing w:line="360" w:lineRule="auto"/>
        <w:ind w:firstLine="480" w:firstLineChars="200"/>
      </w:pPr>
      <w:r>
        <w:rPr>
          <w:rFonts w:ascii="新宋体" w:hAnsi="新宋体" w:eastAsia="新宋体" w:cs="新宋体"/>
          <w:sz w:val="24"/>
        </w:rPr>
        <w:t>3、拨打电话 120 向急救中心求救</w:t>
      </w:r>
      <w:r>
        <w:rPr>
          <w:rFonts w:hint="eastAsia" w:ascii="新宋体" w:hAnsi="新宋体" w:eastAsia="新宋体" w:cs="新宋体"/>
          <w:sz w:val="24"/>
        </w:rPr>
        <w:t>。</w:t>
      </w:r>
    </w:p>
    <w:p>
      <w:pPr>
        <w:spacing w:line="460" w:lineRule="exact"/>
        <w:outlineLvl w:val="2"/>
        <w:rPr>
          <w:rFonts w:ascii="新宋体" w:hAnsi="新宋体" w:eastAsia="新宋体" w:cs="新宋体"/>
          <w:b/>
          <w:bCs/>
          <w:sz w:val="28"/>
          <w:szCs w:val="28"/>
        </w:rPr>
      </w:pPr>
      <w:bookmarkStart w:id="114" w:name="_Toc14741"/>
      <w:bookmarkStart w:id="115" w:name="_Toc2801"/>
      <w:r>
        <w:rPr>
          <w:rFonts w:hint="eastAsia" w:ascii="新宋体" w:hAnsi="新宋体" w:eastAsia="新宋体" w:cs="新宋体"/>
          <w:b/>
          <w:bCs/>
          <w:sz w:val="28"/>
          <w:szCs w:val="28"/>
        </w:rPr>
        <w:t>3.4.</w:t>
      </w:r>
      <w:r>
        <w:rPr>
          <w:rFonts w:ascii="新宋体" w:hAnsi="新宋体" w:eastAsia="新宋体" w:cs="新宋体"/>
          <w:b/>
          <w:bCs/>
          <w:sz w:val="28"/>
          <w:szCs w:val="28"/>
        </w:rPr>
        <w:t>10</w:t>
      </w:r>
      <w:r>
        <w:rPr>
          <w:rFonts w:hint="eastAsia" w:ascii="新宋体" w:hAnsi="新宋体" w:eastAsia="新宋体" w:cs="新宋体"/>
          <w:b/>
          <w:bCs/>
          <w:sz w:val="28"/>
          <w:szCs w:val="28"/>
        </w:rPr>
        <w:t>自然灾害事故</w:t>
      </w:r>
      <w:bookmarkEnd w:id="114"/>
      <w:bookmarkEnd w:id="115"/>
    </w:p>
    <w:p>
      <w:pPr>
        <w:snapToGrid w:val="0"/>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1、发生自然灾害：暴雨、雷击、外源性火灾事故后，应迅速疏散事故现场人员防止二次事故发生伤人，并分析抢救、处理措施。</w:t>
      </w:r>
    </w:p>
    <w:p>
      <w:pPr>
        <w:snapToGrid w:val="0"/>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2、雷击、外源性火灾事故现场要禁止一切无关人员进入；同时疏散附近人员尽快离开现场。</w:t>
      </w:r>
    </w:p>
    <w:p>
      <w:pPr>
        <w:snapToGrid w:val="0"/>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3、库区出现暴雨灾害要及时疏通排水沟，利用沙袋进行堵缺防止雨水进入库房。</w:t>
      </w:r>
    </w:p>
    <w:p>
      <w:pPr>
        <w:snapToGrid w:val="0"/>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4、库区围墙外发生火灾要迅速组织人员帮忙灭火，防止火灾殃及库房，引发事故。</w:t>
      </w:r>
    </w:p>
    <w:p>
      <w:pPr>
        <w:snapToGrid w:val="0"/>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5、烟花爆竹发生火灾和爆炸时，二者之间会相互转换；所以，在抢救中注意防范二次事故的发生。</w:t>
      </w:r>
    </w:p>
    <w:p>
      <w:pPr>
        <w:snapToGrid w:val="0"/>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6、若事故造成了人员受伤，在专业的医疗救护人员为到达现场之前，应采取自救或互救的方式进行自救。</w:t>
      </w:r>
    </w:p>
    <w:p>
      <w:pPr>
        <w:spacing w:line="360" w:lineRule="auto"/>
        <w:outlineLvl w:val="2"/>
        <w:rPr>
          <w:rFonts w:ascii="新宋体" w:hAnsi="新宋体" w:eastAsia="新宋体" w:cs="新宋体"/>
          <w:b/>
          <w:bCs/>
          <w:sz w:val="28"/>
          <w:szCs w:val="28"/>
        </w:rPr>
      </w:pPr>
      <w:bookmarkStart w:id="116" w:name="_Toc23008"/>
      <w:bookmarkStart w:id="117" w:name="_Toc14177"/>
      <w:r>
        <w:rPr>
          <w:rFonts w:hint="eastAsia" w:ascii="新宋体" w:hAnsi="新宋体" w:eastAsia="新宋体" w:cs="新宋体"/>
          <w:b/>
          <w:bCs/>
          <w:sz w:val="28"/>
          <w:szCs w:val="28"/>
        </w:rPr>
        <w:t>3.4.</w:t>
      </w:r>
      <w:r>
        <w:rPr>
          <w:rFonts w:ascii="新宋体" w:hAnsi="新宋体" w:eastAsia="新宋体" w:cs="新宋体"/>
          <w:b/>
          <w:bCs/>
          <w:sz w:val="28"/>
          <w:szCs w:val="28"/>
        </w:rPr>
        <w:t>11</w:t>
      </w:r>
      <w:r>
        <w:rPr>
          <w:rFonts w:hint="eastAsia" w:ascii="新宋体" w:hAnsi="新宋体" w:eastAsia="新宋体" w:cs="新宋体"/>
          <w:b/>
          <w:bCs/>
          <w:sz w:val="28"/>
          <w:szCs w:val="28"/>
        </w:rPr>
        <w:t>紧急疏散与撤离</w:t>
      </w:r>
      <w:bookmarkEnd w:id="116"/>
      <w:bookmarkEnd w:id="117"/>
    </w:p>
    <w:p>
      <w:pPr>
        <w:spacing w:line="360" w:lineRule="auto"/>
        <w:rPr>
          <w:rFonts w:ascii="新宋体" w:hAnsi="新宋体" w:eastAsia="新宋体" w:cs="新宋体"/>
          <w:sz w:val="24"/>
        </w:rPr>
      </w:pPr>
      <w:r>
        <w:rPr>
          <w:rFonts w:hint="eastAsia" w:ascii="新宋体" w:hAnsi="新宋体" w:eastAsia="新宋体" w:cs="新宋体"/>
          <w:b/>
          <w:sz w:val="28"/>
          <w:szCs w:val="28"/>
        </w:rPr>
        <w:t xml:space="preserve">   </w:t>
      </w:r>
      <w:r>
        <w:rPr>
          <w:rFonts w:hint="eastAsia" w:ascii="新宋体" w:hAnsi="新宋体" w:eastAsia="新宋体" w:cs="新宋体"/>
          <w:b/>
          <w:sz w:val="24"/>
        </w:rPr>
        <w:t xml:space="preserve"> </w:t>
      </w:r>
      <w:r>
        <w:rPr>
          <w:rFonts w:hint="eastAsia" w:ascii="新宋体" w:hAnsi="新宋体" w:eastAsia="新宋体" w:cs="新宋体"/>
          <w:sz w:val="24"/>
        </w:rPr>
        <w:t>1、发生爆炸火灾事故后，救援人员要对现场人员进行清点，发现有人被困火场，要本着“先救人、后救物”的原则进行处理，并通知事故现场及周围．与事故处理无关人员迅速撤离。</w:t>
      </w:r>
    </w:p>
    <w:p>
      <w:pPr>
        <w:spacing w:line="360" w:lineRule="auto"/>
        <w:rPr>
          <w:rFonts w:ascii="新宋体" w:hAnsi="新宋体" w:eastAsia="新宋体" w:cs="新宋体"/>
          <w:sz w:val="24"/>
        </w:rPr>
      </w:pPr>
      <w:r>
        <w:rPr>
          <w:rFonts w:hint="eastAsia" w:ascii="新宋体" w:hAnsi="新宋体" w:eastAsia="新宋体" w:cs="新宋体"/>
          <w:sz w:val="24"/>
        </w:rPr>
        <w:t xml:space="preserve">    2、撤离人员应根据当时的风向、风速，向火灾的上风向和风向轴线两侧撤离。</w:t>
      </w:r>
    </w:p>
    <w:p>
      <w:pPr>
        <w:spacing w:line="360" w:lineRule="auto"/>
        <w:rPr>
          <w:rFonts w:ascii="新宋体" w:hAnsi="新宋体" w:eastAsia="新宋体" w:cs="新宋体"/>
          <w:sz w:val="24"/>
        </w:rPr>
      </w:pPr>
      <w:r>
        <w:rPr>
          <w:rFonts w:hint="eastAsia" w:ascii="新宋体" w:hAnsi="新宋体" w:eastAsia="新宋体" w:cs="新宋体"/>
          <w:sz w:val="24"/>
        </w:rPr>
        <w:t xml:space="preserve">    3、现场指挥员可根据危害的范围和程度，通知周围群众向安全区转移。</w:t>
      </w:r>
    </w:p>
    <w:p>
      <w:pPr>
        <w:spacing w:line="360" w:lineRule="auto"/>
        <w:rPr>
          <w:rFonts w:ascii="新宋体" w:hAnsi="新宋体" w:eastAsia="新宋体" w:cs="新宋体"/>
          <w:sz w:val="24"/>
        </w:rPr>
      </w:pPr>
      <w:r>
        <w:rPr>
          <w:rFonts w:hint="eastAsia" w:ascii="新宋体" w:hAnsi="新宋体" w:eastAsia="新宋体" w:cs="新宋体"/>
          <w:sz w:val="24"/>
        </w:rPr>
        <w:t xml:space="preserve">    4、抢救疏散组应派专人引导和护送疏散人员到达安全区域以外地区设定为危险区，须联系公安、交警部门实行警戒。</w:t>
      </w:r>
    </w:p>
    <w:p>
      <w:pPr>
        <w:spacing w:line="360" w:lineRule="auto"/>
        <w:outlineLvl w:val="2"/>
        <w:rPr>
          <w:rFonts w:ascii="新宋体" w:hAnsi="新宋体" w:eastAsia="新宋体" w:cs="新宋体"/>
          <w:b/>
          <w:sz w:val="28"/>
          <w:szCs w:val="28"/>
        </w:rPr>
      </w:pPr>
      <w:bookmarkStart w:id="118" w:name="_Toc30908"/>
      <w:bookmarkStart w:id="119" w:name="_Toc18163"/>
      <w:r>
        <w:rPr>
          <w:rFonts w:hint="eastAsia" w:ascii="新宋体" w:hAnsi="新宋体" w:eastAsia="新宋体" w:cs="新宋体"/>
          <w:b/>
          <w:sz w:val="30"/>
          <w:szCs w:val="30"/>
        </w:rPr>
        <w:t>3.4.</w:t>
      </w:r>
      <w:r>
        <w:rPr>
          <w:rFonts w:ascii="新宋体" w:hAnsi="新宋体" w:eastAsia="新宋体" w:cs="新宋体"/>
          <w:b/>
          <w:sz w:val="30"/>
          <w:szCs w:val="30"/>
        </w:rPr>
        <w:t>12</w:t>
      </w:r>
      <w:r>
        <w:rPr>
          <w:rFonts w:hint="eastAsia" w:ascii="新宋体" w:hAnsi="新宋体" w:eastAsia="新宋体" w:cs="新宋体"/>
          <w:b/>
          <w:sz w:val="28"/>
          <w:szCs w:val="28"/>
        </w:rPr>
        <w:t>人员救护</w:t>
      </w:r>
      <w:bookmarkEnd w:id="118"/>
      <w:bookmarkEnd w:id="119"/>
    </w:p>
    <w:p>
      <w:pPr>
        <w:spacing w:line="360" w:lineRule="auto"/>
        <w:rPr>
          <w:rFonts w:ascii="新宋体" w:hAnsi="新宋体" w:eastAsia="新宋体" w:cs="新宋体"/>
          <w:sz w:val="24"/>
        </w:rPr>
      </w:pPr>
      <w:r>
        <w:rPr>
          <w:rFonts w:hint="eastAsia" w:ascii="新宋体" w:hAnsi="新宋体" w:eastAsia="新宋体" w:cs="新宋体"/>
          <w:sz w:val="28"/>
          <w:szCs w:val="28"/>
        </w:rPr>
        <w:t xml:space="preserve"> </w:t>
      </w:r>
      <w:r>
        <w:rPr>
          <w:rFonts w:hint="eastAsia" w:ascii="新宋体" w:hAnsi="新宋体" w:eastAsia="新宋体" w:cs="新宋体"/>
          <w:sz w:val="24"/>
        </w:rPr>
        <w:t xml:space="preserve">   1、现场抢救急救工作采取自救与互救相结合的方式，做到及时、果断、正确，不得耽误拖延。</w:t>
      </w:r>
    </w:p>
    <w:p>
      <w:pPr>
        <w:spacing w:line="360" w:lineRule="auto"/>
        <w:rPr>
          <w:rFonts w:ascii="新宋体" w:hAnsi="新宋体" w:eastAsia="新宋体" w:cs="新宋体"/>
          <w:sz w:val="24"/>
        </w:rPr>
      </w:pPr>
      <w:r>
        <w:rPr>
          <w:rFonts w:hint="eastAsia" w:ascii="新宋体" w:hAnsi="新宋体" w:eastAsia="新宋体" w:cs="新宋体"/>
          <w:sz w:val="24"/>
        </w:rPr>
        <w:t xml:space="preserve">    2、迅速将受伤人员引导撤离现场，现场撤离人员应注意风向，迎上风撤离。</w:t>
      </w:r>
    </w:p>
    <w:p>
      <w:pPr>
        <w:spacing w:line="360" w:lineRule="auto"/>
        <w:rPr>
          <w:rFonts w:ascii="新宋体" w:hAnsi="新宋体" w:eastAsia="新宋体" w:cs="新宋体"/>
          <w:sz w:val="24"/>
        </w:rPr>
      </w:pPr>
      <w:r>
        <w:rPr>
          <w:rFonts w:hint="eastAsia" w:ascii="新宋体" w:hAnsi="新宋体" w:eastAsia="新宋体" w:cs="新宋体"/>
          <w:sz w:val="24"/>
        </w:rPr>
        <w:t xml:space="preserve">    3、进入现场抢救，应遵守下列规定：</w:t>
      </w:r>
    </w:p>
    <w:p>
      <w:pPr>
        <w:spacing w:line="360" w:lineRule="auto"/>
        <w:rPr>
          <w:rFonts w:ascii="新宋体" w:hAnsi="新宋体" w:eastAsia="新宋体" w:cs="新宋体"/>
          <w:sz w:val="24"/>
        </w:rPr>
      </w:pPr>
      <w:r>
        <w:rPr>
          <w:rFonts w:hint="eastAsia" w:ascii="新宋体" w:hAnsi="新宋体" w:eastAsia="新宋体" w:cs="新宋体"/>
          <w:sz w:val="24"/>
        </w:rPr>
        <w:t xml:space="preserve">    (1)参加抢救人员必须听从指挥，防护器材佩戴齐全。</w:t>
      </w:r>
    </w:p>
    <w:p>
      <w:pPr>
        <w:spacing w:line="360" w:lineRule="auto"/>
        <w:rPr>
          <w:rFonts w:ascii="新宋体" w:hAnsi="新宋体" w:eastAsia="新宋体" w:cs="新宋体"/>
          <w:sz w:val="24"/>
        </w:rPr>
      </w:pPr>
      <w:r>
        <w:rPr>
          <w:rFonts w:hint="eastAsia" w:ascii="新宋体" w:hAnsi="新宋体" w:eastAsia="新宋体" w:cs="新宋体"/>
          <w:sz w:val="24"/>
        </w:rPr>
        <w:t xml:space="preserve">    (2)必须了解现场事故情况，清点现场人数，严防遗漏。</w:t>
      </w:r>
    </w:p>
    <w:p>
      <w:pPr>
        <w:spacing w:line="360" w:lineRule="auto"/>
        <w:rPr>
          <w:rFonts w:ascii="新宋体" w:hAnsi="新宋体" w:eastAsia="新宋体" w:cs="新宋体"/>
          <w:sz w:val="24"/>
        </w:rPr>
      </w:pPr>
      <w:r>
        <w:rPr>
          <w:rFonts w:hint="eastAsia" w:ascii="新宋体" w:hAnsi="新宋体" w:eastAsia="新宋体" w:cs="新宋体"/>
          <w:sz w:val="24"/>
        </w:rPr>
        <w:t xml:space="preserve">    (3)抢救时必须是两人以上分组进行。</w:t>
      </w:r>
    </w:p>
    <w:p>
      <w:pPr>
        <w:spacing w:line="360" w:lineRule="auto"/>
        <w:rPr>
          <w:rFonts w:ascii="新宋体" w:hAnsi="新宋体" w:eastAsia="新宋体" w:cs="新宋体"/>
          <w:sz w:val="24"/>
        </w:rPr>
      </w:pPr>
      <w:r>
        <w:rPr>
          <w:rFonts w:hint="eastAsia" w:ascii="新宋体" w:hAnsi="新宋体" w:eastAsia="新宋体" w:cs="新宋体"/>
          <w:sz w:val="24"/>
        </w:rPr>
        <w:t xml:space="preserve">   </w:t>
      </w:r>
    </w:p>
    <w:p>
      <w:pPr>
        <w:spacing w:line="360" w:lineRule="auto"/>
        <w:rPr>
          <w:rFonts w:ascii="新宋体" w:hAnsi="新宋体" w:eastAsia="新宋体" w:cs="新宋体"/>
          <w:sz w:val="24"/>
        </w:rPr>
      </w:pPr>
      <w:r>
        <w:rPr>
          <w:rFonts w:hint="eastAsia" w:ascii="新宋体" w:hAnsi="新宋体" w:eastAsia="新宋体" w:cs="新宋体"/>
          <w:sz w:val="24"/>
        </w:rPr>
        <w:t xml:space="preserve"> (4)迅速将患者抬离危险区，搬运方法要正确。</w:t>
      </w:r>
    </w:p>
    <w:p>
      <w:pPr>
        <w:spacing w:line="360" w:lineRule="auto"/>
        <w:rPr>
          <w:rFonts w:ascii="新宋体" w:hAnsi="新宋体" w:eastAsia="新宋体" w:cs="新宋体"/>
          <w:sz w:val="24"/>
        </w:rPr>
      </w:pPr>
      <w:r>
        <w:rPr>
          <w:rFonts w:hint="eastAsia" w:ascii="新宋体" w:hAnsi="新宋体" w:eastAsia="新宋体" w:cs="新宋体"/>
          <w:sz w:val="24"/>
        </w:rPr>
        <w:t xml:space="preserve">    4、急救工作应坚持“立即、就地”抢救原则，迅速将中毒、受伤人员抬离至空气新鲜处进行现场处理。对呼吸困难的伤员要及时给输氧，对呼吸停止、心跳停止的伤员，应立即进行口对口人工呼吸，同时要迅速送医院抢救。</w:t>
      </w:r>
    </w:p>
    <w:p>
      <w:pPr>
        <w:spacing w:line="360" w:lineRule="auto"/>
        <w:rPr>
          <w:rFonts w:ascii="新宋体" w:hAnsi="新宋体" w:eastAsia="新宋体" w:cs="新宋体"/>
          <w:sz w:val="24"/>
        </w:rPr>
      </w:pPr>
      <w:r>
        <w:rPr>
          <w:rFonts w:hint="eastAsia" w:ascii="新宋体" w:hAnsi="新宋体" w:eastAsia="新宋体" w:cs="新宋体"/>
          <w:sz w:val="24"/>
        </w:rPr>
        <w:t xml:space="preserve">    5、人在燃爆后救出，应保护好创面。危重烧伤人员，呼吸道阻塞者要及时采取措施，应用雾化剂确保呼吸道畅通。要警惕和防止出现烧伤休克，迅速送医院救治。</w:t>
      </w:r>
    </w:p>
    <w:p>
      <w:pPr>
        <w:spacing w:line="360" w:lineRule="auto"/>
        <w:rPr>
          <w:rFonts w:ascii="新宋体" w:hAnsi="新宋体" w:eastAsia="新宋体" w:cs="新宋体"/>
          <w:sz w:val="24"/>
        </w:rPr>
      </w:pPr>
      <w:r>
        <w:rPr>
          <w:rFonts w:hint="eastAsia" w:ascii="新宋体" w:hAnsi="新宋体" w:eastAsia="新宋体" w:cs="新宋体"/>
          <w:sz w:val="24"/>
        </w:rPr>
        <w:t xml:space="preserve">    6、烧伤处置方案</w:t>
      </w:r>
    </w:p>
    <w:p>
      <w:pPr>
        <w:spacing w:line="360" w:lineRule="auto"/>
        <w:rPr>
          <w:rFonts w:ascii="新宋体" w:hAnsi="新宋体" w:eastAsia="新宋体" w:cs="新宋体"/>
          <w:sz w:val="24"/>
        </w:rPr>
      </w:pPr>
      <w:r>
        <w:rPr>
          <w:rFonts w:hint="eastAsia" w:ascii="新宋体" w:hAnsi="新宋体" w:eastAsia="新宋体" w:cs="新宋体"/>
          <w:sz w:val="24"/>
        </w:rPr>
        <w:t xml:space="preserve">    (1)迅速脱离现场，除去烧伤源，如果火焰烧伤，应立即脱去着火衣服，或者就地打滚或用水灭火，切勿奔跑，以免助长火势。</w:t>
      </w:r>
    </w:p>
    <w:p>
      <w:pPr>
        <w:spacing w:line="360" w:lineRule="auto"/>
        <w:rPr>
          <w:rFonts w:ascii="新宋体" w:hAnsi="新宋体" w:eastAsia="新宋体" w:cs="新宋体"/>
          <w:sz w:val="24"/>
        </w:rPr>
      </w:pPr>
      <w:r>
        <w:rPr>
          <w:rFonts w:hint="eastAsia" w:ascii="新宋体" w:hAnsi="新宋体" w:eastAsia="新宋体" w:cs="新宋体"/>
          <w:sz w:val="24"/>
        </w:rPr>
        <w:t xml:space="preserve">    (2)除去衣服，必要时可剪开除去，以减少创面继续损伤。</w:t>
      </w:r>
    </w:p>
    <w:p>
      <w:pPr>
        <w:spacing w:line="360" w:lineRule="auto"/>
        <w:rPr>
          <w:rFonts w:ascii="新宋体" w:hAnsi="新宋体" w:eastAsia="新宋体" w:cs="新宋体"/>
          <w:sz w:val="24"/>
        </w:rPr>
      </w:pPr>
      <w:r>
        <w:rPr>
          <w:rFonts w:hint="eastAsia" w:ascii="新宋体" w:hAnsi="新宋体" w:eastAsia="新宋体" w:cs="新宋体"/>
          <w:sz w:val="24"/>
        </w:rPr>
        <w:t xml:space="preserve">    (3)严重伤员应静卧，休息，保持呼吸畅通，若有呼吸心跳停止者，应立即实行人工呼吸和心脏按摩，如有出血者应立即止血，并送医院抢救。</w:t>
      </w:r>
    </w:p>
    <w:p>
      <w:pPr>
        <w:spacing w:line="360" w:lineRule="auto"/>
        <w:rPr>
          <w:rFonts w:ascii="新宋体" w:hAnsi="新宋体" w:eastAsia="新宋体" w:cs="新宋体"/>
          <w:sz w:val="24"/>
        </w:rPr>
      </w:pPr>
      <w:r>
        <w:rPr>
          <w:rFonts w:hint="eastAsia" w:ascii="新宋体" w:hAnsi="新宋体" w:eastAsia="新宋体" w:cs="新宋体"/>
          <w:sz w:val="24"/>
        </w:rPr>
        <w:t xml:space="preserve">    7、外伤骨折处置方案</w:t>
      </w:r>
    </w:p>
    <w:p>
      <w:pPr>
        <w:spacing w:line="360" w:lineRule="auto"/>
        <w:rPr>
          <w:rFonts w:ascii="新宋体" w:hAnsi="新宋体" w:eastAsia="新宋体" w:cs="新宋体"/>
          <w:sz w:val="24"/>
        </w:rPr>
      </w:pPr>
      <w:r>
        <w:rPr>
          <w:rFonts w:hint="eastAsia" w:ascii="新宋体" w:hAnsi="新宋体" w:eastAsia="新宋体" w:cs="新宋体"/>
          <w:sz w:val="24"/>
        </w:rPr>
        <w:t xml:space="preserve">    (1)严重出血患者，应采取临时止血包扎措施，送医院救治。</w:t>
      </w:r>
    </w:p>
    <w:p>
      <w:pPr>
        <w:spacing w:line="360" w:lineRule="auto"/>
        <w:rPr>
          <w:rFonts w:ascii="新宋体" w:hAnsi="新宋体" w:eastAsia="新宋体" w:cs="新宋体"/>
          <w:sz w:val="24"/>
        </w:rPr>
      </w:pPr>
      <w:r>
        <w:rPr>
          <w:rFonts w:hint="eastAsia" w:ascii="新宋体" w:hAnsi="新宋体" w:eastAsia="新宋体" w:cs="新宋体"/>
          <w:sz w:val="24"/>
        </w:rPr>
        <w:t xml:space="preserve">    (2)骨折在急救和移动时，要进行简易固定防止再损。</w:t>
      </w:r>
    </w:p>
    <w:p>
      <w:pPr>
        <w:spacing w:line="360" w:lineRule="auto"/>
        <w:rPr>
          <w:rFonts w:ascii="新宋体" w:hAnsi="新宋体" w:eastAsia="新宋体" w:cs="新宋体"/>
          <w:sz w:val="24"/>
        </w:rPr>
      </w:pPr>
      <w:r>
        <w:rPr>
          <w:rFonts w:hint="eastAsia" w:ascii="新宋体" w:hAnsi="新宋体" w:eastAsia="新宋体" w:cs="新宋体"/>
          <w:sz w:val="24"/>
        </w:rPr>
        <w:t xml:space="preserve">    (3)开放性骨折应注意创口的止血和清洁，进行简单的包扎，预防感染。</w:t>
      </w:r>
    </w:p>
    <w:p>
      <w:pPr>
        <w:spacing w:line="360" w:lineRule="auto"/>
        <w:rPr>
          <w:rFonts w:ascii="新宋体" w:hAnsi="新宋体" w:eastAsia="新宋体" w:cs="新宋体"/>
          <w:sz w:val="24"/>
        </w:rPr>
      </w:pPr>
      <w:r>
        <w:rPr>
          <w:rFonts w:hint="eastAsia" w:ascii="新宋体" w:hAnsi="新宋体" w:eastAsia="新宋体" w:cs="新宋体"/>
          <w:sz w:val="24"/>
        </w:rPr>
        <w:t xml:space="preserve">    (4）脊椎骨折急救时要使受伤者就地静卧，可用木板做担架。</w:t>
      </w:r>
    </w:p>
    <w:p>
      <w:pPr>
        <w:spacing w:line="360" w:lineRule="auto"/>
        <w:rPr>
          <w:rFonts w:ascii="新宋体" w:hAnsi="新宋体" w:eastAsia="新宋体" w:cs="新宋体"/>
          <w:sz w:val="24"/>
        </w:rPr>
      </w:pPr>
      <w:r>
        <w:rPr>
          <w:rFonts w:hint="eastAsia" w:ascii="新宋体" w:hAnsi="新宋体" w:eastAsia="新宋体" w:cs="新宋体"/>
          <w:sz w:val="24"/>
        </w:rPr>
        <w:t xml:space="preserve">    (5)搬运胸、腰椎骨折伤员时应先在患者背后垫一床被单，然后由两人分别左右各拿一端向上提起，再由一人挟下肢，一人扶肩膀部送到担架上，禁止一人抬肩，一人抬腿的搬运方法，以防脊髓受伤。</w:t>
      </w:r>
    </w:p>
    <w:p>
      <w:pPr>
        <w:spacing w:line="360" w:lineRule="auto"/>
        <w:rPr>
          <w:rFonts w:ascii="新宋体" w:hAnsi="新宋体" w:eastAsia="新宋体" w:cs="新宋体"/>
          <w:sz w:val="24"/>
        </w:rPr>
      </w:pPr>
      <w:r>
        <w:rPr>
          <w:rFonts w:hint="eastAsia" w:ascii="新宋体" w:hAnsi="新宋体" w:eastAsia="新宋体" w:cs="新宋体"/>
          <w:sz w:val="24"/>
        </w:rPr>
        <w:t xml:space="preserve">    6)救护人员送伤员到医院前，应根据不同类型的病人确定医疗救治机构。</w:t>
      </w:r>
    </w:p>
    <w:p>
      <w:pPr>
        <w:spacing w:line="360" w:lineRule="auto"/>
        <w:outlineLvl w:val="2"/>
        <w:rPr>
          <w:rFonts w:ascii="新宋体" w:hAnsi="新宋体" w:eastAsia="新宋体" w:cs="新宋体"/>
          <w:b/>
          <w:sz w:val="28"/>
          <w:szCs w:val="28"/>
        </w:rPr>
      </w:pPr>
      <w:bookmarkStart w:id="120" w:name="_Toc15820"/>
      <w:bookmarkStart w:id="121" w:name="_Toc17822"/>
      <w:r>
        <w:rPr>
          <w:rFonts w:hint="eastAsia" w:ascii="新宋体" w:hAnsi="新宋体" w:eastAsia="新宋体" w:cs="新宋体"/>
          <w:b/>
          <w:sz w:val="30"/>
          <w:szCs w:val="30"/>
        </w:rPr>
        <w:t>3.4.1</w:t>
      </w:r>
      <w:r>
        <w:rPr>
          <w:rFonts w:ascii="新宋体" w:hAnsi="新宋体" w:eastAsia="新宋体" w:cs="新宋体"/>
          <w:b/>
          <w:sz w:val="30"/>
          <w:szCs w:val="30"/>
        </w:rPr>
        <w:t>3</w:t>
      </w:r>
      <w:r>
        <w:rPr>
          <w:rFonts w:hint="eastAsia" w:ascii="新宋体" w:hAnsi="新宋体" w:eastAsia="新宋体" w:cs="新宋体"/>
          <w:b/>
          <w:sz w:val="28"/>
          <w:szCs w:val="28"/>
        </w:rPr>
        <w:t>现场保护</w:t>
      </w:r>
      <w:bookmarkEnd w:id="120"/>
      <w:bookmarkEnd w:id="121"/>
    </w:p>
    <w:p>
      <w:pPr>
        <w:spacing w:line="360" w:lineRule="auto"/>
        <w:rPr>
          <w:rFonts w:ascii="新宋体" w:hAnsi="新宋体" w:eastAsia="新宋体" w:cs="新宋体"/>
          <w:sz w:val="24"/>
        </w:rPr>
      </w:pPr>
      <w:r>
        <w:rPr>
          <w:rFonts w:hint="eastAsia" w:ascii="新宋体" w:hAnsi="新宋体" w:eastAsia="新宋体" w:cs="新宋体"/>
          <w:sz w:val="28"/>
          <w:szCs w:val="28"/>
        </w:rPr>
        <w:t xml:space="preserve">  </w:t>
      </w:r>
      <w:r>
        <w:rPr>
          <w:rFonts w:hint="eastAsia" w:ascii="新宋体" w:hAnsi="新宋体" w:eastAsia="新宋体" w:cs="新宋体"/>
          <w:sz w:val="24"/>
        </w:rPr>
        <w:t xml:space="preserve">  1、发生爆炸事故后，要及时封闭危险区，严格禁止人员进入。</w:t>
      </w:r>
    </w:p>
    <w:p>
      <w:pPr>
        <w:spacing w:line="360" w:lineRule="auto"/>
        <w:rPr>
          <w:rFonts w:ascii="新宋体" w:hAnsi="新宋体" w:eastAsia="新宋体" w:cs="新宋体"/>
          <w:sz w:val="24"/>
        </w:rPr>
      </w:pPr>
      <w:r>
        <w:rPr>
          <w:rFonts w:hint="eastAsia" w:ascii="新宋体" w:hAnsi="新宋体" w:eastAsia="新宋体" w:cs="新宋体"/>
          <w:sz w:val="24"/>
        </w:rPr>
        <w:t xml:space="preserve">    2、待事故余火扑灭后，请示上级部门同意，由救援消防组具体负责现场的洗消工作，消除危害后果，防止再次引发事故以及对人的继续危害。</w:t>
      </w:r>
    </w:p>
    <w:p>
      <w:pPr>
        <w:spacing w:line="360" w:lineRule="auto"/>
        <w:rPr>
          <w:rFonts w:ascii="新宋体" w:hAnsi="新宋体" w:eastAsia="新宋体" w:cs="新宋体"/>
          <w:sz w:val="24"/>
        </w:rPr>
      </w:pPr>
      <w:r>
        <w:rPr>
          <w:rFonts w:hint="eastAsia" w:ascii="新宋体" w:hAnsi="新宋体" w:eastAsia="新宋体" w:cs="新宋体"/>
          <w:sz w:val="24"/>
        </w:rPr>
        <w:t xml:space="preserve">    3、在现场洗消过程中，不得随意移动和毁灭事故现场的设备、设施，保持事故现场的真实性，为事故的调查取证提供保证。</w:t>
      </w:r>
    </w:p>
    <w:p>
      <w:pPr>
        <w:pStyle w:val="4"/>
        <w:spacing w:before="0" w:after="0" w:line="460" w:lineRule="exact"/>
        <w:rPr>
          <w:rFonts w:ascii="新宋体" w:hAnsi="新宋体" w:eastAsia="新宋体" w:cs="新宋体"/>
          <w:sz w:val="30"/>
          <w:szCs w:val="30"/>
        </w:rPr>
      </w:pPr>
      <w:bookmarkStart w:id="122" w:name="_Toc70257462"/>
      <w:bookmarkStart w:id="123" w:name="_Toc15683"/>
      <w:bookmarkStart w:id="124" w:name="_Toc147560777"/>
      <w:r>
        <w:rPr>
          <w:rFonts w:hint="eastAsia" w:ascii="新宋体" w:hAnsi="新宋体" w:eastAsia="新宋体" w:cs="新宋体"/>
          <w:sz w:val="30"/>
          <w:szCs w:val="30"/>
        </w:rPr>
        <w:t>3.5 应急支援</w:t>
      </w:r>
      <w:bookmarkEnd w:id="122"/>
      <w:bookmarkEnd w:id="123"/>
      <w:bookmarkEnd w:id="124"/>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sz w:val="24"/>
        </w:rPr>
        <w:t>1、</w:t>
      </w:r>
      <w:r>
        <w:rPr>
          <w:rFonts w:hint="eastAsia" w:ascii="新宋体" w:hAnsi="新宋体" w:eastAsia="新宋体" w:cs="新宋体"/>
          <w:kern w:val="0"/>
          <w:sz w:val="24"/>
        </w:rPr>
        <w:t>当公司应急救援力量不足，无法控制事态发展或事故影响到</w:t>
      </w:r>
      <w:r>
        <w:rPr>
          <w:rFonts w:hint="eastAsia" w:ascii="新宋体" w:hAnsi="新宋体" w:eastAsia="新宋体" w:cs="新宋体"/>
          <w:sz w:val="24"/>
        </w:rPr>
        <w:t>公司库房范围</w:t>
      </w:r>
      <w:r>
        <w:rPr>
          <w:rFonts w:hint="eastAsia" w:ascii="新宋体" w:hAnsi="新宋体" w:eastAsia="新宋体" w:cs="新宋体"/>
          <w:kern w:val="0"/>
          <w:sz w:val="24"/>
        </w:rPr>
        <w:t>以外的区域</w:t>
      </w:r>
    </w:p>
    <w:p>
      <w:pPr>
        <w:snapToGrid w:val="0"/>
        <w:spacing w:line="360" w:lineRule="auto"/>
        <w:rPr>
          <w:rFonts w:ascii="新宋体" w:hAnsi="新宋体" w:eastAsia="新宋体" w:cs="新宋体"/>
          <w:kern w:val="0"/>
          <w:sz w:val="24"/>
        </w:rPr>
      </w:pPr>
    </w:p>
    <w:p>
      <w:pPr>
        <w:snapToGrid w:val="0"/>
        <w:spacing w:line="360" w:lineRule="auto"/>
        <w:rPr>
          <w:rFonts w:ascii="新宋体" w:hAnsi="新宋体" w:eastAsia="新宋体" w:cs="新宋体"/>
          <w:kern w:val="0"/>
          <w:sz w:val="24"/>
        </w:rPr>
      </w:pPr>
      <w:r>
        <w:rPr>
          <w:rFonts w:hint="eastAsia" w:ascii="新宋体" w:hAnsi="新宋体" w:eastAsia="新宋体" w:cs="新宋体"/>
          <w:kern w:val="0"/>
          <w:sz w:val="24"/>
        </w:rPr>
        <w:t>和单位时，</w:t>
      </w:r>
      <w:r>
        <w:rPr>
          <w:rFonts w:hint="eastAsia" w:ascii="新宋体" w:hAnsi="新宋体" w:eastAsia="新宋体" w:cs="新宋体"/>
          <w:sz w:val="24"/>
        </w:rPr>
        <w:t>需要外部救援力量支援时，总指挥应及时当地人民政府、安监、消防、医院、环境监测等单位发出应急救援支援请求</w:t>
      </w:r>
      <w:r>
        <w:rPr>
          <w:rFonts w:hint="eastAsia" w:ascii="新宋体" w:hAnsi="新宋体" w:eastAsia="新宋体" w:cs="新宋体"/>
          <w:kern w:val="0"/>
          <w:sz w:val="24"/>
        </w:rPr>
        <w:t>，协助周边人员做好应急避险工作。</w:t>
      </w:r>
    </w:p>
    <w:p>
      <w:pPr>
        <w:tabs>
          <w:tab w:val="center" w:pos="4153"/>
        </w:tabs>
        <w:spacing w:line="360" w:lineRule="auto"/>
        <w:ind w:firstLine="480" w:firstLineChars="200"/>
        <w:rPr>
          <w:rFonts w:ascii="新宋体" w:hAnsi="新宋体" w:eastAsia="新宋体" w:cs="新宋体"/>
          <w:spacing w:val="8"/>
          <w:sz w:val="24"/>
        </w:rPr>
      </w:pPr>
      <w:r>
        <w:rPr>
          <w:rFonts w:hint="eastAsia" w:ascii="新宋体" w:hAnsi="新宋体" w:eastAsia="新宋体" w:cs="新宋体"/>
          <w:sz w:val="24"/>
        </w:rPr>
        <w:t>2、应急总指挥</w:t>
      </w:r>
      <w:r>
        <w:rPr>
          <w:rFonts w:hint="eastAsia" w:ascii="新宋体" w:hAnsi="新宋体" w:eastAsia="新宋体" w:cs="新宋体"/>
          <w:spacing w:val="8"/>
          <w:sz w:val="24"/>
        </w:rPr>
        <w:t>应如实告知相关单位和个人事故现场的情况及可能发生的后果，期望得到何种程度的支援，并指派专人在路口指引，防止支援力量误入危险区域。外部救援力量到达后，应经过充分协商沟通，确定现场总指挥，一切行动听从总指挥安排。</w:t>
      </w:r>
    </w:p>
    <w:p>
      <w:pPr>
        <w:pStyle w:val="4"/>
        <w:spacing w:before="0" w:after="0" w:line="460" w:lineRule="exact"/>
        <w:rPr>
          <w:rFonts w:ascii="新宋体" w:hAnsi="新宋体" w:eastAsia="新宋体" w:cs="新宋体"/>
          <w:sz w:val="30"/>
          <w:szCs w:val="30"/>
        </w:rPr>
      </w:pPr>
      <w:bookmarkStart w:id="125" w:name="_Toc248048663"/>
      <w:bookmarkStart w:id="126" w:name="_Toc211317327"/>
      <w:bookmarkStart w:id="127" w:name="_Toc322466216"/>
      <w:bookmarkStart w:id="128" w:name="_Toc465958751"/>
      <w:bookmarkStart w:id="129" w:name="_Toc147560778"/>
      <w:bookmarkStart w:id="130" w:name="_Toc27492"/>
      <w:bookmarkStart w:id="131" w:name="_Toc70257463"/>
      <w:r>
        <w:rPr>
          <w:rFonts w:hint="eastAsia" w:ascii="新宋体" w:hAnsi="新宋体" w:eastAsia="新宋体" w:cs="新宋体"/>
          <w:sz w:val="30"/>
          <w:szCs w:val="30"/>
        </w:rPr>
        <w:t xml:space="preserve">3.6 </w:t>
      </w:r>
      <w:bookmarkEnd w:id="125"/>
      <w:bookmarkEnd w:id="126"/>
      <w:bookmarkEnd w:id="127"/>
      <w:bookmarkEnd w:id="128"/>
      <w:r>
        <w:rPr>
          <w:rFonts w:hint="eastAsia" w:ascii="新宋体" w:hAnsi="新宋体" w:eastAsia="新宋体" w:cs="新宋体"/>
          <w:sz w:val="30"/>
          <w:szCs w:val="30"/>
        </w:rPr>
        <w:t>响应终止</w:t>
      </w:r>
      <w:bookmarkEnd w:id="129"/>
      <w:bookmarkEnd w:id="130"/>
      <w:bookmarkEnd w:id="131"/>
      <w:r>
        <w:rPr>
          <w:rFonts w:hint="eastAsia" w:ascii="新宋体" w:hAnsi="新宋体" w:eastAsia="新宋体" w:cs="新宋体"/>
          <w:sz w:val="30"/>
          <w:szCs w:val="30"/>
        </w:rPr>
        <w:t xml:space="preserve"> </w:t>
      </w:r>
    </w:p>
    <w:p>
      <w:pPr>
        <w:spacing w:line="360" w:lineRule="auto"/>
        <w:outlineLvl w:val="2"/>
        <w:rPr>
          <w:rFonts w:ascii="新宋体" w:hAnsi="新宋体" w:eastAsia="新宋体" w:cs="新宋体"/>
          <w:b/>
          <w:sz w:val="28"/>
          <w:szCs w:val="28"/>
        </w:rPr>
      </w:pPr>
      <w:bookmarkStart w:id="132" w:name="_Toc21131"/>
      <w:bookmarkStart w:id="133" w:name="_Toc20998"/>
      <w:r>
        <w:rPr>
          <w:rFonts w:hint="eastAsia" w:ascii="新宋体" w:hAnsi="新宋体" w:eastAsia="新宋体" w:cs="新宋体"/>
          <w:b/>
          <w:sz w:val="28"/>
          <w:szCs w:val="28"/>
        </w:rPr>
        <w:t>3.6.1响应终止基本条件</w:t>
      </w:r>
      <w:bookmarkEnd w:id="132"/>
      <w:bookmarkEnd w:id="133"/>
    </w:p>
    <w:p>
      <w:pPr>
        <w:tabs>
          <w:tab w:val="center" w:pos="4153"/>
        </w:tabs>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事故现场得以控制，环境符合有关标准，导致次生、衍生事故隐患消除后，经现场应急救援指挥机构确认和批准后，现场应急处置工作结束，应急救援队伍撤离现场。</w:t>
      </w:r>
    </w:p>
    <w:p>
      <w:pPr>
        <w:spacing w:line="360" w:lineRule="auto"/>
        <w:outlineLvl w:val="2"/>
        <w:rPr>
          <w:rFonts w:ascii="新宋体" w:hAnsi="新宋体" w:eastAsia="新宋体" w:cs="新宋体"/>
          <w:b/>
          <w:sz w:val="28"/>
          <w:szCs w:val="28"/>
        </w:rPr>
      </w:pPr>
      <w:bookmarkStart w:id="134" w:name="_Toc31360"/>
      <w:bookmarkStart w:id="135" w:name="_Toc22944"/>
      <w:r>
        <w:rPr>
          <w:rFonts w:hint="eastAsia" w:ascii="新宋体" w:hAnsi="新宋体" w:eastAsia="新宋体" w:cs="新宋体"/>
          <w:b/>
          <w:sz w:val="28"/>
          <w:szCs w:val="28"/>
        </w:rPr>
        <w:t>3.6.2响应终止基本要求</w:t>
      </w:r>
      <w:bookmarkEnd w:id="134"/>
      <w:bookmarkEnd w:id="135"/>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应急响应结束以后，应急救援指挥部应完成下列事项：</w:t>
      </w:r>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1、应急救援结束后，现场应急总指挥必须安排各带队领导清点现场人数，做到人数整齐；安排安全、工艺、设备、岗位人员等尽快对现场进行安全确认，评估事故影响，确认现场无发生次生事故的可能性。指挥专人保护现场，防止无关人员进入事故现场。</w:t>
      </w:r>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2、应急总指挥负责将事故处置及应急救援结束情况向县（区）应急管理部门汇报。</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kern w:val="0"/>
          <w:sz w:val="24"/>
        </w:rPr>
        <w:t>3、事故应急办公室负责起草应急救援工作总结报告。报告内容：</w:t>
      </w:r>
      <w:r>
        <w:rPr>
          <w:rFonts w:hint="eastAsia" w:ascii="新宋体" w:hAnsi="新宋体" w:eastAsia="新宋体" w:cs="新宋体"/>
          <w:sz w:val="24"/>
        </w:rPr>
        <w:t>事故发生单位的名称、地址、性质、产能等基本情况；b.事故发生的时间、地点以及事故现场情况；c.事故的简要经过（包括应急救援情况）；d.事故已造成造成的伤亡人数（包括下落不明、涉险人数）和初步估计的经济损失；e.已经采取的措施；f.其它应当报告的情况。</w:t>
      </w:r>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4、将下列事项向事故调查处理小组移交：</w:t>
      </w:r>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（1）事故发生的基本情况，包括人员伤亡情况，经济损失情况；</w:t>
      </w:r>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（2）事故应急救援工作总结报告；</w:t>
      </w:r>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（3）事故现场的有关物证；</w:t>
      </w:r>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（4）有关的记录、材料；</w:t>
      </w:r>
    </w:p>
    <w:p>
      <w:pPr>
        <w:snapToGrid w:val="0"/>
        <w:spacing w:line="360" w:lineRule="auto"/>
        <w:ind w:firstLine="480" w:firstLineChars="200"/>
        <w:rPr>
          <w:rFonts w:ascii="新宋体" w:hAnsi="新宋体" w:eastAsia="新宋体" w:cs="新宋体"/>
          <w:kern w:val="0"/>
          <w:sz w:val="24"/>
        </w:rPr>
      </w:pPr>
      <w:r>
        <w:rPr>
          <w:rFonts w:hint="eastAsia" w:ascii="新宋体" w:hAnsi="新宋体" w:eastAsia="新宋体" w:cs="新宋体"/>
          <w:kern w:val="0"/>
          <w:sz w:val="24"/>
        </w:rPr>
        <w:t>（5）其他有关材料。</w:t>
      </w:r>
      <w:bookmarkStart w:id="136" w:name="_Toc465958752"/>
    </w:p>
    <w:bookmarkEnd w:id="136"/>
    <w:p>
      <w:pPr>
        <w:pStyle w:val="3"/>
        <w:spacing w:before="156" w:beforeLines="50" w:after="156" w:afterLines="50" w:line="460" w:lineRule="exact"/>
        <w:rPr>
          <w:rFonts w:ascii="新宋体" w:hAnsi="新宋体" w:eastAsia="新宋体" w:cs="新宋体"/>
          <w:sz w:val="30"/>
          <w:szCs w:val="30"/>
        </w:rPr>
      </w:pPr>
      <w:bookmarkStart w:id="137" w:name="_Toc147560779"/>
      <w:bookmarkStart w:id="138" w:name="_Toc465958754"/>
      <w:bookmarkStart w:id="139" w:name="_Toc7585"/>
      <w:bookmarkStart w:id="140" w:name="_Toc70257464"/>
      <w:r>
        <w:rPr>
          <w:rFonts w:hint="eastAsia" w:ascii="新宋体" w:hAnsi="新宋体" w:eastAsia="新宋体" w:cs="新宋体"/>
          <w:sz w:val="30"/>
          <w:szCs w:val="30"/>
        </w:rPr>
        <w:t>4 后期处置</w:t>
      </w:r>
      <w:bookmarkEnd w:id="137"/>
      <w:bookmarkEnd w:id="138"/>
      <w:bookmarkEnd w:id="139"/>
      <w:bookmarkEnd w:id="140"/>
    </w:p>
    <w:p>
      <w:pPr>
        <w:pStyle w:val="4"/>
        <w:spacing w:before="0" w:after="0" w:line="460" w:lineRule="exact"/>
        <w:rPr>
          <w:rFonts w:ascii="新宋体" w:hAnsi="新宋体" w:eastAsia="新宋体" w:cs="新宋体"/>
          <w:sz w:val="30"/>
          <w:szCs w:val="30"/>
        </w:rPr>
      </w:pPr>
      <w:bookmarkStart w:id="141" w:name="_Toc147560780"/>
      <w:bookmarkStart w:id="142" w:name="_Toc2434"/>
      <w:bookmarkStart w:id="143" w:name="_Toc70257465"/>
      <w:bookmarkStart w:id="144" w:name="_Toc465958755"/>
      <w:r>
        <w:rPr>
          <w:rFonts w:hint="eastAsia" w:ascii="新宋体" w:hAnsi="新宋体" w:eastAsia="新宋体" w:cs="新宋体"/>
          <w:sz w:val="30"/>
          <w:szCs w:val="30"/>
        </w:rPr>
        <w:t>4.1医疗救治</w:t>
      </w:r>
      <w:bookmarkEnd w:id="141"/>
      <w:bookmarkEnd w:id="142"/>
      <w:bookmarkEnd w:id="143"/>
    </w:p>
    <w:p>
      <w:pPr>
        <w:spacing w:line="360" w:lineRule="auto"/>
        <w:ind w:firstLine="480" w:firstLineChars="200"/>
        <w:jc w:val="left"/>
        <w:rPr>
          <w:rFonts w:ascii="新宋体" w:hAnsi="新宋体" w:eastAsia="新宋体" w:cs="新宋体"/>
          <w:sz w:val="24"/>
        </w:rPr>
      </w:pPr>
      <w:r>
        <w:rPr>
          <w:rFonts w:hint="eastAsia" w:ascii="新宋体" w:hAnsi="新宋体" w:eastAsia="新宋体" w:cs="新宋体"/>
          <w:sz w:val="24"/>
        </w:rPr>
        <w:t>对事故中受伤的人员，公司必须全力以赴与医疗机构配合，确保医疗经费及时到位，让受</w:t>
      </w:r>
    </w:p>
    <w:p>
      <w:pPr>
        <w:spacing w:line="360" w:lineRule="auto"/>
        <w:jc w:val="left"/>
        <w:rPr>
          <w:rFonts w:ascii="新宋体" w:hAnsi="新宋体" w:eastAsia="新宋体" w:cs="新宋体"/>
          <w:sz w:val="24"/>
        </w:rPr>
      </w:pPr>
    </w:p>
    <w:p>
      <w:pPr>
        <w:spacing w:line="360" w:lineRule="auto"/>
        <w:jc w:val="left"/>
        <w:rPr>
          <w:rFonts w:ascii="新宋体" w:hAnsi="新宋体" w:eastAsia="新宋体" w:cs="新宋体"/>
          <w:sz w:val="24"/>
        </w:rPr>
      </w:pPr>
      <w:r>
        <w:rPr>
          <w:rFonts w:hint="eastAsia" w:ascii="新宋体" w:hAnsi="新宋体" w:eastAsia="新宋体" w:cs="新宋体"/>
          <w:sz w:val="24"/>
        </w:rPr>
        <w:t>伤人员得到良好的医治。</w:t>
      </w:r>
    </w:p>
    <w:p>
      <w:pPr>
        <w:pStyle w:val="4"/>
        <w:spacing w:before="0" w:after="0" w:line="460" w:lineRule="exact"/>
        <w:rPr>
          <w:rFonts w:ascii="新宋体" w:hAnsi="新宋体" w:eastAsia="新宋体" w:cs="新宋体"/>
          <w:sz w:val="30"/>
          <w:szCs w:val="30"/>
        </w:rPr>
      </w:pPr>
      <w:bookmarkStart w:id="145" w:name="_Toc1341"/>
      <w:bookmarkStart w:id="146" w:name="_Toc147560781"/>
      <w:bookmarkStart w:id="147" w:name="_Toc70257466"/>
      <w:r>
        <w:rPr>
          <w:rFonts w:hint="eastAsia" w:ascii="新宋体" w:hAnsi="新宋体" w:eastAsia="新宋体" w:cs="新宋体"/>
          <w:sz w:val="30"/>
          <w:szCs w:val="30"/>
        </w:rPr>
        <w:t>4.2人员安置</w:t>
      </w:r>
      <w:bookmarkEnd w:id="145"/>
      <w:bookmarkEnd w:id="146"/>
      <w:bookmarkEnd w:id="147"/>
    </w:p>
    <w:p>
      <w:pPr>
        <w:numPr>
          <w:ilvl w:val="0"/>
          <w:numId w:val="7"/>
        </w:numPr>
        <w:spacing w:line="400" w:lineRule="exact"/>
        <w:ind w:firstLine="480" w:firstLineChars="200"/>
        <w:jc w:val="left"/>
        <w:rPr>
          <w:rFonts w:ascii="新宋体" w:hAnsi="新宋体" w:eastAsia="新宋体" w:cs="新宋体"/>
          <w:sz w:val="24"/>
        </w:rPr>
      </w:pPr>
      <w:r>
        <w:rPr>
          <w:rFonts w:hint="eastAsia" w:ascii="新宋体" w:hAnsi="新宋体" w:eastAsia="新宋体" w:cs="新宋体"/>
          <w:sz w:val="24"/>
        </w:rPr>
        <w:t>对在事故中房屋或财产受损的人员，就近安排食宿，确保生活、生产不受影响；</w:t>
      </w:r>
    </w:p>
    <w:p>
      <w:pPr>
        <w:numPr>
          <w:ilvl w:val="0"/>
          <w:numId w:val="7"/>
        </w:numPr>
        <w:spacing w:line="400" w:lineRule="exact"/>
        <w:ind w:firstLine="480" w:firstLineChars="200"/>
        <w:jc w:val="left"/>
        <w:rPr>
          <w:rFonts w:ascii="新宋体" w:hAnsi="新宋体" w:eastAsia="新宋体" w:cs="新宋体"/>
          <w:sz w:val="24"/>
        </w:rPr>
      </w:pPr>
      <w:r>
        <w:rPr>
          <w:rFonts w:hint="eastAsia" w:ascii="新宋体" w:hAnsi="新宋体" w:eastAsia="新宋体" w:cs="新宋体"/>
          <w:sz w:val="24"/>
        </w:rPr>
        <w:t>对探望受伤或遇难者家属、亲友，安排食宿，并做好安抚工作。</w:t>
      </w:r>
    </w:p>
    <w:p>
      <w:pPr>
        <w:pStyle w:val="4"/>
        <w:spacing w:before="0" w:after="0" w:line="460" w:lineRule="exact"/>
        <w:rPr>
          <w:rFonts w:ascii="新宋体" w:hAnsi="新宋体" w:eastAsia="新宋体" w:cs="新宋体"/>
          <w:sz w:val="30"/>
          <w:szCs w:val="30"/>
        </w:rPr>
      </w:pPr>
      <w:bookmarkStart w:id="148" w:name="_Toc147560782"/>
      <w:bookmarkStart w:id="149" w:name="_Toc70257467"/>
      <w:bookmarkStart w:id="150" w:name="_Toc22116"/>
      <w:r>
        <w:rPr>
          <w:rFonts w:hint="eastAsia" w:ascii="新宋体" w:hAnsi="新宋体" w:eastAsia="新宋体" w:cs="新宋体"/>
          <w:sz w:val="30"/>
          <w:szCs w:val="30"/>
        </w:rPr>
        <w:t>4.3善后</w:t>
      </w:r>
      <w:bookmarkEnd w:id="144"/>
      <w:r>
        <w:rPr>
          <w:rFonts w:hint="eastAsia" w:ascii="新宋体" w:hAnsi="新宋体" w:eastAsia="新宋体" w:cs="新宋体"/>
          <w:sz w:val="30"/>
          <w:szCs w:val="30"/>
        </w:rPr>
        <w:t>赔偿</w:t>
      </w:r>
      <w:bookmarkEnd w:id="148"/>
      <w:bookmarkEnd w:id="149"/>
      <w:bookmarkEnd w:id="150"/>
    </w:p>
    <w:p>
      <w:pPr>
        <w:numPr>
          <w:ilvl w:val="0"/>
          <w:numId w:val="8"/>
        </w:numPr>
        <w:spacing w:line="400" w:lineRule="exact"/>
        <w:ind w:firstLine="480" w:firstLineChars="200"/>
        <w:jc w:val="left"/>
        <w:rPr>
          <w:rFonts w:ascii="新宋体" w:hAnsi="新宋体" w:eastAsia="新宋体" w:cs="新宋体"/>
          <w:sz w:val="24"/>
        </w:rPr>
      </w:pPr>
      <w:r>
        <w:rPr>
          <w:rFonts w:hint="eastAsia" w:ascii="新宋体" w:hAnsi="新宋体" w:eastAsia="新宋体" w:cs="新宋体"/>
          <w:sz w:val="24"/>
        </w:rPr>
        <w:t>对事故中造成财产损失的，及时进行合情合理的经济赔偿或财产恢复；</w:t>
      </w:r>
    </w:p>
    <w:p>
      <w:pPr>
        <w:spacing w:line="400" w:lineRule="exact"/>
        <w:ind w:firstLine="480" w:firstLineChars="200"/>
        <w:jc w:val="left"/>
        <w:rPr>
          <w:rFonts w:ascii="新宋体" w:hAnsi="新宋体" w:eastAsia="新宋体" w:cs="新宋体"/>
          <w:sz w:val="24"/>
        </w:rPr>
      </w:pPr>
      <w:r>
        <w:rPr>
          <w:rFonts w:hint="eastAsia" w:ascii="新宋体" w:hAnsi="新宋体" w:eastAsia="新宋体" w:cs="新宋体"/>
          <w:sz w:val="24"/>
        </w:rPr>
        <w:t>2、根据国家相关法律、法规以及赔偿标准，及时对遇难人员亲属进行安置、补偿。</w:t>
      </w:r>
    </w:p>
    <w:p>
      <w:pPr>
        <w:spacing w:line="400" w:lineRule="exact"/>
        <w:ind w:firstLine="480" w:firstLineChars="200"/>
        <w:jc w:val="left"/>
        <w:rPr>
          <w:rFonts w:ascii="新宋体" w:hAnsi="新宋体" w:eastAsia="新宋体" w:cs="新宋体"/>
          <w:sz w:val="24"/>
        </w:rPr>
      </w:pPr>
      <w:r>
        <w:rPr>
          <w:rFonts w:hint="eastAsia" w:ascii="新宋体" w:hAnsi="新宋体" w:eastAsia="新宋体" w:cs="新宋体"/>
          <w:sz w:val="24"/>
        </w:rPr>
        <w:t>3、做好受伤和遇难人员家属及亲友的思想安抚工作，不得造成群体上访事件；</w:t>
      </w:r>
    </w:p>
    <w:p>
      <w:pPr>
        <w:spacing w:line="400" w:lineRule="exact"/>
        <w:ind w:firstLine="480" w:firstLineChars="200"/>
        <w:jc w:val="left"/>
        <w:rPr>
          <w:rFonts w:ascii="新宋体" w:hAnsi="新宋体" w:eastAsia="新宋体" w:cs="新宋体"/>
          <w:sz w:val="24"/>
        </w:rPr>
      </w:pPr>
      <w:r>
        <w:rPr>
          <w:rFonts w:hint="eastAsia" w:ascii="新宋体" w:hAnsi="新宋体" w:eastAsia="新宋体" w:cs="新宋体"/>
          <w:sz w:val="24"/>
        </w:rPr>
        <w:t>4、向保险部门申请财产和责任保险赔偿。</w:t>
      </w:r>
    </w:p>
    <w:p>
      <w:pPr>
        <w:pStyle w:val="4"/>
        <w:spacing w:before="0" w:after="0" w:line="460" w:lineRule="exact"/>
        <w:rPr>
          <w:rFonts w:ascii="新宋体" w:hAnsi="新宋体" w:eastAsia="新宋体" w:cs="新宋体"/>
          <w:sz w:val="30"/>
          <w:szCs w:val="30"/>
        </w:rPr>
      </w:pPr>
      <w:bookmarkStart w:id="151" w:name="_Toc211317336"/>
      <w:bookmarkStart w:id="152" w:name="_Toc322466222"/>
      <w:bookmarkStart w:id="153" w:name="_Toc248048669"/>
      <w:bookmarkStart w:id="154" w:name="_Toc147560783"/>
      <w:bookmarkStart w:id="155" w:name="_Toc20123"/>
      <w:bookmarkStart w:id="156" w:name="_Toc70257468"/>
      <w:r>
        <w:rPr>
          <w:rFonts w:hint="eastAsia" w:ascii="新宋体" w:hAnsi="新宋体" w:eastAsia="新宋体" w:cs="新宋体"/>
          <w:sz w:val="30"/>
          <w:szCs w:val="30"/>
        </w:rPr>
        <w:t>4.</w:t>
      </w:r>
      <w:bookmarkEnd w:id="151"/>
      <w:bookmarkEnd w:id="152"/>
      <w:bookmarkEnd w:id="153"/>
      <w:r>
        <w:rPr>
          <w:rFonts w:hint="eastAsia" w:ascii="新宋体" w:hAnsi="新宋体" w:eastAsia="新宋体" w:cs="新宋体"/>
          <w:sz w:val="30"/>
          <w:szCs w:val="30"/>
        </w:rPr>
        <w:t>4污染物处理</w:t>
      </w:r>
      <w:bookmarkEnd w:id="154"/>
      <w:bookmarkEnd w:id="155"/>
      <w:bookmarkEnd w:id="156"/>
    </w:p>
    <w:p>
      <w:pPr>
        <w:numPr>
          <w:ilvl w:val="0"/>
          <w:numId w:val="9"/>
        </w:numPr>
        <w:spacing w:line="400" w:lineRule="exact"/>
        <w:ind w:firstLine="480" w:firstLineChars="200"/>
        <w:jc w:val="left"/>
        <w:rPr>
          <w:rFonts w:ascii="新宋体" w:hAnsi="新宋体" w:eastAsia="新宋体" w:cs="新宋体"/>
          <w:sz w:val="24"/>
        </w:rPr>
      </w:pPr>
      <w:r>
        <w:rPr>
          <w:rFonts w:hint="eastAsia" w:ascii="新宋体" w:hAnsi="新宋体" w:eastAsia="新宋体" w:cs="新宋体"/>
          <w:sz w:val="24"/>
        </w:rPr>
        <w:t>对因救援处置而损毁的烟花爆竹产品，由安全科编制《销毁方案》，报公安部门批准后组织进行销毁；</w:t>
      </w:r>
    </w:p>
    <w:p>
      <w:pPr>
        <w:numPr>
          <w:ilvl w:val="0"/>
          <w:numId w:val="9"/>
        </w:numPr>
        <w:spacing w:line="400" w:lineRule="exact"/>
        <w:ind w:firstLine="480" w:firstLineChars="200"/>
        <w:jc w:val="left"/>
        <w:rPr>
          <w:rFonts w:ascii="新宋体" w:hAnsi="新宋体" w:eastAsia="新宋体" w:cs="新宋体"/>
          <w:sz w:val="24"/>
        </w:rPr>
      </w:pPr>
      <w:r>
        <w:rPr>
          <w:rFonts w:hint="eastAsia" w:ascii="新宋体" w:hAnsi="新宋体" w:eastAsia="新宋体" w:cs="新宋体"/>
          <w:sz w:val="24"/>
        </w:rPr>
        <w:t>具有燃烧爆炸的废弃物料以及垃圾应满足环保的要求，进行无害化处理。</w:t>
      </w:r>
    </w:p>
    <w:p>
      <w:pPr>
        <w:pStyle w:val="4"/>
        <w:spacing w:before="0" w:after="0" w:line="460" w:lineRule="exact"/>
        <w:rPr>
          <w:rFonts w:ascii="新宋体" w:hAnsi="新宋体" w:eastAsia="新宋体" w:cs="新宋体"/>
          <w:sz w:val="30"/>
          <w:szCs w:val="30"/>
        </w:rPr>
      </w:pPr>
      <w:bookmarkStart w:id="157" w:name="_Toc70257469"/>
      <w:bookmarkStart w:id="158" w:name="_Toc147560784"/>
      <w:bookmarkStart w:id="159" w:name="_Toc14559"/>
      <w:bookmarkStart w:id="160" w:name="_Toc388285981"/>
      <w:bookmarkStart w:id="161" w:name="_Toc390778567"/>
      <w:bookmarkStart w:id="162" w:name="_Toc465958756"/>
      <w:bookmarkStart w:id="163" w:name="_Toc390595594"/>
      <w:r>
        <w:rPr>
          <w:rFonts w:hint="eastAsia" w:ascii="新宋体" w:hAnsi="新宋体" w:eastAsia="新宋体" w:cs="新宋体"/>
          <w:sz w:val="30"/>
          <w:szCs w:val="30"/>
        </w:rPr>
        <w:t>4.5生产秩序恢复</w:t>
      </w:r>
      <w:bookmarkEnd w:id="157"/>
      <w:bookmarkEnd w:id="158"/>
      <w:bookmarkEnd w:id="159"/>
    </w:p>
    <w:p>
      <w:pPr>
        <w:numPr>
          <w:ilvl w:val="0"/>
          <w:numId w:val="10"/>
        </w:numPr>
        <w:spacing w:line="400" w:lineRule="exact"/>
        <w:ind w:firstLine="480" w:firstLineChars="200"/>
        <w:jc w:val="left"/>
        <w:rPr>
          <w:rFonts w:ascii="新宋体" w:hAnsi="新宋体" w:eastAsia="新宋体" w:cs="新宋体"/>
          <w:sz w:val="24"/>
        </w:rPr>
      </w:pPr>
      <w:r>
        <w:rPr>
          <w:rFonts w:hint="eastAsia" w:ascii="新宋体" w:hAnsi="新宋体" w:eastAsia="新宋体" w:cs="新宋体"/>
          <w:sz w:val="24"/>
        </w:rPr>
        <w:t>应急结束后，经总指挥或事故调查组同意，开始事故现场的净化与恢复工作；</w:t>
      </w:r>
    </w:p>
    <w:p>
      <w:pPr>
        <w:spacing w:line="400" w:lineRule="exact"/>
        <w:ind w:firstLine="480" w:firstLineChars="200"/>
        <w:jc w:val="left"/>
        <w:rPr>
          <w:rFonts w:ascii="新宋体" w:hAnsi="新宋体" w:eastAsia="新宋体" w:cs="新宋体"/>
          <w:sz w:val="24"/>
        </w:rPr>
      </w:pPr>
      <w:r>
        <w:rPr>
          <w:rFonts w:hint="eastAsia" w:ascii="新宋体" w:hAnsi="新宋体" w:eastAsia="新宋体" w:cs="新宋体"/>
          <w:sz w:val="24"/>
        </w:rPr>
        <w:t>2、对损毁的安全设施按标准进行修复；</w:t>
      </w:r>
    </w:p>
    <w:p>
      <w:pPr>
        <w:spacing w:line="400" w:lineRule="exact"/>
        <w:ind w:firstLine="480" w:firstLineChars="200"/>
        <w:jc w:val="left"/>
        <w:rPr>
          <w:rFonts w:ascii="新宋体" w:hAnsi="新宋体" w:eastAsia="新宋体" w:cs="新宋体"/>
          <w:sz w:val="24"/>
        </w:rPr>
      </w:pPr>
      <w:r>
        <w:rPr>
          <w:rFonts w:hint="eastAsia" w:ascii="新宋体" w:hAnsi="新宋体" w:eastAsia="新宋体" w:cs="新宋体"/>
          <w:sz w:val="24"/>
        </w:rPr>
        <w:t>3、根据事故调查报告，对相关责任人员进行处理，并进行安全警示教育培训；</w:t>
      </w:r>
    </w:p>
    <w:p>
      <w:pPr>
        <w:spacing w:line="400" w:lineRule="exact"/>
        <w:ind w:firstLine="480" w:firstLineChars="200"/>
        <w:jc w:val="left"/>
        <w:rPr>
          <w:rFonts w:ascii="新宋体" w:hAnsi="新宋体" w:eastAsia="新宋体" w:cs="新宋体"/>
          <w:sz w:val="24"/>
        </w:rPr>
      </w:pPr>
      <w:r>
        <w:rPr>
          <w:rFonts w:hint="eastAsia" w:ascii="新宋体" w:hAnsi="新宋体" w:eastAsia="新宋体" w:cs="新宋体"/>
          <w:sz w:val="24"/>
        </w:rPr>
        <w:t>4、向应急管理部门申请进行验收后方可恢复生产经营。</w:t>
      </w:r>
    </w:p>
    <w:p>
      <w:pPr>
        <w:pStyle w:val="4"/>
        <w:spacing w:before="0" w:after="0" w:line="460" w:lineRule="exact"/>
        <w:rPr>
          <w:rFonts w:ascii="新宋体" w:hAnsi="新宋体" w:eastAsia="新宋体" w:cs="新宋体"/>
          <w:sz w:val="30"/>
          <w:szCs w:val="30"/>
        </w:rPr>
      </w:pPr>
      <w:bookmarkStart w:id="164" w:name="_Toc147560785"/>
      <w:bookmarkStart w:id="165" w:name="_Toc70257470"/>
      <w:bookmarkStart w:id="166" w:name="_Toc32646"/>
      <w:r>
        <w:rPr>
          <w:rFonts w:hint="eastAsia" w:ascii="新宋体" w:hAnsi="新宋体" w:eastAsia="新宋体" w:cs="新宋体"/>
          <w:sz w:val="30"/>
          <w:szCs w:val="30"/>
        </w:rPr>
        <w:t>4.6应急救援评估</w:t>
      </w:r>
      <w:bookmarkEnd w:id="160"/>
      <w:bookmarkEnd w:id="161"/>
      <w:bookmarkEnd w:id="162"/>
      <w:bookmarkEnd w:id="163"/>
      <w:bookmarkEnd w:id="164"/>
      <w:bookmarkEnd w:id="165"/>
      <w:bookmarkEnd w:id="166"/>
    </w:p>
    <w:p>
      <w:pPr>
        <w:snapToGrid w:val="0"/>
        <w:spacing w:line="400" w:lineRule="exact"/>
        <w:ind w:firstLine="480" w:firstLineChars="200"/>
        <w:rPr>
          <w:rFonts w:ascii="新宋体" w:hAnsi="新宋体" w:eastAsia="新宋体" w:cs="新宋体"/>
          <w:sz w:val="24"/>
        </w:rPr>
      </w:pPr>
      <w:r>
        <w:rPr>
          <w:rFonts w:hint="eastAsia" w:ascii="新宋体" w:hAnsi="新宋体" w:eastAsia="新宋体" w:cs="新宋体"/>
          <w:sz w:val="24"/>
        </w:rPr>
        <w:t>事故发生后，应组织相关部门及人员组成事故调查组进行事故调查及损失评估。应按国家有关事故调查的规定须对事故损失做出定量评估，按照事故级别划分，事故调查组进入事故现场后，立即调查事故情况，并确定事故损失的评估范围。事故调查组须评估由事故导致的直接（间接）经济损失；汇总事故中人员伤亡情况。</w:t>
      </w:r>
    </w:p>
    <w:p>
      <w:pPr>
        <w:snapToGrid w:val="0"/>
        <w:spacing w:line="400" w:lineRule="exact"/>
        <w:ind w:firstLine="480" w:firstLineChars="200"/>
        <w:rPr>
          <w:rFonts w:ascii="新宋体" w:hAnsi="新宋体" w:eastAsia="新宋体" w:cs="新宋体"/>
          <w:sz w:val="24"/>
        </w:rPr>
      </w:pPr>
      <w:r>
        <w:rPr>
          <w:rFonts w:hint="eastAsia" w:ascii="新宋体" w:hAnsi="新宋体" w:eastAsia="新宋体" w:cs="新宋体"/>
          <w:sz w:val="24"/>
        </w:rPr>
        <w:t>事故调查组负责调查分析事故原因、事故损失情况，由办公室以事故报告形式报上级主管部门。公司应急救援指挥部应对应急救援过程进行评估，作为应急救援预案修订和应急救援能力建设的依据。</w:t>
      </w:r>
    </w:p>
    <w:p>
      <w:pPr>
        <w:pStyle w:val="3"/>
        <w:spacing w:before="156" w:beforeLines="50" w:after="156" w:afterLines="50" w:line="460" w:lineRule="exact"/>
        <w:rPr>
          <w:rFonts w:ascii="新宋体" w:hAnsi="新宋体" w:eastAsia="新宋体" w:cs="新宋体"/>
          <w:sz w:val="30"/>
          <w:szCs w:val="30"/>
        </w:rPr>
      </w:pPr>
      <w:bookmarkStart w:id="167" w:name="_Toc147560786"/>
      <w:bookmarkStart w:id="168" w:name="_Toc465958758"/>
      <w:bookmarkStart w:id="169" w:name="_Toc70257471"/>
      <w:bookmarkStart w:id="170" w:name="_Toc24747"/>
      <w:r>
        <w:rPr>
          <w:rFonts w:hint="eastAsia" w:ascii="新宋体" w:hAnsi="新宋体" w:eastAsia="新宋体" w:cs="新宋体"/>
          <w:sz w:val="30"/>
          <w:szCs w:val="30"/>
        </w:rPr>
        <w:t>5 应急保障</w:t>
      </w:r>
      <w:bookmarkEnd w:id="167"/>
      <w:bookmarkEnd w:id="168"/>
      <w:bookmarkEnd w:id="169"/>
      <w:bookmarkEnd w:id="170"/>
      <w:bookmarkStart w:id="171" w:name="_Toc465958759"/>
    </w:p>
    <w:p>
      <w:pPr>
        <w:pStyle w:val="4"/>
        <w:spacing w:before="0" w:after="0" w:line="460" w:lineRule="exact"/>
        <w:rPr>
          <w:rFonts w:ascii="新宋体" w:hAnsi="新宋体" w:eastAsia="新宋体" w:cs="新宋体"/>
          <w:sz w:val="30"/>
          <w:szCs w:val="30"/>
        </w:rPr>
      </w:pPr>
      <w:bookmarkStart w:id="172" w:name="_Toc147560787"/>
      <w:bookmarkStart w:id="173" w:name="_Toc70257472"/>
      <w:bookmarkStart w:id="174" w:name="_Toc3490"/>
      <w:r>
        <w:rPr>
          <w:rFonts w:hint="eastAsia" w:ascii="新宋体" w:hAnsi="新宋体" w:eastAsia="新宋体" w:cs="新宋体"/>
          <w:sz w:val="30"/>
          <w:szCs w:val="30"/>
        </w:rPr>
        <w:t>5.1通信与信息保障</w:t>
      </w:r>
      <w:bookmarkEnd w:id="171"/>
      <w:bookmarkEnd w:id="172"/>
      <w:bookmarkEnd w:id="173"/>
      <w:bookmarkEnd w:id="174"/>
    </w:p>
    <w:p>
      <w:pPr>
        <w:snapToGrid w:val="0"/>
        <w:spacing w:line="400" w:lineRule="exact"/>
        <w:ind w:firstLine="480" w:firstLineChars="200"/>
        <w:rPr>
          <w:rFonts w:ascii="新宋体" w:hAnsi="新宋体" w:eastAsia="新宋体" w:cs="新宋体"/>
          <w:sz w:val="24"/>
        </w:rPr>
      </w:pPr>
      <w:r>
        <w:rPr>
          <w:rFonts w:hint="eastAsia" w:ascii="新宋体" w:hAnsi="新宋体" w:eastAsia="新宋体" w:cs="新宋体"/>
          <w:sz w:val="24"/>
        </w:rPr>
        <w:t>公司应急办公室、库房值班室必须保证 24 小时有人值守，保证通信联络畅通。各应急组织要保证能够随时取得联系。</w:t>
      </w:r>
    </w:p>
    <w:p>
      <w:pPr>
        <w:snapToGrid w:val="0"/>
        <w:spacing w:line="400" w:lineRule="exact"/>
        <w:ind w:firstLine="480" w:firstLineChars="200"/>
        <w:rPr>
          <w:rFonts w:ascii="新宋体" w:hAnsi="新宋体" w:eastAsia="新宋体" w:cs="新宋体"/>
          <w:sz w:val="24"/>
        </w:rPr>
      </w:pPr>
      <w:r>
        <w:rPr>
          <w:rFonts w:hint="eastAsia" w:ascii="新宋体" w:hAnsi="新宋体" w:eastAsia="新宋体" w:cs="新宋体"/>
          <w:sz w:val="24"/>
        </w:rPr>
        <w:t>1、与应急救援工作相关联的政府和公司的通信联络以及办公室、手机电话方式（见附件）。</w:t>
      </w:r>
    </w:p>
    <w:p>
      <w:pPr>
        <w:snapToGrid w:val="0"/>
        <w:spacing w:line="400" w:lineRule="exact"/>
        <w:ind w:firstLine="480" w:firstLineChars="200"/>
        <w:rPr>
          <w:rFonts w:ascii="新宋体" w:hAnsi="新宋体" w:eastAsia="新宋体" w:cs="新宋体"/>
          <w:sz w:val="24"/>
        </w:rPr>
      </w:pPr>
      <w:r>
        <w:rPr>
          <w:rFonts w:hint="eastAsia" w:ascii="新宋体" w:hAnsi="新宋体" w:eastAsia="新宋体" w:cs="新宋体"/>
          <w:sz w:val="24"/>
        </w:rPr>
        <w:t>2、通讯联络组应保证应急响应期间通讯联络和信息沟通；各部门负责人保障24小时电话</w:t>
      </w:r>
    </w:p>
    <w:p>
      <w:pPr>
        <w:snapToGrid w:val="0"/>
        <w:spacing w:line="400" w:lineRule="exact"/>
        <w:rPr>
          <w:rFonts w:ascii="新宋体" w:hAnsi="新宋体" w:eastAsia="新宋体" w:cs="新宋体"/>
          <w:sz w:val="24"/>
        </w:rPr>
      </w:pPr>
    </w:p>
    <w:p>
      <w:pPr>
        <w:snapToGrid w:val="0"/>
        <w:spacing w:line="400" w:lineRule="exact"/>
        <w:rPr>
          <w:rFonts w:ascii="新宋体" w:hAnsi="新宋体" w:eastAsia="新宋体" w:cs="新宋体"/>
          <w:sz w:val="24"/>
        </w:rPr>
      </w:pPr>
      <w:r>
        <w:rPr>
          <w:rFonts w:hint="eastAsia" w:ascii="新宋体" w:hAnsi="新宋体" w:eastAsia="新宋体" w:cs="新宋体"/>
          <w:sz w:val="24"/>
        </w:rPr>
        <w:t>畅通。</w:t>
      </w:r>
    </w:p>
    <w:p>
      <w:pPr>
        <w:snapToGrid w:val="0"/>
        <w:spacing w:line="400" w:lineRule="exact"/>
        <w:ind w:firstLine="480" w:firstLineChars="200"/>
        <w:rPr>
          <w:rFonts w:ascii="新宋体" w:hAnsi="新宋体" w:eastAsia="新宋体" w:cs="新宋体"/>
          <w:sz w:val="24"/>
        </w:rPr>
      </w:pPr>
      <w:r>
        <w:rPr>
          <w:rFonts w:hint="eastAsia" w:ascii="新宋体" w:hAnsi="新宋体" w:eastAsia="新宋体" w:cs="新宋体"/>
          <w:sz w:val="24"/>
        </w:rPr>
        <w:t xml:space="preserve">3、公司应急管理办公室负责建立指挥机构、应急救援队伍、有关政府部门及专业救护队伍的通信联络表。 </w:t>
      </w:r>
    </w:p>
    <w:p>
      <w:pPr>
        <w:snapToGrid w:val="0"/>
        <w:spacing w:line="400" w:lineRule="exact"/>
        <w:ind w:firstLine="480" w:firstLineChars="200"/>
        <w:rPr>
          <w:rFonts w:ascii="新宋体" w:hAnsi="新宋体" w:eastAsia="新宋体" w:cs="新宋体"/>
          <w:sz w:val="24"/>
        </w:rPr>
      </w:pPr>
      <w:r>
        <w:rPr>
          <w:rFonts w:hint="eastAsia" w:ascii="新宋体" w:hAnsi="新宋体" w:eastAsia="新宋体" w:cs="新宋体"/>
          <w:sz w:val="24"/>
        </w:rPr>
        <w:t>4、安全科负责建立公司危险源和救援力量信息库，并负责管理和维护。</w:t>
      </w:r>
    </w:p>
    <w:p>
      <w:pPr>
        <w:pStyle w:val="4"/>
        <w:spacing w:before="0" w:after="0" w:line="460" w:lineRule="exact"/>
        <w:rPr>
          <w:rFonts w:ascii="新宋体" w:hAnsi="新宋体" w:eastAsia="新宋体" w:cs="新宋体"/>
          <w:sz w:val="30"/>
          <w:szCs w:val="30"/>
        </w:rPr>
      </w:pPr>
      <w:bookmarkStart w:id="175" w:name="_Toc147560788"/>
      <w:bookmarkStart w:id="176" w:name="_Toc70257473"/>
      <w:bookmarkStart w:id="177" w:name="_Toc1655"/>
      <w:bookmarkStart w:id="178" w:name="_Toc465958760"/>
      <w:r>
        <w:rPr>
          <w:rFonts w:hint="eastAsia" w:ascii="新宋体" w:hAnsi="新宋体" w:eastAsia="新宋体" w:cs="新宋体"/>
          <w:sz w:val="30"/>
          <w:szCs w:val="30"/>
        </w:rPr>
        <w:t>5.2应急队伍保障</w:t>
      </w:r>
      <w:bookmarkEnd w:id="175"/>
      <w:bookmarkEnd w:id="176"/>
      <w:bookmarkEnd w:id="177"/>
      <w:bookmarkEnd w:id="178"/>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1、公司应急救援组织机构为公司常设应急救援队伍，定期进行应急救援知识培训，按时组织应急演练，随时处于备战状态。</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2、根据事故现场情况需外部力量支援时，通过应急指挥长联系属地公安、消防、应急管理局乡镇、医院急救中心等组建应急队伍。</w:t>
      </w:r>
    </w:p>
    <w:p>
      <w:pPr>
        <w:pStyle w:val="4"/>
        <w:spacing w:before="0" w:after="0" w:line="460" w:lineRule="exact"/>
        <w:rPr>
          <w:rFonts w:ascii="新宋体" w:hAnsi="新宋体" w:eastAsia="新宋体" w:cs="新宋体"/>
          <w:sz w:val="30"/>
          <w:szCs w:val="30"/>
        </w:rPr>
      </w:pPr>
      <w:bookmarkStart w:id="179" w:name="_Toc147560789"/>
      <w:bookmarkStart w:id="180" w:name="_Toc70257474"/>
      <w:bookmarkStart w:id="181" w:name="_Toc465958761"/>
      <w:bookmarkStart w:id="182" w:name="_Toc2554"/>
      <w:r>
        <w:rPr>
          <w:rFonts w:hint="eastAsia" w:ascii="新宋体" w:hAnsi="新宋体" w:eastAsia="新宋体" w:cs="新宋体"/>
          <w:sz w:val="30"/>
          <w:szCs w:val="30"/>
        </w:rPr>
        <w:t>5.3应急物资装备的保障</w:t>
      </w:r>
      <w:bookmarkEnd w:id="179"/>
      <w:bookmarkEnd w:id="180"/>
      <w:bookmarkEnd w:id="181"/>
      <w:bookmarkEnd w:id="182"/>
    </w:p>
    <w:p>
      <w:pPr>
        <w:spacing w:line="400" w:lineRule="exact"/>
        <w:ind w:firstLine="570"/>
        <w:rPr>
          <w:rFonts w:ascii="新宋体" w:hAnsi="新宋体" w:eastAsia="新宋体" w:cs="新宋体"/>
          <w:b/>
          <w:bCs/>
          <w:sz w:val="24"/>
        </w:rPr>
      </w:pPr>
      <w:r>
        <w:rPr>
          <w:rFonts w:hint="eastAsia" w:ascii="新宋体" w:hAnsi="新宋体" w:eastAsia="新宋体" w:cs="新宋体"/>
          <w:sz w:val="24"/>
        </w:rPr>
        <w:t xml:space="preserve">后勤保障组负责采购警报系统、通讯器材、防护用品、消防器材、急救器材、抢险及抢修器材等应急救援物资存库备用，并落实专人负责应急物资的日常维护与更新，确保各项应急物资设备处于良好状态。应急救援物资见下表  </w:t>
      </w:r>
      <w:r>
        <w:rPr>
          <w:rFonts w:hint="eastAsia" w:ascii="新宋体" w:hAnsi="新宋体" w:eastAsia="新宋体" w:cs="新宋体"/>
          <w:b/>
          <w:bCs/>
          <w:sz w:val="24"/>
        </w:rPr>
        <w:t xml:space="preserve"> </w:t>
      </w:r>
    </w:p>
    <w:p>
      <w:pPr>
        <w:spacing w:line="400" w:lineRule="exact"/>
        <w:ind w:firstLine="570"/>
        <w:rPr>
          <w:rFonts w:ascii="新宋体" w:hAnsi="新宋体" w:eastAsia="新宋体" w:cs="新宋体"/>
          <w:kern w:val="0"/>
          <w:sz w:val="24"/>
        </w:rPr>
      </w:pPr>
      <w:r>
        <w:rPr>
          <w:rFonts w:hint="eastAsia" w:ascii="新宋体" w:hAnsi="新宋体" w:eastAsia="新宋体" w:cs="新宋体"/>
          <w:b/>
          <w:bCs/>
          <w:sz w:val="24"/>
        </w:rPr>
        <w:t>表1：</w:t>
      </w:r>
      <w:bookmarkStart w:id="183" w:name="_Toc13420"/>
      <w:bookmarkStart w:id="184" w:name="_Toc29116"/>
      <w:bookmarkStart w:id="185" w:name="_Toc26887"/>
      <w:bookmarkStart w:id="186" w:name="_Toc465958762"/>
      <w:r>
        <w:rPr>
          <w:rFonts w:hint="eastAsia" w:ascii="新宋体" w:hAnsi="新宋体" w:eastAsia="新宋体" w:cs="新宋体"/>
          <w:b/>
          <w:bCs/>
          <w:kern w:val="0"/>
          <w:sz w:val="24"/>
        </w:rPr>
        <w:t>新政桂花井仓库应急救援物资和装备表</w:t>
      </w:r>
      <w:bookmarkEnd w:id="183"/>
      <w:bookmarkEnd w:id="184"/>
      <w:bookmarkEnd w:id="185"/>
    </w:p>
    <w:tbl>
      <w:tblPr>
        <w:tblStyle w:val="23"/>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61"/>
        <w:gridCol w:w="1017"/>
        <w:gridCol w:w="1475"/>
        <w:gridCol w:w="1901"/>
        <w:gridCol w:w="990"/>
        <w:gridCol w:w="148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12" w:space="0"/>
              <w:left w:val="single" w:color="auto" w:sz="12"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类 型</w:t>
            </w:r>
          </w:p>
        </w:tc>
        <w:tc>
          <w:tcPr>
            <w:tcW w:w="1017"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数 量</w:t>
            </w:r>
          </w:p>
        </w:tc>
        <w:tc>
          <w:tcPr>
            <w:tcW w:w="1475"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型   号</w:t>
            </w:r>
          </w:p>
        </w:tc>
        <w:tc>
          <w:tcPr>
            <w:tcW w:w="1901"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存放位置</w:t>
            </w:r>
          </w:p>
        </w:tc>
        <w:tc>
          <w:tcPr>
            <w:tcW w:w="990"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管理人</w:t>
            </w:r>
          </w:p>
        </w:tc>
        <w:tc>
          <w:tcPr>
            <w:tcW w:w="1484" w:type="dxa"/>
            <w:tcBorders>
              <w:top w:val="single" w:color="auto" w:sz="12" w:space="0"/>
              <w:left w:val="single" w:color="auto" w:sz="6" w:space="0"/>
              <w:bottom w:val="single" w:color="auto" w:sz="6" w:space="0"/>
              <w:right w:val="single" w:color="auto" w:sz="12"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电话</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手提式干粉灭火器</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8支</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MF2/ABC5型</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1-1,1-2,1-3门口</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水带接扣</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20个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室外消防栓</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直径50mm/63</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消防室外库区院内</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分水器</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消防扳手</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消防水带、枪</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2支13卷</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20米/卷</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强光手电</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1把</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手持对讲机</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2台</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消防水泵</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2台套</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柴油机、电动潜水消防水泵</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大门内消防室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消防头盔</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3个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消防服</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3套</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消防铲</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2把</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消防防毒面具</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消防水桶</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7个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消防畜水池</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100立方米</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1-3库旁</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箱式运输车</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1台</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库区</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许泽勇</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18381727932</w:t>
            </w:r>
          </w:p>
        </w:tc>
      </w:tr>
    </w:tbl>
    <w:p>
      <w:pPr>
        <w:spacing w:line="360" w:lineRule="auto"/>
        <w:jc w:val="center"/>
        <w:rPr>
          <w:rFonts w:ascii="新宋体" w:hAnsi="新宋体" w:eastAsia="新宋体" w:cs="新宋体"/>
        </w:rPr>
      </w:pPr>
      <w:bookmarkStart w:id="187" w:name="_Toc478111000"/>
    </w:p>
    <w:p>
      <w:pPr>
        <w:ind w:firstLine="422" w:firstLineChars="200"/>
        <w:rPr>
          <w:rFonts w:ascii="新宋体" w:hAnsi="新宋体" w:eastAsia="新宋体" w:cs="新宋体"/>
          <w:b/>
          <w:bCs/>
          <w:kern w:val="0"/>
          <w:szCs w:val="21"/>
        </w:rPr>
      </w:pPr>
    </w:p>
    <w:p>
      <w:pPr>
        <w:ind w:firstLine="2741" w:firstLineChars="1300"/>
        <w:rPr>
          <w:rFonts w:ascii="新宋体" w:hAnsi="新宋体" w:eastAsia="新宋体" w:cs="新宋体"/>
          <w:b/>
          <w:bCs/>
          <w:kern w:val="0"/>
          <w:szCs w:val="21"/>
        </w:rPr>
      </w:pPr>
      <w:r>
        <w:rPr>
          <w:rFonts w:hint="eastAsia" w:ascii="新宋体" w:hAnsi="新宋体" w:eastAsia="新宋体" w:cs="新宋体"/>
          <w:b/>
          <w:bCs/>
          <w:kern w:val="0"/>
          <w:szCs w:val="21"/>
        </w:rPr>
        <w:t>表3      金城配送中心仓库应急救援物资和装备表</w:t>
      </w:r>
      <w:bookmarkEnd w:id="187"/>
    </w:p>
    <w:tbl>
      <w:tblPr>
        <w:tblStyle w:val="23"/>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61"/>
        <w:gridCol w:w="1017"/>
        <w:gridCol w:w="1475"/>
        <w:gridCol w:w="1916"/>
        <w:gridCol w:w="960"/>
        <w:gridCol w:w="149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12" w:space="0"/>
              <w:left w:val="single" w:color="auto" w:sz="12"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类 型</w:t>
            </w:r>
          </w:p>
        </w:tc>
        <w:tc>
          <w:tcPr>
            <w:tcW w:w="1017"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数 量</w:t>
            </w:r>
          </w:p>
        </w:tc>
        <w:tc>
          <w:tcPr>
            <w:tcW w:w="1475"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型   号</w:t>
            </w:r>
          </w:p>
        </w:tc>
        <w:tc>
          <w:tcPr>
            <w:tcW w:w="1916"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存放位置</w:t>
            </w:r>
          </w:p>
        </w:tc>
        <w:tc>
          <w:tcPr>
            <w:tcW w:w="960"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管理人</w:t>
            </w:r>
          </w:p>
        </w:tc>
        <w:tc>
          <w:tcPr>
            <w:tcW w:w="1499" w:type="dxa"/>
            <w:tcBorders>
              <w:top w:val="single" w:color="auto" w:sz="12" w:space="0"/>
              <w:left w:val="single" w:color="auto" w:sz="6" w:space="0"/>
              <w:bottom w:val="single" w:color="auto" w:sz="6" w:space="0"/>
              <w:right w:val="single" w:color="auto" w:sz="12"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电话</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手提式干粉灭火器</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11支</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MF2/ABC5型</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001库</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水带接扣</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20个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分水器</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消防扳手</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消防水带、枪</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2支11卷</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20米/卷</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室外消防栓</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lang w:val="en-US" w:eastAsia="zh-CN"/>
              </w:rPr>
              <w:t>2</w:t>
            </w:r>
            <w:r>
              <w:rPr>
                <w:rFonts w:hint="eastAsia" w:ascii="新宋体" w:hAnsi="新宋体" w:eastAsia="新宋体" w:cs="新宋体"/>
                <w:szCs w:val="21"/>
              </w:rPr>
              <w:t>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50/65</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值班室外</w:t>
            </w:r>
          </w:p>
        </w:tc>
        <w:tc>
          <w:tcPr>
            <w:tcW w:w="960"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消防斧</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2把</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消防靴</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3双</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消防水泵</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2台套</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柴油机、电动增压消防水泵</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消防泵房</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消防头盔</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3个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消防服</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lang w:val="en-US" w:eastAsia="zh-CN"/>
              </w:rPr>
              <w:t>2</w:t>
            </w:r>
            <w:r>
              <w:rPr>
                <w:rFonts w:hint="eastAsia" w:ascii="新宋体" w:hAnsi="新宋体" w:eastAsia="新宋体" w:cs="新宋体"/>
                <w:szCs w:val="21"/>
              </w:rPr>
              <w:t>套</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消防铲</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2把</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消防防毒面具</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消防水桶</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6个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消防畜水池</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3个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155立方米</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库区内</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箱式运输车</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1台</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配送中心库区</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张龙</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18113927915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12"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面包车</w:t>
            </w:r>
          </w:p>
        </w:tc>
        <w:tc>
          <w:tcPr>
            <w:tcW w:w="1017" w:type="dxa"/>
            <w:tcBorders>
              <w:top w:val="single" w:color="auto" w:sz="6" w:space="0"/>
              <w:left w:val="single" w:color="auto" w:sz="6" w:space="0"/>
              <w:bottom w:val="single" w:color="auto" w:sz="12"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1台</w:t>
            </w:r>
          </w:p>
        </w:tc>
        <w:tc>
          <w:tcPr>
            <w:tcW w:w="1475" w:type="dxa"/>
            <w:tcBorders>
              <w:top w:val="single" w:color="auto" w:sz="6" w:space="0"/>
              <w:left w:val="single" w:color="auto" w:sz="6" w:space="0"/>
              <w:bottom w:val="single" w:color="auto" w:sz="12"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12"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公司金城市场院内</w:t>
            </w:r>
          </w:p>
        </w:tc>
        <w:tc>
          <w:tcPr>
            <w:tcW w:w="960" w:type="dxa"/>
            <w:tcBorders>
              <w:top w:val="single" w:color="auto" w:sz="6" w:space="0"/>
              <w:left w:val="single" w:color="auto" w:sz="6" w:space="0"/>
              <w:bottom w:val="single" w:color="auto" w:sz="12"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张晓庆</w:t>
            </w:r>
          </w:p>
        </w:tc>
        <w:tc>
          <w:tcPr>
            <w:tcW w:w="1499" w:type="dxa"/>
            <w:tcBorders>
              <w:top w:val="single" w:color="auto" w:sz="6" w:space="0"/>
              <w:left w:val="single" w:color="auto" w:sz="6" w:space="0"/>
              <w:bottom w:val="single" w:color="auto" w:sz="12"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bl>
    <w:p>
      <w:pPr>
        <w:spacing w:before="137" w:line="339" w:lineRule="auto"/>
        <w:ind w:right="1170" w:firstLine="1253" w:firstLineChars="400"/>
        <w:rPr>
          <w:rFonts w:ascii="新宋体" w:hAnsi="新宋体" w:eastAsia="新宋体" w:cs="新宋体"/>
          <w:b/>
          <w:spacing w:val="-4"/>
          <w:sz w:val="32"/>
          <w:szCs w:val="32"/>
        </w:rPr>
      </w:pPr>
      <w:bookmarkStart w:id="188" w:name="_Toc11736"/>
      <w:bookmarkStart w:id="189" w:name="_Toc70257475"/>
    </w:p>
    <w:p>
      <w:pPr>
        <w:spacing w:before="137" w:line="339" w:lineRule="auto"/>
        <w:ind w:right="1170" w:firstLine="1253" w:firstLineChars="400"/>
        <w:rPr>
          <w:rFonts w:ascii="新宋体" w:hAnsi="新宋体" w:eastAsia="新宋体" w:cs="新宋体"/>
          <w:b/>
          <w:spacing w:val="-4"/>
          <w:sz w:val="32"/>
          <w:szCs w:val="32"/>
        </w:rPr>
      </w:pPr>
    </w:p>
    <w:p>
      <w:pPr>
        <w:spacing w:before="137" w:line="339" w:lineRule="auto"/>
        <w:ind w:right="1170" w:firstLine="1253" w:firstLineChars="400"/>
        <w:rPr>
          <w:rFonts w:ascii="新宋体" w:hAnsi="新宋体" w:eastAsia="新宋体" w:cs="新宋体"/>
          <w:b/>
          <w:spacing w:val="-4"/>
          <w:sz w:val="32"/>
          <w:szCs w:val="32"/>
        </w:rPr>
      </w:pPr>
      <w:r>
        <w:rPr>
          <w:rFonts w:hint="eastAsia" w:ascii="新宋体" w:hAnsi="新宋体" w:eastAsia="新宋体" w:cs="新宋体"/>
          <w:b/>
          <w:spacing w:val="-4"/>
          <w:sz w:val="32"/>
          <w:szCs w:val="32"/>
        </w:rPr>
        <w:t>表2    急救包配置情况表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2"/>
        <w:gridCol w:w="2167"/>
        <w:gridCol w:w="1586"/>
        <w:gridCol w:w="2011"/>
        <w:gridCol w:w="2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12" w:type="dxa"/>
            <w:vAlign w:val="center"/>
          </w:tcPr>
          <w:p>
            <w:pPr>
              <w:jc w:val="center"/>
              <w:rPr>
                <w:rFonts w:ascii="新宋体" w:hAnsi="新宋体" w:eastAsia="新宋体" w:cs="新宋体"/>
                <w:b/>
                <w:spacing w:val="-4"/>
                <w:sz w:val="24"/>
              </w:rPr>
            </w:pPr>
            <w:r>
              <w:rPr>
                <w:rFonts w:hint="eastAsia" w:ascii="新宋体" w:hAnsi="新宋体" w:eastAsia="新宋体" w:cs="新宋体"/>
                <w:b/>
                <w:spacing w:val="-4"/>
                <w:sz w:val="24"/>
              </w:rPr>
              <w:t>序号</w:t>
            </w:r>
          </w:p>
        </w:tc>
        <w:tc>
          <w:tcPr>
            <w:tcW w:w="2167" w:type="dxa"/>
            <w:vAlign w:val="center"/>
          </w:tcPr>
          <w:p>
            <w:pPr>
              <w:jc w:val="center"/>
              <w:rPr>
                <w:rFonts w:ascii="新宋体" w:hAnsi="新宋体" w:eastAsia="新宋体" w:cs="新宋体"/>
                <w:b/>
                <w:spacing w:val="-4"/>
                <w:sz w:val="24"/>
              </w:rPr>
            </w:pPr>
            <w:r>
              <w:rPr>
                <w:rFonts w:hint="eastAsia" w:ascii="新宋体" w:hAnsi="新宋体" w:eastAsia="新宋体" w:cs="新宋体"/>
                <w:b/>
                <w:spacing w:val="-4"/>
                <w:sz w:val="24"/>
              </w:rPr>
              <w:t>药品名称</w:t>
            </w:r>
          </w:p>
        </w:tc>
        <w:tc>
          <w:tcPr>
            <w:tcW w:w="1586" w:type="dxa"/>
            <w:vAlign w:val="center"/>
          </w:tcPr>
          <w:p>
            <w:pPr>
              <w:jc w:val="center"/>
              <w:rPr>
                <w:rFonts w:ascii="新宋体" w:hAnsi="新宋体" w:eastAsia="新宋体" w:cs="新宋体"/>
                <w:b/>
                <w:spacing w:val="-4"/>
                <w:sz w:val="24"/>
              </w:rPr>
            </w:pPr>
            <w:r>
              <w:rPr>
                <w:rFonts w:hint="eastAsia" w:ascii="新宋体" w:hAnsi="新宋体" w:eastAsia="新宋体" w:cs="新宋体"/>
                <w:b/>
                <w:spacing w:val="-4"/>
                <w:sz w:val="24"/>
              </w:rPr>
              <w:t>储存数量</w:t>
            </w:r>
          </w:p>
        </w:tc>
        <w:tc>
          <w:tcPr>
            <w:tcW w:w="2011" w:type="dxa"/>
            <w:vAlign w:val="center"/>
          </w:tcPr>
          <w:p>
            <w:pPr>
              <w:jc w:val="center"/>
              <w:rPr>
                <w:rFonts w:ascii="新宋体" w:hAnsi="新宋体" w:eastAsia="新宋体" w:cs="新宋体"/>
                <w:b/>
                <w:spacing w:val="-4"/>
                <w:sz w:val="24"/>
              </w:rPr>
            </w:pPr>
            <w:r>
              <w:rPr>
                <w:rFonts w:hint="eastAsia" w:ascii="新宋体" w:hAnsi="新宋体" w:eastAsia="新宋体" w:cs="新宋体"/>
                <w:b/>
                <w:spacing w:val="-4"/>
                <w:sz w:val="24"/>
              </w:rPr>
              <w:t>用途</w:t>
            </w:r>
          </w:p>
        </w:tc>
        <w:tc>
          <w:tcPr>
            <w:tcW w:w="2462" w:type="dxa"/>
            <w:vAlign w:val="center"/>
          </w:tcPr>
          <w:p>
            <w:pPr>
              <w:jc w:val="center"/>
              <w:rPr>
                <w:rFonts w:ascii="新宋体" w:hAnsi="新宋体" w:eastAsia="新宋体" w:cs="新宋体"/>
                <w:b/>
                <w:spacing w:val="-4"/>
                <w:sz w:val="24"/>
              </w:rPr>
            </w:pPr>
            <w:r>
              <w:rPr>
                <w:rFonts w:hint="eastAsia" w:ascii="新宋体" w:hAnsi="新宋体" w:eastAsia="新宋体" w:cs="新宋体"/>
                <w:b/>
                <w:spacing w:val="-4"/>
                <w:sz w:val="24"/>
              </w:rPr>
              <w:t>保质（使用）期限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dxa"/>
            <w:vAlign w:val="center"/>
          </w:tcPr>
          <w:p>
            <w:pPr>
              <w:numPr>
                <w:ilvl w:val="0"/>
                <w:numId w:val="11"/>
              </w:numPr>
              <w:jc w:val="center"/>
              <w:rPr>
                <w:rFonts w:ascii="新宋体" w:hAnsi="新宋体" w:eastAsia="新宋体" w:cs="新宋体"/>
                <w:spacing w:val="-4"/>
                <w:sz w:val="24"/>
              </w:rPr>
            </w:pPr>
          </w:p>
        </w:tc>
        <w:tc>
          <w:tcPr>
            <w:tcW w:w="2167"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双氧水</w:t>
            </w:r>
          </w:p>
        </w:tc>
        <w:tc>
          <w:tcPr>
            <w:tcW w:w="158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1瓶</w:t>
            </w:r>
          </w:p>
        </w:tc>
        <w:tc>
          <w:tcPr>
            <w:tcW w:w="2011"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消毒伤口</w:t>
            </w:r>
          </w:p>
        </w:tc>
        <w:tc>
          <w:tcPr>
            <w:tcW w:w="2462"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合格产品、有效期内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dxa"/>
            <w:vAlign w:val="center"/>
          </w:tcPr>
          <w:p>
            <w:pPr>
              <w:numPr>
                <w:ilvl w:val="0"/>
                <w:numId w:val="11"/>
              </w:numPr>
              <w:jc w:val="center"/>
              <w:rPr>
                <w:rFonts w:ascii="新宋体" w:hAnsi="新宋体" w:eastAsia="新宋体" w:cs="新宋体"/>
                <w:spacing w:val="-4"/>
                <w:sz w:val="24"/>
              </w:rPr>
            </w:pPr>
          </w:p>
        </w:tc>
        <w:tc>
          <w:tcPr>
            <w:tcW w:w="2167"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创口贴</w:t>
            </w:r>
          </w:p>
        </w:tc>
        <w:tc>
          <w:tcPr>
            <w:tcW w:w="158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一盒</w:t>
            </w:r>
          </w:p>
        </w:tc>
        <w:tc>
          <w:tcPr>
            <w:tcW w:w="2011"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止血护创</w:t>
            </w:r>
          </w:p>
        </w:tc>
        <w:tc>
          <w:tcPr>
            <w:tcW w:w="2462"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合格产品、有效期内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dxa"/>
            <w:vAlign w:val="center"/>
          </w:tcPr>
          <w:p>
            <w:pPr>
              <w:numPr>
                <w:ilvl w:val="0"/>
                <w:numId w:val="11"/>
              </w:numPr>
              <w:jc w:val="center"/>
              <w:rPr>
                <w:rFonts w:ascii="新宋体" w:hAnsi="新宋体" w:eastAsia="新宋体" w:cs="新宋体"/>
                <w:spacing w:val="-4"/>
                <w:sz w:val="24"/>
              </w:rPr>
            </w:pPr>
          </w:p>
        </w:tc>
        <w:tc>
          <w:tcPr>
            <w:tcW w:w="2167"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脱脂棉花、棉签</w:t>
            </w:r>
          </w:p>
        </w:tc>
        <w:tc>
          <w:tcPr>
            <w:tcW w:w="158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2包、5包</w:t>
            </w:r>
          </w:p>
        </w:tc>
        <w:tc>
          <w:tcPr>
            <w:tcW w:w="2011"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清洗伤口</w:t>
            </w:r>
          </w:p>
        </w:tc>
        <w:tc>
          <w:tcPr>
            <w:tcW w:w="2462"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合格产品、有效期内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dxa"/>
            <w:vAlign w:val="center"/>
          </w:tcPr>
          <w:p>
            <w:pPr>
              <w:numPr>
                <w:ilvl w:val="0"/>
                <w:numId w:val="11"/>
              </w:numPr>
              <w:jc w:val="center"/>
              <w:rPr>
                <w:rFonts w:ascii="新宋体" w:hAnsi="新宋体" w:eastAsia="新宋体" w:cs="新宋体"/>
                <w:spacing w:val="-4"/>
                <w:sz w:val="24"/>
              </w:rPr>
            </w:pPr>
          </w:p>
        </w:tc>
        <w:tc>
          <w:tcPr>
            <w:tcW w:w="2167"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防暑降温药品</w:t>
            </w:r>
          </w:p>
        </w:tc>
        <w:tc>
          <w:tcPr>
            <w:tcW w:w="158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1盒</w:t>
            </w:r>
          </w:p>
        </w:tc>
        <w:tc>
          <w:tcPr>
            <w:tcW w:w="2011"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夏季防暑降温</w:t>
            </w:r>
          </w:p>
        </w:tc>
        <w:tc>
          <w:tcPr>
            <w:tcW w:w="2462"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合格产品、有效期内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dxa"/>
            <w:vAlign w:val="center"/>
          </w:tcPr>
          <w:p>
            <w:pPr>
              <w:numPr>
                <w:ilvl w:val="0"/>
                <w:numId w:val="11"/>
              </w:numPr>
              <w:jc w:val="center"/>
              <w:rPr>
                <w:rFonts w:ascii="新宋体" w:hAnsi="新宋体" w:eastAsia="新宋体" w:cs="新宋体"/>
                <w:spacing w:val="-4"/>
                <w:sz w:val="24"/>
              </w:rPr>
            </w:pPr>
          </w:p>
        </w:tc>
        <w:tc>
          <w:tcPr>
            <w:tcW w:w="2167"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绷带</w:t>
            </w:r>
          </w:p>
        </w:tc>
        <w:tc>
          <w:tcPr>
            <w:tcW w:w="158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1卷</w:t>
            </w:r>
          </w:p>
        </w:tc>
        <w:tc>
          <w:tcPr>
            <w:tcW w:w="2011"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包扎伤口</w:t>
            </w:r>
          </w:p>
        </w:tc>
        <w:tc>
          <w:tcPr>
            <w:tcW w:w="2462"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合格产品、有效期内</w:t>
            </w:r>
          </w:p>
        </w:tc>
      </w:tr>
    </w:tbl>
    <w:p>
      <w:pPr>
        <w:pStyle w:val="4"/>
        <w:spacing w:before="0" w:after="0" w:line="460" w:lineRule="exact"/>
        <w:rPr>
          <w:rFonts w:ascii="新宋体" w:hAnsi="新宋体" w:eastAsia="新宋体" w:cs="新宋体"/>
          <w:sz w:val="30"/>
          <w:szCs w:val="30"/>
        </w:rPr>
      </w:pPr>
      <w:bookmarkStart w:id="190" w:name="_Toc147560790"/>
      <w:r>
        <w:rPr>
          <w:rFonts w:hint="eastAsia" w:ascii="新宋体" w:hAnsi="新宋体" w:eastAsia="新宋体" w:cs="新宋体"/>
          <w:sz w:val="30"/>
          <w:szCs w:val="30"/>
        </w:rPr>
        <w:t>5.4应急经费的保障</w:t>
      </w:r>
      <w:bookmarkEnd w:id="186"/>
      <w:bookmarkEnd w:id="188"/>
      <w:bookmarkEnd w:id="189"/>
      <w:bookmarkEnd w:id="190"/>
    </w:p>
    <w:p>
      <w:pPr>
        <w:spacing w:line="360" w:lineRule="auto"/>
        <w:rPr>
          <w:rFonts w:ascii="新宋体" w:hAnsi="新宋体" w:eastAsia="新宋体" w:cs="新宋体"/>
          <w:sz w:val="24"/>
        </w:rPr>
      </w:pPr>
      <w:r>
        <w:rPr>
          <w:rFonts w:hint="eastAsia" w:ascii="新宋体" w:hAnsi="新宋体" w:eastAsia="新宋体" w:cs="新宋体"/>
          <w:sz w:val="28"/>
          <w:szCs w:val="28"/>
        </w:rPr>
        <w:t xml:space="preserve">    </w:t>
      </w:r>
      <w:r>
        <w:rPr>
          <w:rFonts w:hint="eastAsia" w:ascii="新宋体" w:hAnsi="新宋体" w:eastAsia="新宋体" w:cs="新宋体"/>
          <w:sz w:val="24"/>
        </w:rPr>
        <w:t>本公司事故应急处置资金，由主要负责人审批后，公司财务支付。应急处置专项资金的使用范围为：公司应急指挥部确定的工作项目，以及用于应急物资、装备的维护、更新，人员的培训以及应急演练等。安全生产事故应急救援资金从安全生产费用中列支，如安全生产费用不足，由主要负责人落实列支。</w:t>
      </w:r>
    </w:p>
    <w:p>
      <w:pPr>
        <w:pStyle w:val="4"/>
        <w:spacing w:before="0" w:after="0" w:line="460" w:lineRule="exact"/>
        <w:rPr>
          <w:rFonts w:ascii="新宋体" w:hAnsi="新宋体" w:eastAsia="新宋体" w:cs="新宋体"/>
          <w:sz w:val="30"/>
          <w:szCs w:val="30"/>
        </w:rPr>
      </w:pPr>
      <w:bookmarkStart w:id="191" w:name="_Toc147560791"/>
      <w:bookmarkStart w:id="192" w:name="_Toc465958763"/>
      <w:bookmarkStart w:id="193" w:name="_Toc70257476"/>
      <w:bookmarkStart w:id="194" w:name="_Toc3516"/>
      <w:r>
        <w:rPr>
          <w:rFonts w:hint="eastAsia" w:ascii="新宋体" w:hAnsi="新宋体" w:eastAsia="新宋体" w:cs="新宋体"/>
          <w:sz w:val="30"/>
          <w:szCs w:val="30"/>
        </w:rPr>
        <w:t>5.5其它保障</w:t>
      </w:r>
      <w:bookmarkEnd w:id="191"/>
      <w:bookmarkEnd w:id="192"/>
      <w:bookmarkEnd w:id="193"/>
      <w:bookmarkEnd w:id="194"/>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1、在公司经营期间，在综合部设置常年值班制；季节性、节假日增加库房值班人员；值班人员、值班领导在值班期间应保证电话24小时畅通无阻，并公布值班人员电话。</w:t>
      </w:r>
      <w:bookmarkStart w:id="195" w:name="_Toc390778574"/>
    </w:p>
    <w:bookmarkEnd w:id="195"/>
    <w:p>
      <w:pPr>
        <w:spacing w:line="360" w:lineRule="auto"/>
        <w:rPr>
          <w:rFonts w:ascii="新宋体" w:hAnsi="新宋体" w:eastAsia="新宋体" w:cs="新宋体"/>
          <w:sz w:val="24"/>
        </w:rPr>
      </w:pPr>
      <w:r>
        <w:rPr>
          <w:rFonts w:hint="eastAsia" w:ascii="新宋体" w:hAnsi="新宋体" w:eastAsia="新宋体" w:cs="新宋体"/>
          <w:sz w:val="24"/>
        </w:rPr>
        <w:t xml:space="preserve">    2、技术保障：提供事故现场相关技术资料，如库区四邻图和总平面图。</w:t>
      </w:r>
    </w:p>
    <w:p>
      <w:pPr>
        <w:spacing w:line="360" w:lineRule="auto"/>
        <w:rPr>
          <w:rFonts w:ascii="新宋体" w:hAnsi="新宋体" w:eastAsia="新宋体" w:cs="新宋体"/>
          <w:sz w:val="24"/>
        </w:rPr>
      </w:pPr>
      <w:r>
        <w:rPr>
          <w:rFonts w:hint="eastAsia" w:ascii="新宋体" w:hAnsi="新宋体" w:eastAsia="新宋体" w:cs="新宋体"/>
          <w:sz w:val="24"/>
        </w:rPr>
        <w:t xml:space="preserve">    3、后勤保障：事故发生后，需要交通车辆时，由公司协调解决。</w:t>
      </w:r>
    </w:p>
    <w:p>
      <w:pPr>
        <w:spacing w:line="360" w:lineRule="auto"/>
        <w:ind w:firstLine="480"/>
        <w:rPr>
          <w:rFonts w:ascii="新宋体" w:hAnsi="新宋体" w:eastAsia="新宋体" w:cs="新宋体"/>
          <w:sz w:val="24"/>
        </w:rPr>
      </w:pPr>
      <w:bookmarkStart w:id="196" w:name="_Toc390335516"/>
      <w:bookmarkStart w:id="197" w:name="_Toc390778576"/>
      <w:r>
        <w:rPr>
          <w:rFonts w:hint="eastAsia" w:ascii="新宋体" w:hAnsi="新宋体" w:eastAsia="新宋体" w:cs="新宋体"/>
          <w:sz w:val="24"/>
        </w:rPr>
        <w:t>4、医疗保障</w:t>
      </w:r>
      <w:bookmarkEnd w:id="196"/>
      <w:r>
        <w:rPr>
          <w:rFonts w:hint="eastAsia" w:ascii="新宋体" w:hAnsi="新宋体" w:eastAsia="新宋体" w:cs="新宋体"/>
          <w:sz w:val="24"/>
        </w:rPr>
        <w:t>：公司要组织协调本县一至二家医院实施医疗救护，常备急救药品和急救器材。</w:t>
      </w:r>
      <w:bookmarkEnd w:id="197"/>
      <w:bookmarkStart w:id="198" w:name="_Toc465958764"/>
    </w:p>
    <w:bookmarkEnd w:id="198"/>
    <w:p>
      <w:pPr>
        <w:pStyle w:val="3"/>
        <w:spacing w:before="120" w:after="360" w:line="480" w:lineRule="auto"/>
        <w:jc w:val="center"/>
        <w:rPr>
          <w:rFonts w:ascii="新宋体" w:hAnsi="新宋体" w:eastAsia="新宋体" w:cs="新宋体"/>
          <w:bCs w:val="0"/>
          <w:kern w:val="2"/>
          <w:sz w:val="52"/>
          <w:szCs w:val="52"/>
        </w:rPr>
        <w:sectPr>
          <w:footerReference r:id="rId5" w:type="default"/>
          <w:pgSz w:w="11906" w:h="16838"/>
          <w:pgMar w:top="1270" w:right="1080" w:bottom="1270" w:left="1080" w:header="851" w:footer="992" w:gutter="0"/>
          <w:pgNumType w:start="1"/>
          <w:cols w:space="0" w:num="1"/>
          <w:docGrid w:type="lines" w:linePitch="312" w:charSpace="0"/>
        </w:sectPr>
      </w:pPr>
      <w:bookmarkStart w:id="199" w:name="_Toc465958776"/>
      <w:bookmarkStart w:id="200" w:name="_Toc322466244"/>
      <w:bookmarkStart w:id="201" w:name="_Toc248048752"/>
    </w:p>
    <w:p>
      <w:pPr>
        <w:pStyle w:val="3"/>
        <w:widowControl/>
        <w:spacing w:line="400" w:lineRule="exact"/>
        <w:jc w:val="center"/>
        <w:rPr>
          <w:rFonts w:ascii="宋体" w:hAnsi="宋体"/>
          <w:sz w:val="36"/>
          <w:szCs w:val="36"/>
        </w:rPr>
      </w:pPr>
      <w:bookmarkStart w:id="202" w:name="_Toc147560792"/>
      <w:bookmarkStart w:id="203" w:name="_Toc31109"/>
      <w:bookmarkStart w:id="204" w:name="_Toc13360"/>
      <w:bookmarkStart w:id="205" w:name="_Toc23859"/>
      <w:bookmarkStart w:id="206" w:name="_Toc58359173"/>
      <w:bookmarkStart w:id="207" w:name="_Toc6060178"/>
      <w:bookmarkStart w:id="208" w:name="_Toc28565"/>
      <w:bookmarkStart w:id="209" w:name="_Toc30259"/>
      <w:bookmarkStart w:id="210" w:name="_Toc13586"/>
      <w:bookmarkStart w:id="211" w:name="_Toc12437"/>
      <w:bookmarkStart w:id="212" w:name="_Toc70522402"/>
      <w:r>
        <w:rPr>
          <w:rFonts w:hint="eastAsia" w:ascii="宋体" w:hAnsi="宋体"/>
          <w:sz w:val="36"/>
          <w:szCs w:val="36"/>
        </w:rPr>
        <w:t>第二部分  生产安全事故专项应急预案</w:t>
      </w:r>
      <w:bookmarkEnd w:id="202"/>
      <w:bookmarkEnd w:id="203"/>
      <w:bookmarkEnd w:id="204"/>
      <w:bookmarkEnd w:id="205"/>
      <w:bookmarkEnd w:id="206"/>
      <w:bookmarkEnd w:id="207"/>
      <w:bookmarkEnd w:id="208"/>
      <w:bookmarkEnd w:id="209"/>
      <w:bookmarkEnd w:id="210"/>
      <w:bookmarkEnd w:id="211"/>
      <w:bookmarkEnd w:id="212"/>
    </w:p>
    <w:p>
      <w:pPr>
        <w:pStyle w:val="3"/>
        <w:spacing w:line="240" w:lineRule="auto"/>
        <w:jc w:val="center"/>
        <w:rPr>
          <w:rFonts w:ascii="宋体" w:hAnsi="宋体"/>
          <w:sz w:val="30"/>
          <w:szCs w:val="30"/>
        </w:rPr>
      </w:pPr>
      <w:bookmarkStart w:id="213" w:name="_Toc28576"/>
      <w:bookmarkStart w:id="214" w:name="_Toc28369"/>
      <w:bookmarkStart w:id="215" w:name="_Toc535829187"/>
      <w:bookmarkStart w:id="216" w:name="_Toc25305"/>
      <w:bookmarkStart w:id="217" w:name="_Toc21736"/>
      <w:bookmarkStart w:id="218" w:name="_Toc58359187"/>
      <w:bookmarkStart w:id="219" w:name="_Toc227491469"/>
      <w:bookmarkStart w:id="220" w:name="_Toc147560793"/>
      <w:bookmarkStart w:id="221" w:name="_Toc70522403"/>
      <w:bookmarkStart w:id="222" w:name="_Toc19702"/>
      <w:bookmarkStart w:id="223" w:name="_Toc785"/>
      <w:r>
        <w:rPr>
          <w:rFonts w:hint="eastAsia" w:ascii="宋体" w:hAnsi="宋体"/>
          <w:sz w:val="30"/>
          <w:szCs w:val="30"/>
        </w:rPr>
        <w:t>一、火灾和火药爆炸事故专项应急预案</w:t>
      </w:r>
      <w:bookmarkEnd w:id="213"/>
      <w:bookmarkEnd w:id="214"/>
      <w:bookmarkEnd w:id="215"/>
      <w:bookmarkEnd w:id="216"/>
      <w:bookmarkEnd w:id="217"/>
      <w:bookmarkEnd w:id="218"/>
      <w:bookmarkEnd w:id="219"/>
      <w:bookmarkEnd w:id="220"/>
      <w:bookmarkEnd w:id="221"/>
      <w:bookmarkEnd w:id="222"/>
      <w:bookmarkEnd w:id="223"/>
    </w:p>
    <w:p>
      <w:pPr>
        <w:pStyle w:val="4"/>
        <w:spacing w:before="0" w:after="0" w:line="460" w:lineRule="exact"/>
        <w:rPr>
          <w:rFonts w:ascii="新宋体" w:hAnsi="新宋体" w:eastAsia="新宋体" w:cs="新宋体"/>
          <w:sz w:val="30"/>
          <w:szCs w:val="30"/>
        </w:rPr>
      </w:pPr>
      <w:bookmarkStart w:id="224" w:name="_Toc147560794"/>
      <w:bookmarkStart w:id="225" w:name="_Toc2868"/>
      <w:r>
        <w:rPr>
          <w:rFonts w:hint="eastAsia" w:ascii="新宋体" w:hAnsi="新宋体" w:eastAsia="新宋体" w:cs="新宋体"/>
          <w:sz w:val="30"/>
          <w:szCs w:val="30"/>
        </w:rPr>
        <w:t>1.1事故类别</w:t>
      </w:r>
      <w:bookmarkEnd w:id="224"/>
      <w:bookmarkEnd w:id="225"/>
    </w:p>
    <w:p>
      <w:pPr>
        <w:spacing w:line="520" w:lineRule="exact"/>
        <w:ind w:firstLine="480" w:firstLineChars="200"/>
        <w:rPr>
          <w:rFonts w:ascii="宋体" w:hAnsi="宋体"/>
          <w:sz w:val="24"/>
        </w:rPr>
      </w:pPr>
      <w:r>
        <w:rPr>
          <w:rFonts w:hint="eastAsia" w:ascii="宋体" w:hAnsi="宋体"/>
          <w:sz w:val="24"/>
        </w:rPr>
        <w:t>火灾和火药爆炸</w:t>
      </w:r>
    </w:p>
    <w:p>
      <w:pPr>
        <w:pStyle w:val="4"/>
        <w:spacing w:before="0" w:after="0" w:line="460" w:lineRule="exact"/>
        <w:rPr>
          <w:rFonts w:ascii="新宋体" w:hAnsi="新宋体" w:eastAsia="新宋体" w:cs="新宋体"/>
          <w:sz w:val="30"/>
          <w:szCs w:val="30"/>
        </w:rPr>
      </w:pPr>
      <w:bookmarkStart w:id="226" w:name="_Toc31683"/>
      <w:bookmarkStart w:id="227" w:name="_Toc6698"/>
      <w:bookmarkStart w:id="228" w:name="_Toc147560795"/>
      <w:r>
        <w:rPr>
          <w:rFonts w:hint="eastAsia" w:ascii="新宋体" w:hAnsi="新宋体" w:eastAsia="新宋体" w:cs="新宋体"/>
          <w:sz w:val="30"/>
          <w:szCs w:val="30"/>
        </w:rPr>
        <w:t>1.2火灾和火药爆炸事故主要危险源</w:t>
      </w:r>
      <w:bookmarkEnd w:id="226"/>
      <w:bookmarkEnd w:id="227"/>
      <w:bookmarkEnd w:id="228"/>
    </w:p>
    <w:p>
      <w:pPr>
        <w:spacing w:line="520" w:lineRule="exact"/>
        <w:ind w:firstLine="480" w:firstLineChars="200"/>
        <w:rPr>
          <w:rFonts w:ascii="宋体" w:hAnsi="宋体"/>
          <w:sz w:val="24"/>
        </w:rPr>
      </w:pPr>
      <w:r>
        <w:rPr>
          <w:rFonts w:hint="eastAsia" w:ascii="宋体" w:hAnsi="宋体"/>
          <w:sz w:val="24"/>
        </w:rPr>
        <w:t>1、</w:t>
      </w:r>
      <w:r>
        <w:rPr>
          <w:rFonts w:ascii="宋体" w:hAnsi="宋体"/>
          <w:sz w:val="24"/>
        </w:rPr>
        <w:t>动火作业</w:t>
      </w:r>
      <w:r>
        <w:rPr>
          <w:rFonts w:hint="eastAsia" w:ascii="宋体" w:hAnsi="宋体"/>
          <w:sz w:val="24"/>
        </w:rPr>
        <w:t>：仓库的检维修，使用</w:t>
      </w:r>
      <w:r>
        <w:rPr>
          <w:rFonts w:ascii="宋体" w:hAnsi="宋体"/>
          <w:sz w:val="24"/>
        </w:rPr>
        <w:t>电焊、</w:t>
      </w:r>
      <w:r>
        <w:rPr>
          <w:rFonts w:hint="eastAsia" w:ascii="宋体" w:hAnsi="宋体"/>
          <w:sz w:val="24"/>
        </w:rPr>
        <w:t>电钻等</w:t>
      </w:r>
      <w:r>
        <w:rPr>
          <w:rFonts w:ascii="宋体" w:hAnsi="宋体"/>
          <w:sz w:val="24"/>
        </w:rPr>
        <w:t>违章作业导致火灾事故</w:t>
      </w:r>
      <w:r>
        <w:rPr>
          <w:rFonts w:hint="eastAsia" w:ascii="宋体" w:hAnsi="宋体"/>
          <w:sz w:val="24"/>
        </w:rPr>
        <w:t>的发生</w:t>
      </w:r>
      <w:r>
        <w:rPr>
          <w:rFonts w:ascii="宋体" w:hAnsi="宋体"/>
          <w:sz w:val="24"/>
        </w:rPr>
        <w:t>。</w:t>
      </w:r>
    </w:p>
    <w:p>
      <w:pPr>
        <w:spacing w:line="520" w:lineRule="exact"/>
        <w:ind w:firstLine="480" w:firstLineChars="200"/>
        <w:rPr>
          <w:rFonts w:ascii="宋体" w:hAnsi="宋体"/>
          <w:sz w:val="24"/>
        </w:rPr>
      </w:pPr>
      <w:r>
        <w:rPr>
          <w:rFonts w:hint="eastAsia" w:ascii="宋体" w:hAnsi="宋体"/>
          <w:sz w:val="24"/>
        </w:rPr>
        <w:t>2、森林火灾：库区周边属于森林地带，因森林火灾容易造成仓库储存烟花爆竹火灾或爆炸事故的发生。</w:t>
      </w:r>
    </w:p>
    <w:p>
      <w:pPr>
        <w:spacing w:line="520" w:lineRule="exact"/>
        <w:ind w:firstLine="480" w:firstLineChars="200"/>
        <w:rPr>
          <w:rFonts w:ascii="宋体" w:hAnsi="宋体"/>
          <w:sz w:val="24"/>
        </w:rPr>
      </w:pPr>
      <w:r>
        <w:rPr>
          <w:rFonts w:hint="eastAsia" w:ascii="宋体" w:hAnsi="宋体"/>
          <w:sz w:val="24"/>
        </w:rPr>
        <w:t>3、烟花爆竹产品因遇到外力撞击、明火、静电等有害因素造成的火灾爆炸事故。</w:t>
      </w:r>
    </w:p>
    <w:p>
      <w:pPr>
        <w:spacing w:line="520" w:lineRule="exact"/>
        <w:ind w:firstLine="480" w:firstLineChars="200"/>
        <w:rPr>
          <w:rFonts w:ascii="宋体" w:hAnsi="宋体"/>
          <w:spacing w:val="-6"/>
          <w:sz w:val="24"/>
        </w:rPr>
      </w:pPr>
      <w:r>
        <w:rPr>
          <w:rFonts w:ascii="宋体" w:hAnsi="宋体"/>
          <w:sz w:val="24"/>
        </w:rPr>
        <w:t>4</w:t>
      </w:r>
      <w:r>
        <w:rPr>
          <w:rFonts w:hint="eastAsia" w:ascii="宋体" w:hAnsi="宋体"/>
          <w:sz w:val="24"/>
        </w:rPr>
        <w:t>、</w:t>
      </w:r>
      <w:r>
        <w:rPr>
          <w:rFonts w:hint="eastAsia" w:ascii="宋体" w:hAnsi="宋体"/>
          <w:spacing w:val="-6"/>
          <w:sz w:val="24"/>
        </w:rPr>
        <w:t>夏季汛期雷暴雨较多，建筑、设施有被雷击的可能，容易导致电气火灾事故的发生。</w:t>
      </w:r>
    </w:p>
    <w:p>
      <w:pPr>
        <w:pStyle w:val="4"/>
        <w:spacing w:before="0" w:after="0" w:line="460" w:lineRule="exact"/>
        <w:rPr>
          <w:rFonts w:ascii="新宋体" w:hAnsi="新宋体" w:eastAsia="新宋体" w:cs="新宋体"/>
          <w:sz w:val="30"/>
          <w:szCs w:val="30"/>
        </w:rPr>
      </w:pPr>
      <w:bookmarkStart w:id="229" w:name="_Toc29676"/>
      <w:bookmarkStart w:id="230" w:name="_Toc147560796"/>
      <w:bookmarkStart w:id="231" w:name="_Toc12581"/>
      <w:r>
        <w:rPr>
          <w:rFonts w:hint="eastAsia" w:ascii="新宋体" w:hAnsi="新宋体" w:eastAsia="新宋体" w:cs="新宋体"/>
          <w:sz w:val="30"/>
          <w:szCs w:val="30"/>
        </w:rPr>
        <w:t>1.3严重程度及影响范围</w:t>
      </w:r>
      <w:bookmarkEnd w:id="229"/>
      <w:bookmarkEnd w:id="230"/>
      <w:bookmarkEnd w:id="231"/>
    </w:p>
    <w:p>
      <w:pPr>
        <w:spacing w:line="520" w:lineRule="exact"/>
        <w:ind w:firstLine="480" w:firstLineChars="200"/>
        <w:rPr>
          <w:rFonts w:ascii="宋体" w:hAnsi="宋体"/>
          <w:sz w:val="24"/>
        </w:rPr>
      </w:pPr>
      <w:r>
        <w:rPr>
          <w:rFonts w:hint="eastAsia" w:ascii="宋体" w:hAnsi="宋体"/>
          <w:sz w:val="24"/>
        </w:rPr>
        <w:t>1、若发岗位级火灾或爆炸事故，主要表现为初期火灾，不影响其他设施，岗位内部力量可以迅速控制的，严重程度主要体现为损坏部分设施或场所；</w:t>
      </w:r>
    </w:p>
    <w:p>
      <w:pPr>
        <w:spacing w:line="520" w:lineRule="exact"/>
        <w:ind w:firstLine="480" w:firstLineChars="200"/>
        <w:rPr>
          <w:rFonts w:ascii="宋体" w:hAnsi="宋体"/>
          <w:sz w:val="24"/>
        </w:rPr>
      </w:pPr>
      <w:r>
        <w:rPr>
          <w:rFonts w:hint="eastAsia" w:ascii="宋体" w:hAnsi="宋体"/>
          <w:sz w:val="24"/>
        </w:rPr>
        <w:t>2、若发生公司级火灾或爆炸事故，主要表现为影响相邻仓库，甚至影响到周边的居民或森林，需要立即启动本公司综合应急预案，严重程度体现为可导致人员伤亡、设施损毁等灾难性事故；</w:t>
      </w:r>
    </w:p>
    <w:p>
      <w:pPr>
        <w:spacing w:line="520" w:lineRule="exact"/>
        <w:ind w:firstLine="480" w:firstLineChars="200"/>
        <w:rPr>
          <w:rFonts w:ascii="宋体" w:hAnsi="宋体"/>
          <w:sz w:val="24"/>
        </w:rPr>
      </w:pPr>
      <w:r>
        <w:rPr>
          <w:rFonts w:hint="eastAsia" w:ascii="宋体" w:hAnsi="宋体"/>
          <w:sz w:val="24"/>
        </w:rPr>
        <w:t>3、若发生社会级火灾或爆炸事故，主要表现为可能影响到相邻周边居民或森林，将造成灾难性的后果，可导致人员伤亡、设施损毁、房屋倒塌等灾难性事故。</w:t>
      </w:r>
    </w:p>
    <w:p>
      <w:pPr>
        <w:pStyle w:val="4"/>
        <w:spacing w:before="0" w:after="0" w:line="460" w:lineRule="exact"/>
        <w:rPr>
          <w:rFonts w:ascii="新宋体" w:hAnsi="新宋体" w:eastAsia="新宋体" w:cs="新宋体"/>
          <w:sz w:val="30"/>
          <w:szCs w:val="30"/>
        </w:rPr>
      </w:pPr>
      <w:bookmarkStart w:id="232" w:name="_Toc19130"/>
      <w:bookmarkStart w:id="233" w:name="_Toc147560797"/>
      <w:bookmarkStart w:id="234" w:name="_Toc28672"/>
      <w:r>
        <w:rPr>
          <w:rFonts w:hint="eastAsia" w:ascii="新宋体" w:hAnsi="新宋体" w:eastAsia="新宋体" w:cs="新宋体"/>
          <w:sz w:val="30"/>
          <w:szCs w:val="30"/>
        </w:rPr>
        <w:t>1.4适用范围</w:t>
      </w:r>
      <w:bookmarkEnd w:id="232"/>
      <w:bookmarkEnd w:id="233"/>
      <w:bookmarkEnd w:id="234"/>
    </w:p>
    <w:p>
      <w:pPr>
        <w:spacing w:line="520" w:lineRule="exact"/>
        <w:ind w:firstLine="480" w:firstLineChars="200"/>
        <w:rPr>
          <w:rFonts w:ascii="宋体" w:hAnsi="宋体"/>
          <w:sz w:val="24"/>
        </w:rPr>
      </w:pPr>
      <w:r>
        <w:rPr>
          <w:rFonts w:hint="eastAsia" w:ascii="宋体" w:hAnsi="宋体"/>
          <w:sz w:val="24"/>
        </w:rPr>
        <w:t>本公司火灾和爆炸事故专项应急预案适用于四川省仪陇县华泰日杂有限责任公司在存储和废品销毁过程中，引发的火灾或爆炸事故。</w:t>
      </w:r>
    </w:p>
    <w:p>
      <w:pPr>
        <w:pStyle w:val="4"/>
        <w:spacing w:before="0" w:after="0" w:line="460" w:lineRule="exact"/>
        <w:rPr>
          <w:rFonts w:ascii="新宋体" w:hAnsi="新宋体" w:eastAsia="新宋体" w:cs="新宋体"/>
          <w:sz w:val="30"/>
          <w:szCs w:val="30"/>
        </w:rPr>
      </w:pPr>
      <w:bookmarkStart w:id="235" w:name="_Toc29872"/>
      <w:bookmarkStart w:id="236" w:name="_Toc535829189"/>
      <w:bookmarkStart w:id="237" w:name="_Toc58359189"/>
      <w:bookmarkStart w:id="238" w:name="_Toc21231"/>
      <w:bookmarkStart w:id="239" w:name="_Toc2433"/>
      <w:bookmarkStart w:id="240" w:name="_Toc147560798"/>
      <w:bookmarkStart w:id="241" w:name="_Toc31192"/>
      <w:bookmarkStart w:id="242" w:name="_Toc503782708"/>
      <w:bookmarkStart w:id="243" w:name="_Toc12594"/>
      <w:bookmarkStart w:id="244" w:name="_Toc70522404"/>
      <w:r>
        <w:rPr>
          <w:rFonts w:hint="eastAsia" w:ascii="新宋体" w:hAnsi="新宋体" w:eastAsia="新宋体" w:cs="新宋体"/>
          <w:sz w:val="30"/>
          <w:szCs w:val="30"/>
        </w:rPr>
        <w:t>1.5应急指挥机构及职责</w:t>
      </w:r>
      <w:bookmarkEnd w:id="235"/>
      <w:bookmarkEnd w:id="236"/>
      <w:bookmarkEnd w:id="237"/>
      <w:bookmarkEnd w:id="238"/>
      <w:bookmarkEnd w:id="239"/>
      <w:bookmarkEnd w:id="240"/>
      <w:bookmarkEnd w:id="241"/>
      <w:bookmarkEnd w:id="242"/>
      <w:bookmarkEnd w:id="243"/>
      <w:bookmarkEnd w:id="244"/>
    </w:p>
    <w:p>
      <w:pPr>
        <w:autoSpaceDE w:val="0"/>
        <w:autoSpaceDN w:val="0"/>
        <w:adjustRightInd w:val="0"/>
        <w:snapToGrid w:val="0"/>
        <w:spacing w:line="520" w:lineRule="exact"/>
        <w:ind w:firstLine="420"/>
        <w:rPr>
          <w:rFonts w:ascii="宋体" w:hAnsi="宋体"/>
          <w:sz w:val="24"/>
        </w:rPr>
      </w:pPr>
      <w:bookmarkStart w:id="245" w:name="_Hlk69226577"/>
      <w:r>
        <w:rPr>
          <w:rFonts w:hint="eastAsia" w:ascii="宋体" w:hAnsi="宋体"/>
          <w:sz w:val="24"/>
        </w:rPr>
        <w:t>《火灾和爆炸事故专项应急预案》设置的应急组织机构</w:t>
      </w:r>
      <w:bookmarkStart w:id="246" w:name="_Hlk69226161"/>
      <w:r>
        <w:rPr>
          <w:rFonts w:hint="eastAsia" w:ascii="宋体" w:hAnsi="宋体"/>
          <w:sz w:val="24"/>
        </w:rPr>
        <w:t>和相应的应急工作小组及各小组的具体构成、职责分工同《四川省仪陇县华泰日杂有限责任公司生产安全事故综合应急预案》</w:t>
      </w:r>
      <w:bookmarkEnd w:id="246"/>
      <w:r>
        <w:rPr>
          <w:rFonts w:hint="eastAsia" w:ascii="宋体" w:hAnsi="宋体"/>
          <w:sz w:val="24"/>
        </w:rPr>
        <w:t>。</w:t>
      </w:r>
    </w:p>
    <w:bookmarkEnd w:id="245"/>
    <w:p>
      <w:pPr>
        <w:pStyle w:val="4"/>
        <w:spacing w:before="0" w:after="0" w:line="460" w:lineRule="exact"/>
        <w:rPr>
          <w:rFonts w:ascii="新宋体" w:hAnsi="新宋体" w:eastAsia="新宋体" w:cs="新宋体"/>
          <w:sz w:val="30"/>
          <w:szCs w:val="30"/>
        </w:rPr>
      </w:pPr>
      <w:bookmarkStart w:id="247" w:name="_Toc503782709"/>
      <w:bookmarkStart w:id="248" w:name="_Toc535829190"/>
      <w:bookmarkStart w:id="249" w:name="_Toc7876"/>
      <w:bookmarkStart w:id="250" w:name="_Toc30026"/>
      <w:bookmarkStart w:id="251" w:name="_Toc58359190"/>
      <w:bookmarkStart w:id="252" w:name="_Toc8060"/>
      <w:bookmarkStart w:id="253" w:name="_Toc70522405"/>
      <w:bookmarkStart w:id="254" w:name="_Toc147560799"/>
      <w:bookmarkStart w:id="255" w:name="_Toc14079"/>
      <w:r>
        <w:rPr>
          <w:rFonts w:hint="eastAsia" w:ascii="新宋体" w:hAnsi="新宋体" w:eastAsia="新宋体" w:cs="新宋体"/>
          <w:sz w:val="30"/>
          <w:szCs w:val="30"/>
        </w:rPr>
        <w:t>1.6</w:t>
      </w:r>
      <w:bookmarkEnd w:id="247"/>
      <w:bookmarkEnd w:id="248"/>
      <w:r>
        <w:rPr>
          <w:rFonts w:hint="eastAsia" w:ascii="新宋体" w:hAnsi="新宋体" w:eastAsia="新宋体" w:cs="新宋体"/>
          <w:sz w:val="30"/>
          <w:szCs w:val="30"/>
        </w:rPr>
        <w:t>响应启动</w:t>
      </w:r>
      <w:bookmarkEnd w:id="249"/>
      <w:bookmarkEnd w:id="250"/>
      <w:bookmarkEnd w:id="251"/>
      <w:bookmarkEnd w:id="252"/>
      <w:bookmarkEnd w:id="253"/>
      <w:bookmarkEnd w:id="254"/>
      <w:bookmarkEnd w:id="255"/>
    </w:p>
    <w:p>
      <w:pPr>
        <w:spacing w:line="520" w:lineRule="exact"/>
        <w:ind w:firstLine="482" w:firstLineChars="200"/>
        <w:rPr>
          <w:rFonts w:ascii="宋体" w:hAnsi="宋体"/>
          <w:b/>
          <w:bCs/>
          <w:sz w:val="24"/>
        </w:rPr>
      </w:pPr>
      <w:bookmarkStart w:id="256" w:name="_Toc58359191"/>
      <w:bookmarkStart w:id="257" w:name="_Toc25047237"/>
      <w:bookmarkStart w:id="258" w:name="_Toc9350"/>
      <w:bookmarkStart w:id="259" w:name="_Toc31372"/>
      <w:bookmarkStart w:id="260" w:name="_Toc20773"/>
      <w:bookmarkStart w:id="261" w:name="_Toc535829191"/>
      <w:r>
        <w:rPr>
          <w:rFonts w:hint="eastAsia" w:ascii="宋体" w:hAnsi="宋体"/>
          <w:b/>
          <w:bCs/>
          <w:sz w:val="24"/>
        </w:rPr>
        <w:t>1.</w:t>
      </w:r>
      <w:r>
        <w:rPr>
          <w:rFonts w:ascii="宋体" w:hAnsi="宋体"/>
          <w:b/>
          <w:bCs/>
          <w:sz w:val="24"/>
        </w:rPr>
        <w:t>6</w:t>
      </w:r>
      <w:r>
        <w:rPr>
          <w:rFonts w:hint="eastAsia" w:ascii="宋体" w:hAnsi="宋体"/>
          <w:b/>
          <w:bCs/>
          <w:sz w:val="24"/>
        </w:rPr>
        <w:t>.1  事故及事故险情信息报告</w:t>
      </w:r>
      <w:bookmarkEnd w:id="256"/>
      <w:bookmarkEnd w:id="257"/>
      <w:bookmarkEnd w:id="258"/>
      <w:bookmarkEnd w:id="259"/>
      <w:bookmarkEnd w:id="260"/>
      <w:bookmarkEnd w:id="261"/>
    </w:p>
    <w:p>
      <w:pPr>
        <w:spacing w:line="520" w:lineRule="exact"/>
        <w:ind w:firstLine="482" w:firstLineChars="200"/>
        <w:rPr>
          <w:rFonts w:ascii="宋体" w:hAnsi="宋体"/>
          <w:b/>
          <w:bCs/>
          <w:sz w:val="24"/>
        </w:rPr>
      </w:pPr>
      <w:r>
        <w:rPr>
          <w:rFonts w:hint="eastAsia" w:ascii="宋体" w:hAnsi="宋体"/>
          <w:b/>
          <w:bCs/>
          <w:sz w:val="24"/>
        </w:rPr>
        <w:t>（一）信息报告程序</w:t>
      </w:r>
    </w:p>
    <w:p>
      <w:pPr>
        <w:autoSpaceDE w:val="0"/>
        <w:autoSpaceDN w:val="0"/>
        <w:adjustRightInd w:val="0"/>
        <w:spacing w:line="520" w:lineRule="exact"/>
        <w:ind w:firstLine="720" w:firstLineChars="300"/>
        <w:rPr>
          <w:rFonts w:ascii="宋体" w:hAnsi="宋体"/>
          <w:sz w:val="24"/>
        </w:rPr>
      </w:pPr>
      <w:r>
        <w:rPr>
          <w:rFonts w:hint="eastAsia" w:ascii="宋体" w:hAnsi="宋体"/>
          <w:sz w:val="24"/>
        </w:rPr>
        <w:t>1、发生岗位级生产安全事故，岗位人员在启动现场处置方案的同时，由仓库负责人向总经理报告，再由总经理向仪陇县应急管理局指挥中心报告。</w:t>
      </w:r>
    </w:p>
    <w:p>
      <w:pPr>
        <w:spacing w:line="520" w:lineRule="exact"/>
        <w:ind w:firstLine="720" w:firstLineChars="300"/>
        <w:rPr>
          <w:rFonts w:ascii="宋体" w:hAnsi="宋体"/>
          <w:sz w:val="24"/>
        </w:rPr>
      </w:pPr>
      <w:r>
        <w:rPr>
          <w:rFonts w:hint="eastAsia" w:ascii="宋体" w:hAnsi="宋体"/>
          <w:sz w:val="24"/>
        </w:rPr>
        <w:t>2、发生公司级或社会级生产安全事故，公司应急指挥部总指挥立即向仪陇县应急管理局指挥中心报告。</w:t>
      </w:r>
    </w:p>
    <w:p>
      <w:pPr>
        <w:spacing w:line="520" w:lineRule="exact"/>
        <w:ind w:firstLine="482" w:firstLineChars="200"/>
        <w:rPr>
          <w:rFonts w:ascii="宋体" w:hAnsi="宋体"/>
          <w:b/>
          <w:bCs/>
          <w:sz w:val="24"/>
        </w:rPr>
      </w:pPr>
      <w:r>
        <w:rPr>
          <w:rFonts w:hint="eastAsia" w:ascii="宋体" w:hAnsi="宋体"/>
          <w:b/>
          <w:bCs/>
          <w:sz w:val="24"/>
        </w:rPr>
        <w:t>（二）信息报告内容</w:t>
      </w:r>
    </w:p>
    <w:p>
      <w:pPr>
        <w:autoSpaceDE w:val="0"/>
        <w:autoSpaceDN w:val="0"/>
        <w:adjustRightInd w:val="0"/>
        <w:spacing w:line="520" w:lineRule="exact"/>
        <w:ind w:firstLine="720" w:firstLineChars="300"/>
        <w:rPr>
          <w:rFonts w:ascii="宋体" w:hAnsi="宋体"/>
          <w:sz w:val="24"/>
        </w:rPr>
      </w:pPr>
      <w:r>
        <w:rPr>
          <w:rFonts w:hint="eastAsia" w:ascii="宋体" w:hAnsi="宋体"/>
          <w:sz w:val="24"/>
        </w:rPr>
        <w:t>1、事故发生的时间、地点或岗位及事故现场情况；</w:t>
      </w:r>
    </w:p>
    <w:p>
      <w:pPr>
        <w:autoSpaceDE w:val="0"/>
        <w:autoSpaceDN w:val="0"/>
        <w:adjustRightInd w:val="0"/>
        <w:spacing w:line="520" w:lineRule="exact"/>
        <w:ind w:firstLine="720" w:firstLineChars="300"/>
        <w:rPr>
          <w:rFonts w:ascii="宋体" w:hAnsi="宋体"/>
          <w:sz w:val="24"/>
        </w:rPr>
      </w:pPr>
      <w:r>
        <w:rPr>
          <w:rFonts w:hint="eastAsia" w:ascii="宋体" w:hAnsi="宋体"/>
          <w:sz w:val="24"/>
        </w:rPr>
        <w:t>2、事故已经造成或可能造成的伤亡人数（包括下落不明、涉险的人数）；</w:t>
      </w:r>
    </w:p>
    <w:p>
      <w:pPr>
        <w:autoSpaceDE w:val="0"/>
        <w:autoSpaceDN w:val="0"/>
        <w:adjustRightInd w:val="0"/>
        <w:spacing w:line="520" w:lineRule="exact"/>
        <w:ind w:firstLine="720" w:firstLineChars="300"/>
        <w:rPr>
          <w:rFonts w:ascii="宋体" w:hAnsi="宋体"/>
          <w:sz w:val="24"/>
        </w:rPr>
      </w:pPr>
      <w:r>
        <w:rPr>
          <w:rFonts w:hint="eastAsia" w:ascii="宋体" w:hAnsi="宋体"/>
          <w:sz w:val="24"/>
        </w:rPr>
        <w:t>3、已经采取的措施。</w:t>
      </w:r>
    </w:p>
    <w:p>
      <w:pPr>
        <w:autoSpaceDE w:val="0"/>
        <w:autoSpaceDN w:val="0"/>
        <w:adjustRightInd w:val="0"/>
        <w:spacing w:line="520" w:lineRule="exact"/>
        <w:ind w:firstLine="482" w:firstLineChars="200"/>
        <w:rPr>
          <w:rFonts w:ascii="宋体" w:hAnsi="宋体"/>
          <w:b/>
          <w:bCs/>
          <w:sz w:val="24"/>
        </w:rPr>
      </w:pPr>
      <w:r>
        <w:rPr>
          <w:rFonts w:hint="eastAsia" w:ascii="宋体" w:hAnsi="宋体"/>
          <w:b/>
          <w:bCs/>
          <w:sz w:val="24"/>
        </w:rPr>
        <w:t>（三）信息报告方式</w:t>
      </w:r>
    </w:p>
    <w:p>
      <w:pPr>
        <w:autoSpaceDE w:val="0"/>
        <w:autoSpaceDN w:val="0"/>
        <w:adjustRightInd w:val="0"/>
        <w:spacing w:line="520" w:lineRule="exact"/>
        <w:ind w:left="560"/>
        <w:rPr>
          <w:rFonts w:ascii="宋体" w:hAnsi="宋体"/>
          <w:sz w:val="24"/>
        </w:rPr>
      </w:pPr>
      <w:r>
        <w:rPr>
          <w:rFonts w:hint="eastAsia" w:ascii="宋体" w:hAnsi="宋体"/>
          <w:sz w:val="24"/>
        </w:rPr>
        <w:t>现场报告方式主要利用电话和个人手机、微信呼叫等方式进行报告。</w:t>
      </w:r>
    </w:p>
    <w:p>
      <w:pPr>
        <w:spacing w:line="520" w:lineRule="exact"/>
        <w:ind w:firstLine="482" w:firstLineChars="200"/>
        <w:rPr>
          <w:rFonts w:ascii="宋体" w:hAnsi="宋体"/>
          <w:sz w:val="24"/>
        </w:rPr>
      </w:pPr>
      <w:bookmarkStart w:id="262" w:name="_Toc58359192"/>
      <w:bookmarkStart w:id="263" w:name="_Toc535829192"/>
      <w:bookmarkStart w:id="264" w:name="_Toc26123"/>
      <w:bookmarkStart w:id="265" w:name="_Toc15936"/>
      <w:bookmarkStart w:id="266" w:name="_Toc32737"/>
      <w:bookmarkStart w:id="267" w:name="_Toc25047238"/>
      <w:r>
        <w:rPr>
          <w:rFonts w:hint="eastAsia" w:ascii="宋体" w:hAnsi="宋体"/>
          <w:b/>
          <w:bCs/>
          <w:sz w:val="24"/>
        </w:rPr>
        <w:t>1.</w:t>
      </w:r>
      <w:r>
        <w:rPr>
          <w:rFonts w:ascii="宋体" w:hAnsi="宋体"/>
          <w:b/>
          <w:bCs/>
          <w:sz w:val="24"/>
        </w:rPr>
        <w:t>6</w:t>
      </w:r>
      <w:r>
        <w:rPr>
          <w:rFonts w:hint="eastAsia" w:ascii="宋体" w:hAnsi="宋体"/>
          <w:b/>
          <w:bCs/>
          <w:sz w:val="24"/>
        </w:rPr>
        <w:t>.2  应急指挥机构启动程序</w:t>
      </w:r>
      <w:bookmarkEnd w:id="262"/>
      <w:bookmarkEnd w:id="263"/>
      <w:bookmarkEnd w:id="264"/>
      <w:bookmarkEnd w:id="265"/>
      <w:bookmarkEnd w:id="266"/>
      <w:bookmarkEnd w:id="267"/>
    </w:p>
    <w:p>
      <w:pPr>
        <w:autoSpaceDE w:val="0"/>
        <w:autoSpaceDN w:val="0"/>
        <w:adjustRightInd w:val="0"/>
        <w:spacing w:line="520" w:lineRule="exact"/>
        <w:ind w:firstLine="480" w:firstLineChars="200"/>
        <w:rPr>
          <w:rFonts w:ascii="宋体" w:hAnsi="宋体"/>
          <w:sz w:val="24"/>
        </w:rPr>
      </w:pPr>
      <w:r>
        <w:rPr>
          <w:rFonts w:hint="eastAsia" w:ascii="宋体" w:hAnsi="宋体"/>
          <w:sz w:val="24"/>
        </w:rPr>
        <w:t>当发生事故后，立即启动现场应急指挥机构，当事故发展态势进一步扩大时，可扩大应急响应，启动本公司综合应急预案。</w:t>
      </w:r>
    </w:p>
    <w:p>
      <w:pPr>
        <w:spacing w:line="520" w:lineRule="exact"/>
        <w:ind w:firstLine="482" w:firstLineChars="200"/>
        <w:rPr>
          <w:rFonts w:ascii="宋体" w:hAnsi="宋体"/>
          <w:b/>
          <w:bCs/>
          <w:sz w:val="24"/>
        </w:rPr>
      </w:pPr>
      <w:bookmarkStart w:id="268" w:name="_Toc58359193"/>
      <w:bookmarkStart w:id="269" w:name="_Toc25047239"/>
      <w:bookmarkStart w:id="270" w:name="_Toc15672"/>
      <w:bookmarkStart w:id="271" w:name="_Toc535829193"/>
      <w:bookmarkStart w:id="272" w:name="_Toc16470"/>
      <w:bookmarkStart w:id="273" w:name="_Toc19350"/>
      <w:r>
        <w:rPr>
          <w:rFonts w:hint="eastAsia" w:ascii="宋体" w:hAnsi="宋体"/>
          <w:b/>
          <w:bCs/>
          <w:sz w:val="24"/>
        </w:rPr>
        <w:t>1.</w:t>
      </w:r>
      <w:r>
        <w:rPr>
          <w:rFonts w:ascii="宋体" w:hAnsi="宋体"/>
          <w:b/>
          <w:bCs/>
          <w:sz w:val="24"/>
        </w:rPr>
        <w:t>6</w:t>
      </w:r>
      <w:r>
        <w:rPr>
          <w:rFonts w:hint="eastAsia" w:ascii="宋体" w:hAnsi="宋体"/>
          <w:b/>
          <w:bCs/>
          <w:sz w:val="24"/>
        </w:rPr>
        <w:t>.3  应急指挥程序</w:t>
      </w:r>
      <w:bookmarkEnd w:id="268"/>
      <w:bookmarkEnd w:id="269"/>
      <w:bookmarkEnd w:id="270"/>
      <w:bookmarkEnd w:id="271"/>
      <w:bookmarkEnd w:id="272"/>
      <w:bookmarkEnd w:id="273"/>
    </w:p>
    <w:p>
      <w:pPr>
        <w:autoSpaceDE w:val="0"/>
        <w:autoSpaceDN w:val="0"/>
        <w:adjustRightInd w:val="0"/>
        <w:spacing w:line="520" w:lineRule="exact"/>
        <w:ind w:firstLine="480" w:firstLineChars="200"/>
        <w:rPr>
          <w:rFonts w:ascii="宋体" w:hAnsi="宋体"/>
          <w:sz w:val="24"/>
        </w:rPr>
      </w:pPr>
      <w:r>
        <w:rPr>
          <w:rFonts w:hint="eastAsia" w:ascii="宋体" w:hAnsi="宋体"/>
          <w:sz w:val="24"/>
        </w:rPr>
        <w:t>发生事故岗位的主管或负责人为现场初期的第一应急总指挥，全面负责应急处置工作，当上一级进入现场后，移交相关指挥权。</w:t>
      </w:r>
    </w:p>
    <w:p>
      <w:pPr>
        <w:spacing w:line="520" w:lineRule="exact"/>
        <w:ind w:firstLine="482" w:firstLineChars="200"/>
        <w:rPr>
          <w:rFonts w:ascii="宋体" w:hAnsi="宋体"/>
          <w:b/>
          <w:bCs/>
          <w:sz w:val="24"/>
        </w:rPr>
      </w:pPr>
      <w:bookmarkStart w:id="274" w:name="_Toc12907"/>
      <w:bookmarkStart w:id="275" w:name="_Toc535829194"/>
      <w:bookmarkStart w:id="276" w:name="_Toc58359194"/>
      <w:bookmarkStart w:id="277" w:name="_Toc21644"/>
      <w:bookmarkStart w:id="278" w:name="_Toc25047240"/>
      <w:bookmarkStart w:id="279" w:name="_Toc29516"/>
      <w:r>
        <w:rPr>
          <w:rFonts w:hint="eastAsia" w:ascii="宋体" w:hAnsi="宋体"/>
          <w:b/>
          <w:bCs/>
          <w:sz w:val="24"/>
        </w:rPr>
        <w:t>1.</w:t>
      </w:r>
      <w:r>
        <w:rPr>
          <w:rFonts w:ascii="宋体" w:hAnsi="宋体"/>
          <w:b/>
          <w:bCs/>
          <w:sz w:val="24"/>
        </w:rPr>
        <w:t>6</w:t>
      </w:r>
      <w:r>
        <w:rPr>
          <w:rFonts w:hint="eastAsia" w:ascii="宋体" w:hAnsi="宋体"/>
          <w:b/>
          <w:bCs/>
          <w:sz w:val="24"/>
        </w:rPr>
        <w:t>.4资源调配程序</w:t>
      </w:r>
      <w:bookmarkEnd w:id="274"/>
      <w:bookmarkEnd w:id="275"/>
      <w:bookmarkEnd w:id="276"/>
      <w:bookmarkEnd w:id="277"/>
      <w:bookmarkEnd w:id="278"/>
      <w:bookmarkEnd w:id="279"/>
    </w:p>
    <w:p>
      <w:pPr>
        <w:autoSpaceDE w:val="0"/>
        <w:autoSpaceDN w:val="0"/>
        <w:adjustRightInd w:val="0"/>
        <w:spacing w:line="520" w:lineRule="exact"/>
        <w:ind w:firstLine="480" w:firstLineChars="200"/>
        <w:rPr>
          <w:rFonts w:ascii="宋体" w:hAnsi="宋体"/>
          <w:sz w:val="24"/>
        </w:rPr>
      </w:pPr>
      <w:r>
        <w:rPr>
          <w:rFonts w:hint="eastAsia" w:ascii="宋体" w:hAnsi="宋体"/>
          <w:sz w:val="24"/>
        </w:rPr>
        <w:t>在事故状态下，现场总指挥有权调用其他部门的人力、物力等资源，相关部门必须积极配合。</w:t>
      </w:r>
    </w:p>
    <w:p>
      <w:pPr>
        <w:spacing w:line="520" w:lineRule="exact"/>
        <w:ind w:firstLine="482" w:firstLineChars="200"/>
        <w:rPr>
          <w:rFonts w:ascii="宋体" w:hAnsi="宋体"/>
          <w:b/>
          <w:bCs/>
          <w:sz w:val="24"/>
        </w:rPr>
      </w:pPr>
      <w:bookmarkStart w:id="280" w:name="_Toc25047241"/>
      <w:bookmarkStart w:id="281" w:name="_Toc10184"/>
      <w:bookmarkStart w:id="282" w:name="_Toc27386"/>
      <w:bookmarkStart w:id="283" w:name="_Toc535829195"/>
      <w:bookmarkStart w:id="284" w:name="_Toc58359195"/>
      <w:bookmarkStart w:id="285" w:name="_Toc3156"/>
      <w:r>
        <w:rPr>
          <w:rFonts w:hint="eastAsia" w:ascii="宋体" w:hAnsi="宋体"/>
          <w:b/>
          <w:bCs/>
          <w:sz w:val="24"/>
        </w:rPr>
        <w:t>1.</w:t>
      </w:r>
      <w:r>
        <w:rPr>
          <w:rFonts w:ascii="宋体" w:hAnsi="宋体"/>
          <w:b/>
          <w:bCs/>
          <w:sz w:val="24"/>
        </w:rPr>
        <w:t>6</w:t>
      </w:r>
      <w:r>
        <w:rPr>
          <w:rFonts w:hint="eastAsia" w:ascii="宋体" w:hAnsi="宋体"/>
          <w:b/>
          <w:bCs/>
          <w:sz w:val="24"/>
        </w:rPr>
        <w:t>.5应急救援程序</w:t>
      </w:r>
      <w:bookmarkEnd w:id="280"/>
      <w:bookmarkEnd w:id="281"/>
      <w:bookmarkEnd w:id="282"/>
      <w:bookmarkEnd w:id="283"/>
      <w:bookmarkEnd w:id="284"/>
      <w:bookmarkEnd w:id="285"/>
    </w:p>
    <w:p>
      <w:pPr>
        <w:autoSpaceDE w:val="0"/>
        <w:autoSpaceDN w:val="0"/>
        <w:adjustRightInd w:val="0"/>
        <w:spacing w:line="520" w:lineRule="exact"/>
        <w:ind w:firstLine="480" w:firstLineChars="200"/>
        <w:rPr>
          <w:rFonts w:ascii="宋体" w:hAnsi="宋体"/>
          <w:sz w:val="24"/>
        </w:rPr>
      </w:pPr>
      <w:r>
        <w:rPr>
          <w:rFonts w:ascii="宋体" w:hAnsi="宋体"/>
          <w:sz w:val="24"/>
        </w:rPr>
        <w:t>1</w:t>
      </w:r>
      <w:r>
        <w:rPr>
          <w:rFonts w:hint="eastAsia" w:ascii="宋体" w:hAnsi="宋体"/>
          <w:sz w:val="24"/>
        </w:rPr>
        <w:t>、岗位员工立即按照现场处置方案实施应急处置；</w:t>
      </w:r>
    </w:p>
    <w:p>
      <w:pPr>
        <w:autoSpaceDE w:val="0"/>
        <w:autoSpaceDN w:val="0"/>
        <w:adjustRightInd w:val="0"/>
        <w:spacing w:line="520" w:lineRule="exact"/>
        <w:ind w:firstLine="480" w:firstLineChars="200"/>
        <w:rPr>
          <w:rFonts w:ascii="宋体" w:hAnsi="宋体"/>
          <w:sz w:val="24"/>
        </w:rPr>
      </w:pPr>
      <w:r>
        <w:rPr>
          <w:rFonts w:hint="eastAsia" w:ascii="宋体" w:hAnsi="宋体"/>
          <w:sz w:val="24"/>
        </w:rPr>
        <w:t>2、岗位启动专项应急预案，实施具体应急救援。</w:t>
      </w:r>
    </w:p>
    <w:p>
      <w:pPr>
        <w:pStyle w:val="4"/>
        <w:spacing w:before="0" w:after="0" w:line="460" w:lineRule="exact"/>
        <w:rPr>
          <w:rFonts w:ascii="新宋体" w:hAnsi="新宋体" w:eastAsia="新宋体" w:cs="新宋体"/>
          <w:sz w:val="30"/>
          <w:szCs w:val="30"/>
        </w:rPr>
      </w:pPr>
      <w:bookmarkStart w:id="286" w:name="_Toc147560800"/>
      <w:bookmarkStart w:id="287" w:name="_Toc26519"/>
      <w:bookmarkStart w:id="288" w:name="_Toc535829196"/>
      <w:bookmarkStart w:id="289" w:name="_Toc22867"/>
      <w:bookmarkStart w:id="290" w:name="_Toc32429"/>
      <w:bookmarkStart w:id="291" w:name="_Toc503782710"/>
      <w:bookmarkStart w:id="292" w:name="_Toc1325"/>
      <w:bookmarkStart w:id="293" w:name="_Toc70522406"/>
      <w:bookmarkStart w:id="294" w:name="_Toc8343"/>
      <w:bookmarkStart w:id="295" w:name="_Toc58359196"/>
      <w:r>
        <w:rPr>
          <w:rFonts w:hint="eastAsia" w:ascii="新宋体" w:hAnsi="新宋体" w:eastAsia="新宋体" w:cs="新宋体"/>
          <w:sz w:val="30"/>
          <w:szCs w:val="30"/>
        </w:rPr>
        <w:t>1.7处置措施</w:t>
      </w:r>
      <w:bookmarkEnd w:id="286"/>
      <w:bookmarkEnd w:id="287"/>
      <w:bookmarkEnd w:id="288"/>
      <w:bookmarkEnd w:id="289"/>
      <w:bookmarkEnd w:id="290"/>
      <w:bookmarkEnd w:id="291"/>
      <w:bookmarkEnd w:id="292"/>
      <w:bookmarkEnd w:id="293"/>
      <w:bookmarkEnd w:id="294"/>
      <w:bookmarkEnd w:id="295"/>
    </w:p>
    <w:p>
      <w:pPr>
        <w:spacing w:line="520" w:lineRule="exact"/>
        <w:ind w:firstLine="482" w:firstLineChars="200"/>
        <w:rPr>
          <w:rFonts w:ascii="宋体" w:hAnsi="宋体"/>
          <w:b/>
          <w:bCs/>
          <w:sz w:val="24"/>
        </w:rPr>
      </w:pPr>
      <w:bookmarkStart w:id="296" w:name="_Toc25620"/>
      <w:bookmarkStart w:id="297" w:name="_Toc535829197"/>
      <w:bookmarkStart w:id="298" w:name="_Toc58359197"/>
      <w:bookmarkStart w:id="299" w:name="_Toc455093152"/>
      <w:bookmarkStart w:id="300" w:name="_Toc25047243"/>
      <w:bookmarkStart w:id="301" w:name="_Toc461098813"/>
      <w:r>
        <w:rPr>
          <w:rFonts w:hint="eastAsia" w:ascii="宋体" w:hAnsi="宋体"/>
          <w:b/>
          <w:bCs/>
          <w:sz w:val="24"/>
        </w:rPr>
        <w:t>1.</w:t>
      </w:r>
      <w:r>
        <w:rPr>
          <w:rFonts w:ascii="宋体" w:hAnsi="宋体"/>
          <w:b/>
          <w:bCs/>
          <w:sz w:val="24"/>
        </w:rPr>
        <w:t>7</w:t>
      </w:r>
      <w:r>
        <w:rPr>
          <w:rFonts w:hint="eastAsia" w:ascii="宋体" w:hAnsi="宋体"/>
          <w:b/>
          <w:bCs/>
          <w:sz w:val="24"/>
        </w:rPr>
        <w:t>.1 火灾事故的基本应急处置措施</w:t>
      </w:r>
      <w:bookmarkEnd w:id="296"/>
      <w:r>
        <w:rPr>
          <w:rFonts w:hint="eastAsia" w:ascii="宋体" w:hAnsi="宋体"/>
          <w:b/>
          <w:bCs/>
          <w:sz w:val="24"/>
        </w:rPr>
        <w:t xml:space="preserve"> </w:t>
      </w:r>
    </w:p>
    <w:p>
      <w:pPr>
        <w:spacing w:line="520" w:lineRule="exact"/>
        <w:ind w:firstLine="480" w:firstLineChars="200"/>
        <w:rPr>
          <w:rFonts w:ascii="宋体" w:hAnsi="宋体" w:cs="宋体"/>
          <w:sz w:val="24"/>
        </w:rPr>
      </w:pPr>
      <w:r>
        <w:rPr>
          <w:rFonts w:ascii="宋体" w:hAnsi="宋体" w:cs="宋体"/>
          <w:sz w:val="24"/>
        </w:rPr>
        <w:t>1</w:t>
      </w:r>
      <w:r>
        <w:rPr>
          <w:rFonts w:hint="eastAsia" w:ascii="宋体" w:hAnsi="宋体" w:cs="宋体"/>
          <w:sz w:val="24"/>
        </w:rPr>
        <w:t>、进行火情侦察，确定燃烧物质和有无人员被困。</w:t>
      </w:r>
      <w:r>
        <w:rPr>
          <w:rFonts w:ascii="宋体" w:hAnsi="宋体" w:cs="宋体"/>
          <w:sz w:val="24"/>
        </w:rPr>
        <w:t xml:space="preserve"> </w:t>
      </w:r>
    </w:p>
    <w:p>
      <w:pPr>
        <w:spacing w:line="520" w:lineRule="exact"/>
        <w:ind w:firstLine="480" w:firstLineChars="200"/>
        <w:rPr>
          <w:rFonts w:ascii="宋体" w:hAnsi="宋体" w:cs="宋体"/>
          <w:sz w:val="24"/>
        </w:rPr>
      </w:pPr>
      <w:r>
        <w:rPr>
          <w:rFonts w:ascii="宋体" w:hAnsi="宋体" w:cs="宋体"/>
          <w:sz w:val="24"/>
        </w:rPr>
        <w:t>2</w:t>
      </w:r>
      <w:r>
        <w:rPr>
          <w:rFonts w:hint="eastAsia" w:ascii="宋体" w:hAnsi="宋体" w:cs="宋体"/>
          <w:sz w:val="24"/>
        </w:rPr>
        <w:t>、迅速扑灭火源，控制危险源，切断电源的输送，对现场进行不间断监测，防止事态扩大。</w:t>
      </w:r>
      <w:r>
        <w:rPr>
          <w:rFonts w:ascii="宋体" w:hAnsi="宋体" w:cs="宋体"/>
          <w:sz w:val="24"/>
        </w:rPr>
        <w:t xml:space="preserve"> </w:t>
      </w:r>
    </w:p>
    <w:p>
      <w:pPr>
        <w:spacing w:line="520" w:lineRule="exact"/>
        <w:ind w:firstLine="480" w:firstLineChars="200"/>
        <w:rPr>
          <w:rFonts w:ascii="宋体" w:hAnsi="宋体" w:cs="宋体"/>
          <w:sz w:val="24"/>
        </w:rPr>
      </w:pPr>
      <w:r>
        <w:rPr>
          <w:rFonts w:ascii="宋体" w:hAnsi="宋体" w:cs="宋体"/>
          <w:sz w:val="24"/>
        </w:rPr>
        <w:t>3</w:t>
      </w:r>
      <w:r>
        <w:rPr>
          <w:rFonts w:hint="eastAsia" w:ascii="宋体" w:hAnsi="宋体" w:cs="宋体"/>
          <w:sz w:val="24"/>
        </w:rPr>
        <w:t>、火灾发生初期，是扑救的最佳时机，发生火灾部位的人员，</w:t>
      </w:r>
      <w:r>
        <w:rPr>
          <w:rFonts w:ascii="宋体" w:hAnsi="宋体" w:cs="宋体"/>
          <w:sz w:val="24"/>
        </w:rPr>
        <w:t xml:space="preserve"> </w:t>
      </w:r>
      <w:r>
        <w:rPr>
          <w:rFonts w:hint="eastAsia" w:ascii="宋体" w:hAnsi="宋体" w:cs="宋体"/>
          <w:sz w:val="24"/>
        </w:rPr>
        <w:t>要利用现场灭火器材，尽快把火扑灭。并按既定灭火救援现场处置方案</w:t>
      </w:r>
      <w:r>
        <w:rPr>
          <w:rFonts w:ascii="宋体" w:hAnsi="宋体" w:cs="宋体"/>
          <w:sz w:val="24"/>
        </w:rPr>
        <w:t xml:space="preserve"> </w:t>
      </w:r>
      <w:r>
        <w:rPr>
          <w:rFonts w:hint="eastAsia" w:ascii="宋体" w:hAnsi="宋体" w:cs="宋体"/>
          <w:sz w:val="24"/>
        </w:rPr>
        <w:t>展开灭火行动。</w:t>
      </w:r>
    </w:p>
    <w:p>
      <w:pPr>
        <w:spacing w:line="520" w:lineRule="exact"/>
        <w:ind w:firstLine="480" w:firstLineChars="200"/>
        <w:rPr>
          <w:rFonts w:ascii="宋体" w:hAnsi="宋体" w:cs="宋体"/>
          <w:sz w:val="24"/>
        </w:rPr>
      </w:pPr>
      <w:r>
        <w:rPr>
          <w:rFonts w:ascii="宋体" w:hAnsi="宋体" w:cs="宋体"/>
          <w:sz w:val="24"/>
        </w:rPr>
        <w:t>4</w:t>
      </w:r>
      <w:r>
        <w:rPr>
          <w:rFonts w:hint="eastAsia" w:ascii="宋体" w:hAnsi="宋体" w:cs="宋体"/>
          <w:sz w:val="24"/>
        </w:rPr>
        <w:t>、在扑救火灾的同时拨打“</w:t>
      </w:r>
      <w:r>
        <w:rPr>
          <w:rFonts w:ascii="宋体" w:hAnsi="宋体" w:cs="宋体"/>
          <w:sz w:val="24"/>
        </w:rPr>
        <w:t>119</w:t>
      </w:r>
      <w:r>
        <w:rPr>
          <w:rFonts w:hint="eastAsia" w:ascii="宋体" w:hAnsi="宋体" w:cs="宋体"/>
          <w:sz w:val="24"/>
        </w:rPr>
        <w:t>”电话报警和及时向上级有关部门及领导报告。</w:t>
      </w:r>
      <w:r>
        <w:rPr>
          <w:rFonts w:ascii="宋体" w:hAnsi="宋体" w:cs="宋体"/>
          <w:sz w:val="24"/>
        </w:rPr>
        <w:t xml:space="preserve"> </w:t>
      </w:r>
    </w:p>
    <w:p>
      <w:pPr>
        <w:spacing w:line="520" w:lineRule="exact"/>
        <w:ind w:firstLine="480" w:firstLineChars="200"/>
        <w:rPr>
          <w:rFonts w:ascii="宋体" w:hAnsi="宋体" w:cs="宋体"/>
          <w:sz w:val="24"/>
        </w:rPr>
      </w:pPr>
      <w:r>
        <w:rPr>
          <w:rFonts w:ascii="宋体" w:hAnsi="宋体" w:cs="宋体"/>
          <w:sz w:val="24"/>
        </w:rPr>
        <w:t>5</w:t>
      </w:r>
      <w:r>
        <w:rPr>
          <w:rFonts w:hint="eastAsia" w:ascii="宋体" w:hAnsi="宋体" w:cs="宋体"/>
          <w:sz w:val="24"/>
        </w:rPr>
        <w:t>、现场管理人员要立即指挥员工搬离火场附近的可燃物，避免火灾区域扩大。确定水源位置，搞好火场供水。</w:t>
      </w:r>
      <w:r>
        <w:rPr>
          <w:rFonts w:ascii="宋体" w:hAnsi="宋体" w:cs="宋体"/>
          <w:sz w:val="24"/>
        </w:rPr>
        <w:t xml:space="preserve"> </w:t>
      </w:r>
    </w:p>
    <w:p>
      <w:pPr>
        <w:spacing w:line="520" w:lineRule="exact"/>
        <w:ind w:firstLine="480" w:firstLineChars="200"/>
        <w:rPr>
          <w:rFonts w:ascii="宋体" w:hAnsi="宋体" w:cs="宋体"/>
          <w:sz w:val="24"/>
        </w:rPr>
      </w:pPr>
      <w:r>
        <w:rPr>
          <w:rFonts w:ascii="宋体" w:hAnsi="宋体" w:cs="宋体"/>
          <w:sz w:val="24"/>
        </w:rPr>
        <w:t>6</w:t>
      </w:r>
      <w:r>
        <w:rPr>
          <w:rFonts w:hint="eastAsia" w:ascii="宋体" w:hAnsi="宋体" w:cs="宋体"/>
          <w:sz w:val="24"/>
        </w:rPr>
        <w:t>、划定警戒区域，实行交通管制；组织有关人员对事故区域进行保护。</w:t>
      </w:r>
      <w:r>
        <w:rPr>
          <w:rFonts w:ascii="宋体" w:hAnsi="宋体" w:cs="宋体"/>
          <w:sz w:val="24"/>
        </w:rPr>
        <w:t xml:space="preserve"> </w:t>
      </w:r>
    </w:p>
    <w:p>
      <w:pPr>
        <w:spacing w:line="520" w:lineRule="exact"/>
        <w:ind w:firstLine="480" w:firstLineChars="200"/>
        <w:rPr>
          <w:rFonts w:ascii="宋体" w:hAnsi="宋体" w:cs="宋体"/>
          <w:sz w:val="24"/>
        </w:rPr>
      </w:pPr>
      <w:r>
        <w:rPr>
          <w:rFonts w:ascii="宋体" w:hAnsi="宋体" w:cs="宋体"/>
          <w:sz w:val="24"/>
        </w:rPr>
        <w:t>7</w:t>
      </w:r>
      <w:r>
        <w:rPr>
          <w:rFonts w:hint="eastAsia" w:ascii="宋体" w:hAnsi="宋体" w:cs="宋体"/>
          <w:sz w:val="24"/>
        </w:rPr>
        <w:t>、及时指挥、引导员工按预定的线路、方法疏散，撤离事故区域，抢救被困人员。疏通事发现场道路，保证救援工作顺利进行。</w:t>
      </w:r>
      <w:r>
        <w:rPr>
          <w:rFonts w:ascii="宋体" w:hAnsi="宋体" w:cs="宋体"/>
          <w:sz w:val="24"/>
        </w:rPr>
        <w:t xml:space="preserve"> </w:t>
      </w:r>
    </w:p>
    <w:p>
      <w:pPr>
        <w:spacing w:line="520" w:lineRule="exact"/>
        <w:ind w:firstLine="480" w:firstLineChars="200"/>
        <w:rPr>
          <w:rFonts w:ascii="宋体" w:hAnsi="宋体" w:cs="宋体"/>
          <w:sz w:val="24"/>
        </w:rPr>
      </w:pPr>
      <w:r>
        <w:rPr>
          <w:rFonts w:ascii="宋体" w:hAnsi="宋体" w:cs="宋体"/>
          <w:sz w:val="24"/>
        </w:rPr>
        <w:t>8</w:t>
      </w:r>
      <w:r>
        <w:rPr>
          <w:rFonts w:hint="eastAsia" w:ascii="宋体" w:hAnsi="宋体" w:cs="宋体"/>
          <w:sz w:val="24"/>
        </w:rPr>
        <w:t>、发生员工伤亡，要马上进行施救，将伤员撤离危险区域，同时打“</w:t>
      </w:r>
      <w:r>
        <w:rPr>
          <w:rFonts w:ascii="宋体" w:hAnsi="宋体" w:cs="宋体"/>
          <w:sz w:val="24"/>
        </w:rPr>
        <w:t>120</w:t>
      </w:r>
      <w:r>
        <w:rPr>
          <w:rFonts w:hint="eastAsia" w:ascii="宋体" w:hAnsi="宋体" w:cs="宋体"/>
          <w:sz w:val="24"/>
        </w:rPr>
        <w:t>”电话求救。</w:t>
      </w:r>
      <w:r>
        <w:rPr>
          <w:rFonts w:ascii="宋体" w:hAnsi="宋体" w:cs="宋体"/>
          <w:sz w:val="24"/>
        </w:rPr>
        <w:t xml:space="preserve"> </w:t>
      </w:r>
    </w:p>
    <w:p>
      <w:pPr>
        <w:spacing w:line="520" w:lineRule="exact"/>
        <w:ind w:firstLine="480" w:firstLineChars="200"/>
        <w:rPr>
          <w:rFonts w:ascii="宋体" w:hAnsi="宋体" w:cs="宋体"/>
          <w:sz w:val="24"/>
        </w:rPr>
      </w:pPr>
      <w:r>
        <w:rPr>
          <w:rFonts w:ascii="宋体" w:hAnsi="宋体" w:cs="宋体"/>
          <w:sz w:val="24"/>
        </w:rPr>
        <w:t>9</w:t>
      </w:r>
      <w:r>
        <w:rPr>
          <w:rFonts w:hint="eastAsia" w:ascii="宋体" w:hAnsi="宋体" w:cs="宋体"/>
          <w:sz w:val="24"/>
        </w:rPr>
        <w:t>、选择好灭火阵地，保护起火点，减少水渍损失；疏散和保护物资；必要时采取火场破拆、排烟和断电措施；</w:t>
      </w:r>
    </w:p>
    <w:p>
      <w:pPr>
        <w:spacing w:line="520" w:lineRule="exact"/>
        <w:ind w:firstLine="480" w:firstLineChars="200"/>
        <w:rPr>
          <w:rFonts w:ascii="宋体" w:hAnsi="宋体" w:cs="宋体"/>
          <w:sz w:val="24"/>
        </w:rPr>
      </w:pPr>
      <w:r>
        <w:rPr>
          <w:rFonts w:ascii="宋体" w:hAnsi="宋体" w:cs="宋体"/>
          <w:sz w:val="24"/>
        </w:rPr>
        <w:t>10</w:t>
      </w:r>
      <w:r>
        <w:rPr>
          <w:rFonts w:hint="eastAsia" w:ascii="宋体" w:hAnsi="宋体" w:cs="宋体"/>
          <w:sz w:val="24"/>
        </w:rPr>
        <w:t>、专业消防救援队到达火场后，服从消防指挥员的组织指挥。相关人员应该主动向消防救援队汇报火场情况，积极协助消防救援队伍的指挥。</w:t>
      </w:r>
    </w:p>
    <w:p>
      <w:pPr>
        <w:spacing w:line="520" w:lineRule="exact"/>
        <w:ind w:firstLine="482" w:firstLineChars="200"/>
        <w:rPr>
          <w:rFonts w:ascii="宋体" w:hAnsi="宋体" w:cs="宋体"/>
          <w:b/>
          <w:bCs/>
          <w:sz w:val="24"/>
        </w:rPr>
      </w:pPr>
      <w:bookmarkStart w:id="302" w:name="_Toc16275"/>
      <w:r>
        <w:rPr>
          <w:rFonts w:hint="eastAsia" w:ascii="宋体" w:hAnsi="宋体" w:cs="宋体"/>
          <w:b/>
          <w:bCs/>
          <w:sz w:val="24"/>
        </w:rPr>
        <w:t>1</w:t>
      </w:r>
      <w:r>
        <w:rPr>
          <w:rFonts w:ascii="宋体" w:hAnsi="宋体" w:cs="宋体"/>
          <w:b/>
          <w:bCs/>
          <w:sz w:val="24"/>
        </w:rPr>
        <w:t xml:space="preserve">.7.2 </w:t>
      </w:r>
      <w:r>
        <w:rPr>
          <w:rFonts w:hint="eastAsia" w:ascii="宋体" w:hAnsi="宋体" w:cs="宋体"/>
          <w:b/>
          <w:bCs/>
          <w:sz w:val="24"/>
        </w:rPr>
        <w:t>火药爆炸事故应急处置措施</w:t>
      </w:r>
      <w:bookmarkEnd w:id="302"/>
    </w:p>
    <w:p>
      <w:pPr>
        <w:spacing w:line="520" w:lineRule="exact"/>
        <w:ind w:firstLine="720" w:firstLineChars="300"/>
        <w:rPr>
          <w:rFonts w:ascii="宋体" w:hAnsi="宋体" w:cs="宋体"/>
          <w:sz w:val="24"/>
        </w:rPr>
      </w:pPr>
      <w:r>
        <w:rPr>
          <w:rFonts w:hint="eastAsia" w:ascii="宋体" w:hAnsi="宋体" w:cs="宋体"/>
          <w:sz w:val="24"/>
        </w:rPr>
        <w:t>1、公司内现场监测出异常情况时（爆炸），抢险人员无条件的全部撤离现场。</w:t>
      </w:r>
    </w:p>
    <w:p>
      <w:pPr>
        <w:spacing w:line="520" w:lineRule="exact"/>
        <w:ind w:firstLine="720" w:firstLineChars="300"/>
        <w:rPr>
          <w:rFonts w:ascii="宋体" w:hAnsi="宋体" w:cs="宋体"/>
          <w:sz w:val="24"/>
        </w:rPr>
      </w:pPr>
      <w:r>
        <w:rPr>
          <w:rFonts w:hint="eastAsia" w:ascii="宋体" w:hAnsi="宋体" w:cs="宋体"/>
          <w:sz w:val="24"/>
        </w:rPr>
        <w:t>2、人员紧急疏散、撤离。</w:t>
      </w:r>
    </w:p>
    <w:p>
      <w:pPr>
        <w:spacing w:line="520" w:lineRule="exact"/>
        <w:ind w:firstLine="480" w:firstLineChars="200"/>
        <w:rPr>
          <w:rFonts w:ascii="宋体" w:hAnsi="宋体" w:cs="宋体"/>
          <w:sz w:val="24"/>
        </w:rPr>
      </w:pPr>
      <w:r>
        <w:rPr>
          <w:rFonts w:hint="eastAsia" w:ascii="宋体" w:hAnsi="宋体" w:cs="宋体"/>
          <w:sz w:val="24"/>
        </w:rPr>
        <w:t>（1）参加救援人员在疏散、撤离时应进行人员清点。</w:t>
      </w:r>
    </w:p>
    <w:p>
      <w:pPr>
        <w:spacing w:line="520" w:lineRule="exact"/>
        <w:ind w:firstLine="480" w:firstLineChars="200"/>
        <w:rPr>
          <w:rFonts w:ascii="宋体" w:hAnsi="宋体" w:cs="宋体"/>
          <w:sz w:val="24"/>
        </w:rPr>
      </w:pPr>
      <w:r>
        <w:rPr>
          <w:rFonts w:hint="eastAsia" w:ascii="宋体" w:hAnsi="宋体" w:cs="宋体"/>
          <w:sz w:val="24"/>
        </w:rPr>
        <w:t>（2）由指挥长清点人员同时，先由副指挥长带领救援职工撤离，指挥长、现场指挥人最后撤离。</w:t>
      </w:r>
    </w:p>
    <w:p>
      <w:pPr>
        <w:spacing w:line="520" w:lineRule="exact"/>
        <w:ind w:firstLine="480" w:firstLineChars="200"/>
        <w:rPr>
          <w:rFonts w:ascii="宋体" w:hAnsi="宋体" w:cs="宋体"/>
          <w:sz w:val="24"/>
        </w:rPr>
      </w:pPr>
      <w:r>
        <w:rPr>
          <w:rFonts w:hint="eastAsia" w:ascii="宋体" w:hAnsi="宋体" w:cs="宋体"/>
          <w:sz w:val="24"/>
        </w:rPr>
        <w:t>（3）由副指挥长配合有关部门疏散近距离人员和周边的村民至安全地带。</w:t>
      </w:r>
    </w:p>
    <w:p>
      <w:pPr>
        <w:spacing w:line="520" w:lineRule="exact"/>
        <w:ind w:firstLine="720" w:firstLineChars="300"/>
        <w:rPr>
          <w:rFonts w:ascii="宋体" w:hAnsi="宋体" w:cs="宋体"/>
          <w:sz w:val="24"/>
        </w:rPr>
      </w:pPr>
      <w:r>
        <w:rPr>
          <w:rFonts w:hint="eastAsia" w:ascii="宋体" w:hAnsi="宋体" w:cs="宋体"/>
          <w:sz w:val="24"/>
        </w:rPr>
        <w:t>3、抢险、救援及控制措施</w:t>
      </w:r>
    </w:p>
    <w:p>
      <w:pPr>
        <w:spacing w:line="520" w:lineRule="exact"/>
        <w:ind w:firstLine="480" w:firstLineChars="200"/>
        <w:rPr>
          <w:rFonts w:ascii="宋体" w:hAnsi="宋体" w:cs="宋体"/>
          <w:sz w:val="24"/>
        </w:rPr>
      </w:pPr>
      <w:r>
        <w:rPr>
          <w:rFonts w:hint="eastAsia" w:ascii="宋体" w:hAnsi="宋体" w:cs="宋体"/>
          <w:sz w:val="24"/>
        </w:rPr>
        <w:t>（1）为了防止事故扩大，使受伤人员能得到及时的抢救，减少财产损失和伤亡，救援人员在可能的情况下，集中力量，转运物资，对容易发生事故的地方进行临时处置。</w:t>
      </w:r>
    </w:p>
    <w:p>
      <w:pPr>
        <w:spacing w:line="520" w:lineRule="exact"/>
        <w:ind w:firstLine="480" w:firstLineChars="200"/>
        <w:rPr>
          <w:rFonts w:ascii="宋体" w:hAnsi="宋体" w:cs="宋体"/>
          <w:sz w:val="24"/>
        </w:rPr>
      </w:pPr>
      <w:r>
        <w:rPr>
          <w:rFonts w:hint="eastAsia" w:ascii="宋体" w:hAnsi="宋体" w:cs="宋体"/>
          <w:sz w:val="24"/>
        </w:rPr>
        <w:t>（2）受伤人员的救护和善后处置工作。</w:t>
      </w:r>
    </w:p>
    <w:p>
      <w:pPr>
        <w:spacing w:line="520" w:lineRule="exact"/>
        <w:ind w:firstLine="456" w:firstLineChars="200"/>
        <w:rPr>
          <w:rFonts w:ascii="宋体" w:hAnsi="宋体" w:cs="宋体"/>
          <w:spacing w:val="-6"/>
          <w:sz w:val="24"/>
        </w:rPr>
      </w:pPr>
      <w:r>
        <w:rPr>
          <w:rFonts w:hint="eastAsia" w:ascii="宋体" w:hAnsi="宋体" w:cs="宋体"/>
          <w:spacing w:val="-6"/>
          <w:sz w:val="24"/>
        </w:rPr>
        <w:t>协助120急救中心，将受伤人员急时送往区人民医院或市医院进行救治和护理。负责对死、伤者家属的安抚慰问工作，稳定情绪，妥善处理好善后工作，消除各种不安因素。</w:t>
      </w:r>
    </w:p>
    <w:p>
      <w:pPr>
        <w:spacing w:line="520" w:lineRule="exact"/>
        <w:ind w:firstLine="480" w:firstLineChars="200"/>
        <w:rPr>
          <w:rFonts w:ascii="宋体" w:hAnsi="宋体" w:cs="宋体"/>
          <w:sz w:val="24"/>
        </w:rPr>
      </w:pPr>
      <w:r>
        <w:rPr>
          <w:rFonts w:hint="eastAsia" w:ascii="宋体" w:hAnsi="宋体" w:cs="宋体"/>
          <w:sz w:val="24"/>
        </w:rPr>
        <w:t>（3）现场保护措施</w:t>
      </w:r>
    </w:p>
    <w:p>
      <w:pPr>
        <w:spacing w:line="520" w:lineRule="exact"/>
        <w:ind w:firstLine="480" w:firstLineChars="200"/>
        <w:rPr>
          <w:rFonts w:ascii="宋体" w:hAnsi="宋体" w:cs="宋体"/>
          <w:sz w:val="24"/>
        </w:rPr>
      </w:pPr>
      <w:r>
        <w:rPr>
          <w:rFonts w:hint="eastAsia" w:ascii="宋体" w:hAnsi="宋体" w:cs="宋体"/>
          <w:sz w:val="24"/>
        </w:rPr>
        <w:t>现场处理负责设置警戒区域，维护现场秩序，疏通现场道路，协助有关部门对现场进行堪验、拍照、摄像、进行物证、痕迹、文件的收集。</w:t>
      </w:r>
    </w:p>
    <w:p>
      <w:pPr>
        <w:pStyle w:val="4"/>
        <w:spacing w:before="0" w:after="0" w:line="460" w:lineRule="exact"/>
        <w:rPr>
          <w:rFonts w:ascii="新宋体" w:hAnsi="新宋体" w:eastAsia="新宋体" w:cs="新宋体"/>
          <w:sz w:val="30"/>
          <w:szCs w:val="30"/>
        </w:rPr>
      </w:pPr>
      <w:bookmarkStart w:id="303" w:name="_Toc10633"/>
      <w:bookmarkStart w:id="304" w:name="_Toc147560801"/>
      <w:bookmarkStart w:id="305" w:name="_Toc12255"/>
      <w:bookmarkStart w:id="306" w:name="_Toc70522407"/>
      <w:bookmarkStart w:id="307" w:name="_Toc27681"/>
      <w:r>
        <w:rPr>
          <w:rFonts w:hint="eastAsia" w:ascii="新宋体" w:hAnsi="新宋体" w:eastAsia="新宋体" w:cs="新宋体"/>
          <w:sz w:val="30"/>
          <w:szCs w:val="30"/>
        </w:rPr>
        <w:t>1.8应急保障</w:t>
      </w:r>
      <w:bookmarkEnd w:id="303"/>
      <w:bookmarkEnd w:id="304"/>
      <w:bookmarkEnd w:id="305"/>
      <w:bookmarkEnd w:id="306"/>
      <w:bookmarkEnd w:id="307"/>
    </w:p>
    <w:p>
      <w:pPr>
        <w:spacing w:line="520" w:lineRule="exact"/>
        <w:ind w:firstLine="480" w:firstLineChars="200"/>
        <w:rPr>
          <w:rFonts w:ascii="宋体" w:hAnsi="宋体"/>
          <w:sz w:val="24"/>
        </w:rPr>
      </w:pPr>
      <w:bookmarkStart w:id="308" w:name="_Hlk69227303"/>
      <w:r>
        <w:rPr>
          <w:rFonts w:hint="eastAsia" w:ascii="宋体" w:hAnsi="宋体" w:cs="宋体"/>
          <w:sz w:val="24"/>
        </w:rPr>
        <w:t>应急保障同《四川省仪陇县华泰日杂有限责任公司生产安全事故综合应急预案》</w:t>
      </w:r>
      <w:r>
        <w:rPr>
          <w:rFonts w:hint="eastAsia" w:ascii="宋体" w:hAnsi="宋体"/>
          <w:sz w:val="24"/>
        </w:rPr>
        <w:t>。</w:t>
      </w:r>
      <w:bookmarkEnd w:id="308"/>
    </w:p>
    <w:p>
      <w:pPr>
        <w:widowControl/>
        <w:spacing w:line="520" w:lineRule="exact"/>
        <w:ind w:firstLine="482" w:firstLineChars="200"/>
        <w:rPr>
          <w:rFonts w:ascii="宋体" w:hAnsi="宋体" w:cs="宋体"/>
          <w:b/>
          <w:kern w:val="0"/>
          <w:sz w:val="24"/>
        </w:rPr>
      </w:pPr>
      <w:bookmarkStart w:id="309" w:name="_Toc70522408"/>
      <w:bookmarkStart w:id="310" w:name="_Toc22152"/>
      <w:bookmarkStart w:id="311" w:name="_Toc24745"/>
      <w:bookmarkStart w:id="312" w:name="_Toc7870"/>
      <w:bookmarkStart w:id="313" w:name="_Toc356920300"/>
      <w:bookmarkStart w:id="314" w:name="_Toc31793"/>
      <w:bookmarkStart w:id="315" w:name="_Toc24460"/>
      <w:r>
        <w:rPr>
          <w:rFonts w:hint="eastAsia" w:ascii="宋体" w:hAnsi="宋体" w:cs="宋体"/>
          <w:b/>
          <w:kern w:val="0"/>
          <w:sz w:val="24"/>
        </w:rPr>
        <w:t>（一）经费保障</w:t>
      </w:r>
    </w:p>
    <w:p>
      <w:pPr>
        <w:spacing w:line="520" w:lineRule="exact"/>
        <w:ind w:firstLine="480" w:firstLineChars="200"/>
        <w:rPr>
          <w:rFonts w:ascii="宋体" w:hAnsi="宋体" w:cs="宋体"/>
          <w:sz w:val="24"/>
        </w:rPr>
      </w:pPr>
      <w:r>
        <w:rPr>
          <w:rFonts w:hint="eastAsia" w:ascii="宋体" w:hAnsi="宋体" w:cs="宋体"/>
          <w:sz w:val="24"/>
        </w:rPr>
        <w:t>本公司设立了事故应急处置专项资金，由公司财务部予以保障。应急处置专项资金的使用范围为：公司应急指挥部确定的工作项目，以及用于应急物资、装备的维护和更新，人员的培训以及应急演练等。安全生产事故应急救援资金从安全生产费用中列支，由公司负责人审批。</w:t>
      </w:r>
    </w:p>
    <w:p>
      <w:pPr>
        <w:widowControl/>
        <w:spacing w:line="360" w:lineRule="auto"/>
        <w:ind w:firstLine="482" w:firstLineChars="200"/>
        <w:rPr>
          <w:rFonts w:ascii="宋体" w:hAnsi="宋体" w:cs="宋体"/>
          <w:b/>
          <w:kern w:val="0"/>
          <w:sz w:val="24"/>
        </w:rPr>
      </w:pPr>
      <w:r>
        <w:rPr>
          <w:rFonts w:hint="eastAsia" w:ascii="宋体" w:hAnsi="宋体" w:cs="宋体"/>
          <w:b/>
          <w:kern w:val="0"/>
          <w:sz w:val="24"/>
        </w:rPr>
        <w:t>（二）其他保障</w:t>
      </w:r>
    </w:p>
    <w:p>
      <w:pPr>
        <w:spacing w:line="520" w:lineRule="exact"/>
        <w:ind w:firstLine="480" w:firstLineChars="200"/>
        <w:rPr>
          <w:rFonts w:ascii="宋体" w:hAnsi="宋体" w:cs="宋体"/>
          <w:sz w:val="24"/>
        </w:rPr>
      </w:pPr>
      <w:r>
        <w:rPr>
          <w:rFonts w:hint="eastAsia" w:ascii="宋体" w:hAnsi="宋体" w:cs="宋体"/>
          <w:sz w:val="24"/>
        </w:rPr>
        <w:t>保障救援工作用车；事故现场治安警戒和现场管理，维持现场秩序，及时疏散职工和周围居民；专职安全管理员及有关专业人士为应急救援提供技术保障；公司后勤部做好后勤保障工作，负责事故处理过程中的全部外来人员生活接待及内部参战人员的生活安排。</w:t>
      </w:r>
    </w:p>
    <w:p/>
    <w:p>
      <w:pPr>
        <w:pStyle w:val="3"/>
        <w:widowControl/>
        <w:spacing w:before="0" w:line="360" w:lineRule="auto"/>
        <w:ind w:firstLine="2711" w:firstLineChars="900"/>
        <w:rPr>
          <w:rFonts w:ascii="宋体" w:hAnsi="宋体"/>
          <w:sz w:val="30"/>
          <w:szCs w:val="30"/>
        </w:rPr>
      </w:pPr>
      <w:bookmarkStart w:id="316" w:name="_Toc1251"/>
      <w:bookmarkStart w:id="317" w:name="_Toc147560802"/>
      <w:r>
        <w:rPr>
          <w:rFonts w:hint="eastAsia" w:ascii="宋体" w:hAnsi="宋体"/>
          <w:sz w:val="30"/>
          <w:szCs w:val="30"/>
        </w:rPr>
        <w:t>二、触电事故专项应急预案</w:t>
      </w:r>
      <w:bookmarkEnd w:id="316"/>
      <w:bookmarkEnd w:id="317"/>
    </w:p>
    <w:p>
      <w:pPr>
        <w:pStyle w:val="4"/>
        <w:spacing w:before="0" w:after="0" w:line="460" w:lineRule="exact"/>
        <w:rPr>
          <w:rFonts w:ascii="新宋体" w:hAnsi="新宋体" w:eastAsia="新宋体" w:cs="新宋体"/>
          <w:sz w:val="30"/>
          <w:szCs w:val="30"/>
        </w:rPr>
      </w:pPr>
      <w:bookmarkStart w:id="318" w:name="_Toc27639"/>
      <w:bookmarkStart w:id="319" w:name="_Toc147560803"/>
      <w:r>
        <w:rPr>
          <w:rFonts w:hint="eastAsia" w:ascii="新宋体" w:hAnsi="新宋体" w:eastAsia="新宋体" w:cs="新宋体"/>
          <w:sz w:val="30"/>
          <w:szCs w:val="30"/>
        </w:rPr>
        <w:t>1.1事故类别</w:t>
      </w:r>
      <w:bookmarkEnd w:id="318"/>
      <w:bookmarkEnd w:id="319"/>
    </w:p>
    <w:p>
      <w:pPr>
        <w:widowControl/>
        <w:tabs>
          <w:tab w:val="left" w:pos="479"/>
        </w:tabs>
        <w:spacing w:line="520" w:lineRule="exact"/>
        <w:ind w:firstLine="480" w:firstLineChars="200"/>
        <w:rPr>
          <w:rFonts w:ascii="宋体" w:hAnsi="宋体"/>
          <w:sz w:val="24"/>
        </w:rPr>
      </w:pPr>
      <w:r>
        <w:rPr>
          <w:rFonts w:hint="eastAsia" w:ascii="宋体" w:hAnsi="宋体"/>
          <w:sz w:val="24"/>
        </w:rPr>
        <w:t>触电伤害</w:t>
      </w:r>
    </w:p>
    <w:p>
      <w:pPr>
        <w:pStyle w:val="4"/>
        <w:spacing w:before="0" w:after="0" w:line="460" w:lineRule="exact"/>
        <w:rPr>
          <w:rFonts w:ascii="新宋体" w:hAnsi="新宋体" w:eastAsia="新宋体" w:cs="新宋体"/>
          <w:sz w:val="30"/>
          <w:szCs w:val="30"/>
        </w:rPr>
      </w:pPr>
      <w:bookmarkStart w:id="320" w:name="_Toc147560804"/>
      <w:bookmarkStart w:id="321" w:name="_Toc30022"/>
      <w:r>
        <w:rPr>
          <w:rFonts w:hint="eastAsia" w:ascii="新宋体" w:hAnsi="新宋体" w:eastAsia="新宋体" w:cs="新宋体"/>
          <w:sz w:val="30"/>
          <w:szCs w:val="30"/>
        </w:rPr>
        <w:t>1.2事故主要危险源</w:t>
      </w:r>
      <w:bookmarkEnd w:id="320"/>
      <w:bookmarkEnd w:id="321"/>
    </w:p>
    <w:p>
      <w:pPr>
        <w:widowControl/>
        <w:spacing w:line="520" w:lineRule="exact"/>
        <w:ind w:firstLine="480" w:firstLineChars="200"/>
        <w:rPr>
          <w:rFonts w:ascii="宋体" w:hAnsi="宋体" w:cs="宋体"/>
          <w:sz w:val="24"/>
        </w:rPr>
      </w:pPr>
      <w:r>
        <w:rPr>
          <w:rFonts w:hint="eastAsia" w:ascii="宋体" w:hAnsi="宋体"/>
          <w:sz w:val="24"/>
        </w:rPr>
        <w:t xml:space="preserve">⑴ </w:t>
      </w:r>
      <w:r>
        <w:rPr>
          <w:rFonts w:hint="eastAsia" w:ascii="宋体" w:hAnsi="宋体" w:cs="宋体"/>
          <w:sz w:val="24"/>
        </w:rPr>
        <w:t>用电人员由于误动作发生低压触电事故；电缆被砸断发生低压触电事故；</w:t>
      </w:r>
    </w:p>
    <w:p>
      <w:pPr>
        <w:widowControl/>
        <w:spacing w:line="520" w:lineRule="exact"/>
        <w:ind w:firstLine="480" w:firstLineChars="200"/>
        <w:rPr>
          <w:rFonts w:ascii="宋体" w:hAnsi="宋体" w:cs="宋体"/>
          <w:sz w:val="24"/>
        </w:rPr>
      </w:pPr>
      <w:r>
        <w:rPr>
          <w:rFonts w:hint="eastAsia" w:ascii="宋体" w:hAnsi="宋体"/>
          <w:sz w:val="24"/>
        </w:rPr>
        <w:t xml:space="preserve">⑵ </w:t>
      </w:r>
      <w:r>
        <w:rPr>
          <w:rFonts w:hint="eastAsia" w:ascii="宋体" w:hAnsi="宋体" w:cs="宋体"/>
          <w:sz w:val="24"/>
        </w:rPr>
        <w:t>电缆被砸断发生低压触电事故。</w:t>
      </w:r>
    </w:p>
    <w:p>
      <w:pPr>
        <w:pStyle w:val="4"/>
        <w:spacing w:before="0" w:after="0" w:line="460" w:lineRule="exact"/>
        <w:rPr>
          <w:rFonts w:ascii="新宋体" w:hAnsi="新宋体" w:eastAsia="新宋体" w:cs="新宋体"/>
          <w:sz w:val="30"/>
          <w:szCs w:val="30"/>
        </w:rPr>
      </w:pPr>
      <w:bookmarkStart w:id="322" w:name="_Toc24551"/>
      <w:bookmarkStart w:id="323" w:name="_Toc147560805"/>
      <w:r>
        <w:rPr>
          <w:rFonts w:hint="eastAsia" w:ascii="新宋体" w:hAnsi="新宋体" w:eastAsia="新宋体" w:cs="新宋体"/>
          <w:sz w:val="30"/>
          <w:szCs w:val="30"/>
        </w:rPr>
        <w:t>1.3严重程度及影响范围</w:t>
      </w:r>
      <w:bookmarkEnd w:id="322"/>
      <w:bookmarkEnd w:id="323"/>
    </w:p>
    <w:p>
      <w:pPr>
        <w:widowControl/>
        <w:spacing w:line="520" w:lineRule="exact"/>
        <w:ind w:firstLine="480" w:firstLineChars="200"/>
        <w:rPr>
          <w:rFonts w:ascii="宋体" w:hAnsi="宋体"/>
          <w:sz w:val="24"/>
        </w:rPr>
      </w:pPr>
      <w:r>
        <w:rPr>
          <w:rFonts w:hint="eastAsia" w:ascii="宋体" w:hAnsi="宋体"/>
          <w:sz w:val="24"/>
        </w:rPr>
        <w:t>⑴事故发生在配电室和值班室，一旦发生触电事故则可能造成人员伤残或死亡。</w:t>
      </w:r>
    </w:p>
    <w:p>
      <w:pPr>
        <w:widowControl/>
        <w:spacing w:line="520" w:lineRule="exact"/>
        <w:ind w:firstLine="480" w:firstLineChars="200"/>
        <w:rPr>
          <w:rFonts w:ascii="宋体" w:hAnsi="宋体"/>
          <w:sz w:val="24"/>
        </w:rPr>
      </w:pPr>
      <w:r>
        <w:rPr>
          <w:rFonts w:hint="eastAsia" w:ascii="宋体" w:hAnsi="宋体"/>
          <w:sz w:val="24"/>
        </w:rPr>
        <w:t>⑵由于在配电室和值班室需使用电气设备，如果违章作业、电气设备不符合安全规范或漏电，与人体接触后引发事故的发生，雷击也可引起触电事故。事故一旦发生则可能造成人员伤残或死亡。</w:t>
      </w:r>
    </w:p>
    <w:p>
      <w:pPr>
        <w:pStyle w:val="4"/>
        <w:spacing w:before="0" w:after="0" w:line="460" w:lineRule="exact"/>
        <w:rPr>
          <w:rFonts w:ascii="新宋体" w:hAnsi="新宋体" w:eastAsia="新宋体" w:cs="新宋体"/>
          <w:sz w:val="30"/>
          <w:szCs w:val="30"/>
        </w:rPr>
      </w:pPr>
      <w:bookmarkStart w:id="324" w:name="_Toc1479"/>
      <w:bookmarkStart w:id="325" w:name="_Toc147560806"/>
      <w:r>
        <w:rPr>
          <w:rFonts w:hint="eastAsia" w:ascii="新宋体" w:hAnsi="新宋体" w:eastAsia="新宋体" w:cs="新宋体"/>
          <w:sz w:val="30"/>
          <w:szCs w:val="30"/>
        </w:rPr>
        <w:t>1.4适用范围</w:t>
      </w:r>
      <w:bookmarkEnd w:id="324"/>
      <w:bookmarkEnd w:id="325"/>
    </w:p>
    <w:p>
      <w:pPr>
        <w:spacing w:line="520" w:lineRule="exact"/>
        <w:ind w:firstLine="480" w:firstLineChars="200"/>
        <w:rPr>
          <w:rFonts w:ascii="宋体" w:hAnsi="宋体"/>
          <w:sz w:val="24"/>
        </w:rPr>
      </w:pPr>
      <w:r>
        <w:rPr>
          <w:rFonts w:hint="eastAsia" w:ascii="宋体" w:hAnsi="宋体"/>
          <w:sz w:val="24"/>
        </w:rPr>
        <w:t>本公司触电事故专项应急预案适用于我公司在配电室或值班室职工触电伤害事故。</w:t>
      </w:r>
    </w:p>
    <w:p>
      <w:pPr>
        <w:pStyle w:val="4"/>
        <w:spacing w:before="0" w:after="0" w:line="460" w:lineRule="exact"/>
        <w:rPr>
          <w:rFonts w:ascii="新宋体" w:hAnsi="新宋体" w:eastAsia="新宋体" w:cs="新宋体"/>
          <w:sz w:val="30"/>
          <w:szCs w:val="30"/>
        </w:rPr>
      </w:pPr>
      <w:bookmarkStart w:id="326" w:name="_Toc13970"/>
      <w:bookmarkStart w:id="327" w:name="_Toc147560807"/>
      <w:r>
        <w:rPr>
          <w:rFonts w:hint="eastAsia" w:ascii="新宋体" w:hAnsi="新宋体" w:eastAsia="新宋体" w:cs="新宋体"/>
          <w:sz w:val="30"/>
          <w:szCs w:val="30"/>
        </w:rPr>
        <w:t>1.5应急指挥机构及职责</w:t>
      </w:r>
      <w:bookmarkEnd w:id="326"/>
      <w:bookmarkEnd w:id="327"/>
    </w:p>
    <w:p>
      <w:pPr>
        <w:spacing w:line="520" w:lineRule="exact"/>
        <w:ind w:firstLine="480" w:firstLineChars="200"/>
        <w:rPr>
          <w:rFonts w:ascii="宋体" w:hAnsi="宋体"/>
          <w:sz w:val="24"/>
        </w:rPr>
      </w:pPr>
      <w:r>
        <w:rPr>
          <w:rFonts w:hint="eastAsia" w:ascii="宋体" w:hAnsi="宋体"/>
          <w:sz w:val="24"/>
        </w:rPr>
        <w:t>《触电事故专项应急预案》设置的应急组织机构和相应的应急工作小组及各小组的具体构成、职责分工同《四川省仪陇县华泰日杂有限责任公司生产安全事故综合应急预案》。</w:t>
      </w:r>
    </w:p>
    <w:p>
      <w:pPr>
        <w:pStyle w:val="4"/>
        <w:spacing w:before="0" w:after="0" w:line="460" w:lineRule="exact"/>
        <w:rPr>
          <w:rFonts w:ascii="新宋体" w:hAnsi="新宋体" w:eastAsia="新宋体" w:cs="新宋体"/>
          <w:sz w:val="30"/>
          <w:szCs w:val="30"/>
        </w:rPr>
      </w:pPr>
      <w:bookmarkStart w:id="328" w:name="_Toc475"/>
      <w:bookmarkStart w:id="329" w:name="_Toc147560808"/>
      <w:r>
        <w:rPr>
          <w:rFonts w:hint="eastAsia" w:ascii="新宋体" w:hAnsi="新宋体" w:eastAsia="新宋体" w:cs="新宋体"/>
          <w:sz w:val="30"/>
          <w:szCs w:val="30"/>
        </w:rPr>
        <w:t>1.6响应启动</w:t>
      </w:r>
      <w:bookmarkEnd w:id="328"/>
      <w:bookmarkEnd w:id="329"/>
    </w:p>
    <w:p>
      <w:pPr>
        <w:keepNext/>
        <w:widowControl/>
        <w:spacing w:line="520" w:lineRule="exact"/>
        <w:ind w:firstLine="482" w:firstLineChars="200"/>
        <w:rPr>
          <w:rFonts w:ascii="宋体" w:hAnsi="宋体"/>
          <w:b/>
          <w:bCs/>
          <w:sz w:val="24"/>
        </w:rPr>
      </w:pPr>
      <w:r>
        <w:rPr>
          <w:rFonts w:hint="eastAsia" w:ascii="宋体" w:hAnsi="宋体"/>
          <w:b/>
          <w:bCs/>
          <w:sz w:val="24"/>
        </w:rPr>
        <w:t>1.</w:t>
      </w:r>
      <w:r>
        <w:rPr>
          <w:rFonts w:ascii="宋体" w:hAnsi="宋体"/>
          <w:b/>
          <w:bCs/>
          <w:sz w:val="24"/>
        </w:rPr>
        <w:t>6</w:t>
      </w:r>
      <w:r>
        <w:rPr>
          <w:rFonts w:hint="eastAsia" w:ascii="宋体" w:hAnsi="宋体"/>
          <w:b/>
          <w:bCs/>
          <w:sz w:val="24"/>
        </w:rPr>
        <w:t>.1  事故及事故险情信息报告</w:t>
      </w:r>
    </w:p>
    <w:p>
      <w:pPr>
        <w:widowControl/>
        <w:spacing w:line="520" w:lineRule="exact"/>
        <w:ind w:firstLine="482" w:firstLineChars="200"/>
        <w:rPr>
          <w:rFonts w:ascii="宋体" w:hAnsi="宋体"/>
          <w:b/>
          <w:bCs/>
          <w:sz w:val="24"/>
        </w:rPr>
      </w:pPr>
      <w:r>
        <w:rPr>
          <w:rFonts w:hint="eastAsia" w:ascii="宋体" w:hAnsi="宋体"/>
          <w:b/>
          <w:bCs/>
          <w:sz w:val="24"/>
        </w:rPr>
        <w:t>（一）信息报告程序</w:t>
      </w:r>
    </w:p>
    <w:p>
      <w:pPr>
        <w:spacing w:line="520" w:lineRule="exact"/>
        <w:ind w:firstLine="480" w:firstLineChars="200"/>
        <w:rPr>
          <w:rFonts w:ascii="宋体" w:hAnsi="宋体"/>
          <w:sz w:val="24"/>
        </w:rPr>
      </w:pPr>
      <w:r>
        <w:rPr>
          <w:rFonts w:hint="eastAsia" w:ascii="宋体" w:hAnsi="宋体"/>
          <w:sz w:val="24"/>
        </w:rPr>
        <w:t>现场第一发现人员要在最快时间报告公司领导，公司领导向县应急局和有关部门报告触电事故及救援情况。</w:t>
      </w:r>
    </w:p>
    <w:p>
      <w:pPr>
        <w:spacing w:line="520" w:lineRule="exact"/>
        <w:ind w:firstLine="482" w:firstLineChars="200"/>
        <w:rPr>
          <w:rFonts w:ascii="宋体" w:hAnsi="宋体"/>
          <w:b/>
          <w:bCs/>
          <w:sz w:val="24"/>
        </w:rPr>
      </w:pPr>
      <w:r>
        <w:rPr>
          <w:rFonts w:hint="eastAsia" w:ascii="宋体" w:hAnsi="宋体"/>
          <w:b/>
          <w:bCs/>
          <w:sz w:val="24"/>
        </w:rPr>
        <w:t>（二）信息报告内容</w:t>
      </w:r>
    </w:p>
    <w:p>
      <w:pPr>
        <w:autoSpaceDE w:val="0"/>
        <w:autoSpaceDN w:val="0"/>
        <w:adjustRightInd w:val="0"/>
        <w:spacing w:line="520" w:lineRule="exact"/>
        <w:ind w:firstLine="720" w:firstLineChars="300"/>
        <w:rPr>
          <w:rFonts w:ascii="宋体" w:hAnsi="宋体"/>
          <w:sz w:val="24"/>
        </w:rPr>
      </w:pPr>
      <w:r>
        <w:rPr>
          <w:rFonts w:hint="eastAsia" w:ascii="宋体" w:hAnsi="宋体"/>
          <w:sz w:val="24"/>
        </w:rPr>
        <w:t>1、事故发生的时间、地点或岗位及事故现场情况；</w:t>
      </w:r>
    </w:p>
    <w:p>
      <w:pPr>
        <w:autoSpaceDE w:val="0"/>
        <w:autoSpaceDN w:val="0"/>
        <w:adjustRightInd w:val="0"/>
        <w:spacing w:line="520" w:lineRule="exact"/>
        <w:ind w:firstLine="720" w:firstLineChars="300"/>
        <w:rPr>
          <w:rFonts w:ascii="宋体" w:hAnsi="宋体"/>
          <w:sz w:val="24"/>
        </w:rPr>
      </w:pPr>
      <w:r>
        <w:rPr>
          <w:rFonts w:hint="eastAsia" w:ascii="宋体" w:hAnsi="宋体"/>
          <w:sz w:val="24"/>
        </w:rPr>
        <w:t>2、已经采取的措施。</w:t>
      </w:r>
    </w:p>
    <w:p>
      <w:pPr>
        <w:autoSpaceDE w:val="0"/>
        <w:autoSpaceDN w:val="0"/>
        <w:adjustRightInd w:val="0"/>
        <w:spacing w:line="520" w:lineRule="exact"/>
        <w:ind w:firstLine="482" w:firstLineChars="200"/>
        <w:rPr>
          <w:rFonts w:ascii="宋体" w:hAnsi="宋体"/>
          <w:b/>
          <w:bCs/>
          <w:sz w:val="24"/>
        </w:rPr>
      </w:pPr>
      <w:r>
        <w:rPr>
          <w:rFonts w:hint="eastAsia" w:ascii="宋体" w:hAnsi="宋体"/>
          <w:b/>
          <w:bCs/>
          <w:sz w:val="24"/>
        </w:rPr>
        <w:t>（三）信息报告方式</w:t>
      </w:r>
    </w:p>
    <w:p>
      <w:pPr>
        <w:autoSpaceDE w:val="0"/>
        <w:autoSpaceDN w:val="0"/>
        <w:adjustRightInd w:val="0"/>
        <w:spacing w:line="520" w:lineRule="exact"/>
        <w:ind w:left="560"/>
        <w:rPr>
          <w:rFonts w:ascii="宋体" w:hAnsi="宋体"/>
          <w:sz w:val="24"/>
        </w:rPr>
      </w:pPr>
      <w:r>
        <w:rPr>
          <w:rFonts w:hint="eastAsia" w:ascii="宋体" w:hAnsi="宋体"/>
          <w:sz w:val="24"/>
        </w:rPr>
        <w:t>现场报告方式主要利用电话和个人手机、微信呼叫等方式进行报告。</w:t>
      </w:r>
    </w:p>
    <w:p>
      <w:pPr>
        <w:spacing w:line="520" w:lineRule="exact"/>
        <w:ind w:firstLine="482" w:firstLineChars="200"/>
        <w:rPr>
          <w:rFonts w:ascii="宋体" w:hAnsi="宋体"/>
          <w:b/>
          <w:bCs/>
          <w:sz w:val="24"/>
        </w:rPr>
      </w:pPr>
      <w:r>
        <w:rPr>
          <w:rFonts w:hint="eastAsia" w:ascii="宋体" w:hAnsi="宋体"/>
          <w:b/>
          <w:bCs/>
          <w:sz w:val="24"/>
        </w:rPr>
        <w:t>1.</w:t>
      </w:r>
      <w:r>
        <w:rPr>
          <w:rFonts w:ascii="宋体" w:hAnsi="宋体"/>
          <w:b/>
          <w:bCs/>
          <w:sz w:val="24"/>
        </w:rPr>
        <w:t>6</w:t>
      </w:r>
      <w:r>
        <w:rPr>
          <w:rFonts w:hint="eastAsia" w:ascii="宋体" w:hAnsi="宋体"/>
          <w:b/>
          <w:bCs/>
          <w:sz w:val="24"/>
        </w:rPr>
        <w:t>.2  应急指挥机构启动程序</w:t>
      </w:r>
    </w:p>
    <w:p>
      <w:pPr>
        <w:autoSpaceDE w:val="0"/>
        <w:autoSpaceDN w:val="0"/>
        <w:adjustRightInd w:val="0"/>
        <w:spacing w:line="520" w:lineRule="exact"/>
        <w:ind w:firstLine="480" w:firstLineChars="200"/>
        <w:rPr>
          <w:rFonts w:ascii="宋体" w:hAnsi="宋体"/>
          <w:sz w:val="24"/>
        </w:rPr>
      </w:pPr>
      <w:r>
        <w:rPr>
          <w:rFonts w:hint="eastAsia" w:ascii="宋体" w:hAnsi="宋体"/>
          <w:sz w:val="24"/>
        </w:rPr>
        <w:t>当发生事故后，立即启动现场应急指挥机构，启动本公司《触电伤害事故应急预案》。</w:t>
      </w:r>
    </w:p>
    <w:p>
      <w:pPr>
        <w:spacing w:line="520" w:lineRule="exact"/>
        <w:ind w:firstLine="482" w:firstLineChars="200"/>
        <w:rPr>
          <w:rFonts w:ascii="宋体" w:hAnsi="宋体"/>
          <w:b/>
          <w:bCs/>
          <w:sz w:val="24"/>
        </w:rPr>
      </w:pPr>
      <w:r>
        <w:rPr>
          <w:rFonts w:hint="eastAsia" w:ascii="宋体" w:hAnsi="宋体"/>
          <w:b/>
          <w:bCs/>
          <w:sz w:val="24"/>
        </w:rPr>
        <w:t>1.</w:t>
      </w:r>
      <w:r>
        <w:rPr>
          <w:rFonts w:ascii="宋体" w:hAnsi="宋体"/>
          <w:b/>
          <w:bCs/>
          <w:sz w:val="24"/>
        </w:rPr>
        <w:t>6</w:t>
      </w:r>
      <w:r>
        <w:rPr>
          <w:rFonts w:hint="eastAsia" w:ascii="宋体" w:hAnsi="宋体"/>
          <w:b/>
          <w:bCs/>
          <w:sz w:val="24"/>
        </w:rPr>
        <w:t>.3  应急指挥程序</w:t>
      </w:r>
    </w:p>
    <w:p>
      <w:pPr>
        <w:spacing w:line="580" w:lineRule="exact"/>
        <w:ind w:firstLine="480" w:firstLineChars="200"/>
        <w:rPr>
          <w:rFonts w:ascii="宋体" w:hAnsi="宋体"/>
          <w:sz w:val="24"/>
        </w:rPr>
      </w:pPr>
      <w:r>
        <w:rPr>
          <w:rFonts w:hint="eastAsia" w:ascii="宋体" w:hAnsi="宋体"/>
          <w:sz w:val="24"/>
        </w:rPr>
        <w:t>发生事故岗位的主管或负责人为现场的第一应急总指挥，全面负责应急处置工作，组织指挥现场人员，在第一时间赶赴现场对公司内员工进行疏散，实施现场触电事故救援行动。</w:t>
      </w:r>
    </w:p>
    <w:p>
      <w:pPr>
        <w:keepNext/>
        <w:widowControl/>
        <w:spacing w:line="520" w:lineRule="exact"/>
        <w:ind w:firstLine="482" w:firstLineChars="200"/>
        <w:rPr>
          <w:rFonts w:ascii="宋体" w:hAnsi="宋体"/>
          <w:b/>
          <w:bCs/>
          <w:sz w:val="24"/>
        </w:rPr>
      </w:pPr>
      <w:r>
        <w:rPr>
          <w:rFonts w:hint="eastAsia" w:ascii="宋体" w:hAnsi="宋体"/>
          <w:b/>
          <w:bCs/>
          <w:sz w:val="24"/>
        </w:rPr>
        <w:t>1.</w:t>
      </w:r>
      <w:r>
        <w:rPr>
          <w:rFonts w:ascii="宋体" w:hAnsi="宋体"/>
          <w:b/>
          <w:bCs/>
          <w:sz w:val="24"/>
        </w:rPr>
        <w:t>6</w:t>
      </w:r>
      <w:r>
        <w:rPr>
          <w:rFonts w:hint="eastAsia" w:ascii="宋体" w:hAnsi="宋体"/>
          <w:b/>
          <w:bCs/>
          <w:sz w:val="24"/>
        </w:rPr>
        <w:t>.4资源调配程序</w:t>
      </w:r>
    </w:p>
    <w:p>
      <w:pPr>
        <w:autoSpaceDE w:val="0"/>
        <w:autoSpaceDN w:val="0"/>
        <w:adjustRightInd w:val="0"/>
        <w:spacing w:line="520" w:lineRule="exact"/>
        <w:ind w:firstLine="480" w:firstLineChars="200"/>
        <w:rPr>
          <w:rFonts w:ascii="宋体" w:hAnsi="宋体"/>
          <w:sz w:val="24"/>
        </w:rPr>
      </w:pPr>
      <w:r>
        <w:rPr>
          <w:rFonts w:hint="eastAsia" w:ascii="宋体" w:hAnsi="宋体"/>
          <w:sz w:val="24"/>
        </w:rPr>
        <w:t>在事故状态下，现场总指挥有权调用其他部门的人力、物力等资源，相关部门必须积极配合。</w:t>
      </w:r>
    </w:p>
    <w:p>
      <w:pPr>
        <w:spacing w:line="520" w:lineRule="exact"/>
        <w:ind w:firstLine="482" w:firstLineChars="200"/>
        <w:rPr>
          <w:rFonts w:ascii="宋体" w:hAnsi="宋体"/>
          <w:b/>
          <w:bCs/>
          <w:sz w:val="24"/>
        </w:rPr>
      </w:pPr>
      <w:r>
        <w:rPr>
          <w:rFonts w:hint="eastAsia" w:ascii="宋体" w:hAnsi="宋体"/>
          <w:b/>
          <w:bCs/>
          <w:sz w:val="24"/>
        </w:rPr>
        <w:t>1.</w:t>
      </w:r>
      <w:r>
        <w:rPr>
          <w:rFonts w:ascii="宋体" w:hAnsi="宋体"/>
          <w:b/>
          <w:bCs/>
          <w:sz w:val="24"/>
        </w:rPr>
        <w:t>6</w:t>
      </w:r>
      <w:r>
        <w:rPr>
          <w:rFonts w:hint="eastAsia" w:ascii="宋体" w:hAnsi="宋体"/>
          <w:b/>
          <w:bCs/>
          <w:sz w:val="24"/>
        </w:rPr>
        <w:t>.5应急救援程序</w:t>
      </w:r>
    </w:p>
    <w:p>
      <w:pPr>
        <w:autoSpaceDE w:val="0"/>
        <w:autoSpaceDN w:val="0"/>
        <w:adjustRightInd w:val="0"/>
        <w:spacing w:line="520" w:lineRule="exact"/>
        <w:ind w:firstLine="480" w:firstLineChars="200"/>
        <w:rPr>
          <w:rFonts w:ascii="宋体" w:hAnsi="宋体"/>
          <w:sz w:val="24"/>
        </w:rPr>
      </w:pPr>
      <w:r>
        <w:rPr>
          <w:rFonts w:ascii="宋体" w:hAnsi="宋体"/>
          <w:sz w:val="24"/>
        </w:rPr>
        <w:t>1</w:t>
      </w:r>
      <w:r>
        <w:rPr>
          <w:rFonts w:hint="eastAsia" w:ascii="宋体" w:hAnsi="宋体"/>
          <w:sz w:val="24"/>
        </w:rPr>
        <w:t>、岗位员工立即按照现场处置方案实施应急处置；</w:t>
      </w:r>
    </w:p>
    <w:p>
      <w:pPr>
        <w:autoSpaceDE w:val="0"/>
        <w:autoSpaceDN w:val="0"/>
        <w:adjustRightInd w:val="0"/>
        <w:spacing w:line="520" w:lineRule="exact"/>
        <w:ind w:firstLine="480" w:firstLineChars="200"/>
        <w:rPr>
          <w:rFonts w:ascii="宋体" w:hAnsi="宋体"/>
          <w:sz w:val="24"/>
        </w:rPr>
      </w:pPr>
      <w:r>
        <w:rPr>
          <w:rFonts w:hint="eastAsia" w:ascii="宋体" w:hAnsi="宋体"/>
          <w:sz w:val="24"/>
        </w:rPr>
        <w:t>2、岗位启动专项应急预案，实施具体应急救援。</w:t>
      </w:r>
    </w:p>
    <w:p>
      <w:pPr>
        <w:pStyle w:val="4"/>
        <w:spacing w:before="0" w:after="0" w:line="460" w:lineRule="exact"/>
        <w:rPr>
          <w:rFonts w:ascii="新宋体" w:hAnsi="新宋体" w:eastAsia="新宋体" w:cs="新宋体"/>
          <w:sz w:val="30"/>
          <w:szCs w:val="30"/>
        </w:rPr>
      </w:pPr>
      <w:bookmarkStart w:id="330" w:name="_Toc30770"/>
      <w:bookmarkStart w:id="331" w:name="_Toc147560809"/>
      <w:r>
        <w:rPr>
          <w:rFonts w:hint="eastAsia" w:ascii="新宋体" w:hAnsi="新宋体" w:eastAsia="新宋体" w:cs="新宋体"/>
          <w:sz w:val="30"/>
          <w:szCs w:val="30"/>
        </w:rPr>
        <w:t>1.7处置措施</w:t>
      </w:r>
      <w:bookmarkEnd w:id="330"/>
      <w:bookmarkEnd w:id="331"/>
    </w:p>
    <w:p>
      <w:pPr>
        <w:widowControl/>
        <w:spacing w:line="520" w:lineRule="exact"/>
        <w:ind w:firstLine="482" w:firstLineChars="200"/>
        <w:rPr>
          <w:rFonts w:ascii="宋体" w:hAnsi="宋体"/>
          <w:b/>
          <w:bCs/>
          <w:sz w:val="24"/>
        </w:rPr>
      </w:pPr>
      <w:r>
        <w:rPr>
          <w:rFonts w:hint="eastAsia" w:ascii="宋体" w:hAnsi="宋体"/>
          <w:b/>
          <w:bCs/>
          <w:sz w:val="24"/>
        </w:rPr>
        <w:t>1.</w:t>
      </w:r>
      <w:r>
        <w:rPr>
          <w:rFonts w:ascii="宋体" w:hAnsi="宋体"/>
          <w:b/>
          <w:bCs/>
          <w:sz w:val="24"/>
        </w:rPr>
        <w:t>7</w:t>
      </w:r>
      <w:r>
        <w:rPr>
          <w:rFonts w:hint="eastAsia" w:ascii="宋体" w:hAnsi="宋体"/>
          <w:b/>
          <w:bCs/>
          <w:sz w:val="24"/>
        </w:rPr>
        <w:t xml:space="preserve">.1 触电伤害事故的基本应急处置措施 </w:t>
      </w:r>
    </w:p>
    <w:p>
      <w:pPr>
        <w:widowControl/>
        <w:spacing w:line="520" w:lineRule="exact"/>
        <w:ind w:firstLine="480" w:firstLineChars="200"/>
        <w:rPr>
          <w:rFonts w:ascii="宋体" w:hAnsi="宋体" w:cs="宋体"/>
          <w:sz w:val="24"/>
        </w:rPr>
      </w:pPr>
      <w:r>
        <w:rPr>
          <w:rFonts w:hint="eastAsia" w:ascii="宋体" w:hAnsi="宋体" w:cs="宋体"/>
          <w:sz w:val="24"/>
        </w:rPr>
        <w:t>⑴ 首先抢救组和管理人员一起查明险情：确定触电者的电源是高压电还是低压电？触电电源是否被切断？是否还有发生触电的可能和危险物？抢救组提出救护方案 ；管理人员主持商定抢救方案。对低压触电事故的处理，采取边抢救边汇报的处理方式。对高压触电事故采取边准备边汇报的处理方式，管理人员向公司主要负责人请示汇报批准后组织实施。</w:t>
      </w:r>
    </w:p>
    <w:p>
      <w:pPr>
        <w:widowControl/>
        <w:spacing w:line="520" w:lineRule="exact"/>
        <w:ind w:firstLine="480" w:firstLineChars="200"/>
        <w:rPr>
          <w:rFonts w:ascii="宋体" w:hAnsi="宋体" w:cs="宋体"/>
          <w:sz w:val="24"/>
        </w:rPr>
      </w:pPr>
      <w:r>
        <w:rPr>
          <w:rFonts w:hint="eastAsia" w:ascii="宋体" w:hAnsi="宋体" w:cs="宋体"/>
          <w:sz w:val="24"/>
        </w:rPr>
        <w:t>⑵ 防护组负责把出事地点附近的作业人员疏散到安全地带，并进行警戒不准闲人靠近，对外注意礼貌用语。</w:t>
      </w:r>
    </w:p>
    <w:p>
      <w:pPr>
        <w:widowControl/>
        <w:spacing w:line="520" w:lineRule="exact"/>
        <w:ind w:firstLine="480" w:firstLineChars="200"/>
        <w:rPr>
          <w:rFonts w:ascii="宋体" w:hAnsi="宋体" w:cs="宋体"/>
          <w:sz w:val="24"/>
        </w:rPr>
      </w:pPr>
      <w:r>
        <w:rPr>
          <w:rFonts w:hint="eastAsia" w:ascii="宋体" w:hAnsi="宋体" w:cs="宋体"/>
          <w:sz w:val="24"/>
        </w:rPr>
        <w:t>⑶ 抢救组电工负责快速使触电者脱离低压电气线路的电源。其方法：</w:t>
      </w:r>
    </w:p>
    <w:p>
      <w:pPr>
        <w:widowControl/>
        <w:spacing w:line="520" w:lineRule="exact"/>
        <w:ind w:firstLine="480" w:firstLineChars="200"/>
        <w:rPr>
          <w:rFonts w:ascii="宋体" w:hAnsi="宋体" w:cs="宋体"/>
          <w:sz w:val="24"/>
        </w:rPr>
      </w:pPr>
      <w:r>
        <w:rPr>
          <w:rFonts w:hint="eastAsia" w:ascii="宋体" w:hAnsi="宋体" w:cs="宋体"/>
          <w:sz w:val="24"/>
        </w:rPr>
        <w:t>如果事故离电源开关较近，应立即切断电源开关；如果事故离电源开关太远，不能立即断开，救护人员可用干燥的衣服、手套、绳索、木板、木棒等、绝缘杆等绝缘物作为工具，拉开触电者或挑开电源线使之脱离电源；如果触电者因抽筋而紧握电线，可用干燥的木柄斧、胶把钳等工具切断电线；或用干木板、干胶木板等绝缘物插入触电者身下，以隔断电流。</w:t>
      </w:r>
    </w:p>
    <w:p>
      <w:pPr>
        <w:widowControl/>
        <w:spacing w:line="520" w:lineRule="exact"/>
        <w:ind w:firstLine="480" w:firstLineChars="200"/>
        <w:rPr>
          <w:rFonts w:ascii="宋体" w:hAnsi="宋体" w:cs="宋体"/>
          <w:sz w:val="24"/>
        </w:rPr>
      </w:pPr>
      <w:r>
        <w:rPr>
          <w:rFonts w:hint="eastAsia" w:ascii="宋体" w:hAnsi="宋体" w:cs="宋体"/>
          <w:sz w:val="24"/>
        </w:rPr>
        <w:t>⑷ 脱离电源后的救护。触电者脱离电源后，应尽量在现场救护，先救后搬；搬运中也要注意触电者的变化，按伤势轻重采取不同的救护方法：</w:t>
      </w:r>
    </w:p>
    <w:p>
      <w:pPr>
        <w:widowControl/>
        <w:spacing w:line="520" w:lineRule="exact"/>
        <w:ind w:firstLine="480" w:firstLineChars="200"/>
        <w:rPr>
          <w:rFonts w:ascii="宋体" w:hAnsi="宋体" w:cs="宋体"/>
          <w:sz w:val="24"/>
        </w:rPr>
      </w:pPr>
      <w:r>
        <w:rPr>
          <w:rFonts w:hint="eastAsia" w:ascii="宋体" w:hAnsi="宋体" w:cs="宋体"/>
          <w:sz w:val="24"/>
        </w:rPr>
        <w:t>如触电者呈一定的昏迷状态，还未失去知觉，或触电时间较长，则应让他静卧，保持安静，再旁看护，并召请医生。</w:t>
      </w:r>
    </w:p>
    <w:p>
      <w:pPr>
        <w:widowControl/>
        <w:spacing w:line="520" w:lineRule="exact"/>
        <w:ind w:firstLine="480" w:firstLineChars="200"/>
        <w:rPr>
          <w:rFonts w:ascii="宋体" w:hAnsi="宋体" w:cs="宋体"/>
          <w:sz w:val="24"/>
        </w:rPr>
      </w:pPr>
      <w:r>
        <w:rPr>
          <w:rFonts w:hint="eastAsia" w:ascii="宋体" w:hAnsi="宋体" w:cs="宋体"/>
          <w:sz w:val="24"/>
        </w:rPr>
        <w:t>如触电者已失去知觉，但还有呼吸和心脏跳动，应使他舒适地静卧解开衣服，让他闻些氨水，或在他身上洒些冷水，摩擦全身，使他发热。如天冷还要注意保温。同时，迅速请医生诊治如发现呼吸困难，或逐渐衰弱，并有痉挛现象，则应立即进行人工氧合------即用人工的方法，以起到恢复心脏跳动和人工呼吸互相配合的作用。</w:t>
      </w:r>
    </w:p>
    <w:p>
      <w:pPr>
        <w:widowControl/>
        <w:spacing w:line="520" w:lineRule="exact"/>
        <w:ind w:firstLine="480" w:firstLineChars="200"/>
        <w:rPr>
          <w:rFonts w:ascii="宋体" w:hAnsi="宋体" w:cs="宋体"/>
          <w:sz w:val="24"/>
        </w:rPr>
      </w:pPr>
      <w:r>
        <w:rPr>
          <w:rFonts w:hint="eastAsia" w:ascii="宋体" w:hAnsi="宋体" w:cs="宋体"/>
          <w:sz w:val="24"/>
        </w:rPr>
        <w:t>如触电者呼吸、脉搏、心脏均已停止，也不能认为已经死亡必须立即进行人工氧合，进行紧急救护。同时迅速请医生抢救。</w:t>
      </w:r>
    </w:p>
    <w:p>
      <w:pPr>
        <w:widowControl/>
        <w:spacing w:line="520" w:lineRule="exact"/>
        <w:ind w:firstLine="480" w:firstLineChars="200"/>
        <w:rPr>
          <w:rFonts w:ascii="宋体" w:hAnsi="宋体" w:cs="宋体"/>
          <w:sz w:val="24"/>
        </w:rPr>
      </w:pPr>
      <w:r>
        <w:rPr>
          <w:rFonts w:hint="eastAsia" w:ascii="宋体" w:hAnsi="宋体" w:cs="宋体"/>
          <w:sz w:val="24"/>
        </w:rPr>
        <w:t>⑸ 人工氧合基本内容和步骤</w:t>
      </w:r>
    </w:p>
    <w:p>
      <w:pPr>
        <w:widowControl/>
        <w:spacing w:line="520" w:lineRule="exact"/>
        <w:ind w:firstLine="480" w:firstLineChars="200"/>
        <w:rPr>
          <w:rFonts w:ascii="宋体" w:hAnsi="宋体" w:cs="宋体"/>
          <w:sz w:val="24"/>
        </w:rPr>
      </w:pPr>
      <w:r>
        <w:rPr>
          <w:rFonts w:hint="eastAsia" w:ascii="宋体" w:hAnsi="宋体" w:cs="宋体"/>
          <w:sz w:val="24"/>
        </w:rPr>
        <w:t>人工氧合是触电急救行之有效的科学方法。人工氧合包括人工呼吸和心脏挤压（即心脏按摩两种方法）。根据触电者的具体情况，这两种方法可单独应用，也可以配合应用。</w:t>
      </w:r>
    </w:p>
    <w:p>
      <w:pPr>
        <w:widowControl/>
        <w:spacing w:line="520" w:lineRule="exact"/>
        <w:ind w:firstLine="480" w:firstLineChars="200"/>
        <w:rPr>
          <w:rFonts w:ascii="宋体" w:hAnsi="宋体" w:cs="宋体"/>
          <w:sz w:val="24"/>
        </w:rPr>
      </w:pPr>
      <w:r>
        <w:rPr>
          <w:rFonts w:hint="eastAsia" w:ascii="宋体" w:hAnsi="宋体" w:cs="宋体"/>
          <w:sz w:val="24"/>
        </w:rPr>
        <w:t>① 口对口（鼻）式人工呼吸法的步骤：使触电者仰卧，头部尽量后仰鼻孔朝天，下鄂尖部与前胸大体保持在一条水平线上；触电者颈部下方可以垫起，但不可在触电者头部下方垫枕头或其他物品，以免堵塞呼吸道。</w:t>
      </w:r>
    </w:p>
    <w:p>
      <w:pPr>
        <w:widowControl/>
        <w:spacing w:line="520" w:lineRule="exact"/>
        <w:ind w:firstLine="480" w:firstLineChars="200"/>
        <w:rPr>
          <w:rFonts w:ascii="宋体" w:hAnsi="宋体" w:cs="宋体"/>
          <w:sz w:val="24"/>
        </w:rPr>
      </w:pPr>
      <w:r>
        <w:rPr>
          <w:rFonts w:hint="eastAsia" w:ascii="宋体" w:hAnsi="宋体" w:cs="宋体"/>
          <w:sz w:val="24"/>
        </w:rPr>
        <w:t>使触电者鼻孔（或口）紧闭，救护人深吸一口气后紧靠触电者的口（鼻）向内吹气，为时约２S。</w:t>
      </w:r>
    </w:p>
    <w:p>
      <w:pPr>
        <w:widowControl/>
        <w:spacing w:line="520" w:lineRule="exact"/>
        <w:ind w:firstLine="480" w:firstLineChars="200"/>
        <w:rPr>
          <w:rFonts w:ascii="宋体" w:hAnsi="宋体" w:cs="宋体"/>
          <w:sz w:val="24"/>
        </w:rPr>
      </w:pPr>
      <w:r>
        <w:rPr>
          <w:rFonts w:hint="eastAsia" w:ascii="宋体" w:hAnsi="宋体" w:cs="宋体"/>
          <w:sz w:val="24"/>
        </w:rPr>
        <w:t>吹气完毕，立即离开触电者的口（鼻），并松开触电者的口（或鼻），让他自行呼气，为时３S。</w:t>
      </w:r>
    </w:p>
    <w:p>
      <w:pPr>
        <w:widowControl/>
        <w:spacing w:line="520" w:lineRule="exact"/>
        <w:ind w:firstLine="480" w:firstLineChars="200"/>
        <w:rPr>
          <w:rFonts w:ascii="宋体" w:hAnsi="宋体" w:cs="宋体"/>
          <w:sz w:val="24"/>
        </w:rPr>
      </w:pPr>
      <w:r>
        <w:rPr>
          <w:rFonts w:hint="eastAsia" w:ascii="宋体" w:hAnsi="宋体" w:cs="宋体"/>
          <w:sz w:val="24"/>
        </w:rPr>
        <w:t>② 心脏挤压的操作方法、步骤：如果触电者呼吸没停而心脏跳动停止了，则应进行心脏挤压。施行胸外挤压是使触电者仰卧在比较坚实的地或地板上，仰卧姿势与口对口（鼻）人工呼吸的姿势同。操作方法如下：</w:t>
      </w:r>
    </w:p>
    <w:p>
      <w:pPr>
        <w:widowControl/>
        <w:spacing w:line="520" w:lineRule="exact"/>
        <w:ind w:firstLine="480" w:firstLineChars="200"/>
        <w:rPr>
          <w:rFonts w:ascii="宋体" w:hAnsi="宋体" w:cs="宋体"/>
          <w:sz w:val="24"/>
        </w:rPr>
      </w:pPr>
      <w:r>
        <w:rPr>
          <w:rFonts w:hint="eastAsia" w:ascii="宋体" w:hAnsi="宋体" w:cs="宋体"/>
          <w:sz w:val="24"/>
        </w:rPr>
        <w:t>③ 救护者脆在触电者腰部一侧，或者骑跪在他的身上，两手相叠，手掌根部放在心窝稍高一点的地方，即两乳头间略下一点，胸骨下三分之一处。</w:t>
      </w:r>
    </w:p>
    <w:p>
      <w:pPr>
        <w:widowControl/>
        <w:spacing w:line="520" w:lineRule="exact"/>
        <w:ind w:firstLine="480" w:firstLineChars="200"/>
        <w:rPr>
          <w:rFonts w:ascii="宋体" w:hAnsi="宋体" w:cs="宋体"/>
          <w:sz w:val="24"/>
        </w:rPr>
      </w:pPr>
      <w:r>
        <w:rPr>
          <w:rFonts w:hint="eastAsia" w:ascii="宋体" w:hAnsi="宋体" w:cs="宋体"/>
          <w:sz w:val="24"/>
        </w:rPr>
        <w:t>④ 掌根用力向下（脊背方向）挤压，压出心脏里面的血液。对成人应压陷3～4cm。以每秒挤压一次，每分挤压60次为宜。</w:t>
      </w:r>
    </w:p>
    <w:p>
      <w:pPr>
        <w:widowControl/>
        <w:spacing w:line="520" w:lineRule="exact"/>
        <w:ind w:firstLine="480" w:firstLineChars="200"/>
        <w:rPr>
          <w:rFonts w:ascii="宋体" w:hAnsi="宋体" w:cs="宋体"/>
          <w:sz w:val="24"/>
        </w:rPr>
      </w:pPr>
      <w:r>
        <w:rPr>
          <w:rFonts w:hint="eastAsia" w:ascii="宋体" w:hAnsi="宋体" w:cs="宋体"/>
          <w:sz w:val="24"/>
        </w:rPr>
        <w:t>⑤ 挤压后，掌根迅速全部放松，让触电者胸廓自动复原，血液充满心脏。放松时掌根不必完全离开胸廓。触电者如系儿童，只用一只手挤压，用力要轻一些，以免损伤胸骨，而且每分钟挤压100次。</w:t>
      </w:r>
    </w:p>
    <w:p>
      <w:pPr>
        <w:widowControl/>
        <w:spacing w:line="520" w:lineRule="exact"/>
        <w:ind w:firstLine="480" w:firstLineChars="200"/>
        <w:rPr>
          <w:rFonts w:ascii="宋体" w:hAnsi="宋体" w:cs="宋体"/>
          <w:sz w:val="24"/>
        </w:rPr>
      </w:pPr>
      <w:r>
        <w:rPr>
          <w:rFonts w:hint="eastAsia" w:ascii="宋体" w:hAnsi="宋体" w:cs="宋体"/>
          <w:sz w:val="24"/>
        </w:rPr>
        <w:t>应当指出，心脏跳动和呼吸互相联系的，心脏跳动停止了，呼吸很快就会停止；呼吸停止了。心脏跳动也维持不了多久。一旦呼吸和心脏跳动都停止了，则应当同时进行口对口（鼻）人工呼吸和胸外心脏挤压。如果现场仅一个人抢救，则两种方法交替进行，每吸气2～3次，再挤压10～15次。急救过程中，如果触电者身上出现尸班或身体僵硬，经医生做出无法救活的诊断后方可停止人工氧合。</w:t>
      </w:r>
    </w:p>
    <w:p>
      <w:pPr>
        <w:widowControl/>
        <w:spacing w:line="520" w:lineRule="exact"/>
        <w:ind w:firstLine="480" w:firstLineChars="200"/>
        <w:rPr>
          <w:rFonts w:ascii="宋体" w:hAnsi="宋体" w:cs="宋体"/>
          <w:sz w:val="24"/>
        </w:rPr>
      </w:pPr>
      <w:r>
        <w:rPr>
          <w:rFonts w:hint="eastAsia" w:ascii="宋体" w:hAnsi="宋体" w:cs="宋体"/>
          <w:sz w:val="24"/>
        </w:rPr>
        <w:t xml:space="preserve"> ⑹ 对特殊的触电险情本公司无法抢救时，本公司领导向供电局调度室报警求救，请供电局抢险队处理，本公司进行配合。</w:t>
      </w:r>
    </w:p>
    <w:p>
      <w:pPr>
        <w:widowControl/>
        <w:spacing w:line="520" w:lineRule="exact"/>
        <w:ind w:firstLine="480" w:firstLineChars="200"/>
        <w:rPr>
          <w:rFonts w:ascii="宋体" w:hAnsi="宋体" w:cs="宋体"/>
          <w:sz w:val="24"/>
        </w:rPr>
      </w:pPr>
      <w:r>
        <w:rPr>
          <w:rFonts w:hint="eastAsia" w:ascii="宋体" w:hAnsi="宋体" w:cs="宋体"/>
          <w:sz w:val="24"/>
        </w:rPr>
        <w:t xml:space="preserve"> ⑺ 救护组在抢救触电者恢复清醒的情况下，联系救护车，用担架将伤员抬到车上，送往医院继续救护。</w:t>
      </w:r>
    </w:p>
    <w:p>
      <w:pPr>
        <w:widowControl/>
        <w:spacing w:line="520" w:lineRule="exact"/>
        <w:ind w:firstLine="480" w:firstLineChars="200"/>
        <w:rPr>
          <w:rFonts w:ascii="宋体" w:hAnsi="宋体" w:cs="宋体"/>
          <w:sz w:val="24"/>
        </w:rPr>
      </w:pPr>
      <w:r>
        <w:rPr>
          <w:rFonts w:hint="eastAsia" w:ascii="宋体" w:hAnsi="宋体" w:cs="宋体"/>
          <w:sz w:val="24"/>
        </w:rPr>
        <w:t>⑻ 对发生触电事故的电气线路设备，进行全面检查和修复工作。</w:t>
      </w:r>
    </w:p>
    <w:p>
      <w:pPr>
        <w:widowControl/>
        <w:spacing w:line="520" w:lineRule="exact"/>
        <w:ind w:firstLine="480" w:firstLineChars="200"/>
        <w:rPr>
          <w:rFonts w:ascii="宋体" w:hAnsi="宋体" w:cs="宋体"/>
          <w:sz w:val="24"/>
        </w:rPr>
      </w:pPr>
      <w:r>
        <w:rPr>
          <w:rFonts w:hint="eastAsia" w:ascii="宋体" w:hAnsi="宋体" w:cs="宋体"/>
          <w:sz w:val="24"/>
        </w:rPr>
        <w:t>⑼ 触电事故应急抢险完毕后，经理立即安全管理人员、安全员、库保管员和有关班组的全体同志进行事故调查，找出事故原因、责任人以及制订防止再次发生类似的整改措施，并对应急预案的有效性进行评审、修订。</w:t>
      </w:r>
    </w:p>
    <w:p>
      <w:pPr>
        <w:pStyle w:val="4"/>
        <w:spacing w:before="0" w:after="0" w:line="460" w:lineRule="exact"/>
        <w:rPr>
          <w:rFonts w:ascii="新宋体" w:hAnsi="新宋体" w:eastAsia="新宋体" w:cs="新宋体"/>
          <w:sz w:val="30"/>
          <w:szCs w:val="30"/>
        </w:rPr>
      </w:pPr>
      <w:bookmarkStart w:id="332" w:name="_Toc147560810"/>
      <w:bookmarkStart w:id="333" w:name="_Toc30986"/>
      <w:r>
        <w:rPr>
          <w:rFonts w:hint="eastAsia" w:ascii="新宋体" w:hAnsi="新宋体" w:eastAsia="新宋体" w:cs="新宋体"/>
          <w:sz w:val="30"/>
          <w:szCs w:val="30"/>
        </w:rPr>
        <w:t>1.8应急保障</w:t>
      </w:r>
      <w:bookmarkEnd w:id="332"/>
      <w:bookmarkEnd w:id="333"/>
    </w:p>
    <w:p>
      <w:pPr>
        <w:spacing w:line="520" w:lineRule="exact"/>
        <w:ind w:firstLine="480" w:firstLineChars="200"/>
        <w:rPr>
          <w:rFonts w:ascii="宋体" w:hAnsi="宋体"/>
          <w:sz w:val="24"/>
        </w:rPr>
      </w:pPr>
      <w:r>
        <w:rPr>
          <w:rFonts w:hint="eastAsia" w:ascii="宋体" w:hAnsi="宋体" w:cs="宋体"/>
          <w:sz w:val="24"/>
        </w:rPr>
        <w:t>应急保障同《四川省仪陇县华泰日杂有限责任公司生产安全事故综合应急预案》</w:t>
      </w:r>
      <w:r>
        <w:rPr>
          <w:rFonts w:hint="eastAsia" w:ascii="宋体" w:hAnsi="宋体"/>
          <w:sz w:val="24"/>
        </w:rPr>
        <w:t>。</w:t>
      </w:r>
    </w:p>
    <w:p>
      <w:pPr>
        <w:widowControl/>
        <w:spacing w:line="520" w:lineRule="exact"/>
        <w:ind w:firstLine="482" w:firstLineChars="200"/>
        <w:rPr>
          <w:rFonts w:ascii="宋体" w:hAnsi="宋体" w:cs="宋体"/>
          <w:b/>
          <w:kern w:val="0"/>
          <w:sz w:val="24"/>
        </w:rPr>
      </w:pPr>
      <w:r>
        <w:rPr>
          <w:rFonts w:hint="eastAsia" w:ascii="宋体" w:hAnsi="宋体" w:cs="宋体"/>
          <w:b/>
          <w:kern w:val="0"/>
          <w:sz w:val="24"/>
        </w:rPr>
        <w:t>（一）经费保障</w:t>
      </w:r>
    </w:p>
    <w:p>
      <w:pPr>
        <w:widowControl/>
        <w:spacing w:line="520" w:lineRule="exact"/>
        <w:ind w:firstLine="480" w:firstLineChars="200"/>
        <w:rPr>
          <w:rFonts w:ascii="宋体" w:hAnsi="宋体" w:cs="宋体"/>
          <w:kern w:val="0"/>
          <w:sz w:val="24"/>
        </w:rPr>
      </w:pPr>
      <w:r>
        <w:rPr>
          <w:rFonts w:hint="eastAsia" w:ascii="宋体" w:hAnsi="宋体" w:cs="宋体"/>
          <w:kern w:val="0"/>
          <w:sz w:val="24"/>
        </w:rPr>
        <w:t>本公司设立了事故应急处置专项资金，由公司财务部予以保障。应急处置专项资金的使用范围为：公司应急指挥部确定的工作项目，以及用于应急物资、装备的维护和更新，人员的培训以及应急演练等。安全生产事故应急救援资金从安全生产费用中列支，由公司负责人审批。</w:t>
      </w:r>
    </w:p>
    <w:p>
      <w:pPr>
        <w:widowControl/>
        <w:spacing w:line="520" w:lineRule="exact"/>
        <w:ind w:firstLine="482" w:firstLineChars="200"/>
        <w:rPr>
          <w:rFonts w:ascii="宋体" w:hAnsi="宋体" w:cs="宋体"/>
          <w:b/>
          <w:kern w:val="0"/>
          <w:sz w:val="24"/>
        </w:rPr>
      </w:pPr>
      <w:r>
        <w:rPr>
          <w:rFonts w:hint="eastAsia" w:ascii="宋体" w:hAnsi="宋体" w:cs="宋体"/>
          <w:b/>
          <w:kern w:val="0"/>
          <w:sz w:val="24"/>
        </w:rPr>
        <w:t>（二）其他保障</w:t>
      </w:r>
    </w:p>
    <w:p>
      <w:pPr>
        <w:keepNext/>
        <w:keepLines/>
        <w:widowControl/>
        <w:spacing w:line="520" w:lineRule="exact"/>
        <w:ind w:firstLine="480" w:firstLineChars="200"/>
        <w:rPr>
          <w:kern w:val="0"/>
          <w:sz w:val="24"/>
        </w:rPr>
      </w:pPr>
      <w:r>
        <w:rPr>
          <w:rFonts w:hint="eastAsia"/>
          <w:kern w:val="0"/>
          <w:sz w:val="24"/>
        </w:rPr>
        <w:t>保障救援工作用车；事故现场治安警戒和现场管理，维持现场秩序，及时疏散职工和周围居民；专职安全管理员及有关专业人士为应急救援提供技术保障；公司后勤部做好后勤保障工作，负责事故处理过程中的全部外来人员生活接待及内部参战人员的生活安排。</w:t>
      </w:r>
    </w:p>
    <w:p>
      <w:pPr>
        <w:pStyle w:val="2"/>
      </w:pPr>
    </w:p>
    <w:p>
      <w:pPr>
        <w:pStyle w:val="3"/>
        <w:widowControl/>
        <w:spacing w:before="0" w:line="480" w:lineRule="auto"/>
        <w:ind w:firstLine="2108" w:firstLineChars="700"/>
        <w:rPr>
          <w:rFonts w:ascii="宋体" w:hAnsi="宋体"/>
          <w:sz w:val="36"/>
          <w:szCs w:val="36"/>
        </w:rPr>
      </w:pPr>
      <w:bookmarkStart w:id="334" w:name="_Toc17814"/>
      <w:bookmarkStart w:id="335" w:name="_Toc147560811"/>
      <w:r>
        <w:rPr>
          <w:rFonts w:hint="eastAsia" w:ascii="宋体" w:hAnsi="宋体"/>
          <w:sz w:val="30"/>
          <w:szCs w:val="30"/>
        </w:rPr>
        <w:t>三、车辆伤害事故专项应急救援预案</w:t>
      </w:r>
      <w:bookmarkEnd w:id="334"/>
      <w:bookmarkEnd w:id="335"/>
    </w:p>
    <w:p>
      <w:pPr>
        <w:pStyle w:val="4"/>
        <w:spacing w:before="0" w:after="0" w:line="460" w:lineRule="exact"/>
        <w:rPr>
          <w:rFonts w:ascii="新宋体" w:hAnsi="新宋体" w:eastAsia="新宋体" w:cs="新宋体"/>
          <w:sz w:val="30"/>
          <w:szCs w:val="30"/>
        </w:rPr>
      </w:pPr>
      <w:bookmarkStart w:id="336" w:name="_Toc17065"/>
      <w:bookmarkStart w:id="337" w:name="_Toc147560812"/>
      <w:r>
        <w:rPr>
          <w:rFonts w:hint="eastAsia" w:ascii="新宋体" w:hAnsi="新宋体" w:eastAsia="新宋体" w:cs="新宋体"/>
          <w:sz w:val="30"/>
          <w:szCs w:val="30"/>
        </w:rPr>
        <w:t>1.1事故类别</w:t>
      </w:r>
      <w:bookmarkEnd w:id="336"/>
      <w:bookmarkEnd w:id="337"/>
    </w:p>
    <w:p>
      <w:pPr>
        <w:widowControl/>
        <w:snapToGrid w:val="0"/>
        <w:spacing w:line="520" w:lineRule="exact"/>
        <w:ind w:firstLine="480" w:firstLineChars="200"/>
        <w:rPr>
          <w:rFonts w:ascii="宋体" w:hAnsi="宋体" w:cs="宋体"/>
          <w:kern w:val="0"/>
          <w:sz w:val="24"/>
        </w:rPr>
      </w:pPr>
      <w:r>
        <w:rPr>
          <w:rFonts w:hint="eastAsia" w:ascii="宋体" w:hAnsi="宋体" w:cs="宋体"/>
          <w:kern w:val="0"/>
          <w:sz w:val="24"/>
        </w:rPr>
        <w:t>车辆伤害</w:t>
      </w:r>
    </w:p>
    <w:p>
      <w:pPr>
        <w:pStyle w:val="4"/>
        <w:spacing w:before="0" w:after="0" w:line="460" w:lineRule="exact"/>
        <w:rPr>
          <w:rFonts w:ascii="新宋体" w:hAnsi="新宋体" w:eastAsia="新宋体" w:cs="新宋体"/>
          <w:sz w:val="30"/>
          <w:szCs w:val="30"/>
        </w:rPr>
      </w:pPr>
      <w:bookmarkStart w:id="338" w:name="_Toc29565"/>
      <w:bookmarkStart w:id="339" w:name="_Toc147560813"/>
      <w:r>
        <w:rPr>
          <w:rFonts w:hint="eastAsia" w:ascii="新宋体" w:hAnsi="新宋体" w:eastAsia="新宋体" w:cs="新宋体"/>
          <w:sz w:val="30"/>
          <w:szCs w:val="30"/>
        </w:rPr>
        <w:t>1.2车辆伤害事故主要危险源</w:t>
      </w:r>
      <w:bookmarkEnd w:id="338"/>
      <w:bookmarkEnd w:id="339"/>
    </w:p>
    <w:p>
      <w:pPr>
        <w:widowControl/>
        <w:snapToGrid w:val="0"/>
        <w:spacing w:line="520" w:lineRule="exact"/>
        <w:ind w:firstLine="480" w:firstLineChars="200"/>
        <w:rPr>
          <w:rFonts w:ascii="宋体" w:hAnsi="宋体" w:cs="宋体"/>
          <w:kern w:val="0"/>
          <w:sz w:val="24"/>
        </w:rPr>
      </w:pPr>
      <w:r>
        <w:rPr>
          <w:rFonts w:hint="eastAsia" w:ascii="宋体" w:hAnsi="宋体" w:cs="宋体"/>
          <w:kern w:val="0"/>
          <w:sz w:val="24"/>
        </w:rPr>
        <w:t>⑴ 在烟花爆竹的道路运输过程中由于车辆故障、道路交通情况异常、天气变化和驾驶人员等的原因，均可导致延缓爆竹运输的事故；出现</w:t>
      </w:r>
      <w:r>
        <w:rPr>
          <w:rFonts w:hint="eastAsia" w:ascii="宋体" w:hAnsi="宋体" w:cs="宋体"/>
          <w:sz w:val="24"/>
        </w:rPr>
        <w:t>车辆碰撞、翻车、甚至</w:t>
      </w:r>
      <w:r>
        <w:rPr>
          <w:rFonts w:hint="eastAsia" w:ascii="宋体" w:hAnsi="宋体" w:cs="宋体"/>
          <w:kern w:val="0"/>
          <w:sz w:val="24"/>
        </w:rPr>
        <w:t>引发火灾爆炸等事故；</w:t>
      </w:r>
    </w:p>
    <w:p>
      <w:pPr>
        <w:pStyle w:val="4"/>
        <w:spacing w:before="0" w:after="0" w:line="460" w:lineRule="exact"/>
        <w:rPr>
          <w:rFonts w:ascii="新宋体" w:hAnsi="新宋体" w:eastAsia="新宋体" w:cs="新宋体"/>
          <w:sz w:val="30"/>
          <w:szCs w:val="30"/>
        </w:rPr>
      </w:pPr>
      <w:bookmarkStart w:id="340" w:name="_Toc14410"/>
      <w:bookmarkStart w:id="341" w:name="_Toc147560814"/>
      <w:r>
        <w:rPr>
          <w:rFonts w:hint="eastAsia" w:ascii="新宋体" w:hAnsi="新宋体" w:eastAsia="新宋体" w:cs="新宋体"/>
          <w:sz w:val="30"/>
          <w:szCs w:val="30"/>
        </w:rPr>
        <w:t>1.3严重程度及影响范围</w:t>
      </w:r>
      <w:bookmarkEnd w:id="340"/>
      <w:bookmarkEnd w:id="341"/>
    </w:p>
    <w:p>
      <w:pPr>
        <w:pStyle w:val="22"/>
        <w:widowControl/>
        <w:spacing w:after="0" w:line="520" w:lineRule="exact"/>
        <w:ind w:firstLine="480" w:firstLineChars="200"/>
        <w:rPr>
          <w:rFonts w:ascii="宋体" w:hAnsi="宋体" w:cs="宋体"/>
          <w:kern w:val="0"/>
          <w:sz w:val="24"/>
        </w:rPr>
      </w:pPr>
      <w:r>
        <w:rPr>
          <w:rFonts w:hint="eastAsia" w:ascii="宋体" w:hAnsi="宋体" w:cs="宋体"/>
          <w:sz w:val="24"/>
        </w:rPr>
        <w:t>⑴烟花爆竹运输车辆一旦发生事故均可导致车辆碰撞、翻车、甚至</w:t>
      </w:r>
      <w:r>
        <w:rPr>
          <w:rFonts w:hint="eastAsia" w:ascii="宋体" w:hAnsi="宋体" w:cs="宋体"/>
          <w:kern w:val="0"/>
          <w:sz w:val="24"/>
        </w:rPr>
        <w:t>引发火灾爆炸等。</w:t>
      </w:r>
    </w:p>
    <w:p>
      <w:pPr>
        <w:pStyle w:val="4"/>
        <w:spacing w:before="0" w:after="0" w:line="460" w:lineRule="exact"/>
        <w:rPr>
          <w:rFonts w:ascii="新宋体" w:hAnsi="新宋体" w:eastAsia="新宋体" w:cs="新宋体"/>
          <w:sz w:val="30"/>
          <w:szCs w:val="30"/>
        </w:rPr>
      </w:pPr>
      <w:bookmarkStart w:id="342" w:name="_Toc13754"/>
      <w:bookmarkStart w:id="343" w:name="_Toc147560815"/>
      <w:r>
        <w:rPr>
          <w:rFonts w:hint="eastAsia" w:ascii="新宋体" w:hAnsi="新宋体" w:eastAsia="新宋体" w:cs="新宋体"/>
          <w:sz w:val="30"/>
          <w:szCs w:val="30"/>
        </w:rPr>
        <w:t>1.4适用范围</w:t>
      </w:r>
      <w:bookmarkEnd w:id="342"/>
      <w:bookmarkEnd w:id="343"/>
    </w:p>
    <w:p>
      <w:pPr>
        <w:spacing w:line="520" w:lineRule="exact"/>
        <w:ind w:firstLine="480" w:firstLineChars="200"/>
        <w:rPr>
          <w:rFonts w:ascii="宋体" w:hAnsi="宋体"/>
          <w:sz w:val="24"/>
        </w:rPr>
      </w:pPr>
      <w:r>
        <w:rPr>
          <w:rFonts w:hint="eastAsia" w:ascii="宋体" w:hAnsi="宋体"/>
          <w:sz w:val="24"/>
        </w:rPr>
        <w:t>本公司车辆伤害事故专项应急预案适用于我公司运输车辆在运输过程中遇到的车辆伤害事故。</w:t>
      </w:r>
    </w:p>
    <w:p>
      <w:pPr>
        <w:pStyle w:val="4"/>
        <w:spacing w:before="0" w:after="0" w:line="460" w:lineRule="exact"/>
        <w:rPr>
          <w:rFonts w:ascii="新宋体" w:hAnsi="新宋体" w:eastAsia="新宋体" w:cs="新宋体"/>
          <w:sz w:val="30"/>
          <w:szCs w:val="30"/>
        </w:rPr>
      </w:pPr>
      <w:bookmarkStart w:id="344" w:name="_Toc9432"/>
      <w:bookmarkStart w:id="345" w:name="_Toc147560816"/>
      <w:r>
        <w:rPr>
          <w:rFonts w:hint="eastAsia" w:ascii="新宋体" w:hAnsi="新宋体" w:eastAsia="新宋体" w:cs="新宋体"/>
          <w:sz w:val="30"/>
          <w:szCs w:val="30"/>
        </w:rPr>
        <w:t>1.5应急指挥机构及职责</w:t>
      </w:r>
      <w:bookmarkEnd w:id="344"/>
      <w:bookmarkEnd w:id="345"/>
    </w:p>
    <w:p>
      <w:pPr>
        <w:spacing w:line="520" w:lineRule="exact"/>
        <w:ind w:firstLine="480" w:firstLineChars="200"/>
        <w:rPr>
          <w:rFonts w:ascii="宋体" w:hAnsi="宋体"/>
          <w:sz w:val="24"/>
        </w:rPr>
      </w:pPr>
      <w:r>
        <w:rPr>
          <w:rFonts w:hint="eastAsia" w:ascii="宋体" w:hAnsi="宋体"/>
          <w:sz w:val="24"/>
        </w:rPr>
        <w:t>《车辆伤害事故专项应急预案》设置的应急组织机构和相应的应急工作小组及各小组的具体构成、职责分工同《四川省仪陇县华泰日杂有限责任公司生产安全事故综合应急预案》。</w:t>
      </w:r>
    </w:p>
    <w:p>
      <w:pPr>
        <w:pStyle w:val="4"/>
        <w:spacing w:before="0" w:after="0" w:line="460" w:lineRule="exact"/>
        <w:rPr>
          <w:rFonts w:ascii="新宋体" w:hAnsi="新宋体" w:eastAsia="新宋体" w:cs="新宋体"/>
          <w:sz w:val="30"/>
          <w:szCs w:val="30"/>
        </w:rPr>
      </w:pPr>
      <w:bookmarkStart w:id="346" w:name="_Toc100"/>
      <w:bookmarkStart w:id="347" w:name="_Toc147560817"/>
      <w:r>
        <w:rPr>
          <w:rFonts w:hint="eastAsia" w:ascii="新宋体" w:hAnsi="新宋体" w:eastAsia="新宋体" w:cs="新宋体"/>
          <w:sz w:val="30"/>
          <w:szCs w:val="30"/>
        </w:rPr>
        <w:t>1.6响应启动</w:t>
      </w:r>
      <w:bookmarkEnd w:id="346"/>
      <w:bookmarkEnd w:id="347"/>
    </w:p>
    <w:p>
      <w:pPr>
        <w:spacing w:line="520" w:lineRule="exact"/>
        <w:ind w:firstLine="482" w:firstLineChars="200"/>
        <w:rPr>
          <w:rFonts w:ascii="宋体" w:hAnsi="宋体"/>
          <w:b/>
          <w:bCs/>
          <w:sz w:val="24"/>
        </w:rPr>
      </w:pPr>
      <w:r>
        <w:rPr>
          <w:rFonts w:hint="eastAsia" w:ascii="宋体" w:hAnsi="宋体"/>
          <w:b/>
          <w:bCs/>
          <w:sz w:val="24"/>
        </w:rPr>
        <w:t>1.6.1  事故及事故险情信息报告</w:t>
      </w:r>
    </w:p>
    <w:p>
      <w:pPr>
        <w:widowControl/>
        <w:spacing w:line="520" w:lineRule="exact"/>
        <w:ind w:firstLine="482" w:firstLineChars="200"/>
        <w:rPr>
          <w:rFonts w:ascii="宋体" w:hAnsi="宋体"/>
          <w:b/>
          <w:bCs/>
          <w:sz w:val="24"/>
        </w:rPr>
      </w:pPr>
      <w:r>
        <w:rPr>
          <w:rFonts w:hint="eastAsia" w:ascii="宋体" w:hAnsi="宋体"/>
          <w:b/>
          <w:bCs/>
          <w:sz w:val="24"/>
        </w:rPr>
        <w:t>（一）信息报告程序</w:t>
      </w:r>
    </w:p>
    <w:p>
      <w:pPr>
        <w:widowControl/>
        <w:spacing w:line="520" w:lineRule="exact"/>
        <w:ind w:firstLine="480" w:firstLineChars="200"/>
        <w:rPr>
          <w:rFonts w:ascii="宋体" w:hAnsi="宋体"/>
          <w:sz w:val="24"/>
        </w:rPr>
      </w:pPr>
      <w:r>
        <w:rPr>
          <w:rFonts w:hint="eastAsia" w:ascii="宋体" w:hAnsi="宋体"/>
          <w:sz w:val="24"/>
        </w:rPr>
        <w:t>1、驾驶员、押运员要在最快时间报告公司领导，公司领导向县应急局和有关部门报告车辆事故及救援情况。</w:t>
      </w:r>
    </w:p>
    <w:p>
      <w:pPr>
        <w:widowControl/>
        <w:spacing w:line="520" w:lineRule="exact"/>
        <w:ind w:firstLine="482" w:firstLineChars="200"/>
        <w:rPr>
          <w:rFonts w:ascii="宋体" w:hAnsi="宋体"/>
          <w:b/>
          <w:bCs/>
          <w:sz w:val="24"/>
        </w:rPr>
      </w:pPr>
      <w:r>
        <w:rPr>
          <w:rFonts w:hint="eastAsia" w:ascii="宋体" w:hAnsi="宋体"/>
          <w:b/>
          <w:bCs/>
          <w:sz w:val="24"/>
        </w:rPr>
        <w:t>（二）信息报告内容</w:t>
      </w:r>
    </w:p>
    <w:p>
      <w:pPr>
        <w:widowControl/>
        <w:snapToGrid w:val="0"/>
        <w:spacing w:line="520" w:lineRule="exact"/>
        <w:ind w:firstLine="480" w:firstLineChars="200"/>
        <w:rPr>
          <w:rFonts w:ascii="宋体" w:hAnsi="宋体"/>
          <w:sz w:val="24"/>
        </w:rPr>
      </w:pPr>
      <w:r>
        <w:rPr>
          <w:rFonts w:hint="eastAsia" w:ascii="宋体" w:hAnsi="宋体"/>
          <w:sz w:val="24"/>
        </w:rPr>
        <w:t>1.</w:t>
      </w:r>
      <w:r>
        <w:rPr>
          <w:rFonts w:ascii="宋体" w:hAnsi="宋体"/>
          <w:sz w:val="24"/>
        </w:rPr>
        <w:t>事故单位，事故的基本情况，</w:t>
      </w:r>
    </w:p>
    <w:p>
      <w:pPr>
        <w:widowControl/>
        <w:snapToGrid w:val="0"/>
        <w:spacing w:line="520" w:lineRule="exact"/>
        <w:ind w:firstLine="480" w:firstLineChars="200"/>
        <w:rPr>
          <w:rFonts w:ascii="宋体" w:hAnsi="宋体"/>
          <w:sz w:val="24"/>
        </w:rPr>
      </w:pPr>
      <w:r>
        <w:rPr>
          <w:rFonts w:hint="eastAsia" w:ascii="宋体" w:hAnsi="宋体"/>
          <w:sz w:val="24"/>
        </w:rPr>
        <w:t>2.</w:t>
      </w:r>
      <w:r>
        <w:rPr>
          <w:rFonts w:ascii="宋体" w:hAnsi="宋体"/>
          <w:sz w:val="24"/>
        </w:rPr>
        <w:t>人员伤亡情况，经济损失情况，对生产的影响，已采取的措施及效果。</w:t>
      </w:r>
    </w:p>
    <w:p>
      <w:pPr>
        <w:autoSpaceDE w:val="0"/>
        <w:autoSpaceDN w:val="0"/>
        <w:adjustRightInd w:val="0"/>
        <w:spacing w:line="520" w:lineRule="exact"/>
        <w:ind w:firstLine="482" w:firstLineChars="200"/>
        <w:rPr>
          <w:rFonts w:ascii="宋体" w:hAnsi="宋体"/>
          <w:b/>
          <w:bCs/>
          <w:sz w:val="24"/>
        </w:rPr>
      </w:pPr>
      <w:r>
        <w:rPr>
          <w:rFonts w:hint="eastAsia" w:ascii="宋体" w:hAnsi="宋体"/>
          <w:b/>
          <w:bCs/>
          <w:sz w:val="24"/>
        </w:rPr>
        <w:t>（三）信息报告方式</w:t>
      </w:r>
    </w:p>
    <w:p>
      <w:pPr>
        <w:autoSpaceDE w:val="0"/>
        <w:autoSpaceDN w:val="0"/>
        <w:adjustRightInd w:val="0"/>
        <w:spacing w:line="520" w:lineRule="exact"/>
        <w:ind w:left="560"/>
        <w:rPr>
          <w:rFonts w:ascii="宋体" w:hAnsi="宋体"/>
          <w:sz w:val="24"/>
        </w:rPr>
      </w:pPr>
      <w:r>
        <w:rPr>
          <w:rFonts w:hint="eastAsia" w:ascii="宋体" w:hAnsi="宋体"/>
          <w:sz w:val="24"/>
        </w:rPr>
        <w:t>现场报告方式主要利用电话和个人手机、微信呼叫等方式进行报告。</w:t>
      </w:r>
    </w:p>
    <w:p>
      <w:pPr>
        <w:spacing w:line="520" w:lineRule="exact"/>
        <w:ind w:firstLine="482" w:firstLineChars="200"/>
        <w:rPr>
          <w:rFonts w:ascii="宋体" w:hAnsi="宋体"/>
          <w:b/>
          <w:bCs/>
          <w:sz w:val="24"/>
        </w:rPr>
      </w:pPr>
      <w:r>
        <w:rPr>
          <w:rFonts w:hint="eastAsia" w:ascii="宋体" w:hAnsi="宋体"/>
          <w:b/>
          <w:bCs/>
          <w:sz w:val="24"/>
        </w:rPr>
        <w:t>1.</w:t>
      </w:r>
      <w:r>
        <w:rPr>
          <w:rFonts w:ascii="宋体" w:hAnsi="宋体"/>
          <w:b/>
          <w:bCs/>
          <w:sz w:val="24"/>
        </w:rPr>
        <w:t>6</w:t>
      </w:r>
      <w:r>
        <w:rPr>
          <w:rFonts w:hint="eastAsia" w:ascii="宋体" w:hAnsi="宋体"/>
          <w:b/>
          <w:bCs/>
          <w:sz w:val="24"/>
        </w:rPr>
        <w:t>.2  应急指挥机构启动程序</w:t>
      </w:r>
    </w:p>
    <w:p>
      <w:pPr>
        <w:autoSpaceDE w:val="0"/>
        <w:autoSpaceDN w:val="0"/>
        <w:adjustRightInd w:val="0"/>
        <w:spacing w:line="520" w:lineRule="exact"/>
        <w:ind w:firstLine="480" w:firstLineChars="200"/>
        <w:rPr>
          <w:rFonts w:ascii="宋体" w:hAnsi="宋体"/>
          <w:sz w:val="24"/>
        </w:rPr>
      </w:pPr>
      <w:r>
        <w:rPr>
          <w:rFonts w:hint="eastAsia" w:ascii="宋体" w:hAnsi="宋体"/>
          <w:sz w:val="24"/>
        </w:rPr>
        <w:t>当发生事故后，立即启动现场应急指挥机构，，启动本公司《车辆伤害事故应急预案》。</w:t>
      </w:r>
    </w:p>
    <w:p>
      <w:pPr>
        <w:spacing w:line="520" w:lineRule="exact"/>
        <w:ind w:firstLine="482" w:firstLineChars="200"/>
        <w:rPr>
          <w:rFonts w:ascii="宋体" w:hAnsi="宋体"/>
          <w:b/>
          <w:bCs/>
          <w:sz w:val="24"/>
        </w:rPr>
      </w:pPr>
      <w:r>
        <w:rPr>
          <w:rFonts w:hint="eastAsia" w:ascii="宋体" w:hAnsi="宋体"/>
          <w:b/>
          <w:bCs/>
          <w:sz w:val="24"/>
        </w:rPr>
        <w:t>1.</w:t>
      </w:r>
      <w:r>
        <w:rPr>
          <w:rFonts w:ascii="宋体" w:hAnsi="宋体"/>
          <w:b/>
          <w:bCs/>
          <w:sz w:val="24"/>
        </w:rPr>
        <w:t>6</w:t>
      </w:r>
      <w:r>
        <w:rPr>
          <w:rFonts w:hint="eastAsia" w:ascii="宋体" w:hAnsi="宋体"/>
          <w:b/>
          <w:bCs/>
          <w:sz w:val="24"/>
        </w:rPr>
        <w:t>.3  应急指挥程序</w:t>
      </w:r>
    </w:p>
    <w:p>
      <w:pPr>
        <w:spacing w:line="520" w:lineRule="exact"/>
        <w:ind w:firstLine="480" w:firstLineChars="200"/>
        <w:rPr>
          <w:rFonts w:ascii="宋体" w:hAnsi="宋体"/>
          <w:sz w:val="24"/>
        </w:rPr>
      </w:pPr>
      <w:r>
        <w:rPr>
          <w:rFonts w:hint="eastAsia" w:ascii="宋体" w:hAnsi="宋体"/>
          <w:sz w:val="24"/>
        </w:rPr>
        <w:t>发生事故现场的第一人应急总指挥，全面负责应急处置工作，组织指挥现场人员，负责人在第一时间赶赴现场疏散无关人员撤离现场，实施现场事故救援行动。</w:t>
      </w:r>
    </w:p>
    <w:p>
      <w:pPr>
        <w:keepNext/>
        <w:widowControl/>
        <w:spacing w:line="520" w:lineRule="exact"/>
        <w:ind w:firstLine="482" w:firstLineChars="200"/>
        <w:rPr>
          <w:rFonts w:ascii="宋体" w:hAnsi="宋体"/>
          <w:b/>
          <w:bCs/>
          <w:sz w:val="24"/>
        </w:rPr>
      </w:pPr>
      <w:r>
        <w:rPr>
          <w:rFonts w:hint="eastAsia" w:ascii="宋体" w:hAnsi="宋体"/>
          <w:b/>
          <w:bCs/>
          <w:sz w:val="24"/>
        </w:rPr>
        <w:t>1.</w:t>
      </w:r>
      <w:r>
        <w:rPr>
          <w:rFonts w:ascii="宋体" w:hAnsi="宋体"/>
          <w:b/>
          <w:bCs/>
          <w:sz w:val="24"/>
        </w:rPr>
        <w:t>6</w:t>
      </w:r>
      <w:r>
        <w:rPr>
          <w:rFonts w:hint="eastAsia" w:ascii="宋体" w:hAnsi="宋体"/>
          <w:b/>
          <w:bCs/>
          <w:sz w:val="24"/>
        </w:rPr>
        <w:t>.4资源调配程序</w:t>
      </w:r>
    </w:p>
    <w:p>
      <w:pPr>
        <w:autoSpaceDE w:val="0"/>
        <w:autoSpaceDN w:val="0"/>
        <w:adjustRightInd w:val="0"/>
        <w:spacing w:line="520" w:lineRule="exact"/>
        <w:ind w:firstLine="480" w:firstLineChars="200"/>
        <w:rPr>
          <w:rFonts w:ascii="宋体" w:hAnsi="宋体"/>
          <w:sz w:val="24"/>
        </w:rPr>
      </w:pPr>
      <w:r>
        <w:rPr>
          <w:rFonts w:hint="eastAsia" w:ascii="宋体" w:hAnsi="宋体"/>
          <w:sz w:val="24"/>
        </w:rPr>
        <w:t>在事故状态下，现场总指挥有权调用其他部门的人力、物力等资源，相关部门必须积极配合。</w:t>
      </w:r>
    </w:p>
    <w:p>
      <w:pPr>
        <w:spacing w:line="520" w:lineRule="exact"/>
        <w:ind w:firstLine="482" w:firstLineChars="200"/>
        <w:rPr>
          <w:rFonts w:ascii="宋体" w:hAnsi="宋体"/>
          <w:b/>
          <w:bCs/>
          <w:sz w:val="24"/>
        </w:rPr>
      </w:pPr>
      <w:r>
        <w:rPr>
          <w:rFonts w:hint="eastAsia" w:ascii="宋体" w:hAnsi="宋体"/>
          <w:b/>
          <w:bCs/>
          <w:sz w:val="24"/>
        </w:rPr>
        <w:t>1.</w:t>
      </w:r>
      <w:r>
        <w:rPr>
          <w:rFonts w:ascii="宋体" w:hAnsi="宋体"/>
          <w:b/>
          <w:bCs/>
          <w:sz w:val="24"/>
        </w:rPr>
        <w:t>6</w:t>
      </w:r>
      <w:r>
        <w:rPr>
          <w:rFonts w:hint="eastAsia" w:ascii="宋体" w:hAnsi="宋体"/>
          <w:b/>
          <w:bCs/>
          <w:sz w:val="24"/>
        </w:rPr>
        <w:t>.5应急救援程序</w:t>
      </w:r>
    </w:p>
    <w:p>
      <w:pPr>
        <w:widowControl/>
        <w:snapToGrid w:val="0"/>
        <w:spacing w:line="520" w:lineRule="exact"/>
        <w:ind w:firstLine="480" w:firstLineChars="200"/>
        <w:rPr>
          <w:rFonts w:ascii="宋体" w:hAnsi="宋体"/>
          <w:sz w:val="24"/>
        </w:rPr>
      </w:pPr>
      <w:r>
        <w:rPr>
          <w:rFonts w:ascii="宋体" w:hAnsi="宋体"/>
          <w:sz w:val="24"/>
        </w:rPr>
        <w:t>（1）当接到</w:t>
      </w:r>
      <w:r>
        <w:rPr>
          <w:rFonts w:hint="eastAsia" w:ascii="宋体" w:hAnsi="宋体"/>
          <w:sz w:val="24"/>
        </w:rPr>
        <w:t>运输途中发生碰撞、翻车或火灾、爆炸</w:t>
      </w:r>
      <w:r>
        <w:rPr>
          <w:rFonts w:ascii="宋体" w:hAnsi="宋体"/>
          <w:sz w:val="24"/>
        </w:rPr>
        <w:t>事故报告后，应急办公室必须立即报告</w:t>
      </w:r>
      <w:r>
        <w:rPr>
          <w:rFonts w:hint="eastAsia" w:ascii="宋体" w:hAnsi="宋体"/>
          <w:sz w:val="24"/>
        </w:rPr>
        <w:t>总指挥</w:t>
      </w:r>
      <w:r>
        <w:rPr>
          <w:rFonts w:ascii="宋体" w:hAnsi="宋体"/>
          <w:sz w:val="24"/>
        </w:rPr>
        <w:t>，由总</w:t>
      </w:r>
      <w:r>
        <w:rPr>
          <w:rFonts w:hint="eastAsia" w:ascii="宋体" w:hAnsi="宋体"/>
          <w:sz w:val="24"/>
        </w:rPr>
        <w:t>指挥</w:t>
      </w:r>
      <w:r>
        <w:rPr>
          <w:rFonts w:ascii="宋体" w:hAnsi="宋体"/>
          <w:sz w:val="24"/>
        </w:rPr>
        <w:t>宣布启动应急救援程序。</w:t>
      </w:r>
    </w:p>
    <w:p>
      <w:pPr>
        <w:widowControl/>
        <w:snapToGrid w:val="0"/>
        <w:spacing w:line="520" w:lineRule="exact"/>
        <w:ind w:firstLine="480" w:firstLineChars="200"/>
        <w:rPr>
          <w:rFonts w:ascii="宋体" w:hAnsi="宋体"/>
          <w:sz w:val="24"/>
        </w:rPr>
      </w:pPr>
      <w:r>
        <w:rPr>
          <w:rFonts w:ascii="宋体" w:hAnsi="宋体"/>
          <w:sz w:val="24"/>
        </w:rPr>
        <w:t>（2）应急办公室通知各相关部门负责人立即到指定地点集中，组成应急救援指挥部，各应急救援组到指定地点待命。</w:t>
      </w:r>
    </w:p>
    <w:p>
      <w:pPr>
        <w:widowControl/>
        <w:snapToGrid w:val="0"/>
        <w:spacing w:line="520" w:lineRule="exact"/>
        <w:ind w:firstLine="480" w:firstLineChars="200"/>
        <w:rPr>
          <w:rFonts w:ascii="宋体" w:hAnsi="宋体"/>
          <w:sz w:val="24"/>
        </w:rPr>
      </w:pPr>
      <w:r>
        <w:rPr>
          <w:rFonts w:ascii="宋体" w:hAnsi="宋体"/>
          <w:sz w:val="24"/>
        </w:rPr>
        <w:t>（3）各部门、</w:t>
      </w:r>
      <w:r>
        <w:rPr>
          <w:rFonts w:hint="eastAsia" w:ascii="宋体" w:hAnsi="宋体"/>
          <w:sz w:val="24"/>
        </w:rPr>
        <w:t>科室</w:t>
      </w:r>
      <w:r>
        <w:rPr>
          <w:rFonts w:ascii="宋体" w:hAnsi="宋体"/>
          <w:sz w:val="24"/>
        </w:rPr>
        <w:t>接到命令以后，按照各自职责分别从组织、技术、物资、资金等方面为应急行动做好准备，确保</w:t>
      </w:r>
      <w:r>
        <w:rPr>
          <w:rFonts w:hint="eastAsia" w:ascii="宋体" w:hAnsi="宋体"/>
          <w:sz w:val="24"/>
        </w:rPr>
        <w:t>火灾、爆炸</w:t>
      </w:r>
      <w:r>
        <w:rPr>
          <w:rFonts w:ascii="宋体" w:hAnsi="宋体"/>
          <w:sz w:val="24"/>
        </w:rPr>
        <w:t xml:space="preserve">事故应急救援工作的顺利实施。 </w:t>
      </w:r>
    </w:p>
    <w:p>
      <w:pPr>
        <w:widowControl/>
        <w:snapToGrid w:val="0"/>
        <w:spacing w:line="520" w:lineRule="exact"/>
        <w:ind w:firstLine="480" w:firstLineChars="200"/>
        <w:rPr>
          <w:rFonts w:ascii="宋体" w:hAnsi="宋体"/>
          <w:sz w:val="24"/>
        </w:rPr>
      </w:pPr>
      <w:r>
        <w:rPr>
          <w:rFonts w:ascii="宋体" w:hAnsi="宋体"/>
          <w:sz w:val="24"/>
        </w:rPr>
        <w:t>（4）事故较严重，</w:t>
      </w:r>
      <w:r>
        <w:rPr>
          <w:rFonts w:hint="eastAsia" w:ascii="宋体" w:hAnsi="宋体"/>
          <w:sz w:val="24"/>
        </w:rPr>
        <w:t>公司</w:t>
      </w:r>
      <w:r>
        <w:rPr>
          <w:rFonts w:ascii="宋体" w:hAnsi="宋体"/>
          <w:sz w:val="24"/>
        </w:rPr>
        <w:t>自己处理有困难时，</w:t>
      </w:r>
      <w:r>
        <w:rPr>
          <w:rFonts w:hint="eastAsia" w:ascii="宋体" w:hAnsi="宋体"/>
          <w:sz w:val="24"/>
        </w:rPr>
        <w:t>公司</w:t>
      </w:r>
      <w:r>
        <w:rPr>
          <w:rFonts w:ascii="宋体" w:hAnsi="宋体"/>
          <w:sz w:val="24"/>
        </w:rPr>
        <w:t>负责人</w:t>
      </w:r>
      <w:r>
        <w:rPr>
          <w:rFonts w:hint="eastAsia" w:ascii="宋体" w:hAnsi="宋体"/>
          <w:sz w:val="24"/>
        </w:rPr>
        <w:t>可</w:t>
      </w:r>
      <w:r>
        <w:rPr>
          <w:rFonts w:ascii="宋体" w:hAnsi="宋体"/>
          <w:sz w:val="24"/>
        </w:rPr>
        <w:t>向当地政府提出援助请求。</w:t>
      </w:r>
    </w:p>
    <w:p>
      <w:pPr>
        <w:pStyle w:val="4"/>
        <w:spacing w:before="0" w:after="0" w:line="460" w:lineRule="exact"/>
        <w:rPr>
          <w:rFonts w:ascii="新宋体" w:hAnsi="新宋体" w:eastAsia="新宋体" w:cs="新宋体"/>
          <w:sz w:val="30"/>
          <w:szCs w:val="30"/>
        </w:rPr>
      </w:pPr>
      <w:bookmarkStart w:id="348" w:name="_Toc5502"/>
      <w:bookmarkStart w:id="349" w:name="_Toc147560818"/>
      <w:r>
        <w:rPr>
          <w:rFonts w:hint="eastAsia" w:ascii="新宋体" w:hAnsi="新宋体" w:eastAsia="新宋体" w:cs="新宋体"/>
          <w:sz w:val="30"/>
          <w:szCs w:val="30"/>
        </w:rPr>
        <w:t>1.7处置措施</w:t>
      </w:r>
      <w:bookmarkEnd w:id="348"/>
      <w:bookmarkEnd w:id="349"/>
    </w:p>
    <w:p>
      <w:pPr>
        <w:widowControl/>
        <w:spacing w:line="520" w:lineRule="exact"/>
        <w:ind w:firstLine="482" w:firstLineChars="200"/>
        <w:rPr>
          <w:rFonts w:ascii="宋体" w:hAnsi="宋体"/>
          <w:b/>
          <w:bCs/>
          <w:sz w:val="24"/>
        </w:rPr>
      </w:pPr>
      <w:r>
        <w:rPr>
          <w:rFonts w:hint="eastAsia" w:ascii="宋体" w:hAnsi="宋体"/>
          <w:b/>
          <w:bCs/>
          <w:sz w:val="24"/>
        </w:rPr>
        <w:t>1.</w:t>
      </w:r>
      <w:r>
        <w:rPr>
          <w:rFonts w:ascii="宋体" w:hAnsi="宋体"/>
          <w:b/>
          <w:bCs/>
          <w:sz w:val="24"/>
        </w:rPr>
        <w:t>7</w:t>
      </w:r>
      <w:r>
        <w:rPr>
          <w:rFonts w:hint="eastAsia" w:ascii="宋体" w:hAnsi="宋体"/>
          <w:b/>
          <w:bCs/>
          <w:sz w:val="24"/>
        </w:rPr>
        <w:t xml:space="preserve">.1车辆伤害事故的基本应急处置措施 </w:t>
      </w:r>
    </w:p>
    <w:p>
      <w:pPr>
        <w:widowControl/>
        <w:snapToGrid w:val="0"/>
        <w:spacing w:line="520" w:lineRule="exact"/>
        <w:ind w:firstLine="480" w:firstLineChars="200"/>
        <w:rPr>
          <w:rFonts w:ascii="宋体" w:hAnsi="宋体"/>
          <w:sz w:val="24"/>
        </w:rPr>
      </w:pPr>
      <w:r>
        <w:rPr>
          <w:rFonts w:ascii="宋体" w:hAnsi="宋体"/>
          <w:sz w:val="24"/>
        </w:rPr>
        <w:t>（一）</w:t>
      </w:r>
      <w:r>
        <w:rPr>
          <w:rFonts w:hint="eastAsia" w:ascii="宋体" w:hAnsi="宋体"/>
          <w:sz w:val="24"/>
        </w:rPr>
        <w:t>运输途中发生碰撞、翻车或火灾、爆炸事故</w:t>
      </w:r>
      <w:r>
        <w:rPr>
          <w:rFonts w:ascii="宋体" w:hAnsi="宋体"/>
          <w:sz w:val="24"/>
        </w:rPr>
        <w:t>的自救避灾方法</w:t>
      </w:r>
    </w:p>
    <w:p>
      <w:pPr>
        <w:widowControl/>
        <w:snapToGrid w:val="0"/>
        <w:spacing w:line="520" w:lineRule="exact"/>
        <w:ind w:firstLine="480" w:firstLineChars="200"/>
        <w:rPr>
          <w:rFonts w:ascii="宋体" w:hAnsi="宋体"/>
          <w:sz w:val="24"/>
        </w:rPr>
      </w:pPr>
      <w:r>
        <w:rPr>
          <w:rFonts w:ascii="宋体" w:hAnsi="宋体"/>
          <w:sz w:val="24"/>
        </w:rPr>
        <w:t>（1）一经发</w:t>
      </w:r>
      <w:r>
        <w:rPr>
          <w:rFonts w:hint="eastAsia" w:ascii="宋体" w:hAnsi="宋体"/>
          <w:sz w:val="24"/>
        </w:rPr>
        <w:t>生事故，现场作业人员应首先保证生命安全；</w:t>
      </w:r>
    </w:p>
    <w:p>
      <w:pPr>
        <w:widowControl/>
        <w:snapToGrid w:val="0"/>
        <w:spacing w:line="520" w:lineRule="exact"/>
        <w:ind w:firstLine="480" w:firstLineChars="200"/>
        <w:rPr>
          <w:rFonts w:ascii="宋体" w:hAnsi="宋体"/>
          <w:sz w:val="24"/>
        </w:rPr>
      </w:pPr>
      <w:r>
        <w:rPr>
          <w:rFonts w:ascii="宋体" w:hAnsi="宋体"/>
          <w:sz w:val="24"/>
        </w:rPr>
        <w:t>（2）</w:t>
      </w:r>
      <w:r>
        <w:rPr>
          <w:rFonts w:hint="eastAsia" w:ascii="宋体" w:hAnsi="宋体"/>
          <w:sz w:val="24"/>
        </w:rPr>
        <w:t>设置安全警戒线；发生事故后视情况第一时间报警：向公司应急办、120、119报警求救；</w:t>
      </w:r>
    </w:p>
    <w:p>
      <w:pPr>
        <w:widowControl/>
        <w:snapToGrid w:val="0"/>
        <w:spacing w:line="520" w:lineRule="exact"/>
        <w:ind w:firstLine="480" w:firstLineChars="200"/>
        <w:rPr>
          <w:rFonts w:ascii="宋体" w:hAnsi="宋体"/>
          <w:sz w:val="24"/>
        </w:rPr>
      </w:pPr>
      <w:r>
        <w:rPr>
          <w:rFonts w:hint="eastAsia" w:ascii="宋体" w:hAnsi="宋体"/>
          <w:sz w:val="24"/>
        </w:rPr>
        <w:t>（3）迅速作出判断能否控制事态，从而选择灭火或撤离现场预防燃烧引发爆炸伤人。</w:t>
      </w:r>
    </w:p>
    <w:p>
      <w:pPr>
        <w:widowControl/>
        <w:snapToGrid w:val="0"/>
        <w:spacing w:line="520" w:lineRule="exact"/>
        <w:ind w:firstLine="480" w:firstLineChars="200"/>
        <w:rPr>
          <w:rFonts w:ascii="宋体" w:hAnsi="宋体"/>
          <w:sz w:val="24"/>
        </w:rPr>
      </w:pPr>
      <w:r>
        <w:rPr>
          <w:rFonts w:hint="eastAsia" w:ascii="宋体" w:hAnsi="宋体"/>
          <w:sz w:val="24"/>
        </w:rPr>
        <w:t>（4）</w:t>
      </w:r>
      <w:r>
        <w:rPr>
          <w:rFonts w:ascii="宋体" w:hAnsi="宋体"/>
          <w:sz w:val="24"/>
        </w:rPr>
        <w:t>遇险人员应及时发出呼救信号，</w:t>
      </w:r>
      <w:r>
        <w:rPr>
          <w:rFonts w:hint="eastAsia" w:ascii="宋体" w:hAnsi="宋体"/>
          <w:sz w:val="24"/>
        </w:rPr>
        <w:t>以保证第一时间得到救援。</w:t>
      </w:r>
    </w:p>
    <w:p>
      <w:pPr>
        <w:widowControl/>
        <w:snapToGrid w:val="0"/>
        <w:spacing w:line="520" w:lineRule="exact"/>
        <w:ind w:firstLine="480" w:firstLineChars="200"/>
        <w:rPr>
          <w:rFonts w:ascii="宋体" w:hAnsi="宋体"/>
          <w:sz w:val="24"/>
        </w:rPr>
      </w:pPr>
      <w:r>
        <w:rPr>
          <w:rFonts w:ascii="宋体" w:hAnsi="宋体"/>
          <w:sz w:val="24"/>
        </w:rPr>
        <w:t>（二）</w:t>
      </w:r>
      <w:r>
        <w:rPr>
          <w:rFonts w:hint="eastAsia" w:ascii="宋体" w:hAnsi="宋体"/>
          <w:sz w:val="24"/>
        </w:rPr>
        <w:t>运输配送途中发生碰撞、翻车或火灾、爆炸事故</w:t>
      </w:r>
      <w:r>
        <w:rPr>
          <w:rFonts w:ascii="宋体" w:hAnsi="宋体"/>
          <w:sz w:val="24"/>
        </w:rPr>
        <w:t>的救援方法</w:t>
      </w:r>
    </w:p>
    <w:p>
      <w:pPr>
        <w:widowControl/>
        <w:snapToGrid w:val="0"/>
        <w:spacing w:line="520" w:lineRule="exact"/>
        <w:ind w:firstLine="480" w:firstLineChars="200"/>
        <w:rPr>
          <w:rFonts w:ascii="宋体" w:hAnsi="宋体"/>
          <w:sz w:val="24"/>
        </w:rPr>
      </w:pPr>
      <w:r>
        <w:rPr>
          <w:rFonts w:ascii="宋体" w:hAnsi="宋体"/>
          <w:sz w:val="24"/>
        </w:rPr>
        <w:t>（1）</w:t>
      </w:r>
      <w:r>
        <w:rPr>
          <w:rFonts w:hint="eastAsia" w:ascii="宋体" w:hAnsi="宋体"/>
          <w:sz w:val="24"/>
        </w:rPr>
        <w:t>运输配送途中发生碰撞、翻车或火灾、爆炸事故</w:t>
      </w:r>
      <w:r>
        <w:rPr>
          <w:rFonts w:ascii="宋体" w:hAnsi="宋体"/>
          <w:sz w:val="24"/>
        </w:rPr>
        <w:t>事故</w:t>
      </w:r>
      <w:r>
        <w:rPr>
          <w:rFonts w:hint="eastAsia" w:ascii="宋体" w:hAnsi="宋体"/>
          <w:sz w:val="24"/>
        </w:rPr>
        <w:t>后</w:t>
      </w:r>
      <w:r>
        <w:rPr>
          <w:rFonts w:ascii="宋体" w:hAnsi="宋体"/>
          <w:sz w:val="24"/>
        </w:rPr>
        <w:t>，应</w:t>
      </w:r>
      <w:r>
        <w:rPr>
          <w:rFonts w:hint="eastAsia" w:ascii="宋体" w:hAnsi="宋体"/>
          <w:sz w:val="24"/>
        </w:rPr>
        <w:t>迅速疏散事故现场人员防止二次事故发生伤人，</w:t>
      </w:r>
      <w:r>
        <w:rPr>
          <w:rFonts w:ascii="宋体" w:hAnsi="宋体"/>
          <w:sz w:val="24"/>
        </w:rPr>
        <w:t>并分析抢救、处理措施。</w:t>
      </w:r>
    </w:p>
    <w:p>
      <w:pPr>
        <w:widowControl/>
        <w:snapToGrid w:val="0"/>
        <w:spacing w:line="520" w:lineRule="exact"/>
        <w:ind w:firstLine="480" w:firstLineChars="200"/>
        <w:rPr>
          <w:rFonts w:ascii="宋体" w:hAnsi="宋体"/>
          <w:sz w:val="24"/>
        </w:rPr>
      </w:pPr>
      <w:r>
        <w:rPr>
          <w:rFonts w:ascii="宋体" w:hAnsi="宋体"/>
          <w:sz w:val="24"/>
        </w:rPr>
        <w:t>（2）</w:t>
      </w:r>
      <w:r>
        <w:rPr>
          <w:rFonts w:hint="eastAsia" w:ascii="宋体" w:hAnsi="宋体"/>
          <w:sz w:val="24"/>
        </w:rPr>
        <w:t>无火灾、爆炸事故现场要禁止一切火源靠近运输车辆；同时疏散附近车辆、人员尽快离开现场。车辆不能再继续行驶则马上组织转运物资。</w:t>
      </w:r>
    </w:p>
    <w:p>
      <w:pPr>
        <w:widowControl/>
        <w:snapToGrid w:val="0"/>
        <w:spacing w:line="520" w:lineRule="exact"/>
        <w:ind w:firstLine="480" w:firstLineChars="200"/>
        <w:rPr>
          <w:rFonts w:ascii="宋体" w:hAnsi="宋体"/>
          <w:sz w:val="24"/>
        </w:rPr>
      </w:pPr>
      <w:r>
        <w:rPr>
          <w:rFonts w:ascii="宋体" w:hAnsi="宋体"/>
          <w:sz w:val="24"/>
        </w:rPr>
        <w:t>（</w:t>
      </w:r>
      <w:r>
        <w:rPr>
          <w:rFonts w:hint="eastAsia" w:ascii="宋体" w:hAnsi="宋体"/>
          <w:sz w:val="24"/>
        </w:rPr>
        <w:t>3</w:t>
      </w:r>
      <w:r>
        <w:rPr>
          <w:rFonts w:ascii="宋体" w:hAnsi="宋体"/>
          <w:sz w:val="24"/>
        </w:rPr>
        <w:t>）</w:t>
      </w:r>
      <w:r>
        <w:rPr>
          <w:rFonts w:hint="eastAsia" w:ascii="宋体" w:hAnsi="宋体"/>
          <w:sz w:val="24"/>
        </w:rPr>
        <w:t>有爆炸伤及的人员应进行伤口的简单止血包扎处理，并及时送专业医疗机构救助。</w:t>
      </w:r>
    </w:p>
    <w:p>
      <w:pPr>
        <w:widowControl/>
        <w:snapToGrid w:val="0"/>
        <w:spacing w:line="520" w:lineRule="exact"/>
        <w:ind w:firstLine="480" w:firstLineChars="200"/>
        <w:rPr>
          <w:rFonts w:ascii="宋体" w:hAnsi="宋体"/>
          <w:sz w:val="24"/>
        </w:rPr>
      </w:pPr>
      <w:r>
        <w:rPr>
          <w:rFonts w:ascii="宋体" w:hAnsi="宋体"/>
          <w:sz w:val="24"/>
        </w:rPr>
        <w:t>（</w:t>
      </w:r>
      <w:r>
        <w:rPr>
          <w:rFonts w:hint="eastAsia" w:ascii="宋体" w:hAnsi="宋体"/>
          <w:sz w:val="24"/>
        </w:rPr>
        <w:t>4</w:t>
      </w:r>
      <w:r>
        <w:rPr>
          <w:rFonts w:ascii="宋体" w:hAnsi="宋体"/>
          <w:sz w:val="24"/>
        </w:rPr>
        <w:t>）</w:t>
      </w:r>
      <w:r>
        <w:rPr>
          <w:rFonts w:hint="eastAsia" w:ascii="宋体" w:hAnsi="宋体"/>
          <w:sz w:val="24"/>
        </w:rPr>
        <w:t>爆竹发生火灾和爆炸时，二者之间会相互转换；所以，</w:t>
      </w:r>
      <w:r>
        <w:rPr>
          <w:rFonts w:ascii="宋体" w:hAnsi="宋体"/>
          <w:sz w:val="24"/>
        </w:rPr>
        <w:t>在抢救中</w:t>
      </w:r>
      <w:r>
        <w:rPr>
          <w:rFonts w:hint="eastAsia" w:ascii="宋体" w:hAnsi="宋体"/>
          <w:sz w:val="24"/>
        </w:rPr>
        <w:t>注意防范二次事故的发生。</w:t>
      </w:r>
    </w:p>
    <w:p>
      <w:pPr>
        <w:widowControl/>
        <w:snapToGrid w:val="0"/>
        <w:spacing w:line="520" w:lineRule="exact"/>
        <w:ind w:firstLine="480" w:firstLineChars="200"/>
        <w:rPr>
          <w:rFonts w:ascii="宋体" w:hAnsi="宋体"/>
          <w:sz w:val="24"/>
        </w:rPr>
      </w:pPr>
      <w:r>
        <w:rPr>
          <w:rFonts w:ascii="宋体" w:hAnsi="宋体"/>
          <w:sz w:val="24"/>
        </w:rPr>
        <w:t>（</w:t>
      </w:r>
      <w:r>
        <w:rPr>
          <w:rFonts w:hint="eastAsia" w:ascii="宋体" w:hAnsi="宋体"/>
          <w:sz w:val="24"/>
        </w:rPr>
        <w:t>5</w:t>
      </w:r>
      <w:r>
        <w:rPr>
          <w:rFonts w:ascii="宋体" w:hAnsi="宋体"/>
          <w:sz w:val="24"/>
        </w:rPr>
        <w:t>）警戒</w:t>
      </w:r>
      <w:r>
        <w:rPr>
          <w:rFonts w:hint="eastAsia" w:ascii="宋体" w:hAnsi="宋体"/>
          <w:sz w:val="24"/>
        </w:rPr>
        <w:t>疏散</w:t>
      </w:r>
      <w:r>
        <w:rPr>
          <w:rFonts w:ascii="宋体" w:hAnsi="宋体"/>
          <w:sz w:val="24"/>
        </w:rPr>
        <w:t>组在救援过程中</w:t>
      </w:r>
      <w:r>
        <w:rPr>
          <w:rFonts w:hint="eastAsia" w:ascii="宋体" w:hAnsi="宋体"/>
          <w:sz w:val="24"/>
        </w:rPr>
        <w:t>要 及时设置安全警戒线</w:t>
      </w:r>
      <w:r>
        <w:rPr>
          <w:rFonts w:ascii="宋体" w:hAnsi="宋体"/>
          <w:sz w:val="24"/>
        </w:rPr>
        <w:t>防止无关人员进入</w:t>
      </w:r>
      <w:r>
        <w:rPr>
          <w:rFonts w:hint="eastAsia" w:ascii="宋体" w:hAnsi="宋体"/>
          <w:sz w:val="24"/>
        </w:rPr>
        <w:t>事故现场</w:t>
      </w:r>
      <w:r>
        <w:rPr>
          <w:rFonts w:ascii="宋体" w:hAnsi="宋体"/>
          <w:sz w:val="24"/>
        </w:rPr>
        <w:t>。</w:t>
      </w:r>
    </w:p>
    <w:p>
      <w:pPr>
        <w:pStyle w:val="4"/>
        <w:spacing w:before="0" w:after="0" w:line="460" w:lineRule="exact"/>
        <w:rPr>
          <w:rFonts w:ascii="新宋体" w:hAnsi="新宋体" w:eastAsia="新宋体" w:cs="新宋体"/>
          <w:sz w:val="30"/>
          <w:szCs w:val="30"/>
        </w:rPr>
      </w:pPr>
      <w:bookmarkStart w:id="350" w:name="_Toc14244"/>
      <w:bookmarkStart w:id="351" w:name="_Toc147560819"/>
      <w:r>
        <w:rPr>
          <w:rFonts w:hint="eastAsia" w:ascii="新宋体" w:hAnsi="新宋体" w:eastAsia="新宋体" w:cs="新宋体"/>
          <w:sz w:val="30"/>
          <w:szCs w:val="30"/>
        </w:rPr>
        <w:t>1.8应急保障</w:t>
      </w:r>
      <w:bookmarkEnd w:id="350"/>
      <w:bookmarkEnd w:id="351"/>
    </w:p>
    <w:p>
      <w:pPr>
        <w:spacing w:line="520" w:lineRule="exact"/>
        <w:ind w:firstLine="480" w:firstLineChars="200"/>
        <w:rPr>
          <w:rFonts w:ascii="宋体" w:hAnsi="宋体"/>
          <w:sz w:val="24"/>
        </w:rPr>
      </w:pPr>
      <w:r>
        <w:rPr>
          <w:rFonts w:hint="eastAsia" w:ascii="宋体" w:hAnsi="宋体" w:cs="宋体"/>
          <w:sz w:val="24"/>
        </w:rPr>
        <w:t>应急保障同《四川省仪陇县华泰日杂有限责任公司生产安全事故综合应急预案》</w:t>
      </w:r>
      <w:r>
        <w:rPr>
          <w:rFonts w:hint="eastAsia" w:ascii="宋体" w:hAnsi="宋体"/>
          <w:sz w:val="24"/>
        </w:rPr>
        <w:t>。</w:t>
      </w:r>
    </w:p>
    <w:p>
      <w:pPr>
        <w:widowControl/>
        <w:spacing w:line="520" w:lineRule="exact"/>
        <w:ind w:firstLine="562" w:firstLineChars="200"/>
        <w:rPr>
          <w:rFonts w:ascii="宋体" w:hAnsi="宋体" w:cs="宋体"/>
          <w:b/>
          <w:kern w:val="0"/>
          <w:sz w:val="24"/>
        </w:rPr>
      </w:pPr>
      <w:r>
        <w:rPr>
          <w:rFonts w:hint="eastAsia" w:ascii="宋体" w:hAnsi="宋体" w:cs="宋体"/>
          <w:b/>
          <w:kern w:val="0"/>
          <w:sz w:val="28"/>
          <w:szCs w:val="28"/>
        </w:rPr>
        <w:t>（</w:t>
      </w:r>
      <w:r>
        <w:rPr>
          <w:rFonts w:hint="eastAsia" w:ascii="宋体" w:hAnsi="宋体" w:cs="宋体"/>
          <w:b/>
          <w:kern w:val="0"/>
          <w:sz w:val="24"/>
        </w:rPr>
        <w:t>一）经费保障</w:t>
      </w:r>
    </w:p>
    <w:p>
      <w:pPr>
        <w:widowControl/>
        <w:spacing w:line="520" w:lineRule="exact"/>
        <w:ind w:firstLine="480" w:firstLineChars="200"/>
        <w:rPr>
          <w:rFonts w:ascii="宋体" w:hAnsi="宋体" w:cs="宋体"/>
          <w:kern w:val="0"/>
          <w:sz w:val="24"/>
        </w:rPr>
      </w:pPr>
      <w:r>
        <w:rPr>
          <w:rFonts w:hint="eastAsia" w:ascii="宋体" w:hAnsi="宋体" w:cs="宋体"/>
          <w:kern w:val="0"/>
          <w:sz w:val="24"/>
        </w:rPr>
        <w:t>本公司设立了事故应急处置专项资金，由公司财务部予以保障。应急处置专项资金的使用范围为：公司应急指挥部确定的工作项目，以及用于应急物资、装备的维护和更新，人员的培训以及应急演练等。安全生产事故应急救援资金从安全生产费用中列支，由厂负责人审批。</w:t>
      </w:r>
    </w:p>
    <w:p>
      <w:pPr>
        <w:widowControl/>
        <w:spacing w:line="520" w:lineRule="exact"/>
        <w:ind w:firstLine="482" w:firstLineChars="200"/>
        <w:rPr>
          <w:rFonts w:ascii="宋体" w:hAnsi="宋体" w:cs="宋体"/>
          <w:b/>
          <w:kern w:val="0"/>
          <w:sz w:val="24"/>
        </w:rPr>
      </w:pPr>
      <w:r>
        <w:rPr>
          <w:rFonts w:hint="eastAsia" w:ascii="宋体" w:hAnsi="宋体" w:cs="宋体"/>
          <w:b/>
          <w:kern w:val="0"/>
          <w:sz w:val="24"/>
        </w:rPr>
        <w:t>（二）其他保障</w:t>
      </w:r>
    </w:p>
    <w:p>
      <w:pPr>
        <w:widowControl/>
        <w:spacing w:line="520" w:lineRule="exact"/>
        <w:ind w:firstLine="480" w:firstLineChars="200"/>
        <w:rPr>
          <w:kern w:val="0"/>
          <w:sz w:val="24"/>
        </w:rPr>
      </w:pPr>
      <w:r>
        <w:rPr>
          <w:rFonts w:hint="eastAsia"/>
          <w:kern w:val="0"/>
          <w:sz w:val="24"/>
        </w:rPr>
        <w:t>保障救援工作用车；事故现场治安警戒和现场管理，维持现场秩序，及时疏散职工和周围居民；专职安全管理员及有关专业人士为应急救援提供技术保障；公司后勤部做好后勤保障工作，负责事故处理过程中的全部外来人员生活接待及内部参战人员的生活安排。</w:t>
      </w:r>
    </w:p>
    <w:p>
      <w:pPr>
        <w:pStyle w:val="22"/>
        <w:ind w:firstLine="210"/>
      </w:pPr>
    </w:p>
    <w:p>
      <w:pPr>
        <w:pStyle w:val="3"/>
        <w:spacing w:line="480" w:lineRule="auto"/>
        <w:ind w:firstLine="2108" w:firstLineChars="700"/>
        <w:rPr>
          <w:rFonts w:ascii="宋体" w:hAnsi="宋体"/>
          <w:sz w:val="36"/>
          <w:szCs w:val="36"/>
        </w:rPr>
      </w:pPr>
      <w:bookmarkStart w:id="352" w:name="_Toc25282"/>
      <w:bookmarkStart w:id="353" w:name="_Toc147560820"/>
      <w:r>
        <w:rPr>
          <w:rFonts w:hint="eastAsia" w:ascii="宋体" w:hAnsi="宋体"/>
          <w:sz w:val="30"/>
          <w:szCs w:val="30"/>
        </w:rPr>
        <w:t>四、自然灾害事故专项应急救援预案</w:t>
      </w:r>
      <w:bookmarkEnd w:id="309"/>
      <w:bookmarkEnd w:id="310"/>
      <w:bookmarkEnd w:id="311"/>
      <w:bookmarkEnd w:id="312"/>
      <w:bookmarkEnd w:id="313"/>
      <w:bookmarkEnd w:id="314"/>
      <w:bookmarkEnd w:id="315"/>
      <w:bookmarkEnd w:id="352"/>
      <w:bookmarkEnd w:id="353"/>
    </w:p>
    <w:p>
      <w:pPr>
        <w:pStyle w:val="4"/>
        <w:spacing w:before="0" w:after="0" w:line="460" w:lineRule="exact"/>
        <w:rPr>
          <w:rFonts w:ascii="新宋体" w:hAnsi="新宋体" w:eastAsia="新宋体" w:cs="新宋体"/>
          <w:sz w:val="30"/>
          <w:szCs w:val="30"/>
        </w:rPr>
      </w:pPr>
      <w:bookmarkStart w:id="354" w:name="_Toc356920301"/>
      <w:bookmarkStart w:id="355" w:name="_Toc22361"/>
      <w:bookmarkStart w:id="356" w:name="_Toc32650"/>
      <w:bookmarkStart w:id="357" w:name="_Toc19172"/>
      <w:bookmarkStart w:id="358" w:name="_Toc147560821"/>
      <w:r>
        <w:rPr>
          <w:rFonts w:hint="eastAsia" w:ascii="新宋体" w:hAnsi="新宋体" w:eastAsia="新宋体" w:cs="新宋体"/>
          <w:sz w:val="30"/>
          <w:szCs w:val="30"/>
        </w:rPr>
        <w:t xml:space="preserve">1.1 </w:t>
      </w:r>
      <w:bookmarkEnd w:id="354"/>
      <w:bookmarkEnd w:id="355"/>
      <w:r>
        <w:rPr>
          <w:rFonts w:hint="eastAsia" w:ascii="新宋体" w:hAnsi="新宋体" w:eastAsia="新宋体" w:cs="新宋体"/>
          <w:sz w:val="30"/>
          <w:szCs w:val="30"/>
        </w:rPr>
        <w:t>适用范围</w:t>
      </w:r>
      <w:bookmarkEnd w:id="356"/>
      <w:bookmarkEnd w:id="357"/>
      <w:bookmarkEnd w:id="358"/>
    </w:p>
    <w:p>
      <w:pPr>
        <w:snapToGrid w:val="0"/>
        <w:spacing w:line="520" w:lineRule="exact"/>
        <w:ind w:firstLine="360" w:firstLineChars="150"/>
        <w:rPr>
          <w:rFonts w:ascii="宋体" w:hAnsi="宋体" w:cs="宋体"/>
          <w:sz w:val="24"/>
        </w:rPr>
      </w:pPr>
      <w:r>
        <w:rPr>
          <w:rFonts w:hint="eastAsia" w:ascii="宋体" w:hAnsi="宋体" w:cs="宋体"/>
          <w:sz w:val="24"/>
        </w:rPr>
        <w:t>适用于我公司1.3级烟花爆竹储存仓库，因雷击、地质洪涝灾害等原因，引发自然灾害（如防汛）事故应急救援工作。</w:t>
      </w:r>
    </w:p>
    <w:p>
      <w:pPr>
        <w:pStyle w:val="4"/>
        <w:spacing w:before="0" w:after="0" w:line="460" w:lineRule="exact"/>
        <w:rPr>
          <w:rFonts w:ascii="新宋体" w:hAnsi="新宋体" w:eastAsia="新宋体" w:cs="新宋体"/>
          <w:sz w:val="30"/>
          <w:szCs w:val="30"/>
        </w:rPr>
      </w:pPr>
      <w:bookmarkStart w:id="359" w:name="_Toc356920302"/>
      <w:bookmarkStart w:id="360" w:name="_Toc25236"/>
      <w:bookmarkStart w:id="361" w:name="_Toc2422"/>
      <w:bookmarkStart w:id="362" w:name="_Toc15230"/>
      <w:bookmarkStart w:id="363" w:name="_Toc147560822"/>
      <w:r>
        <w:rPr>
          <w:rFonts w:hint="eastAsia" w:ascii="新宋体" w:hAnsi="新宋体" w:eastAsia="新宋体" w:cs="新宋体"/>
          <w:sz w:val="30"/>
          <w:szCs w:val="30"/>
        </w:rPr>
        <w:t>1.2 组织机构及职责</w:t>
      </w:r>
      <w:bookmarkEnd w:id="359"/>
      <w:bookmarkEnd w:id="360"/>
      <w:bookmarkEnd w:id="361"/>
      <w:bookmarkEnd w:id="362"/>
      <w:bookmarkEnd w:id="363"/>
    </w:p>
    <w:p>
      <w:pPr>
        <w:widowControl/>
        <w:autoSpaceDE w:val="0"/>
        <w:autoSpaceDN w:val="0"/>
        <w:adjustRightInd w:val="0"/>
        <w:snapToGrid w:val="0"/>
        <w:spacing w:line="520" w:lineRule="exact"/>
        <w:ind w:firstLine="480" w:firstLineChars="200"/>
        <w:rPr>
          <w:rFonts w:ascii="宋体" w:hAnsi="宋体"/>
          <w:sz w:val="24"/>
        </w:rPr>
      </w:pPr>
      <w:bookmarkStart w:id="364" w:name="_Toc16786"/>
      <w:bookmarkStart w:id="365" w:name="_Toc356920303"/>
      <w:r>
        <w:rPr>
          <w:rFonts w:hint="eastAsia" w:ascii="宋体" w:hAnsi="宋体"/>
          <w:sz w:val="24"/>
        </w:rPr>
        <w:t>《自然灾害事故专项应急救援预案》设置的应急组织机构和相应的应急工作小组及各小组的具体构成、职责分工职责分工同《四川省仪陇县华泰日杂有限责任公司生产安全事故综合应急预案》。</w:t>
      </w:r>
    </w:p>
    <w:p>
      <w:pPr>
        <w:pStyle w:val="4"/>
        <w:spacing w:before="0" w:after="0" w:line="460" w:lineRule="exact"/>
        <w:rPr>
          <w:rFonts w:ascii="新宋体" w:hAnsi="新宋体" w:eastAsia="新宋体" w:cs="新宋体"/>
          <w:sz w:val="30"/>
          <w:szCs w:val="30"/>
        </w:rPr>
      </w:pPr>
      <w:bookmarkStart w:id="366" w:name="_Toc6970"/>
      <w:bookmarkStart w:id="367" w:name="_Toc32351"/>
      <w:bookmarkStart w:id="368" w:name="_Toc147560823"/>
      <w:r>
        <w:rPr>
          <w:rFonts w:hint="eastAsia" w:ascii="新宋体" w:hAnsi="新宋体" w:eastAsia="新宋体" w:cs="新宋体"/>
          <w:sz w:val="30"/>
          <w:szCs w:val="30"/>
        </w:rPr>
        <w:t>1.3响应启动</w:t>
      </w:r>
      <w:bookmarkEnd w:id="366"/>
      <w:bookmarkEnd w:id="367"/>
      <w:bookmarkEnd w:id="368"/>
    </w:p>
    <w:bookmarkEnd w:id="364"/>
    <w:bookmarkEnd w:id="365"/>
    <w:p>
      <w:pPr>
        <w:snapToGrid w:val="0"/>
        <w:spacing w:line="520" w:lineRule="exact"/>
        <w:ind w:firstLine="480" w:firstLineChars="200"/>
        <w:rPr>
          <w:rFonts w:ascii="宋体" w:hAnsi="宋体" w:cs="宋体"/>
          <w:sz w:val="24"/>
        </w:rPr>
      </w:pPr>
      <w:r>
        <w:rPr>
          <w:rFonts w:hint="eastAsia" w:ascii="宋体" w:hAnsi="宋体" w:cs="宋体"/>
          <w:sz w:val="24"/>
        </w:rPr>
        <w:t>1、当接到自然灾害：暴雨、雷击、外源性火灾事故报告后，应急办公室必须立即报告总指挥，由总指挥宣布启动应急救援程序。</w:t>
      </w:r>
    </w:p>
    <w:p>
      <w:pPr>
        <w:snapToGrid w:val="0"/>
        <w:spacing w:line="520" w:lineRule="exact"/>
        <w:ind w:firstLine="480" w:firstLineChars="200"/>
        <w:rPr>
          <w:rFonts w:ascii="宋体" w:hAnsi="宋体" w:cs="宋体"/>
          <w:sz w:val="24"/>
        </w:rPr>
      </w:pPr>
      <w:r>
        <w:rPr>
          <w:rFonts w:hint="eastAsia" w:ascii="宋体" w:hAnsi="宋体" w:cs="宋体"/>
          <w:sz w:val="24"/>
        </w:rPr>
        <w:t>2、应急办公室通知各相关部门负责人立即到指定地点集中，组成应急救援指挥部，各应急救援组到指定地点待命。</w:t>
      </w:r>
    </w:p>
    <w:p>
      <w:pPr>
        <w:snapToGrid w:val="0"/>
        <w:spacing w:line="520" w:lineRule="exact"/>
        <w:ind w:firstLine="480" w:firstLineChars="200"/>
        <w:rPr>
          <w:rFonts w:ascii="宋体" w:hAnsi="宋体" w:cs="宋体"/>
          <w:sz w:val="24"/>
        </w:rPr>
      </w:pPr>
      <w:r>
        <w:rPr>
          <w:rFonts w:hint="eastAsia" w:ascii="宋体" w:hAnsi="宋体" w:cs="宋体"/>
          <w:sz w:val="24"/>
        </w:rPr>
        <w:t xml:space="preserve">3、各部门、科室接到命令以后，按照各自职责分别从组织、技术、物资、资金等方面为应急行动做好准备，确保火灾、爆炸事故应急救援工作的顺利实施。 </w:t>
      </w:r>
    </w:p>
    <w:p>
      <w:pPr>
        <w:snapToGrid w:val="0"/>
        <w:spacing w:line="520" w:lineRule="exact"/>
        <w:ind w:firstLine="480" w:firstLineChars="200"/>
        <w:rPr>
          <w:rFonts w:ascii="宋体" w:hAnsi="宋体" w:cs="宋体"/>
          <w:sz w:val="24"/>
        </w:rPr>
      </w:pPr>
      <w:r>
        <w:rPr>
          <w:rFonts w:hint="eastAsia" w:ascii="宋体" w:hAnsi="宋体" w:cs="宋体"/>
          <w:sz w:val="24"/>
        </w:rPr>
        <w:t>4、事故较严重，本公司自己处理有困难时，本公司负责人可向当地政府提出援助请求。</w:t>
      </w:r>
    </w:p>
    <w:p>
      <w:pPr>
        <w:pStyle w:val="4"/>
        <w:spacing w:before="0" w:after="0" w:line="460" w:lineRule="exact"/>
        <w:rPr>
          <w:rFonts w:ascii="新宋体" w:hAnsi="新宋体" w:eastAsia="新宋体" w:cs="新宋体"/>
          <w:sz w:val="30"/>
          <w:szCs w:val="30"/>
        </w:rPr>
      </w:pPr>
      <w:bookmarkStart w:id="369" w:name="_Toc6183"/>
      <w:bookmarkStart w:id="370" w:name="_Toc2205"/>
      <w:bookmarkStart w:id="371" w:name="_Toc147560824"/>
      <w:r>
        <w:rPr>
          <w:rFonts w:hint="eastAsia" w:ascii="新宋体" w:hAnsi="新宋体" w:eastAsia="新宋体" w:cs="新宋体"/>
          <w:sz w:val="30"/>
          <w:szCs w:val="30"/>
        </w:rPr>
        <w:t>1.4 处置措施</w:t>
      </w:r>
      <w:bookmarkEnd w:id="369"/>
      <w:bookmarkEnd w:id="370"/>
      <w:bookmarkEnd w:id="371"/>
    </w:p>
    <w:p>
      <w:pPr>
        <w:snapToGrid w:val="0"/>
        <w:spacing w:line="520" w:lineRule="exact"/>
        <w:ind w:firstLine="480" w:firstLineChars="200"/>
        <w:rPr>
          <w:rFonts w:ascii="宋体" w:hAnsi="宋体" w:cs="宋体"/>
          <w:sz w:val="24"/>
        </w:rPr>
      </w:pPr>
      <w:r>
        <w:rPr>
          <w:rFonts w:hint="eastAsia" w:ascii="宋体" w:hAnsi="宋体" w:cs="宋体"/>
          <w:sz w:val="24"/>
        </w:rPr>
        <w:t>1.4.1自然灾害：暴雨、雷击、外源性火灾事故的自救避灾方法</w:t>
      </w:r>
    </w:p>
    <w:p>
      <w:pPr>
        <w:widowControl/>
        <w:snapToGrid w:val="0"/>
        <w:spacing w:line="520" w:lineRule="exact"/>
        <w:ind w:firstLine="480" w:firstLineChars="200"/>
        <w:rPr>
          <w:rFonts w:ascii="宋体" w:hAnsi="宋体" w:cs="宋体"/>
          <w:sz w:val="24"/>
        </w:rPr>
      </w:pPr>
      <w:r>
        <w:rPr>
          <w:rFonts w:hint="eastAsia" w:ascii="宋体" w:hAnsi="宋体" w:cs="宋体"/>
          <w:sz w:val="24"/>
        </w:rPr>
        <w:t>（1）一经发生事故，现场作业人员应首先保证生命安全；</w:t>
      </w:r>
    </w:p>
    <w:p>
      <w:pPr>
        <w:widowControl/>
        <w:snapToGrid w:val="0"/>
        <w:spacing w:line="520" w:lineRule="exact"/>
        <w:ind w:firstLine="480" w:firstLineChars="200"/>
        <w:rPr>
          <w:rFonts w:ascii="宋体" w:hAnsi="宋体" w:cs="宋体"/>
          <w:sz w:val="24"/>
        </w:rPr>
      </w:pPr>
      <w:r>
        <w:rPr>
          <w:rFonts w:hint="eastAsia" w:ascii="宋体" w:hAnsi="宋体" w:cs="宋体"/>
          <w:sz w:val="24"/>
        </w:rPr>
        <w:t>（2）设置安全警戒线；发生事故后视情况第一时间报警：向公司应急办、120、119报警求救；</w:t>
      </w:r>
    </w:p>
    <w:p>
      <w:pPr>
        <w:widowControl/>
        <w:snapToGrid w:val="0"/>
        <w:spacing w:line="520" w:lineRule="exact"/>
        <w:ind w:firstLine="480" w:firstLineChars="200"/>
        <w:rPr>
          <w:rFonts w:ascii="宋体" w:hAnsi="宋体" w:cs="宋体"/>
          <w:spacing w:val="-11"/>
          <w:sz w:val="24"/>
        </w:rPr>
      </w:pPr>
      <w:r>
        <w:rPr>
          <w:rFonts w:hint="eastAsia" w:ascii="宋体" w:hAnsi="宋体" w:cs="宋体"/>
          <w:sz w:val="24"/>
        </w:rPr>
        <w:t>（3）</w:t>
      </w:r>
      <w:r>
        <w:rPr>
          <w:rFonts w:hint="eastAsia" w:ascii="宋体" w:hAnsi="宋体" w:cs="宋体"/>
          <w:spacing w:val="-11"/>
          <w:sz w:val="24"/>
        </w:rPr>
        <w:t>迅速作出判断能否控制事态，从而选择灭火或撤离现场预防燃烧引发爆炸伤人。</w:t>
      </w:r>
    </w:p>
    <w:p>
      <w:pPr>
        <w:widowControl/>
        <w:snapToGrid w:val="0"/>
        <w:spacing w:line="520" w:lineRule="exact"/>
        <w:ind w:firstLine="480" w:firstLineChars="200"/>
        <w:rPr>
          <w:rFonts w:ascii="宋体" w:hAnsi="宋体" w:cs="宋体"/>
          <w:sz w:val="24"/>
        </w:rPr>
      </w:pPr>
      <w:r>
        <w:rPr>
          <w:rFonts w:hint="eastAsia" w:ascii="宋体" w:hAnsi="宋体" w:cs="宋体"/>
          <w:sz w:val="24"/>
        </w:rPr>
        <w:t>（4）遇险人员应及时发出呼救信号，以保证第一时间得到救援。</w:t>
      </w:r>
    </w:p>
    <w:p>
      <w:pPr>
        <w:snapToGrid w:val="0"/>
        <w:spacing w:line="520" w:lineRule="exact"/>
        <w:ind w:firstLine="480" w:firstLineChars="200"/>
        <w:rPr>
          <w:rFonts w:ascii="宋体" w:hAnsi="宋体" w:cs="宋体"/>
          <w:sz w:val="24"/>
        </w:rPr>
      </w:pPr>
      <w:r>
        <w:rPr>
          <w:rFonts w:hint="eastAsia" w:ascii="宋体" w:hAnsi="宋体" w:cs="宋体"/>
          <w:sz w:val="24"/>
        </w:rPr>
        <w:t>1.4.2自然灾害：暴雨、雷击、外源性火灾事故的救援方法</w:t>
      </w:r>
    </w:p>
    <w:p>
      <w:pPr>
        <w:widowControl/>
        <w:snapToGrid w:val="0"/>
        <w:spacing w:line="520" w:lineRule="exact"/>
        <w:ind w:firstLine="480" w:firstLineChars="200"/>
        <w:rPr>
          <w:rFonts w:ascii="宋体" w:hAnsi="宋体" w:cs="宋体"/>
          <w:sz w:val="24"/>
        </w:rPr>
      </w:pPr>
      <w:r>
        <w:rPr>
          <w:rFonts w:hint="eastAsia" w:ascii="宋体" w:hAnsi="宋体" w:cs="宋体"/>
          <w:sz w:val="24"/>
        </w:rPr>
        <w:t>（1）发生自然灾害：暴雨、雷击、外源性火灾事故后，应迅速疏散事故现场人员防止二次事故发生伤人，并分析抢救、处理措施。</w:t>
      </w:r>
    </w:p>
    <w:p>
      <w:pPr>
        <w:snapToGrid w:val="0"/>
        <w:spacing w:line="520" w:lineRule="exact"/>
        <w:ind w:firstLine="480" w:firstLineChars="200"/>
        <w:rPr>
          <w:rFonts w:ascii="宋体" w:hAnsi="宋体" w:cs="宋体"/>
          <w:sz w:val="24"/>
        </w:rPr>
      </w:pPr>
      <w:r>
        <w:rPr>
          <w:rFonts w:hint="eastAsia" w:ascii="宋体" w:hAnsi="宋体" w:cs="宋体"/>
          <w:sz w:val="24"/>
        </w:rPr>
        <w:t>（2）雷击、外源性火灾事故现场要禁止一切无关人员进入；同时疏散附近人员尽快离开现场。</w:t>
      </w:r>
    </w:p>
    <w:p>
      <w:pPr>
        <w:snapToGrid w:val="0"/>
        <w:spacing w:line="520" w:lineRule="exact"/>
        <w:ind w:firstLine="480" w:firstLineChars="200"/>
        <w:rPr>
          <w:rFonts w:ascii="宋体" w:hAnsi="宋体" w:cs="宋体"/>
          <w:sz w:val="24"/>
        </w:rPr>
      </w:pPr>
      <w:r>
        <w:rPr>
          <w:rFonts w:hint="eastAsia" w:ascii="宋体" w:hAnsi="宋体" w:cs="宋体"/>
          <w:sz w:val="24"/>
        </w:rPr>
        <w:t>（3）库区出现暴雨灾害要及时疏通排水沟，利用沙袋进行堵缺防止雨水进入库房。</w:t>
      </w:r>
    </w:p>
    <w:p>
      <w:pPr>
        <w:snapToGrid w:val="0"/>
        <w:spacing w:line="520" w:lineRule="exact"/>
        <w:ind w:firstLine="480" w:firstLineChars="200"/>
        <w:rPr>
          <w:rFonts w:ascii="宋体" w:hAnsi="宋体" w:cs="宋体"/>
          <w:spacing w:val="-11"/>
          <w:sz w:val="24"/>
        </w:rPr>
      </w:pPr>
      <w:r>
        <w:rPr>
          <w:rFonts w:hint="eastAsia" w:ascii="宋体" w:hAnsi="宋体" w:cs="宋体"/>
          <w:sz w:val="24"/>
        </w:rPr>
        <w:t>（4）</w:t>
      </w:r>
      <w:r>
        <w:rPr>
          <w:rFonts w:hint="eastAsia" w:ascii="宋体" w:hAnsi="宋体" w:cs="宋体"/>
          <w:spacing w:val="-11"/>
          <w:sz w:val="24"/>
        </w:rPr>
        <w:t>库区围墙外发生火灾要迅速组织人员帮忙灭火，防止火灾殃及库房，引发事故。</w:t>
      </w:r>
    </w:p>
    <w:p>
      <w:pPr>
        <w:snapToGrid w:val="0"/>
        <w:spacing w:line="520" w:lineRule="exact"/>
        <w:ind w:firstLine="480" w:firstLineChars="200"/>
        <w:rPr>
          <w:rFonts w:ascii="宋体" w:hAnsi="宋体" w:cs="宋体"/>
          <w:sz w:val="24"/>
        </w:rPr>
      </w:pPr>
      <w:r>
        <w:rPr>
          <w:rFonts w:hint="eastAsia" w:ascii="宋体" w:hAnsi="宋体" w:cs="宋体"/>
          <w:sz w:val="24"/>
        </w:rPr>
        <w:t>（5）烟花爆竹发生火灾和爆炸时，二者之间会相互转换；所以，在抢救中注意防范二次事故的发生。</w:t>
      </w:r>
    </w:p>
    <w:p>
      <w:pPr>
        <w:snapToGrid w:val="0"/>
        <w:spacing w:line="520" w:lineRule="exact"/>
        <w:ind w:firstLine="480" w:firstLineChars="200"/>
        <w:rPr>
          <w:rFonts w:ascii="宋体" w:hAnsi="宋体" w:cs="宋体"/>
          <w:spacing w:val="-8"/>
          <w:sz w:val="24"/>
        </w:rPr>
      </w:pPr>
      <w:r>
        <w:rPr>
          <w:rFonts w:hint="eastAsia" w:ascii="宋体" w:hAnsi="宋体" w:cs="宋体"/>
          <w:sz w:val="24"/>
        </w:rPr>
        <w:t>（6）</w:t>
      </w:r>
      <w:r>
        <w:rPr>
          <w:rFonts w:hint="eastAsia" w:ascii="宋体" w:hAnsi="宋体" w:cs="宋体"/>
          <w:spacing w:val="-8"/>
          <w:sz w:val="24"/>
        </w:rPr>
        <w:t>警戒疏散组在救援过程中要 及时设置安全警戒线防止无关人员进入事故现场。</w:t>
      </w:r>
    </w:p>
    <w:p>
      <w:pPr>
        <w:pStyle w:val="4"/>
        <w:spacing w:before="0" w:after="0" w:line="460" w:lineRule="exact"/>
        <w:rPr>
          <w:rFonts w:ascii="新宋体" w:hAnsi="新宋体" w:eastAsia="新宋体" w:cs="新宋体"/>
          <w:sz w:val="30"/>
          <w:szCs w:val="30"/>
        </w:rPr>
      </w:pPr>
      <w:bookmarkStart w:id="372" w:name="_Toc2098"/>
      <w:bookmarkStart w:id="373" w:name="_Toc32368"/>
      <w:bookmarkStart w:id="374" w:name="_Toc147560825"/>
      <w:r>
        <w:rPr>
          <w:rFonts w:hint="eastAsia" w:ascii="新宋体" w:hAnsi="新宋体" w:eastAsia="新宋体" w:cs="新宋体"/>
          <w:sz w:val="30"/>
          <w:szCs w:val="30"/>
        </w:rPr>
        <w:t>1.5应急结束的条件</w:t>
      </w:r>
      <w:bookmarkEnd w:id="372"/>
      <w:bookmarkEnd w:id="373"/>
      <w:bookmarkEnd w:id="374"/>
    </w:p>
    <w:p>
      <w:pPr>
        <w:snapToGrid w:val="0"/>
        <w:spacing w:line="520" w:lineRule="exact"/>
        <w:ind w:firstLine="464" w:firstLineChars="200"/>
        <w:rPr>
          <w:rFonts w:ascii="宋体" w:hAnsi="宋体" w:cs="宋体"/>
          <w:spacing w:val="-4"/>
          <w:sz w:val="24"/>
        </w:rPr>
      </w:pPr>
      <w:r>
        <w:rPr>
          <w:rFonts w:hint="eastAsia" w:ascii="宋体" w:hAnsi="宋体" w:cs="宋体"/>
          <w:spacing w:val="-4"/>
          <w:sz w:val="24"/>
        </w:rPr>
        <w:t>应急结束的条件是：自然灾害：暴雨、雷击、外源性火灾事故的处置救援工作完成；可能引发的次生灾害的因素消除，由总指挥宣布应急预案结束。有关紧急应急措施的解除。</w:t>
      </w:r>
    </w:p>
    <w:p>
      <w:pPr>
        <w:pStyle w:val="4"/>
        <w:spacing w:before="0" w:after="0" w:line="460" w:lineRule="exact"/>
        <w:rPr>
          <w:rFonts w:ascii="新宋体" w:hAnsi="新宋体" w:eastAsia="新宋体" w:cs="新宋体"/>
          <w:sz w:val="30"/>
          <w:szCs w:val="30"/>
        </w:rPr>
      </w:pPr>
      <w:bookmarkStart w:id="375" w:name="_Toc12626"/>
      <w:bookmarkStart w:id="376" w:name="_Toc30662"/>
      <w:bookmarkStart w:id="377" w:name="_Toc147560826"/>
      <w:r>
        <w:rPr>
          <w:rFonts w:hint="eastAsia" w:ascii="新宋体" w:hAnsi="新宋体" w:eastAsia="新宋体" w:cs="新宋体"/>
          <w:sz w:val="30"/>
          <w:szCs w:val="30"/>
        </w:rPr>
        <w:t>1.6注意事项</w:t>
      </w:r>
      <w:bookmarkEnd w:id="375"/>
      <w:bookmarkEnd w:id="376"/>
      <w:bookmarkEnd w:id="377"/>
    </w:p>
    <w:p>
      <w:pPr>
        <w:spacing w:line="520" w:lineRule="exact"/>
        <w:ind w:firstLine="480" w:firstLineChars="200"/>
        <w:rPr>
          <w:rFonts w:ascii="宋体" w:hAnsi="宋体" w:cs="宋体"/>
          <w:sz w:val="24"/>
        </w:rPr>
      </w:pPr>
      <w:r>
        <w:rPr>
          <w:rFonts w:hint="eastAsia" w:ascii="宋体" w:hAnsi="宋体" w:cs="宋体"/>
          <w:sz w:val="24"/>
        </w:rPr>
        <w:t>发生事故后要根据事故情况考虑能否扑灭初期火灾，否则应撤退到安全地带，第一时间报119求救。</w:t>
      </w:r>
    </w:p>
    <w:p>
      <w:pPr>
        <w:pStyle w:val="4"/>
        <w:spacing w:before="0" w:after="0" w:line="460" w:lineRule="exact"/>
        <w:rPr>
          <w:rFonts w:ascii="新宋体" w:hAnsi="新宋体" w:eastAsia="新宋体" w:cs="新宋体"/>
          <w:sz w:val="30"/>
          <w:szCs w:val="30"/>
        </w:rPr>
      </w:pPr>
      <w:bookmarkStart w:id="378" w:name="_Toc356920305"/>
      <w:bookmarkStart w:id="379" w:name="_Toc18283"/>
      <w:bookmarkStart w:id="380" w:name="_Toc29194"/>
      <w:bookmarkStart w:id="381" w:name="_Toc147560827"/>
      <w:r>
        <w:rPr>
          <w:rFonts w:hint="eastAsia" w:ascii="新宋体" w:hAnsi="新宋体" w:eastAsia="新宋体" w:cs="新宋体"/>
          <w:sz w:val="30"/>
          <w:szCs w:val="30"/>
        </w:rPr>
        <w:t>1.7 应急物资与装备保障</w:t>
      </w:r>
      <w:bookmarkEnd w:id="378"/>
      <w:bookmarkEnd w:id="379"/>
      <w:bookmarkEnd w:id="380"/>
      <w:bookmarkEnd w:id="381"/>
    </w:p>
    <w:p>
      <w:pPr>
        <w:widowControl/>
        <w:spacing w:line="400" w:lineRule="exact"/>
        <w:ind w:firstLine="480" w:firstLineChars="200"/>
        <w:rPr>
          <w:rFonts w:ascii="宋体" w:hAnsi="宋体"/>
          <w:sz w:val="24"/>
        </w:rPr>
      </w:pPr>
      <w:r>
        <w:rPr>
          <w:rFonts w:hint="eastAsia" w:ascii="宋体" w:hAnsi="宋体" w:cs="宋体"/>
          <w:sz w:val="24"/>
        </w:rPr>
        <w:t>应急保障同《四川省仪陇县华泰日杂有限责任公司生产安全事故综合应急预案》</w:t>
      </w:r>
      <w:bookmarkEnd w:id="297"/>
      <w:bookmarkEnd w:id="298"/>
      <w:bookmarkEnd w:id="299"/>
      <w:bookmarkEnd w:id="300"/>
      <w:bookmarkEnd w:id="301"/>
      <w:r>
        <w:rPr>
          <w:rFonts w:hint="eastAsia" w:ascii="宋体" w:hAnsi="宋体"/>
          <w:sz w:val="24"/>
        </w:rPr>
        <w:t>。</w:t>
      </w:r>
    </w:p>
    <w:p>
      <w:pPr>
        <w:widowControl/>
        <w:spacing w:line="520" w:lineRule="exact"/>
        <w:ind w:firstLine="482" w:firstLineChars="200"/>
        <w:rPr>
          <w:rFonts w:ascii="宋体" w:hAnsi="宋体" w:cs="宋体"/>
          <w:b/>
          <w:kern w:val="0"/>
          <w:sz w:val="24"/>
        </w:rPr>
      </w:pPr>
      <w:r>
        <w:rPr>
          <w:rFonts w:hint="eastAsia" w:ascii="宋体" w:hAnsi="宋体" w:cs="宋体"/>
          <w:b/>
          <w:kern w:val="0"/>
          <w:sz w:val="24"/>
        </w:rPr>
        <w:t>（一）经费保障</w:t>
      </w:r>
    </w:p>
    <w:p>
      <w:pPr>
        <w:widowControl/>
        <w:spacing w:line="520" w:lineRule="exact"/>
        <w:ind w:firstLine="480" w:firstLineChars="200"/>
        <w:rPr>
          <w:rFonts w:ascii="宋体" w:hAnsi="宋体" w:cs="宋体"/>
          <w:kern w:val="0"/>
          <w:sz w:val="24"/>
        </w:rPr>
      </w:pPr>
      <w:r>
        <w:rPr>
          <w:rFonts w:hint="eastAsia" w:ascii="宋体" w:hAnsi="宋体" w:cs="宋体"/>
          <w:kern w:val="0"/>
          <w:sz w:val="24"/>
        </w:rPr>
        <w:t>本公司设立了事故应急处置专项资金，由公司财务部予以保障。应急处置专项资金的使用范围为：公司应急指挥部确定的工作项目，以及用于应急物资、装备的维护和更新，人员的培训以及应急演练等。安全生产事故应急救援资金从安全生产费用中列支，由厂负责人审批。</w:t>
      </w:r>
    </w:p>
    <w:p>
      <w:pPr>
        <w:widowControl/>
        <w:spacing w:line="520" w:lineRule="exact"/>
        <w:ind w:firstLine="482" w:firstLineChars="200"/>
        <w:rPr>
          <w:rFonts w:ascii="宋体" w:hAnsi="宋体" w:cs="宋体"/>
          <w:b/>
          <w:kern w:val="0"/>
          <w:sz w:val="24"/>
        </w:rPr>
      </w:pPr>
      <w:r>
        <w:rPr>
          <w:rFonts w:hint="eastAsia" w:ascii="宋体" w:hAnsi="宋体" w:cs="宋体"/>
          <w:b/>
          <w:kern w:val="0"/>
          <w:sz w:val="24"/>
        </w:rPr>
        <w:t>（二）其他保障</w:t>
      </w:r>
    </w:p>
    <w:p>
      <w:pPr>
        <w:widowControl/>
        <w:spacing w:line="520" w:lineRule="exact"/>
        <w:ind w:firstLine="480" w:firstLineChars="200"/>
        <w:rPr>
          <w:kern w:val="0"/>
          <w:sz w:val="24"/>
        </w:rPr>
      </w:pPr>
      <w:r>
        <w:rPr>
          <w:rFonts w:hint="eastAsia"/>
          <w:kern w:val="0"/>
          <w:sz w:val="24"/>
        </w:rPr>
        <w:t>保障救援工作用车；事故现场治安警戒和现场管理，维持现场秩序，及时疏散职工和周围居民；专职安全管理员及有关专业人士为应急救援提供技术保障；公司后勤部做好后勤保障工作，负责事故处理过程中的全部外来人员生活接待及内部参战人员的生活安排。</w:t>
      </w:r>
    </w:p>
    <w:p>
      <w:pPr>
        <w:pStyle w:val="3"/>
        <w:spacing w:before="120" w:after="360" w:line="480" w:lineRule="auto"/>
        <w:jc w:val="center"/>
        <w:rPr>
          <w:rFonts w:ascii="新宋体" w:hAnsi="新宋体" w:eastAsia="新宋体" w:cs="新宋体"/>
          <w:bCs w:val="0"/>
          <w:kern w:val="2"/>
          <w:sz w:val="52"/>
          <w:szCs w:val="52"/>
        </w:rPr>
        <w:sectPr>
          <w:pgSz w:w="11906" w:h="16838"/>
          <w:pgMar w:top="1270" w:right="1080" w:bottom="1270" w:left="1080" w:header="851" w:footer="992" w:gutter="0"/>
          <w:cols w:space="0" w:num="1"/>
          <w:docGrid w:type="lines" w:linePitch="312" w:charSpace="0"/>
        </w:sectPr>
      </w:pPr>
    </w:p>
    <w:p>
      <w:pPr>
        <w:pStyle w:val="3"/>
        <w:widowControl/>
        <w:spacing w:line="400" w:lineRule="exact"/>
        <w:jc w:val="center"/>
        <w:rPr>
          <w:rFonts w:ascii="宋体" w:hAnsi="宋体"/>
          <w:sz w:val="36"/>
          <w:szCs w:val="36"/>
        </w:rPr>
      </w:pPr>
      <w:bookmarkStart w:id="382" w:name="_Toc19296"/>
      <w:bookmarkStart w:id="383" w:name="_Toc70522409"/>
      <w:bookmarkStart w:id="384" w:name="_Toc11355"/>
      <w:bookmarkStart w:id="385" w:name="_Toc120282537"/>
      <w:bookmarkStart w:id="386" w:name="_Toc147560828"/>
      <w:r>
        <w:rPr>
          <w:rFonts w:hint="eastAsia" w:ascii="宋体" w:hAnsi="宋体"/>
          <w:sz w:val="36"/>
          <w:szCs w:val="36"/>
        </w:rPr>
        <w:t xml:space="preserve">第三部分 </w:t>
      </w:r>
      <w:bookmarkStart w:id="387" w:name="_Toc20380"/>
      <w:bookmarkStart w:id="388" w:name="_Toc15666"/>
      <w:bookmarkStart w:id="389" w:name="_Toc15115"/>
      <w:r>
        <w:rPr>
          <w:rFonts w:hint="eastAsia" w:ascii="宋体" w:hAnsi="宋体"/>
          <w:sz w:val="36"/>
          <w:szCs w:val="36"/>
        </w:rPr>
        <w:t>生产安全事故现场处置方案</w:t>
      </w:r>
      <w:bookmarkEnd w:id="382"/>
      <w:bookmarkEnd w:id="383"/>
      <w:bookmarkEnd w:id="384"/>
      <w:bookmarkEnd w:id="385"/>
      <w:bookmarkEnd w:id="386"/>
      <w:bookmarkEnd w:id="387"/>
      <w:bookmarkEnd w:id="388"/>
      <w:bookmarkEnd w:id="389"/>
    </w:p>
    <w:p>
      <w:pPr>
        <w:pStyle w:val="4"/>
        <w:spacing w:before="0" w:line="520" w:lineRule="exact"/>
        <w:ind w:firstLine="2409" w:firstLineChars="1000"/>
      </w:pPr>
      <w:bookmarkStart w:id="390" w:name="_Toc11794"/>
      <w:bookmarkStart w:id="391" w:name="_Toc58359204"/>
      <w:bookmarkStart w:id="392" w:name="_Toc70522410"/>
      <w:bookmarkStart w:id="393" w:name="_Toc11840"/>
      <w:bookmarkStart w:id="394" w:name="_Toc120282538"/>
      <w:bookmarkStart w:id="395" w:name="_Toc147560829"/>
      <w:r>
        <w:rPr>
          <w:rFonts w:hint="eastAsia" w:ascii="宋体" w:hAnsi="宋体"/>
          <w:sz w:val="24"/>
          <w:szCs w:val="24"/>
        </w:rPr>
        <w:t>1 火灾、爆炸现场处置方案</w:t>
      </w:r>
      <w:bookmarkEnd w:id="390"/>
      <w:bookmarkEnd w:id="391"/>
      <w:bookmarkEnd w:id="392"/>
      <w:bookmarkEnd w:id="393"/>
      <w:bookmarkEnd w:id="394"/>
      <w:bookmarkEnd w:id="395"/>
    </w:p>
    <w:tbl>
      <w:tblPr>
        <w:tblStyle w:val="23"/>
        <w:tblW w:w="5046" w:type="pct"/>
        <w:jc w:val="center"/>
        <w:tblLayout w:type="autofit"/>
        <w:tblCellMar>
          <w:top w:w="0" w:type="dxa"/>
          <w:left w:w="108" w:type="dxa"/>
          <w:bottom w:w="0" w:type="dxa"/>
          <w:right w:w="108" w:type="dxa"/>
        </w:tblCellMar>
      </w:tblPr>
      <w:tblGrid>
        <w:gridCol w:w="838"/>
        <w:gridCol w:w="873"/>
        <w:gridCol w:w="6895"/>
      </w:tblGrid>
      <w:tr>
        <w:tblPrEx>
          <w:tblCellMar>
            <w:top w:w="0" w:type="dxa"/>
            <w:left w:w="108" w:type="dxa"/>
            <w:bottom w:w="0" w:type="dxa"/>
            <w:right w:w="108" w:type="dxa"/>
          </w:tblCellMar>
        </w:tblPrEx>
        <w:trPr>
          <w:trHeight w:val="90" w:hRule="atLeast"/>
          <w:jc w:val="center"/>
        </w:trPr>
        <w:tc>
          <w:tcPr>
            <w:tcW w:w="487"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cs="宋体"/>
                <w:sz w:val="18"/>
                <w:szCs w:val="18"/>
              </w:rPr>
            </w:pPr>
            <w:r>
              <w:rPr>
                <w:rFonts w:hint="eastAsia" w:ascii="宋体" w:hAnsi="宋体" w:cs="宋体"/>
                <w:sz w:val="18"/>
                <w:szCs w:val="18"/>
              </w:rPr>
              <w:t>事故发生地点</w:t>
            </w:r>
          </w:p>
        </w:tc>
        <w:tc>
          <w:tcPr>
            <w:tcW w:w="4512" w:type="pct"/>
            <w:gridSpan w:val="2"/>
            <w:tcBorders>
              <w:top w:val="single" w:color="auto" w:sz="4" w:space="0"/>
              <w:left w:val="nil"/>
              <w:bottom w:val="single" w:color="auto" w:sz="4" w:space="0"/>
              <w:right w:val="single" w:color="auto" w:sz="4" w:space="0"/>
            </w:tcBorders>
            <w:vAlign w:val="center"/>
          </w:tcPr>
          <w:p>
            <w:pPr>
              <w:spacing w:line="320" w:lineRule="exact"/>
              <w:jc w:val="center"/>
              <w:rPr>
                <w:rFonts w:ascii="宋体" w:hAnsi="宋体" w:cs="宋体"/>
                <w:sz w:val="18"/>
                <w:szCs w:val="18"/>
              </w:rPr>
            </w:pPr>
            <w:r>
              <w:rPr>
                <w:rFonts w:hint="eastAsia" w:ascii="宋体" w:hAnsi="宋体" w:cs="宋体"/>
                <w:sz w:val="18"/>
                <w:szCs w:val="18"/>
              </w:rPr>
              <w:t>烟花爆竹储存仓库</w:t>
            </w:r>
          </w:p>
        </w:tc>
      </w:tr>
      <w:tr>
        <w:tblPrEx>
          <w:tblCellMar>
            <w:top w:w="0" w:type="dxa"/>
            <w:left w:w="108" w:type="dxa"/>
            <w:bottom w:w="0" w:type="dxa"/>
            <w:right w:w="108" w:type="dxa"/>
          </w:tblCellMar>
        </w:tblPrEx>
        <w:trPr>
          <w:trHeight w:val="1783" w:hRule="atLeast"/>
          <w:jc w:val="center"/>
        </w:trPr>
        <w:tc>
          <w:tcPr>
            <w:tcW w:w="487" w:type="pct"/>
            <w:tcBorders>
              <w:top w:val="nil"/>
              <w:left w:val="single" w:color="auto" w:sz="4" w:space="0"/>
              <w:bottom w:val="single" w:color="auto" w:sz="4" w:space="0"/>
              <w:right w:val="single" w:color="auto" w:sz="4" w:space="0"/>
            </w:tcBorders>
            <w:vAlign w:val="center"/>
          </w:tcPr>
          <w:p>
            <w:pPr>
              <w:spacing w:line="320" w:lineRule="exact"/>
              <w:jc w:val="center"/>
              <w:rPr>
                <w:rFonts w:ascii="宋体" w:hAnsi="宋体" w:cs="宋体"/>
                <w:sz w:val="18"/>
                <w:szCs w:val="18"/>
              </w:rPr>
            </w:pPr>
            <w:r>
              <w:rPr>
                <w:rFonts w:hint="eastAsia" w:ascii="宋体" w:hAnsi="宋体" w:cs="宋体"/>
                <w:sz w:val="18"/>
                <w:szCs w:val="18"/>
              </w:rPr>
              <w:t>事故</w:t>
            </w:r>
          </w:p>
          <w:p>
            <w:pPr>
              <w:spacing w:line="320" w:lineRule="exact"/>
              <w:jc w:val="center"/>
              <w:rPr>
                <w:rFonts w:ascii="宋体" w:hAnsi="宋体" w:cs="宋体"/>
                <w:sz w:val="18"/>
                <w:szCs w:val="18"/>
              </w:rPr>
            </w:pPr>
            <w:r>
              <w:rPr>
                <w:rFonts w:hint="eastAsia" w:ascii="宋体" w:hAnsi="宋体" w:cs="宋体"/>
                <w:sz w:val="18"/>
                <w:szCs w:val="18"/>
              </w:rPr>
              <w:t>风险</w:t>
            </w:r>
          </w:p>
          <w:p>
            <w:pPr>
              <w:spacing w:line="320" w:lineRule="exact"/>
              <w:jc w:val="center"/>
              <w:rPr>
                <w:rFonts w:ascii="宋体" w:hAnsi="宋体" w:cs="宋体"/>
                <w:sz w:val="18"/>
                <w:szCs w:val="18"/>
              </w:rPr>
            </w:pPr>
            <w:r>
              <w:rPr>
                <w:rFonts w:hint="eastAsia" w:ascii="宋体" w:hAnsi="宋体" w:cs="宋体"/>
                <w:sz w:val="18"/>
                <w:szCs w:val="18"/>
              </w:rPr>
              <w:t>描述</w:t>
            </w:r>
          </w:p>
        </w:tc>
        <w:tc>
          <w:tcPr>
            <w:tcW w:w="4512" w:type="pct"/>
            <w:gridSpan w:val="2"/>
            <w:tcBorders>
              <w:top w:val="single" w:color="auto" w:sz="4" w:space="0"/>
              <w:left w:val="nil"/>
              <w:bottom w:val="single" w:color="auto" w:sz="4" w:space="0"/>
              <w:right w:val="single" w:color="auto" w:sz="4" w:space="0"/>
            </w:tcBorders>
            <w:vAlign w:val="center"/>
          </w:tcPr>
          <w:p>
            <w:pPr>
              <w:spacing w:line="320" w:lineRule="exact"/>
              <w:rPr>
                <w:rFonts w:ascii="宋体" w:hAnsi="宋体" w:cs="宋体"/>
                <w:sz w:val="18"/>
                <w:szCs w:val="18"/>
              </w:rPr>
            </w:pPr>
            <w:r>
              <w:rPr>
                <w:rFonts w:hint="eastAsia" w:ascii="宋体" w:hAnsi="宋体" w:cs="宋体"/>
                <w:sz w:val="18"/>
                <w:szCs w:val="18"/>
              </w:rPr>
              <w:t>1、事故类型：火灾和火药爆炸、中毒窒息</w:t>
            </w:r>
          </w:p>
          <w:p>
            <w:pPr>
              <w:spacing w:line="320" w:lineRule="exact"/>
              <w:rPr>
                <w:rFonts w:ascii="宋体" w:hAnsi="宋体" w:cs="宋体"/>
                <w:sz w:val="18"/>
                <w:szCs w:val="18"/>
              </w:rPr>
            </w:pPr>
            <w:r>
              <w:rPr>
                <w:rFonts w:hint="eastAsia" w:ascii="宋体" w:hAnsi="宋体" w:cs="宋体"/>
                <w:sz w:val="18"/>
                <w:szCs w:val="18"/>
              </w:rPr>
              <w:t>2、事故发生的区域、地点的名称：烟花爆竹储存仓库</w:t>
            </w:r>
          </w:p>
          <w:p>
            <w:pPr>
              <w:spacing w:line="320" w:lineRule="exact"/>
              <w:rPr>
                <w:rFonts w:ascii="宋体" w:hAnsi="宋体" w:cs="宋体"/>
                <w:sz w:val="18"/>
                <w:szCs w:val="18"/>
              </w:rPr>
            </w:pPr>
            <w:r>
              <w:rPr>
                <w:rFonts w:hint="eastAsia" w:ascii="宋体" w:hAnsi="宋体" w:cs="宋体"/>
                <w:sz w:val="18"/>
                <w:szCs w:val="18"/>
              </w:rPr>
              <w:t>3、事故发生的可能时间、事故的危害严重程度及其影响范围：主要发生在库房，主要影响范围为库区，火灾事故危害程度较大。</w:t>
            </w:r>
          </w:p>
          <w:p>
            <w:pPr>
              <w:spacing w:line="320" w:lineRule="exact"/>
              <w:rPr>
                <w:rFonts w:ascii="宋体" w:hAnsi="宋体" w:cs="宋体"/>
                <w:sz w:val="18"/>
                <w:szCs w:val="18"/>
              </w:rPr>
            </w:pPr>
            <w:r>
              <w:rPr>
                <w:rFonts w:hint="eastAsia" w:ascii="宋体" w:hAnsi="宋体" w:cs="宋体"/>
                <w:sz w:val="18"/>
                <w:szCs w:val="18"/>
              </w:rPr>
              <w:t>4、事故前可能出现的征兆：浓烟或明火；</w:t>
            </w:r>
          </w:p>
          <w:p>
            <w:pPr>
              <w:spacing w:line="320" w:lineRule="exact"/>
              <w:rPr>
                <w:rFonts w:ascii="宋体" w:hAnsi="宋体" w:cs="宋体"/>
                <w:sz w:val="18"/>
                <w:szCs w:val="18"/>
              </w:rPr>
            </w:pPr>
            <w:r>
              <w:rPr>
                <w:rFonts w:hint="eastAsia" w:ascii="宋体" w:hAnsi="宋体" w:cs="宋体"/>
                <w:sz w:val="18"/>
                <w:szCs w:val="18"/>
              </w:rPr>
              <w:t>5、事故可能引发的次生、衍生事故：人身伤亡事故。</w:t>
            </w:r>
          </w:p>
        </w:tc>
      </w:tr>
      <w:tr>
        <w:tblPrEx>
          <w:tblCellMar>
            <w:top w:w="0" w:type="dxa"/>
            <w:left w:w="108" w:type="dxa"/>
            <w:bottom w:w="0" w:type="dxa"/>
            <w:right w:w="108" w:type="dxa"/>
          </w:tblCellMar>
        </w:tblPrEx>
        <w:trPr>
          <w:trHeight w:val="2974" w:hRule="atLeast"/>
          <w:jc w:val="center"/>
        </w:trPr>
        <w:tc>
          <w:tcPr>
            <w:tcW w:w="487" w:type="pct"/>
            <w:tcBorders>
              <w:top w:val="nil"/>
              <w:left w:val="single" w:color="auto" w:sz="4" w:space="0"/>
              <w:bottom w:val="single" w:color="auto" w:sz="4" w:space="0"/>
              <w:right w:val="single" w:color="auto" w:sz="4" w:space="0"/>
            </w:tcBorders>
            <w:vAlign w:val="center"/>
          </w:tcPr>
          <w:p>
            <w:pPr>
              <w:spacing w:line="320" w:lineRule="exact"/>
              <w:jc w:val="center"/>
              <w:rPr>
                <w:rFonts w:ascii="宋体" w:hAnsi="宋体" w:cs="宋体"/>
                <w:sz w:val="18"/>
                <w:szCs w:val="18"/>
              </w:rPr>
            </w:pPr>
            <w:r>
              <w:rPr>
                <w:rFonts w:hint="eastAsia" w:ascii="宋体" w:hAnsi="宋体" w:cs="宋体"/>
                <w:sz w:val="18"/>
                <w:szCs w:val="18"/>
              </w:rPr>
              <w:t>应急</w:t>
            </w:r>
          </w:p>
          <w:p>
            <w:pPr>
              <w:spacing w:line="320" w:lineRule="exact"/>
              <w:jc w:val="center"/>
              <w:rPr>
                <w:rFonts w:ascii="宋体" w:hAnsi="宋体" w:cs="宋体"/>
                <w:sz w:val="18"/>
                <w:szCs w:val="18"/>
              </w:rPr>
            </w:pPr>
            <w:r>
              <w:rPr>
                <w:rFonts w:hint="eastAsia" w:ascii="宋体" w:hAnsi="宋体" w:cs="宋体"/>
                <w:sz w:val="18"/>
                <w:szCs w:val="18"/>
              </w:rPr>
              <w:t>工作</w:t>
            </w:r>
          </w:p>
          <w:p>
            <w:pPr>
              <w:spacing w:line="320" w:lineRule="exact"/>
              <w:jc w:val="center"/>
              <w:rPr>
                <w:rFonts w:ascii="宋体" w:hAnsi="宋体" w:cs="宋体"/>
                <w:sz w:val="18"/>
                <w:szCs w:val="18"/>
              </w:rPr>
            </w:pPr>
            <w:r>
              <w:rPr>
                <w:rFonts w:hint="eastAsia" w:ascii="宋体" w:hAnsi="宋体" w:cs="宋体"/>
                <w:sz w:val="18"/>
                <w:szCs w:val="18"/>
              </w:rPr>
              <w:t>职责</w:t>
            </w:r>
          </w:p>
        </w:tc>
        <w:tc>
          <w:tcPr>
            <w:tcW w:w="4512" w:type="pct"/>
            <w:gridSpan w:val="2"/>
            <w:tcBorders>
              <w:top w:val="single" w:color="auto" w:sz="4" w:space="0"/>
              <w:left w:val="nil"/>
              <w:bottom w:val="single" w:color="auto" w:sz="4" w:space="0"/>
              <w:right w:val="single" w:color="auto" w:sz="4" w:space="0"/>
            </w:tcBorders>
            <w:vAlign w:val="center"/>
          </w:tcPr>
          <w:p>
            <w:pPr>
              <w:spacing w:line="320" w:lineRule="exact"/>
              <w:rPr>
                <w:rFonts w:ascii="宋体" w:hAnsi="宋体" w:cs="宋体"/>
                <w:sz w:val="18"/>
                <w:szCs w:val="18"/>
              </w:rPr>
            </w:pPr>
            <w:r>
              <w:rPr>
                <w:rFonts w:hint="eastAsia" w:ascii="宋体" w:hAnsi="宋体" w:cs="宋体"/>
                <w:sz w:val="18"/>
                <w:szCs w:val="18"/>
              </w:rPr>
              <w:t>一、事故发现第一人：</w:t>
            </w:r>
          </w:p>
          <w:p>
            <w:pPr>
              <w:spacing w:line="320" w:lineRule="exact"/>
              <w:rPr>
                <w:rFonts w:ascii="宋体" w:hAnsi="宋体" w:cs="宋体"/>
                <w:sz w:val="18"/>
                <w:szCs w:val="18"/>
              </w:rPr>
            </w:pPr>
            <w:r>
              <w:rPr>
                <w:rFonts w:hint="eastAsia" w:ascii="宋体" w:hAnsi="宋体" w:cs="宋体"/>
                <w:sz w:val="18"/>
                <w:szCs w:val="18"/>
              </w:rPr>
              <w:t>1、第一时间将事故信息报告现场安全管理人员；</w:t>
            </w:r>
          </w:p>
          <w:p>
            <w:pPr>
              <w:spacing w:line="320" w:lineRule="exact"/>
              <w:rPr>
                <w:rFonts w:ascii="宋体" w:hAnsi="宋体" w:cs="宋体"/>
                <w:sz w:val="18"/>
                <w:szCs w:val="18"/>
              </w:rPr>
            </w:pPr>
            <w:r>
              <w:rPr>
                <w:rFonts w:hint="eastAsia" w:ascii="宋体" w:hAnsi="宋体" w:cs="宋体"/>
                <w:sz w:val="18"/>
                <w:szCs w:val="18"/>
              </w:rPr>
              <w:t>2、在确保自身和他人安全的情况下，采取措施控制事态发展。</w:t>
            </w:r>
          </w:p>
          <w:p>
            <w:pPr>
              <w:spacing w:line="320" w:lineRule="exact"/>
              <w:rPr>
                <w:rFonts w:ascii="宋体" w:hAnsi="宋体" w:cs="宋体"/>
                <w:sz w:val="18"/>
                <w:szCs w:val="18"/>
              </w:rPr>
            </w:pPr>
            <w:r>
              <w:rPr>
                <w:rFonts w:hint="eastAsia" w:ascii="宋体" w:hAnsi="宋体" w:cs="宋体"/>
                <w:sz w:val="18"/>
                <w:szCs w:val="18"/>
              </w:rPr>
              <w:t>二、现场安全管理人员：</w:t>
            </w:r>
          </w:p>
          <w:p>
            <w:pPr>
              <w:spacing w:line="320" w:lineRule="exact"/>
              <w:rPr>
                <w:rFonts w:ascii="宋体" w:hAnsi="宋体" w:cs="宋体"/>
                <w:sz w:val="18"/>
                <w:szCs w:val="18"/>
              </w:rPr>
            </w:pPr>
            <w:r>
              <w:rPr>
                <w:rFonts w:hint="eastAsia" w:ascii="宋体" w:hAnsi="宋体" w:cs="宋体"/>
                <w:sz w:val="18"/>
                <w:szCs w:val="18"/>
              </w:rPr>
              <w:t>1、立即成为现场指挥员，启动应急响应程序。</w:t>
            </w:r>
          </w:p>
          <w:p>
            <w:pPr>
              <w:spacing w:line="320" w:lineRule="exact"/>
              <w:rPr>
                <w:rFonts w:ascii="宋体" w:hAnsi="宋体" w:cs="宋体"/>
                <w:sz w:val="18"/>
                <w:szCs w:val="18"/>
              </w:rPr>
            </w:pPr>
            <w:r>
              <w:rPr>
                <w:rFonts w:hint="eastAsia" w:ascii="宋体" w:hAnsi="宋体" w:cs="宋体"/>
                <w:sz w:val="18"/>
                <w:szCs w:val="18"/>
              </w:rPr>
              <w:t>2、立即拨打公司电话：总指挥：朱军（联系电</w:t>
            </w:r>
            <w:r>
              <w:rPr>
                <w:rFonts w:hint="eastAsia" w:ascii="宋体" w:hAnsi="宋体"/>
                <w:sz w:val="18"/>
                <w:szCs w:val="18"/>
              </w:rPr>
              <w:t>话13708276324），</w:t>
            </w:r>
            <w:r>
              <w:rPr>
                <w:rFonts w:hint="eastAsia" w:ascii="宋体" w:hAnsi="宋体" w:cs="宋体"/>
                <w:sz w:val="18"/>
                <w:szCs w:val="18"/>
              </w:rPr>
              <w:t>副总指挥：黄永泽（联系电话</w:t>
            </w:r>
            <w:r>
              <w:rPr>
                <w:rFonts w:hint="eastAsia" w:ascii="宋体" w:hAnsi="宋体"/>
                <w:sz w:val="18"/>
                <w:szCs w:val="18"/>
              </w:rPr>
              <w:t>13708276770</w:t>
            </w:r>
            <w:r>
              <w:rPr>
                <w:rFonts w:hint="eastAsia" w:ascii="宋体" w:hAnsi="宋体" w:cs="宋体"/>
                <w:sz w:val="18"/>
                <w:szCs w:val="18"/>
              </w:rPr>
              <w:t>）汇报，必要时拨打110、119报警。</w:t>
            </w:r>
          </w:p>
          <w:p>
            <w:pPr>
              <w:spacing w:line="320" w:lineRule="exact"/>
              <w:rPr>
                <w:rFonts w:ascii="宋体" w:hAnsi="宋体" w:cs="宋体"/>
                <w:sz w:val="18"/>
                <w:szCs w:val="18"/>
              </w:rPr>
            </w:pPr>
            <w:r>
              <w:rPr>
                <w:rFonts w:hint="eastAsia" w:ascii="宋体" w:hAnsi="宋体" w:cs="宋体"/>
                <w:sz w:val="18"/>
                <w:szCs w:val="18"/>
              </w:rPr>
              <w:t>3、向公司负责人、应急指挥部报告。</w:t>
            </w:r>
          </w:p>
          <w:p>
            <w:pPr>
              <w:spacing w:line="320" w:lineRule="exact"/>
              <w:rPr>
                <w:rFonts w:ascii="宋体" w:hAnsi="宋体" w:cs="宋体"/>
                <w:sz w:val="18"/>
                <w:szCs w:val="18"/>
              </w:rPr>
            </w:pPr>
            <w:r>
              <w:rPr>
                <w:rFonts w:hint="eastAsia" w:ascii="宋体" w:hAnsi="宋体" w:cs="宋体"/>
                <w:sz w:val="18"/>
                <w:szCs w:val="18"/>
              </w:rPr>
              <w:t>4、组织本公司应急响应人员进行应急处理。</w:t>
            </w:r>
          </w:p>
        </w:tc>
      </w:tr>
      <w:tr>
        <w:tblPrEx>
          <w:tblCellMar>
            <w:top w:w="0" w:type="dxa"/>
            <w:left w:w="108" w:type="dxa"/>
            <w:bottom w:w="0" w:type="dxa"/>
            <w:right w:w="108" w:type="dxa"/>
          </w:tblCellMar>
        </w:tblPrEx>
        <w:trPr>
          <w:trHeight w:val="1491" w:hRule="atLeast"/>
          <w:jc w:val="center"/>
        </w:trPr>
        <w:tc>
          <w:tcPr>
            <w:tcW w:w="487"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cs="宋体"/>
                <w:sz w:val="18"/>
                <w:szCs w:val="18"/>
              </w:rPr>
            </w:pPr>
            <w:r>
              <w:rPr>
                <w:rFonts w:hint="eastAsia" w:ascii="宋体" w:hAnsi="宋体" w:cs="宋体"/>
                <w:sz w:val="18"/>
                <w:szCs w:val="18"/>
              </w:rPr>
              <w:t>应急</w:t>
            </w:r>
          </w:p>
          <w:p>
            <w:pPr>
              <w:spacing w:line="320" w:lineRule="exact"/>
              <w:jc w:val="center"/>
              <w:rPr>
                <w:rFonts w:ascii="宋体" w:hAnsi="宋体" w:cs="宋体"/>
                <w:sz w:val="18"/>
                <w:szCs w:val="18"/>
              </w:rPr>
            </w:pPr>
            <w:r>
              <w:rPr>
                <w:rFonts w:hint="eastAsia" w:ascii="宋体" w:hAnsi="宋体" w:cs="宋体"/>
                <w:sz w:val="18"/>
                <w:szCs w:val="18"/>
              </w:rPr>
              <w:t>处置</w:t>
            </w:r>
          </w:p>
          <w:p>
            <w:pPr>
              <w:spacing w:line="320" w:lineRule="exact"/>
              <w:jc w:val="center"/>
              <w:rPr>
                <w:rFonts w:ascii="宋体" w:hAnsi="宋体" w:cs="宋体"/>
                <w:sz w:val="18"/>
                <w:szCs w:val="18"/>
              </w:rPr>
            </w:pPr>
            <w:r>
              <w:rPr>
                <w:rFonts w:hint="eastAsia" w:ascii="宋体" w:hAnsi="宋体" w:cs="宋体"/>
                <w:sz w:val="18"/>
                <w:szCs w:val="18"/>
              </w:rPr>
              <w:t>措施</w:t>
            </w:r>
          </w:p>
        </w:tc>
        <w:tc>
          <w:tcPr>
            <w:tcW w:w="507" w:type="pct"/>
            <w:tcBorders>
              <w:top w:val="single" w:color="auto" w:sz="4" w:space="0"/>
              <w:left w:val="nil"/>
              <w:bottom w:val="single" w:color="auto" w:sz="4" w:space="0"/>
              <w:right w:val="single" w:color="auto" w:sz="4" w:space="0"/>
            </w:tcBorders>
            <w:vAlign w:val="center"/>
          </w:tcPr>
          <w:p>
            <w:pPr>
              <w:spacing w:line="320" w:lineRule="exact"/>
              <w:jc w:val="center"/>
              <w:rPr>
                <w:rFonts w:ascii="宋体" w:hAnsi="宋体" w:cs="宋体"/>
                <w:sz w:val="18"/>
                <w:szCs w:val="18"/>
              </w:rPr>
            </w:pPr>
            <w:r>
              <w:rPr>
                <w:rFonts w:hint="eastAsia" w:ascii="宋体" w:hAnsi="宋体" w:cs="宋体"/>
                <w:sz w:val="18"/>
                <w:szCs w:val="18"/>
              </w:rPr>
              <w:t>事故</w:t>
            </w:r>
          </w:p>
          <w:p>
            <w:pPr>
              <w:spacing w:line="320" w:lineRule="exact"/>
              <w:jc w:val="center"/>
              <w:rPr>
                <w:rFonts w:ascii="宋体" w:hAnsi="宋体" w:cs="宋体"/>
                <w:sz w:val="18"/>
                <w:szCs w:val="18"/>
              </w:rPr>
            </w:pPr>
            <w:r>
              <w:rPr>
                <w:rFonts w:hint="eastAsia" w:ascii="宋体" w:hAnsi="宋体" w:cs="宋体"/>
                <w:sz w:val="18"/>
                <w:szCs w:val="18"/>
              </w:rPr>
              <w:t>报告</w:t>
            </w:r>
          </w:p>
        </w:tc>
        <w:tc>
          <w:tcPr>
            <w:tcW w:w="4004" w:type="pct"/>
            <w:tcBorders>
              <w:top w:val="single" w:color="auto" w:sz="4" w:space="0"/>
              <w:left w:val="nil"/>
              <w:bottom w:val="single" w:color="auto" w:sz="4" w:space="0"/>
              <w:right w:val="single" w:color="auto" w:sz="4" w:space="0"/>
            </w:tcBorders>
            <w:vAlign w:val="center"/>
          </w:tcPr>
          <w:p>
            <w:pPr>
              <w:spacing w:before="15" w:line="320" w:lineRule="exact"/>
              <w:ind w:left="-107" w:leftChars="-51" w:firstLine="91" w:firstLineChars="51"/>
              <w:rPr>
                <w:rFonts w:ascii="宋体" w:hAnsi="宋体" w:cs="宋体"/>
                <w:sz w:val="18"/>
                <w:szCs w:val="18"/>
              </w:rPr>
            </w:pPr>
            <w:r>
              <w:rPr>
                <w:rFonts w:hint="eastAsia" w:ascii="宋体" w:hAnsi="宋体" w:cs="宋体"/>
                <w:sz w:val="18"/>
                <w:szCs w:val="18"/>
              </w:rPr>
              <w:t>⑴ 事故发现人立即向公司值班领导报告，值班领导接报警后初步判断事故可能发展的趋势，再向应急总指挥报告，并通知应急救援小组，必要时向仪陇县消防救援大队报警(电话：119)。</w:t>
            </w:r>
          </w:p>
          <w:p>
            <w:pPr>
              <w:spacing w:before="15" w:line="320" w:lineRule="exact"/>
              <w:rPr>
                <w:rFonts w:ascii="宋体" w:hAnsi="宋体" w:cs="宋体"/>
                <w:sz w:val="18"/>
                <w:szCs w:val="18"/>
              </w:rPr>
            </w:pPr>
            <w:r>
              <w:rPr>
                <w:rFonts w:hint="eastAsia" w:ascii="宋体" w:hAnsi="宋体" w:cs="宋体"/>
                <w:sz w:val="18"/>
                <w:szCs w:val="18"/>
              </w:rPr>
              <w:t>⑵ 事故需报告的内容有：事发时间、地点、事故状态、人员受伤情况等。</w:t>
            </w:r>
          </w:p>
        </w:tc>
      </w:tr>
      <w:tr>
        <w:tblPrEx>
          <w:tblCellMar>
            <w:top w:w="0" w:type="dxa"/>
            <w:left w:w="108" w:type="dxa"/>
            <w:bottom w:w="0" w:type="dxa"/>
            <w:right w:w="108" w:type="dxa"/>
          </w:tblCellMar>
        </w:tblPrEx>
        <w:trPr>
          <w:trHeight w:val="90" w:hRule="atLeast"/>
          <w:jc w:val="center"/>
        </w:trPr>
        <w:tc>
          <w:tcPr>
            <w:tcW w:w="487"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cs="宋体"/>
                <w:sz w:val="18"/>
                <w:szCs w:val="18"/>
              </w:rPr>
            </w:pPr>
          </w:p>
        </w:tc>
        <w:tc>
          <w:tcPr>
            <w:tcW w:w="507" w:type="pct"/>
            <w:tcBorders>
              <w:top w:val="single" w:color="auto" w:sz="4" w:space="0"/>
              <w:left w:val="nil"/>
              <w:bottom w:val="single" w:color="auto" w:sz="4" w:space="0"/>
              <w:right w:val="single" w:color="auto" w:sz="4" w:space="0"/>
            </w:tcBorders>
            <w:vAlign w:val="center"/>
          </w:tcPr>
          <w:p>
            <w:pPr>
              <w:spacing w:line="320" w:lineRule="exact"/>
              <w:jc w:val="center"/>
              <w:rPr>
                <w:rFonts w:ascii="宋体" w:hAnsi="宋体" w:cs="宋体"/>
                <w:sz w:val="18"/>
                <w:szCs w:val="18"/>
              </w:rPr>
            </w:pPr>
            <w:r>
              <w:rPr>
                <w:rFonts w:hint="eastAsia" w:ascii="宋体" w:hAnsi="宋体" w:cs="宋体"/>
                <w:sz w:val="18"/>
                <w:szCs w:val="18"/>
              </w:rPr>
              <w:t>现场</w:t>
            </w:r>
          </w:p>
          <w:p>
            <w:pPr>
              <w:spacing w:line="320" w:lineRule="exact"/>
              <w:jc w:val="center"/>
              <w:rPr>
                <w:rFonts w:ascii="宋体" w:hAnsi="宋体" w:cs="宋体"/>
                <w:sz w:val="18"/>
                <w:szCs w:val="18"/>
              </w:rPr>
            </w:pPr>
            <w:r>
              <w:rPr>
                <w:rFonts w:hint="eastAsia" w:ascii="宋体" w:hAnsi="宋体" w:cs="宋体"/>
                <w:sz w:val="18"/>
                <w:szCs w:val="18"/>
              </w:rPr>
              <w:t>处置</w:t>
            </w:r>
          </w:p>
        </w:tc>
        <w:tc>
          <w:tcPr>
            <w:tcW w:w="4004" w:type="pct"/>
            <w:tcBorders>
              <w:top w:val="single" w:color="auto" w:sz="4" w:space="0"/>
              <w:left w:val="nil"/>
              <w:bottom w:val="single" w:color="auto" w:sz="4" w:space="0"/>
              <w:right w:val="single" w:color="auto" w:sz="4" w:space="0"/>
            </w:tcBorders>
            <w:vAlign w:val="center"/>
          </w:tcPr>
          <w:p>
            <w:pPr>
              <w:spacing w:line="320" w:lineRule="exact"/>
              <w:ind w:left="270" w:hanging="270" w:hangingChars="150"/>
              <w:rPr>
                <w:rFonts w:ascii="宋体" w:hAnsi="宋体" w:cs="宋体"/>
                <w:sz w:val="18"/>
                <w:szCs w:val="18"/>
              </w:rPr>
            </w:pPr>
            <w:r>
              <w:rPr>
                <w:rFonts w:hint="eastAsia" w:ascii="宋体" w:hAnsi="宋体" w:cs="宋体"/>
                <w:sz w:val="18"/>
                <w:szCs w:val="18"/>
              </w:rPr>
              <w:t>1、火灾爆炸处置</w:t>
            </w:r>
          </w:p>
          <w:p>
            <w:pPr>
              <w:spacing w:line="320" w:lineRule="exact"/>
              <w:ind w:left="270" w:hanging="270" w:hangingChars="150"/>
              <w:rPr>
                <w:rFonts w:ascii="宋体" w:hAnsi="宋体" w:cs="宋体"/>
                <w:sz w:val="18"/>
                <w:szCs w:val="18"/>
              </w:rPr>
            </w:pPr>
            <w:r>
              <w:rPr>
                <w:rFonts w:hint="eastAsia" w:ascii="宋体" w:hAnsi="宋体" w:cs="宋体"/>
                <w:sz w:val="18"/>
                <w:szCs w:val="18"/>
              </w:rPr>
              <w:t>①立刻使用手提式灭火器进行初期火灾的控制，同时进行呼救；</w:t>
            </w:r>
          </w:p>
          <w:p>
            <w:pPr>
              <w:spacing w:line="320" w:lineRule="exact"/>
              <w:ind w:left="270" w:hanging="270" w:hangingChars="150"/>
              <w:rPr>
                <w:rFonts w:ascii="宋体" w:hAnsi="宋体" w:cs="宋体"/>
                <w:sz w:val="18"/>
                <w:szCs w:val="18"/>
              </w:rPr>
            </w:pPr>
            <w:r>
              <w:rPr>
                <w:rFonts w:hint="eastAsia" w:ascii="宋体" w:hAnsi="宋体" w:cs="宋体"/>
                <w:sz w:val="18"/>
                <w:szCs w:val="18"/>
              </w:rPr>
              <w:t>②立刻将现场情况通过汇报管理人员，并协助扑灭火灾；</w:t>
            </w:r>
          </w:p>
          <w:p>
            <w:pPr>
              <w:spacing w:line="320" w:lineRule="exact"/>
              <w:ind w:left="270" w:hanging="270" w:hangingChars="150"/>
              <w:rPr>
                <w:rFonts w:ascii="宋体" w:hAnsi="宋体" w:cs="宋体"/>
                <w:sz w:val="18"/>
                <w:szCs w:val="18"/>
              </w:rPr>
            </w:pPr>
            <w:r>
              <w:rPr>
                <w:rFonts w:hint="eastAsia" w:ascii="宋体" w:hAnsi="宋体" w:cs="宋体"/>
                <w:sz w:val="18"/>
                <w:szCs w:val="18"/>
              </w:rPr>
              <w:t>③组织人员穿好防护服，用干粉灭火器和消防水进行灭火，通知无关人员及时撤离；</w:t>
            </w:r>
          </w:p>
          <w:p>
            <w:pPr>
              <w:spacing w:line="320" w:lineRule="exact"/>
              <w:ind w:left="270" w:hanging="270" w:hangingChars="150"/>
              <w:rPr>
                <w:rFonts w:ascii="宋体" w:hAnsi="宋体" w:cs="宋体"/>
                <w:sz w:val="18"/>
                <w:szCs w:val="18"/>
              </w:rPr>
            </w:pPr>
            <w:r>
              <w:rPr>
                <w:rFonts w:hint="eastAsia" w:ascii="宋体" w:hAnsi="宋体" w:cs="宋体"/>
                <w:sz w:val="18"/>
                <w:szCs w:val="18"/>
              </w:rPr>
              <w:t>④将现场处置情况汇报；</w:t>
            </w:r>
          </w:p>
          <w:p>
            <w:pPr>
              <w:spacing w:line="320" w:lineRule="exact"/>
              <w:ind w:left="270" w:hanging="270" w:hangingChars="150"/>
              <w:rPr>
                <w:rFonts w:ascii="宋体" w:hAnsi="宋体" w:cs="宋体"/>
                <w:sz w:val="18"/>
                <w:szCs w:val="18"/>
              </w:rPr>
            </w:pPr>
            <w:r>
              <w:rPr>
                <w:rFonts w:hint="eastAsia" w:ascii="宋体" w:hAnsi="宋体" w:cs="宋体"/>
                <w:sz w:val="18"/>
                <w:szCs w:val="18"/>
              </w:rPr>
              <w:t>⑤火灾扑灭后，要对现场进行保护，防止火灾复燃；</w:t>
            </w:r>
          </w:p>
          <w:p>
            <w:pPr>
              <w:spacing w:line="320" w:lineRule="exact"/>
              <w:ind w:left="270" w:hanging="270" w:hangingChars="150"/>
              <w:rPr>
                <w:rFonts w:ascii="宋体" w:hAnsi="宋体" w:cs="宋体"/>
                <w:sz w:val="18"/>
                <w:szCs w:val="18"/>
              </w:rPr>
            </w:pPr>
            <w:r>
              <w:rPr>
                <w:rFonts w:hint="eastAsia" w:ascii="宋体" w:hAnsi="宋体" w:cs="宋体"/>
                <w:sz w:val="18"/>
                <w:szCs w:val="18"/>
              </w:rPr>
              <w:t>⑥保护现场，人员进行清点。</w:t>
            </w:r>
          </w:p>
          <w:p>
            <w:pPr>
              <w:spacing w:line="320" w:lineRule="exact"/>
              <w:ind w:left="270" w:hanging="270" w:hangingChars="150"/>
              <w:rPr>
                <w:rFonts w:ascii="宋体" w:hAnsi="宋体" w:cs="宋体"/>
                <w:sz w:val="18"/>
                <w:szCs w:val="18"/>
              </w:rPr>
            </w:pPr>
            <w:r>
              <w:rPr>
                <w:rFonts w:hint="eastAsia" w:ascii="宋体" w:hAnsi="宋体" w:cs="宋体"/>
                <w:sz w:val="18"/>
                <w:szCs w:val="18"/>
              </w:rPr>
              <w:t>⑦根据现场处置情况决定是否需要企业层面的支援。</w:t>
            </w:r>
          </w:p>
          <w:p>
            <w:pPr>
              <w:spacing w:line="320" w:lineRule="exact"/>
              <w:ind w:left="270" w:hanging="270" w:hangingChars="150"/>
              <w:rPr>
                <w:rFonts w:ascii="宋体" w:hAnsi="宋体" w:cs="宋体"/>
                <w:sz w:val="18"/>
                <w:szCs w:val="18"/>
              </w:rPr>
            </w:pPr>
            <w:r>
              <w:rPr>
                <w:rFonts w:hint="eastAsia" w:ascii="宋体" w:hAnsi="宋体" w:cs="宋体"/>
                <w:sz w:val="18"/>
                <w:szCs w:val="18"/>
              </w:rPr>
              <w:t>2、中毒窒息处置</w:t>
            </w:r>
          </w:p>
          <w:p>
            <w:pPr>
              <w:spacing w:line="320" w:lineRule="exact"/>
              <w:ind w:left="270" w:hanging="270" w:hangingChars="150"/>
              <w:rPr>
                <w:rFonts w:ascii="宋体" w:hAnsi="宋体" w:cs="宋体"/>
                <w:sz w:val="18"/>
                <w:szCs w:val="18"/>
              </w:rPr>
            </w:pPr>
            <w:r>
              <w:rPr>
                <w:rFonts w:hint="eastAsia" w:ascii="宋体" w:hAnsi="宋体" w:cs="宋体"/>
                <w:sz w:val="18"/>
                <w:szCs w:val="18"/>
              </w:rPr>
              <w:t>①管理人员立即组织人员疏散，划定警戒区域；</w:t>
            </w:r>
          </w:p>
          <w:p>
            <w:pPr>
              <w:spacing w:line="320" w:lineRule="exact"/>
              <w:ind w:left="270" w:hanging="270" w:hangingChars="150"/>
              <w:rPr>
                <w:rFonts w:ascii="宋体" w:hAnsi="宋体" w:cs="宋体"/>
                <w:sz w:val="18"/>
                <w:szCs w:val="18"/>
              </w:rPr>
            </w:pPr>
            <w:r>
              <w:rPr>
                <w:rFonts w:hint="eastAsia" w:ascii="宋体" w:hAnsi="宋体" w:cs="宋体"/>
                <w:sz w:val="18"/>
                <w:szCs w:val="18"/>
              </w:rPr>
              <w:t>②管理人员负责将受伤人员转移至安全处；</w:t>
            </w:r>
          </w:p>
          <w:p>
            <w:pPr>
              <w:spacing w:line="320" w:lineRule="exact"/>
              <w:ind w:left="270" w:hanging="270" w:hangingChars="150"/>
              <w:rPr>
                <w:rFonts w:ascii="宋体" w:hAnsi="宋体" w:cs="宋体"/>
                <w:sz w:val="18"/>
                <w:szCs w:val="18"/>
              </w:rPr>
            </w:pPr>
            <w:r>
              <w:rPr>
                <w:rFonts w:hint="eastAsia" w:ascii="宋体" w:hAnsi="宋体" w:cs="宋体"/>
                <w:sz w:val="18"/>
                <w:szCs w:val="18"/>
              </w:rPr>
              <w:t>③管理人员组织现场与抢险无关人员疏散；</w:t>
            </w:r>
          </w:p>
          <w:p>
            <w:pPr>
              <w:spacing w:before="15" w:line="320" w:lineRule="exact"/>
              <w:rPr>
                <w:rFonts w:ascii="宋体" w:hAnsi="宋体" w:cs="宋体"/>
                <w:sz w:val="18"/>
                <w:szCs w:val="18"/>
              </w:rPr>
            </w:pPr>
            <w:r>
              <w:rPr>
                <w:rFonts w:hint="eastAsia" w:ascii="宋体" w:hAnsi="宋体" w:cs="宋体"/>
                <w:sz w:val="18"/>
                <w:szCs w:val="18"/>
              </w:rPr>
              <w:t>④</w:t>
            </w:r>
            <w:r>
              <w:rPr>
                <w:rFonts w:hint="eastAsia" w:ascii="宋体" w:hAnsi="宋体" w:cs="宋体"/>
                <w:spacing w:val="-10"/>
                <w:sz w:val="18"/>
                <w:szCs w:val="18"/>
              </w:rPr>
              <w:t>负责人将中毒者转移至新鲜空气处，判断中毒者情况，若中毒严重，则需要立即送医院治疗。</w:t>
            </w:r>
          </w:p>
        </w:tc>
      </w:tr>
    </w:tbl>
    <w:p>
      <w:pPr>
        <w:spacing w:line="320" w:lineRule="exact"/>
        <w:jc w:val="center"/>
        <w:rPr>
          <w:rFonts w:ascii="宋体" w:hAnsi="宋体" w:cs="宋体"/>
          <w:sz w:val="20"/>
          <w:szCs w:val="20"/>
        </w:rPr>
        <w:sectPr>
          <w:pgSz w:w="11906" w:h="16838"/>
          <w:pgMar w:top="1440" w:right="1797" w:bottom="1440" w:left="1797" w:header="851" w:footer="992" w:gutter="0"/>
          <w:pgNumType w:fmt="numberInDash"/>
          <w:cols w:space="720" w:num="1"/>
          <w:docGrid w:type="lines" w:linePitch="312" w:charSpace="0"/>
        </w:sectPr>
      </w:pPr>
    </w:p>
    <w:tbl>
      <w:tblPr>
        <w:tblStyle w:val="23"/>
        <w:tblW w:w="4947" w:type="pct"/>
        <w:jc w:val="center"/>
        <w:tblLayout w:type="autofit"/>
        <w:tblCellMar>
          <w:top w:w="0" w:type="dxa"/>
          <w:left w:w="108" w:type="dxa"/>
          <w:bottom w:w="0" w:type="dxa"/>
          <w:right w:w="108" w:type="dxa"/>
        </w:tblCellMar>
      </w:tblPr>
      <w:tblGrid>
        <w:gridCol w:w="980"/>
        <w:gridCol w:w="1019"/>
        <w:gridCol w:w="7857"/>
      </w:tblGrid>
      <w:tr>
        <w:tblPrEx>
          <w:tblCellMar>
            <w:top w:w="0" w:type="dxa"/>
            <w:left w:w="108" w:type="dxa"/>
            <w:bottom w:w="0" w:type="dxa"/>
            <w:right w:w="108" w:type="dxa"/>
          </w:tblCellMar>
        </w:tblPrEx>
        <w:trPr>
          <w:trHeight w:val="743" w:hRule="atLeast"/>
          <w:jc w:val="center"/>
        </w:trPr>
        <w:tc>
          <w:tcPr>
            <w:tcW w:w="497" w:type="pct"/>
            <w:vMerge w:val="restart"/>
            <w:tcBorders>
              <w:left w:val="single" w:color="auto" w:sz="4" w:space="0"/>
              <w:right w:val="single" w:color="auto" w:sz="4" w:space="0"/>
            </w:tcBorders>
            <w:vAlign w:val="center"/>
          </w:tcPr>
          <w:p>
            <w:pPr>
              <w:spacing w:line="320" w:lineRule="exact"/>
              <w:jc w:val="center"/>
              <w:rPr>
                <w:rFonts w:ascii="宋体" w:hAnsi="宋体" w:cs="宋体"/>
                <w:sz w:val="20"/>
                <w:szCs w:val="20"/>
              </w:rPr>
            </w:pPr>
          </w:p>
        </w:tc>
        <w:tc>
          <w:tcPr>
            <w:tcW w:w="517" w:type="pct"/>
            <w:tcBorders>
              <w:top w:val="single" w:color="auto" w:sz="4" w:space="0"/>
              <w:left w:val="nil"/>
              <w:bottom w:val="single" w:color="auto" w:sz="4" w:space="0"/>
              <w:right w:val="single" w:color="auto" w:sz="4" w:space="0"/>
            </w:tcBorders>
            <w:vAlign w:val="center"/>
          </w:tcPr>
          <w:p>
            <w:pPr>
              <w:spacing w:line="320" w:lineRule="exact"/>
              <w:jc w:val="center"/>
              <w:rPr>
                <w:rFonts w:ascii="宋体" w:hAnsi="宋体" w:cs="宋体"/>
                <w:sz w:val="18"/>
                <w:szCs w:val="18"/>
              </w:rPr>
            </w:pPr>
            <w:r>
              <w:rPr>
                <w:rFonts w:hint="eastAsia" w:ascii="宋体" w:hAnsi="宋体" w:cs="宋体"/>
                <w:sz w:val="18"/>
                <w:szCs w:val="18"/>
              </w:rPr>
              <w:t>人员</w:t>
            </w:r>
          </w:p>
          <w:p>
            <w:pPr>
              <w:spacing w:line="320" w:lineRule="exact"/>
              <w:jc w:val="center"/>
              <w:rPr>
                <w:rFonts w:ascii="宋体" w:hAnsi="宋体" w:cs="宋体"/>
                <w:sz w:val="18"/>
                <w:szCs w:val="18"/>
              </w:rPr>
            </w:pPr>
            <w:r>
              <w:rPr>
                <w:rFonts w:hint="eastAsia" w:ascii="宋体" w:hAnsi="宋体" w:cs="宋体"/>
                <w:sz w:val="18"/>
                <w:szCs w:val="18"/>
              </w:rPr>
              <w:t>疏散</w:t>
            </w:r>
          </w:p>
        </w:tc>
        <w:tc>
          <w:tcPr>
            <w:tcW w:w="3984" w:type="pct"/>
            <w:tcBorders>
              <w:top w:val="single" w:color="auto" w:sz="4" w:space="0"/>
              <w:left w:val="nil"/>
              <w:bottom w:val="single" w:color="auto" w:sz="4" w:space="0"/>
              <w:right w:val="single" w:color="auto" w:sz="4" w:space="0"/>
            </w:tcBorders>
            <w:vAlign w:val="center"/>
          </w:tcPr>
          <w:p>
            <w:pPr>
              <w:spacing w:line="320" w:lineRule="exact"/>
              <w:rPr>
                <w:rFonts w:ascii="宋体" w:hAnsi="宋体" w:cs="宋体"/>
                <w:sz w:val="18"/>
                <w:szCs w:val="18"/>
              </w:rPr>
            </w:pPr>
            <w:r>
              <w:rPr>
                <w:rFonts w:hint="eastAsia" w:ascii="宋体" w:hAnsi="宋体" w:cs="宋体"/>
                <w:sz w:val="18"/>
                <w:szCs w:val="18"/>
              </w:rPr>
              <w:t>警戒疏散组立即组织现场无关人员疏散至安全区，并设置警戒标志或隔离带。</w:t>
            </w:r>
          </w:p>
        </w:tc>
      </w:tr>
      <w:tr>
        <w:tblPrEx>
          <w:tblCellMar>
            <w:top w:w="0" w:type="dxa"/>
            <w:left w:w="108" w:type="dxa"/>
            <w:bottom w:w="0" w:type="dxa"/>
            <w:right w:w="108" w:type="dxa"/>
          </w:tblCellMar>
        </w:tblPrEx>
        <w:trPr>
          <w:trHeight w:val="2585" w:hRule="atLeast"/>
          <w:jc w:val="center"/>
        </w:trPr>
        <w:tc>
          <w:tcPr>
            <w:tcW w:w="497" w:type="pct"/>
            <w:vMerge w:val="continue"/>
            <w:tcBorders>
              <w:left w:val="single" w:color="auto" w:sz="4" w:space="0"/>
              <w:right w:val="single" w:color="auto" w:sz="4" w:space="0"/>
            </w:tcBorders>
            <w:vAlign w:val="center"/>
          </w:tcPr>
          <w:p>
            <w:pPr>
              <w:spacing w:line="320" w:lineRule="exact"/>
              <w:jc w:val="center"/>
              <w:rPr>
                <w:rFonts w:ascii="宋体" w:hAnsi="宋体" w:cs="宋体"/>
                <w:sz w:val="20"/>
                <w:szCs w:val="20"/>
              </w:rPr>
            </w:pPr>
          </w:p>
        </w:tc>
        <w:tc>
          <w:tcPr>
            <w:tcW w:w="517" w:type="pct"/>
            <w:tcBorders>
              <w:top w:val="single" w:color="auto" w:sz="4" w:space="0"/>
              <w:left w:val="nil"/>
              <w:bottom w:val="single" w:color="auto" w:sz="4" w:space="0"/>
              <w:right w:val="single" w:color="auto" w:sz="4" w:space="0"/>
            </w:tcBorders>
            <w:vAlign w:val="center"/>
          </w:tcPr>
          <w:p>
            <w:pPr>
              <w:spacing w:line="320" w:lineRule="exact"/>
              <w:jc w:val="center"/>
              <w:rPr>
                <w:rFonts w:ascii="宋体" w:hAnsi="宋体" w:cs="宋体"/>
                <w:sz w:val="18"/>
                <w:szCs w:val="18"/>
              </w:rPr>
            </w:pPr>
            <w:r>
              <w:rPr>
                <w:rFonts w:hint="eastAsia" w:ascii="宋体" w:hAnsi="宋体" w:cs="宋体"/>
                <w:sz w:val="18"/>
                <w:szCs w:val="18"/>
              </w:rPr>
              <w:t>人员</w:t>
            </w:r>
          </w:p>
          <w:p>
            <w:pPr>
              <w:spacing w:line="320" w:lineRule="exact"/>
              <w:jc w:val="center"/>
              <w:rPr>
                <w:rFonts w:ascii="宋体" w:hAnsi="宋体" w:cs="宋体"/>
                <w:sz w:val="18"/>
                <w:szCs w:val="18"/>
              </w:rPr>
            </w:pPr>
            <w:r>
              <w:rPr>
                <w:rFonts w:hint="eastAsia" w:ascii="宋体" w:hAnsi="宋体" w:cs="宋体"/>
                <w:sz w:val="18"/>
                <w:szCs w:val="18"/>
              </w:rPr>
              <w:t>救护</w:t>
            </w:r>
          </w:p>
        </w:tc>
        <w:tc>
          <w:tcPr>
            <w:tcW w:w="3984" w:type="pct"/>
            <w:tcBorders>
              <w:top w:val="single" w:color="auto" w:sz="4" w:space="0"/>
              <w:left w:val="nil"/>
              <w:bottom w:val="single" w:color="auto" w:sz="4" w:space="0"/>
              <w:right w:val="single" w:color="auto" w:sz="4" w:space="0"/>
            </w:tcBorders>
            <w:vAlign w:val="center"/>
          </w:tcPr>
          <w:p>
            <w:pPr>
              <w:spacing w:line="320" w:lineRule="exact"/>
              <w:rPr>
                <w:rFonts w:ascii="宋体" w:hAnsi="宋体" w:cs="宋体"/>
                <w:sz w:val="18"/>
                <w:szCs w:val="18"/>
              </w:rPr>
            </w:pPr>
            <w:r>
              <w:rPr>
                <w:rFonts w:hint="eastAsia" w:ascii="宋体" w:hAnsi="宋体" w:cs="宋体"/>
                <w:sz w:val="18"/>
                <w:szCs w:val="18"/>
              </w:rPr>
              <w:t>1.迅速将烧伤、物体打击伤害人员转移至车间外安全地带，并采取如下措施：</w:t>
            </w:r>
          </w:p>
          <w:p>
            <w:pPr>
              <w:spacing w:line="320" w:lineRule="exact"/>
              <w:rPr>
                <w:rFonts w:ascii="宋体" w:hAnsi="宋体" w:cs="宋体"/>
                <w:sz w:val="18"/>
                <w:szCs w:val="18"/>
              </w:rPr>
            </w:pPr>
            <w:r>
              <w:rPr>
                <w:rFonts w:hint="eastAsia" w:ascii="宋体" w:hAnsi="宋体" w:cs="宋体"/>
                <w:sz w:val="18"/>
                <w:szCs w:val="18"/>
              </w:rPr>
              <w:t>对烧伤者：轻度烧伤时要保护好皮肤，切不可用毛巾擦拭，防弄破感染，同时用烫伤膏擦拭；对大面积烧伤并已休克者，要防其舌头收缩堵塞咽喉造成窒息，一旦出现这种情况，在场人员应将伤者嘴撬开，将舌头拉出，保证呼吸畅通；对心跳停止者，立即进行人工呼吸和胸外心脏按压术，并边抢救边送医院救治；</w:t>
            </w:r>
          </w:p>
          <w:p>
            <w:pPr>
              <w:spacing w:line="320" w:lineRule="exact"/>
              <w:ind w:left="270" w:hanging="270" w:hangingChars="150"/>
              <w:rPr>
                <w:rFonts w:ascii="宋体" w:hAnsi="宋体" w:cs="宋体"/>
                <w:sz w:val="18"/>
                <w:szCs w:val="18"/>
              </w:rPr>
            </w:pPr>
            <w:r>
              <w:rPr>
                <w:rFonts w:hint="eastAsia" w:ascii="宋体" w:hAnsi="宋体" w:cs="宋体"/>
                <w:sz w:val="18"/>
                <w:szCs w:val="18"/>
              </w:rPr>
              <w:t>2.对伤重者，应立即与仪陇县人民医院取得联系，并详细说明事故地点、严重程度、本公司的联系电话，并派人到路口接应。</w:t>
            </w:r>
          </w:p>
        </w:tc>
      </w:tr>
      <w:tr>
        <w:tblPrEx>
          <w:tblCellMar>
            <w:top w:w="0" w:type="dxa"/>
            <w:left w:w="108" w:type="dxa"/>
            <w:bottom w:w="0" w:type="dxa"/>
            <w:right w:w="108" w:type="dxa"/>
          </w:tblCellMar>
        </w:tblPrEx>
        <w:trPr>
          <w:trHeight w:val="1101" w:hRule="atLeast"/>
          <w:jc w:val="center"/>
        </w:trPr>
        <w:tc>
          <w:tcPr>
            <w:tcW w:w="497" w:type="pct"/>
            <w:vMerge w:val="continue"/>
            <w:tcBorders>
              <w:left w:val="single" w:color="auto" w:sz="4" w:space="0"/>
              <w:right w:val="single" w:color="auto" w:sz="4" w:space="0"/>
            </w:tcBorders>
            <w:vAlign w:val="center"/>
          </w:tcPr>
          <w:p>
            <w:pPr>
              <w:spacing w:line="320" w:lineRule="exact"/>
              <w:jc w:val="center"/>
              <w:rPr>
                <w:rFonts w:ascii="宋体" w:hAnsi="宋体" w:cs="宋体"/>
                <w:sz w:val="20"/>
                <w:szCs w:val="20"/>
              </w:rPr>
            </w:pPr>
          </w:p>
        </w:tc>
        <w:tc>
          <w:tcPr>
            <w:tcW w:w="517" w:type="pct"/>
            <w:tcBorders>
              <w:top w:val="single" w:color="auto" w:sz="4" w:space="0"/>
              <w:left w:val="nil"/>
              <w:bottom w:val="single" w:color="auto" w:sz="4" w:space="0"/>
              <w:right w:val="single" w:color="auto" w:sz="4" w:space="0"/>
            </w:tcBorders>
            <w:vAlign w:val="center"/>
          </w:tcPr>
          <w:p>
            <w:pPr>
              <w:spacing w:line="320" w:lineRule="exact"/>
              <w:jc w:val="center"/>
              <w:rPr>
                <w:rFonts w:ascii="宋体" w:hAnsi="宋体" w:cs="宋体"/>
                <w:sz w:val="18"/>
                <w:szCs w:val="18"/>
              </w:rPr>
            </w:pPr>
            <w:r>
              <w:rPr>
                <w:rFonts w:hint="eastAsia" w:ascii="宋体" w:hAnsi="宋体" w:cs="宋体"/>
                <w:sz w:val="18"/>
                <w:szCs w:val="18"/>
              </w:rPr>
              <w:t>扩大</w:t>
            </w:r>
          </w:p>
          <w:p>
            <w:pPr>
              <w:spacing w:line="320" w:lineRule="exact"/>
              <w:jc w:val="center"/>
              <w:rPr>
                <w:rFonts w:ascii="宋体" w:hAnsi="宋体" w:cs="宋体"/>
                <w:sz w:val="18"/>
                <w:szCs w:val="18"/>
              </w:rPr>
            </w:pPr>
            <w:r>
              <w:rPr>
                <w:rFonts w:hint="eastAsia" w:ascii="宋体" w:hAnsi="宋体" w:cs="宋体"/>
                <w:sz w:val="18"/>
                <w:szCs w:val="18"/>
              </w:rPr>
              <w:t>应急</w:t>
            </w:r>
          </w:p>
        </w:tc>
        <w:tc>
          <w:tcPr>
            <w:tcW w:w="3984" w:type="pct"/>
            <w:tcBorders>
              <w:top w:val="single" w:color="auto" w:sz="4" w:space="0"/>
              <w:left w:val="nil"/>
              <w:bottom w:val="single" w:color="auto" w:sz="4" w:space="0"/>
              <w:right w:val="single" w:color="auto" w:sz="4" w:space="0"/>
            </w:tcBorders>
            <w:vAlign w:val="center"/>
          </w:tcPr>
          <w:p>
            <w:pPr>
              <w:spacing w:line="320" w:lineRule="exact"/>
              <w:rPr>
                <w:rFonts w:ascii="宋体" w:hAnsi="宋体" w:cs="宋体"/>
                <w:sz w:val="18"/>
                <w:szCs w:val="18"/>
              </w:rPr>
            </w:pPr>
            <w:r>
              <w:rPr>
                <w:rFonts w:hint="eastAsia" w:ascii="宋体" w:hAnsi="宋体" w:cs="宋体"/>
                <w:sz w:val="18"/>
                <w:szCs w:val="18"/>
              </w:rPr>
              <w:t>若事故不断扩大，公司领导应立即向应急总指挥报告，并请求启动本公司综合应急预案和向仪陇县消防救援大队报告，请求援助（119）。应启动专项应急预案或综合应急预案。</w:t>
            </w:r>
          </w:p>
        </w:tc>
      </w:tr>
      <w:tr>
        <w:tblPrEx>
          <w:tblCellMar>
            <w:top w:w="0" w:type="dxa"/>
            <w:left w:w="108" w:type="dxa"/>
            <w:bottom w:w="0" w:type="dxa"/>
            <w:right w:w="108" w:type="dxa"/>
          </w:tblCellMar>
        </w:tblPrEx>
        <w:trPr>
          <w:trHeight w:val="1165" w:hRule="atLeast"/>
          <w:jc w:val="center"/>
        </w:trPr>
        <w:tc>
          <w:tcPr>
            <w:tcW w:w="497" w:type="pct"/>
            <w:vMerge w:val="continue"/>
            <w:tcBorders>
              <w:left w:val="single" w:color="auto" w:sz="4" w:space="0"/>
              <w:right w:val="single" w:color="auto" w:sz="4" w:space="0"/>
            </w:tcBorders>
            <w:vAlign w:val="center"/>
          </w:tcPr>
          <w:p>
            <w:pPr>
              <w:spacing w:line="320" w:lineRule="exact"/>
              <w:jc w:val="center"/>
              <w:rPr>
                <w:rFonts w:ascii="宋体" w:hAnsi="宋体" w:cs="宋体"/>
                <w:sz w:val="20"/>
                <w:szCs w:val="20"/>
              </w:rPr>
            </w:pPr>
          </w:p>
        </w:tc>
        <w:tc>
          <w:tcPr>
            <w:tcW w:w="517" w:type="pct"/>
            <w:tcBorders>
              <w:top w:val="single" w:color="auto" w:sz="4" w:space="0"/>
              <w:left w:val="nil"/>
              <w:bottom w:val="single" w:color="auto" w:sz="4" w:space="0"/>
              <w:right w:val="single" w:color="auto" w:sz="4" w:space="0"/>
            </w:tcBorders>
            <w:vAlign w:val="center"/>
          </w:tcPr>
          <w:p>
            <w:pPr>
              <w:spacing w:line="320" w:lineRule="exact"/>
              <w:rPr>
                <w:rFonts w:ascii="宋体" w:hAnsi="宋体" w:cs="宋体"/>
                <w:sz w:val="18"/>
                <w:szCs w:val="18"/>
              </w:rPr>
            </w:pPr>
            <w:r>
              <w:rPr>
                <w:rFonts w:hint="eastAsia" w:ascii="宋体" w:hAnsi="宋体" w:cs="宋体"/>
                <w:sz w:val="18"/>
                <w:szCs w:val="18"/>
              </w:rPr>
              <w:t>消防、医疗救助</w:t>
            </w:r>
          </w:p>
        </w:tc>
        <w:tc>
          <w:tcPr>
            <w:tcW w:w="3984" w:type="pct"/>
            <w:tcBorders>
              <w:top w:val="single" w:color="auto" w:sz="4" w:space="0"/>
              <w:left w:val="nil"/>
              <w:bottom w:val="single" w:color="auto" w:sz="4" w:space="0"/>
              <w:right w:val="single" w:color="auto" w:sz="4" w:space="0"/>
            </w:tcBorders>
            <w:vAlign w:val="center"/>
          </w:tcPr>
          <w:p>
            <w:pPr>
              <w:autoSpaceDE w:val="0"/>
              <w:autoSpaceDN w:val="0"/>
              <w:spacing w:line="320" w:lineRule="exact"/>
              <w:rPr>
                <w:rFonts w:ascii="宋体" w:hAnsi="宋体" w:cs="宋体"/>
                <w:sz w:val="18"/>
                <w:szCs w:val="18"/>
              </w:rPr>
            </w:pPr>
            <w:r>
              <w:rPr>
                <w:rFonts w:hint="eastAsia" w:ascii="宋体" w:hAnsi="宋体" w:cs="宋体"/>
                <w:sz w:val="18"/>
                <w:szCs w:val="18"/>
              </w:rPr>
              <w:t>必要时，拨打119/120报警，并打开消防通道，接应消防、医疗救护等车辆及外部应急增援力量到来。</w:t>
            </w:r>
          </w:p>
        </w:tc>
      </w:tr>
      <w:tr>
        <w:tblPrEx>
          <w:tblCellMar>
            <w:top w:w="0" w:type="dxa"/>
            <w:left w:w="108" w:type="dxa"/>
            <w:bottom w:w="0" w:type="dxa"/>
            <w:right w:w="108" w:type="dxa"/>
          </w:tblCellMar>
        </w:tblPrEx>
        <w:trPr>
          <w:trHeight w:val="1193" w:hRule="atLeast"/>
          <w:jc w:val="center"/>
        </w:trPr>
        <w:tc>
          <w:tcPr>
            <w:tcW w:w="497" w:type="pct"/>
            <w:vMerge w:val="continue"/>
            <w:tcBorders>
              <w:left w:val="single" w:color="auto" w:sz="4" w:space="0"/>
              <w:bottom w:val="single" w:color="auto" w:sz="4" w:space="0"/>
              <w:right w:val="single" w:color="auto" w:sz="4" w:space="0"/>
            </w:tcBorders>
            <w:vAlign w:val="center"/>
          </w:tcPr>
          <w:p>
            <w:pPr>
              <w:spacing w:line="320" w:lineRule="exact"/>
              <w:jc w:val="center"/>
              <w:rPr>
                <w:rFonts w:ascii="宋体" w:hAnsi="宋体" w:cs="宋体"/>
                <w:sz w:val="20"/>
                <w:szCs w:val="20"/>
              </w:rPr>
            </w:pPr>
          </w:p>
        </w:tc>
        <w:tc>
          <w:tcPr>
            <w:tcW w:w="517" w:type="pct"/>
            <w:tcBorders>
              <w:top w:val="single" w:color="auto" w:sz="4" w:space="0"/>
              <w:left w:val="nil"/>
              <w:bottom w:val="single" w:color="auto" w:sz="4" w:space="0"/>
              <w:right w:val="single" w:color="auto" w:sz="4" w:space="0"/>
            </w:tcBorders>
            <w:vAlign w:val="center"/>
          </w:tcPr>
          <w:p>
            <w:pPr>
              <w:spacing w:line="320" w:lineRule="exact"/>
              <w:jc w:val="center"/>
              <w:rPr>
                <w:rFonts w:ascii="宋体" w:hAnsi="宋体" w:cs="宋体"/>
                <w:sz w:val="18"/>
                <w:szCs w:val="18"/>
              </w:rPr>
            </w:pPr>
            <w:r>
              <w:rPr>
                <w:rFonts w:hint="eastAsia" w:ascii="宋体" w:hAnsi="宋体" w:cs="宋体"/>
                <w:sz w:val="18"/>
                <w:szCs w:val="18"/>
              </w:rPr>
              <w:t>现场</w:t>
            </w:r>
          </w:p>
          <w:p>
            <w:pPr>
              <w:spacing w:line="320" w:lineRule="exact"/>
              <w:jc w:val="center"/>
              <w:rPr>
                <w:rFonts w:ascii="宋体" w:hAnsi="宋体" w:cs="宋体"/>
                <w:sz w:val="18"/>
                <w:szCs w:val="18"/>
              </w:rPr>
            </w:pPr>
            <w:r>
              <w:rPr>
                <w:rFonts w:hint="eastAsia" w:ascii="宋体" w:hAnsi="宋体" w:cs="宋体"/>
                <w:sz w:val="18"/>
                <w:szCs w:val="18"/>
              </w:rPr>
              <w:t>恢复</w:t>
            </w:r>
          </w:p>
        </w:tc>
        <w:tc>
          <w:tcPr>
            <w:tcW w:w="3984" w:type="pct"/>
            <w:tcBorders>
              <w:top w:val="single" w:color="auto" w:sz="4" w:space="0"/>
              <w:left w:val="nil"/>
              <w:bottom w:val="single" w:color="auto" w:sz="4" w:space="0"/>
              <w:right w:val="single" w:color="auto" w:sz="4" w:space="0"/>
            </w:tcBorders>
            <w:vAlign w:val="center"/>
          </w:tcPr>
          <w:p>
            <w:pPr>
              <w:autoSpaceDE w:val="0"/>
              <w:autoSpaceDN w:val="0"/>
              <w:spacing w:line="320" w:lineRule="exact"/>
              <w:rPr>
                <w:rFonts w:ascii="宋体" w:hAnsi="宋体" w:cs="宋体"/>
                <w:sz w:val="18"/>
                <w:szCs w:val="18"/>
              </w:rPr>
            </w:pPr>
            <w:r>
              <w:rPr>
                <w:rFonts w:hint="eastAsia" w:ascii="宋体" w:hAnsi="宋体" w:cs="宋体"/>
                <w:sz w:val="18"/>
                <w:szCs w:val="18"/>
              </w:rPr>
              <w:t>事故处理结束后，清扫现场，经上级同意后恢复经营。</w:t>
            </w:r>
          </w:p>
        </w:tc>
      </w:tr>
      <w:tr>
        <w:tblPrEx>
          <w:tblCellMar>
            <w:top w:w="0" w:type="dxa"/>
            <w:left w:w="108" w:type="dxa"/>
            <w:bottom w:w="0" w:type="dxa"/>
            <w:right w:w="108" w:type="dxa"/>
          </w:tblCellMar>
        </w:tblPrEx>
        <w:trPr>
          <w:cantSplit/>
          <w:trHeight w:val="4093" w:hRule="atLeast"/>
          <w:jc w:val="center"/>
        </w:trPr>
        <w:tc>
          <w:tcPr>
            <w:tcW w:w="497"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ascii="宋体" w:hAnsi="宋体" w:cs="宋体"/>
                <w:sz w:val="20"/>
                <w:szCs w:val="20"/>
              </w:rPr>
            </w:pPr>
            <w:r>
              <w:rPr>
                <w:rFonts w:hint="eastAsia" w:ascii="宋体" w:hAnsi="宋体" w:cs="宋体"/>
                <w:sz w:val="20"/>
                <w:szCs w:val="20"/>
              </w:rPr>
              <w:t>注意</w:t>
            </w:r>
          </w:p>
          <w:p>
            <w:pPr>
              <w:spacing w:line="320" w:lineRule="exact"/>
              <w:jc w:val="center"/>
              <w:rPr>
                <w:rFonts w:ascii="宋体" w:hAnsi="宋体" w:cs="宋体"/>
                <w:sz w:val="20"/>
                <w:szCs w:val="20"/>
              </w:rPr>
            </w:pPr>
            <w:r>
              <w:rPr>
                <w:rFonts w:hint="eastAsia" w:ascii="宋体" w:hAnsi="宋体" w:cs="宋体"/>
                <w:sz w:val="20"/>
                <w:szCs w:val="20"/>
              </w:rPr>
              <w:t>事项</w:t>
            </w:r>
          </w:p>
        </w:tc>
        <w:tc>
          <w:tcPr>
            <w:tcW w:w="4502" w:type="pct"/>
            <w:gridSpan w:val="2"/>
            <w:tcBorders>
              <w:top w:val="single" w:color="auto" w:sz="4" w:space="0"/>
              <w:left w:val="single" w:color="auto" w:sz="4" w:space="0"/>
              <w:bottom w:val="single" w:color="auto" w:sz="4" w:space="0"/>
              <w:right w:val="single" w:color="auto" w:sz="4" w:space="0"/>
            </w:tcBorders>
            <w:vAlign w:val="center"/>
          </w:tcPr>
          <w:p>
            <w:pPr>
              <w:spacing w:line="320" w:lineRule="exact"/>
              <w:rPr>
                <w:rFonts w:ascii="宋体" w:hAnsi="宋体" w:cs="宋体"/>
                <w:sz w:val="18"/>
                <w:szCs w:val="18"/>
              </w:rPr>
            </w:pPr>
            <w:r>
              <w:rPr>
                <w:rFonts w:hint="eastAsia" w:ascii="宋体" w:hAnsi="宋体" w:cs="宋体"/>
                <w:sz w:val="18"/>
                <w:szCs w:val="18"/>
              </w:rPr>
              <w:t>1.佩戴个人防护器具方面，应急救援人员应做好自身防护措施；</w:t>
            </w:r>
          </w:p>
          <w:p>
            <w:pPr>
              <w:spacing w:line="320" w:lineRule="exact"/>
              <w:rPr>
                <w:rFonts w:ascii="宋体" w:hAnsi="宋体" w:cs="宋体"/>
                <w:sz w:val="18"/>
                <w:szCs w:val="18"/>
              </w:rPr>
            </w:pPr>
            <w:r>
              <w:rPr>
                <w:rFonts w:hint="eastAsia" w:ascii="宋体" w:hAnsi="宋体" w:cs="宋体"/>
                <w:sz w:val="18"/>
                <w:szCs w:val="18"/>
              </w:rPr>
              <w:t>2.使用抢险救援器材方面，要根据现场的物质特性选择恰当的应急工具，发生等火情，使用CO</w:t>
            </w:r>
            <w:r>
              <w:rPr>
                <w:rFonts w:hint="eastAsia" w:ascii="宋体" w:hAnsi="宋体" w:cs="宋体"/>
                <w:sz w:val="18"/>
                <w:szCs w:val="18"/>
                <w:vertAlign w:val="subscript"/>
              </w:rPr>
              <w:t>2</w:t>
            </w:r>
            <w:r>
              <w:rPr>
                <w:rFonts w:hint="eastAsia" w:ascii="宋体" w:hAnsi="宋体" w:cs="宋体"/>
                <w:sz w:val="18"/>
                <w:szCs w:val="18"/>
              </w:rPr>
              <w:t>灭火器灭火；</w:t>
            </w:r>
          </w:p>
          <w:p>
            <w:pPr>
              <w:spacing w:line="320" w:lineRule="exact"/>
              <w:rPr>
                <w:rFonts w:ascii="宋体" w:hAnsi="宋体" w:cs="宋体"/>
                <w:sz w:val="18"/>
                <w:szCs w:val="18"/>
              </w:rPr>
            </w:pPr>
            <w:r>
              <w:rPr>
                <w:rFonts w:hint="eastAsia" w:ascii="宋体" w:hAnsi="宋体" w:cs="宋体"/>
                <w:sz w:val="18"/>
                <w:szCs w:val="18"/>
              </w:rPr>
              <w:t>3.采取救援对策或措施方面，应急救援时，一定要坚持“以人为本”的原则，先抢救受伤人员，要科学救援；</w:t>
            </w:r>
          </w:p>
          <w:p>
            <w:pPr>
              <w:spacing w:line="320" w:lineRule="exact"/>
              <w:rPr>
                <w:rFonts w:ascii="宋体" w:hAnsi="宋体" w:cs="宋体"/>
                <w:sz w:val="18"/>
                <w:szCs w:val="18"/>
              </w:rPr>
            </w:pPr>
            <w:r>
              <w:rPr>
                <w:rFonts w:hint="eastAsia" w:ascii="宋体" w:hAnsi="宋体" w:cs="宋体"/>
                <w:sz w:val="18"/>
                <w:szCs w:val="18"/>
              </w:rPr>
              <w:t>4.现场自救和互救方面，在没有弄清伤员的受伤部位前，不得随意移动伤员，以免造成二次伤害；</w:t>
            </w:r>
          </w:p>
          <w:p>
            <w:pPr>
              <w:spacing w:line="320" w:lineRule="exact"/>
              <w:rPr>
                <w:rFonts w:ascii="宋体" w:hAnsi="宋体" w:cs="宋体"/>
                <w:sz w:val="18"/>
                <w:szCs w:val="18"/>
              </w:rPr>
            </w:pPr>
            <w:r>
              <w:rPr>
                <w:rFonts w:hint="eastAsia" w:ascii="宋体" w:hAnsi="宋体" w:cs="宋体"/>
                <w:sz w:val="18"/>
                <w:szCs w:val="18"/>
              </w:rPr>
              <w:t>5.现场应急处置能力确认和人员安全防护方面，要在确保自身安全和有救援能力的条件下进行；</w:t>
            </w:r>
          </w:p>
          <w:p>
            <w:pPr>
              <w:spacing w:line="320" w:lineRule="exact"/>
              <w:rPr>
                <w:rFonts w:ascii="宋体" w:hAnsi="宋体" w:cs="宋体"/>
                <w:sz w:val="18"/>
                <w:szCs w:val="18"/>
              </w:rPr>
            </w:pPr>
            <w:r>
              <w:rPr>
                <w:rFonts w:hint="eastAsia" w:ascii="宋体" w:hAnsi="宋体" w:cs="宋体"/>
                <w:sz w:val="18"/>
                <w:szCs w:val="18"/>
              </w:rPr>
              <w:t>6.应急救援结束后，及时清理现场和与有关的方面沟通处理相关事宜；</w:t>
            </w:r>
          </w:p>
          <w:p>
            <w:pPr>
              <w:spacing w:line="320" w:lineRule="exact"/>
              <w:rPr>
                <w:rFonts w:ascii="宋体" w:hAnsi="宋体" w:cs="宋体"/>
                <w:sz w:val="18"/>
                <w:szCs w:val="18"/>
              </w:rPr>
            </w:pPr>
            <w:r>
              <w:rPr>
                <w:rFonts w:hint="eastAsia" w:ascii="宋体" w:hAnsi="宋体" w:cs="宋体"/>
                <w:sz w:val="18"/>
                <w:szCs w:val="18"/>
              </w:rPr>
              <w:t>7.其他需要特别警示是事故发生后，应注意保护好现场，除救援人员外，其他人员不得进入事故现场。</w:t>
            </w:r>
          </w:p>
        </w:tc>
      </w:tr>
    </w:tbl>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pStyle w:val="4"/>
        <w:spacing w:before="0" w:line="520" w:lineRule="exact"/>
        <w:ind w:firstLine="3132" w:firstLineChars="1300"/>
        <w:rPr>
          <w:rFonts w:ascii="宋体" w:hAnsi="宋体" w:eastAsia="宋体" w:cs="宋体"/>
          <w:sz w:val="24"/>
          <w:szCs w:val="24"/>
        </w:rPr>
      </w:pPr>
      <w:bookmarkStart w:id="396" w:name="_Toc13900"/>
      <w:bookmarkStart w:id="397" w:name="_Toc20854"/>
      <w:bookmarkStart w:id="398" w:name="_Toc58359205"/>
      <w:bookmarkStart w:id="399" w:name="_Toc70522411"/>
      <w:bookmarkStart w:id="400" w:name="_Toc120282539"/>
      <w:bookmarkStart w:id="401" w:name="_Toc147560830"/>
      <w:r>
        <w:rPr>
          <w:rFonts w:hint="eastAsia" w:ascii="宋体" w:hAnsi="宋体" w:cs="宋体"/>
          <w:sz w:val="24"/>
          <w:szCs w:val="24"/>
        </w:rPr>
        <w:t>2</w:t>
      </w:r>
      <w:r>
        <w:rPr>
          <w:rFonts w:hint="eastAsia" w:ascii="宋体" w:hAnsi="宋体" w:eastAsia="宋体" w:cs="宋体"/>
          <w:sz w:val="24"/>
          <w:szCs w:val="24"/>
        </w:rPr>
        <w:t xml:space="preserve"> </w:t>
      </w:r>
      <w:r>
        <w:rPr>
          <w:rFonts w:hint="eastAsia" w:ascii="宋体" w:hAnsi="宋体" w:cs="宋体"/>
          <w:sz w:val="24"/>
          <w:szCs w:val="24"/>
        </w:rPr>
        <w:t>触电</w:t>
      </w:r>
      <w:r>
        <w:rPr>
          <w:rFonts w:hint="eastAsia" w:ascii="宋体" w:hAnsi="宋体" w:eastAsia="宋体" w:cs="宋体"/>
          <w:sz w:val="24"/>
          <w:szCs w:val="24"/>
        </w:rPr>
        <w:t>现场处置方案</w:t>
      </w:r>
      <w:bookmarkEnd w:id="396"/>
      <w:bookmarkEnd w:id="397"/>
      <w:bookmarkEnd w:id="398"/>
      <w:bookmarkEnd w:id="399"/>
      <w:bookmarkEnd w:id="400"/>
      <w:bookmarkEnd w:id="401"/>
    </w:p>
    <w:tbl>
      <w:tblPr>
        <w:tblStyle w:val="23"/>
        <w:tblW w:w="5065" w:type="pct"/>
        <w:jc w:val="center"/>
        <w:tblLayout w:type="autofit"/>
        <w:tblCellMar>
          <w:top w:w="0" w:type="dxa"/>
          <w:left w:w="108" w:type="dxa"/>
          <w:bottom w:w="0" w:type="dxa"/>
          <w:right w:w="108" w:type="dxa"/>
        </w:tblCellMar>
      </w:tblPr>
      <w:tblGrid>
        <w:gridCol w:w="1276"/>
        <w:gridCol w:w="1062"/>
        <w:gridCol w:w="7754"/>
      </w:tblGrid>
      <w:tr>
        <w:tblPrEx>
          <w:tblCellMar>
            <w:top w:w="0" w:type="dxa"/>
            <w:left w:w="108" w:type="dxa"/>
            <w:bottom w:w="0" w:type="dxa"/>
            <w:right w:w="108" w:type="dxa"/>
          </w:tblCellMar>
        </w:tblPrEx>
        <w:trPr>
          <w:trHeight w:val="413" w:hRule="atLeast"/>
          <w:jc w:val="center"/>
        </w:trPr>
        <w:tc>
          <w:tcPr>
            <w:tcW w:w="632" w:type="pc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事故发生地点</w:t>
            </w:r>
          </w:p>
        </w:tc>
        <w:tc>
          <w:tcPr>
            <w:tcW w:w="4367" w:type="pct"/>
            <w:gridSpan w:val="2"/>
            <w:tcBorders>
              <w:top w:val="single" w:color="auto" w:sz="4" w:space="0"/>
              <w:left w:val="nil"/>
              <w:bottom w:val="single" w:color="auto" w:sz="4" w:space="0"/>
              <w:right w:val="single" w:color="auto" w:sz="4" w:space="0"/>
            </w:tcBorders>
            <w:vAlign w:val="center"/>
          </w:tcPr>
          <w:p>
            <w:pPr>
              <w:spacing w:line="360" w:lineRule="exact"/>
              <w:jc w:val="left"/>
              <w:rPr>
                <w:rFonts w:ascii="宋体" w:hAnsi="宋体" w:cs="宋体"/>
                <w:sz w:val="18"/>
                <w:szCs w:val="18"/>
              </w:rPr>
            </w:pPr>
            <w:r>
              <w:rPr>
                <w:rFonts w:hint="eastAsia" w:ascii="宋体" w:hAnsi="宋体" w:cs="宋体"/>
                <w:sz w:val="18"/>
                <w:szCs w:val="18"/>
              </w:rPr>
              <w:t>配电房及用电场所</w:t>
            </w:r>
          </w:p>
        </w:tc>
      </w:tr>
      <w:tr>
        <w:tblPrEx>
          <w:tblCellMar>
            <w:top w:w="0" w:type="dxa"/>
            <w:left w:w="108" w:type="dxa"/>
            <w:bottom w:w="0" w:type="dxa"/>
            <w:right w:w="108" w:type="dxa"/>
          </w:tblCellMar>
        </w:tblPrEx>
        <w:trPr>
          <w:trHeight w:val="3228" w:hRule="atLeast"/>
          <w:jc w:val="center"/>
        </w:trPr>
        <w:tc>
          <w:tcPr>
            <w:tcW w:w="632" w:type="pct"/>
            <w:tcBorders>
              <w:top w:val="nil"/>
              <w:left w:val="single" w:color="auto" w:sz="4" w:space="0"/>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事故</w:t>
            </w:r>
          </w:p>
          <w:p>
            <w:pPr>
              <w:spacing w:line="360" w:lineRule="exact"/>
              <w:jc w:val="center"/>
              <w:rPr>
                <w:rFonts w:ascii="宋体" w:hAnsi="宋体" w:cs="宋体"/>
                <w:sz w:val="18"/>
                <w:szCs w:val="18"/>
              </w:rPr>
            </w:pPr>
            <w:r>
              <w:rPr>
                <w:rFonts w:hint="eastAsia" w:ascii="宋体" w:hAnsi="宋体" w:cs="宋体"/>
                <w:sz w:val="18"/>
                <w:szCs w:val="18"/>
              </w:rPr>
              <w:t>风险</w:t>
            </w:r>
          </w:p>
          <w:p>
            <w:pPr>
              <w:spacing w:line="360" w:lineRule="exact"/>
              <w:jc w:val="center"/>
              <w:rPr>
                <w:rFonts w:ascii="宋体" w:hAnsi="宋体" w:cs="宋体"/>
                <w:sz w:val="18"/>
                <w:szCs w:val="18"/>
              </w:rPr>
            </w:pPr>
            <w:r>
              <w:rPr>
                <w:rFonts w:hint="eastAsia" w:ascii="宋体" w:hAnsi="宋体" w:cs="宋体"/>
                <w:sz w:val="18"/>
                <w:szCs w:val="18"/>
              </w:rPr>
              <w:t>描述</w:t>
            </w:r>
          </w:p>
        </w:tc>
        <w:tc>
          <w:tcPr>
            <w:tcW w:w="4367" w:type="pct"/>
            <w:gridSpan w:val="2"/>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360" w:lineRule="exact"/>
              <w:rPr>
                <w:rFonts w:ascii="宋体" w:hAnsi="宋体" w:cs="宋体"/>
                <w:sz w:val="18"/>
                <w:szCs w:val="18"/>
              </w:rPr>
            </w:pPr>
            <w:r>
              <w:rPr>
                <w:rFonts w:hint="eastAsia" w:ascii="宋体" w:hAnsi="宋体" w:cs="宋体"/>
                <w:sz w:val="18"/>
                <w:szCs w:val="18"/>
              </w:rPr>
              <w:t>事故类型：触电、火灾</w:t>
            </w:r>
          </w:p>
          <w:p>
            <w:pPr>
              <w:autoSpaceDE w:val="0"/>
              <w:autoSpaceDN w:val="0"/>
              <w:adjustRightInd w:val="0"/>
              <w:snapToGrid w:val="0"/>
              <w:spacing w:line="360" w:lineRule="exact"/>
              <w:rPr>
                <w:rFonts w:ascii="宋体" w:hAnsi="宋体" w:cs="宋体"/>
                <w:sz w:val="18"/>
                <w:szCs w:val="18"/>
              </w:rPr>
            </w:pPr>
            <w:r>
              <w:rPr>
                <w:rFonts w:hint="eastAsia" w:ascii="宋体" w:hAnsi="宋体" w:cs="宋体"/>
                <w:sz w:val="18"/>
                <w:szCs w:val="18"/>
              </w:rPr>
              <w:t>事故发生的区域、地点或装置的名称：配电室，值班守护监控室</w:t>
            </w:r>
          </w:p>
          <w:p>
            <w:pPr>
              <w:autoSpaceDE w:val="0"/>
              <w:autoSpaceDN w:val="0"/>
              <w:adjustRightInd w:val="0"/>
              <w:snapToGrid w:val="0"/>
              <w:spacing w:line="360" w:lineRule="exact"/>
              <w:rPr>
                <w:rFonts w:ascii="宋体" w:hAnsi="宋体" w:cs="宋体"/>
                <w:sz w:val="18"/>
                <w:szCs w:val="18"/>
              </w:rPr>
            </w:pPr>
            <w:r>
              <w:rPr>
                <w:rFonts w:hint="eastAsia" w:ascii="宋体" w:hAnsi="宋体" w:cs="宋体"/>
                <w:sz w:val="18"/>
                <w:szCs w:val="18"/>
              </w:rPr>
              <w:t>事故发生的可能时间、事故的危害严重程度及其影响范围：主要发生在配电室检修，值班守护监控室用电过程中，主要影响范围为配电室或值班守护监控室，若事故扩大，可对库区甚至周边居民造成影响，火灾事故危害程度较大，其他事故危害程度一般。</w:t>
            </w:r>
          </w:p>
          <w:p>
            <w:pPr>
              <w:spacing w:line="360" w:lineRule="exact"/>
              <w:rPr>
                <w:rFonts w:ascii="宋体" w:hAnsi="宋体" w:cs="宋体"/>
                <w:sz w:val="18"/>
                <w:szCs w:val="18"/>
              </w:rPr>
            </w:pPr>
            <w:r>
              <w:rPr>
                <w:rFonts w:hint="eastAsia" w:ascii="宋体" w:hAnsi="宋体" w:cs="宋体"/>
                <w:sz w:val="18"/>
                <w:szCs w:val="18"/>
              </w:rPr>
              <w:t>事故前可能出现的征兆：</w:t>
            </w:r>
          </w:p>
          <w:p>
            <w:pPr>
              <w:spacing w:line="360" w:lineRule="exact"/>
              <w:rPr>
                <w:rFonts w:ascii="宋体" w:hAnsi="宋体" w:cs="宋体"/>
                <w:sz w:val="18"/>
                <w:szCs w:val="18"/>
              </w:rPr>
            </w:pPr>
            <w:r>
              <w:rPr>
                <w:rFonts w:hint="eastAsia" w:ascii="宋体" w:hAnsi="宋体" w:cs="宋体"/>
                <w:sz w:val="18"/>
                <w:szCs w:val="18"/>
              </w:rPr>
              <w:t>电气设备冒烟、弧光、有人触电倒地。</w:t>
            </w:r>
          </w:p>
          <w:p>
            <w:pPr>
              <w:autoSpaceDN w:val="0"/>
              <w:spacing w:line="360" w:lineRule="exact"/>
              <w:rPr>
                <w:rFonts w:ascii="宋体" w:hAnsi="宋体" w:cs="宋体"/>
                <w:sz w:val="18"/>
                <w:szCs w:val="18"/>
              </w:rPr>
            </w:pPr>
            <w:r>
              <w:rPr>
                <w:rFonts w:hint="eastAsia" w:ascii="宋体" w:hAnsi="宋体" w:cs="宋体"/>
                <w:sz w:val="18"/>
                <w:szCs w:val="18"/>
                <w:lang w:bidi="ar"/>
              </w:rPr>
              <w:t>事故可能引发的次生、衍生事故：</w:t>
            </w:r>
            <w:r>
              <w:rPr>
                <w:rFonts w:hint="eastAsia" w:ascii="宋体" w:hAnsi="宋体" w:cs="宋体"/>
                <w:sz w:val="18"/>
                <w:szCs w:val="18"/>
              </w:rPr>
              <w:t>人员伤亡事故</w:t>
            </w:r>
          </w:p>
        </w:tc>
      </w:tr>
      <w:tr>
        <w:tblPrEx>
          <w:tblCellMar>
            <w:top w:w="0" w:type="dxa"/>
            <w:left w:w="108" w:type="dxa"/>
            <w:bottom w:w="0" w:type="dxa"/>
            <w:right w:w="108" w:type="dxa"/>
          </w:tblCellMar>
        </w:tblPrEx>
        <w:trPr>
          <w:trHeight w:val="2424" w:hRule="atLeast"/>
          <w:jc w:val="center"/>
        </w:trPr>
        <w:tc>
          <w:tcPr>
            <w:tcW w:w="632" w:type="pct"/>
            <w:tcBorders>
              <w:top w:val="nil"/>
              <w:left w:val="single" w:color="auto" w:sz="4" w:space="0"/>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应急</w:t>
            </w:r>
          </w:p>
          <w:p>
            <w:pPr>
              <w:spacing w:line="360" w:lineRule="exact"/>
              <w:jc w:val="center"/>
              <w:rPr>
                <w:rFonts w:ascii="宋体" w:hAnsi="宋体" w:cs="宋体"/>
                <w:sz w:val="18"/>
                <w:szCs w:val="18"/>
              </w:rPr>
            </w:pPr>
            <w:r>
              <w:rPr>
                <w:rFonts w:hint="eastAsia" w:ascii="宋体" w:hAnsi="宋体" w:cs="宋体"/>
                <w:sz w:val="18"/>
                <w:szCs w:val="18"/>
              </w:rPr>
              <w:t>工作</w:t>
            </w:r>
          </w:p>
          <w:p>
            <w:pPr>
              <w:spacing w:line="360" w:lineRule="exact"/>
              <w:jc w:val="center"/>
              <w:rPr>
                <w:rFonts w:ascii="宋体" w:hAnsi="宋体" w:cs="宋体"/>
                <w:sz w:val="18"/>
                <w:szCs w:val="18"/>
              </w:rPr>
            </w:pPr>
            <w:r>
              <w:rPr>
                <w:rFonts w:hint="eastAsia" w:ascii="宋体" w:hAnsi="宋体" w:cs="宋体"/>
                <w:sz w:val="18"/>
                <w:szCs w:val="18"/>
              </w:rPr>
              <w:t>职责</w:t>
            </w:r>
          </w:p>
        </w:tc>
        <w:tc>
          <w:tcPr>
            <w:tcW w:w="4367" w:type="pct"/>
            <w:gridSpan w:val="2"/>
            <w:tcBorders>
              <w:top w:val="single" w:color="auto" w:sz="4" w:space="0"/>
              <w:left w:val="nil"/>
              <w:bottom w:val="single" w:color="auto" w:sz="4" w:space="0"/>
              <w:right w:val="single" w:color="auto" w:sz="4" w:space="0"/>
            </w:tcBorders>
            <w:vAlign w:val="center"/>
          </w:tcPr>
          <w:p>
            <w:pPr>
              <w:spacing w:line="360" w:lineRule="exact"/>
              <w:rPr>
                <w:rFonts w:ascii="宋体" w:hAnsi="宋体" w:cs="宋体"/>
                <w:sz w:val="18"/>
                <w:szCs w:val="18"/>
              </w:rPr>
            </w:pPr>
            <w:r>
              <w:rPr>
                <w:rFonts w:hint="eastAsia" w:ascii="宋体" w:hAnsi="宋体" w:cs="宋体"/>
                <w:sz w:val="18"/>
                <w:szCs w:val="18"/>
              </w:rPr>
              <w:t>⑴ 事故发现人应迅速向安全员报告，在确保自身和他人安全的情况下，积极采取措施控制事态发展；</w:t>
            </w:r>
          </w:p>
          <w:p>
            <w:pPr>
              <w:spacing w:line="360" w:lineRule="exact"/>
              <w:rPr>
                <w:rFonts w:ascii="宋体" w:hAnsi="宋体" w:cs="宋体"/>
                <w:sz w:val="18"/>
                <w:szCs w:val="18"/>
              </w:rPr>
            </w:pPr>
            <w:r>
              <w:rPr>
                <w:rFonts w:hint="eastAsia" w:ascii="宋体" w:hAnsi="宋体" w:cs="宋体"/>
                <w:sz w:val="18"/>
                <w:szCs w:val="18"/>
              </w:rPr>
              <w:t>⑵ 安全员启动现场应急处置方案，并将岗位人员合理分配，迅速组织人员进行现场处置；</w:t>
            </w:r>
          </w:p>
          <w:p>
            <w:pPr>
              <w:spacing w:line="360" w:lineRule="exact"/>
              <w:rPr>
                <w:rFonts w:ascii="宋体" w:hAnsi="宋体" w:cs="宋体"/>
                <w:sz w:val="18"/>
                <w:szCs w:val="18"/>
              </w:rPr>
            </w:pPr>
            <w:r>
              <w:rPr>
                <w:rFonts w:hint="eastAsia" w:ascii="宋体" w:hAnsi="宋体" w:cs="宋体"/>
                <w:sz w:val="18"/>
                <w:szCs w:val="18"/>
              </w:rPr>
              <w:t>⑶ 应急救援其他人员负责抢险救灾、伤员的转移和救治、人员的疏散和撤离、警戒、后勤保障，及消防、救护车辆的引导等；</w:t>
            </w:r>
          </w:p>
          <w:p>
            <w:pPr>
              <w:spacing w:line="360" w:lineRule="exact"/>
              <w:rPr>
                <w:rFonts w:ascii="宋体" w:hAnsi="宋体" w:cs="宋体"/>
                <w:sz w:val="18"/>
                <w:szCs w:val="18"/>
              </w:rPr>
            </w:pPr>
            <w:r>
              <w:rPr>
                <w:rFonts w:hint="eastAsia" w:ascii="宋体" w:hAnsi="宋体" w:cs="宋体"/>
                <w:sz w:val="18"/>
                <w:szCs w:val="18"/>
              </w:rPr>
              <w:t>⑷ 伴有其它事故发生，维修主管应立即报告公司，扩大现场应急处置。</w:t>
            </w:r>
          </w:p>
        </w:tc>
      </w:tr>
      <w:tr>
        <w:tblPrEx>
          <w:tblCellMar>
            <w:top w:w="0" w:type="dxa"/>
            <w:left w:w="108" w:type="dxa"/>
            <w:bottom w:w="0" w:type="dxa"/>
            <w:right w:w="108" w:type="dxa"/>
          </w:tblCellMar>
        </w:tblPrEx>
        <w:trPr>
          <w:trHeight w:val="1424" w:hRule="atLeast"/>
          <w:jc w:val="center"/>
        </w:trPr>
        <w:tc>
          <w:tcPr>
            <w:tcW w:w="632" w:type="pct"/>
            <w:vMerge w:val="restart"/>
            <w:tcBorders>
              <w:top w:val="single" w:color="auto" w:sz="4" w:space="0"/>
              <w:left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应急</w:t>
            </w:r>
          </w:p>
          <w:p>
            <w:pPr>
              <w:spacing w:line="360" w:lineRule="exact"/>
              <w:jc w:val="center"/>
              <w:rPr>
                <w:rFonts w:ascii="宋体" w:hAnsi="宋体" w:cs="宋体"/>
                <w:sz w:val="18"/>
                <w:szCs w:val="18"/>
              </w:rPr>
            </w:pPr>
            <w:r>
              <w:rPr>
                <w:rFonts w:hint="eastAsia" w:ascii="宋体" w:hAnsi="宋体" w:cs="宋体"/>
                <w:sz w:val="18"/>
                <w:szCs w:val="18"/>
              </w:rPr>
              <w:t>处置</w:t>
            </w:r>
          </w:p>
          <w:p>
            <w:pPr>
              <w:spacing w:line="360" w:lineRule="exact"/>
              <w:jc w:val="center"/>
              <w:rPr>
                <w:rFonts w:ascii="宋体" w:hAnsi="宋体" w:cs="宋体"/>
                <w:sz w:val="18"/>
                <w:szCs w:val="18"/>
              </w:rPr>
            </w:pPr>
            <w:r>
              <w:rPr>
                <w:rFonts w:hint="eastAsia" w:ascii="宋体" w:hAnsi="宋体" w:cs="宋体"/>
                <w:sz w:val="18"/>
                <w:szCs w:val="18"/>
              </w:rPr>
              <w:t>措施</w:t>
            </w: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事故</w:t>
            </w:r>
          </w:p>
          <w:p>
            <w:pPr>
              <w:spacing w:line="360" w:lineRule="exact"/>
              <w:jc w:val="center"/>
              <w:rPr>
                <w:rFonts w:ascii="宋体" w:hAnsi="宋体" w:cs="宋体"/>
                <w:sz w:val="18"/>
                <w:szCs w:val="18"/>
              </w:rPr>
            </w:pPr>
            <w:r>
              <w:rPr>
                <w:rFonts w:hint="eastAsia" w:ascii="宋体" w:hAnsi="宋体" w:cs="宋体"/>
                <w:sz w:val="18"/>
                <w:szCs w:val="18"/>
              </w:rPr>
              <w:t>报告</w:t>
            </w:r>
          </w:p>
        </w:tc>
        <w:tc>
          <w:tcPr>
            <w:tcW w:w="3841" w:type="pct"/>
            <w:tcBorders>
              <w:top w:val="single" w:color="auto" w:sz="4" w:space="0"/>
              <w:left w:val="nil"/>
              <w:bottom w:val="single" w:color="auto" w:sz="4" w:space="0"/>
              <w:right w:val="single" w:color="auto" w:sz="4" w:space="0"/>
            </w:tcBorders>
            <w:vAlign w:val="center"/>
          </w:tcPr>
          <w:p>
            <w:pPr>
              <w:spacing w:line="360" w:lineRule="exact"/>
              <w:rPr>
                <w:rFonts w:ascii="宋体" w:hAnsi="宋体" w:cs="宋体"/>
                <w:sz w:val="18"/>
                <w:szCs w:val="18"/>
              </w:rPr>
            </w:pPr>
            <w:r>
              <w:rPr>
                <w:rFonts w:hint="eastAsia" w:ascii="宋体" w:hAnsi="宋体" w:cs="宋体"/>
                <w:sz w:val="18"/>
                <w:szCs w:val="18"/>
              </w:rPr>
              <w:t>岗位员工报告安全员（报告事故发生时间、地点、事故状态、人员受伤情况等）。</w:t>
            </w:r>
          </w:p>
          <w:p>
            <w:pPr>
              <w:spacing w:line="360" w:lineRule="exact"/>
              <w:rPr>
                <w:rFonts w:ascii="宋体" w:hAnsi="宋体" w:cs="宋体"/>
                <w:sz w:val="18"/>
                <w:szCs w:val="18"/>
              </w:rPr>
            </w:pPr>
            <w:r>
              <w:rPr>
                <w:rFonts w:hint="eastAsia" w:ascii="宋体" w:hAnsi="宋体" w:cs="宋体"/>
                <w:sz w:val="18"/>
                <w:szCs w:val="18"/>
              </w:rPr>
              <w:t>安全员接报警后初步判断事故可能发展的趋势，向公司负责人、应急指挥部报告，认为必要时向仪陇县消防救援大队报警(电话：119)。</w:t>
            </w:r>
          </w:p>
        </w:tc>
      </w:tr>
      <w:tr>
        <w:tblPrEx>
          <w:tblCellMar>
            <w:top w:w="0" w:type="dxa"/>
            <w:left w:w="108" w:type="dxa"/>
            <w:bottom w:w="0" w:type="dxa"/>
            <w:right w:w="108" w:type="dxa"/>
          </w:tblCellMar>
        </w:tblPrEx>
        <w:trPr>
          <w:trHeight w:val="4567" w:hRule="atLeast"/>
          <w:jc w:val="center"/>
        </w:trPr>
        <w:tc>
          <w:tcPr>
            <w:tcW w:w="632" w:type="pct"/>
            <w:vMerge w:val="continue"/>
            <w:tcBorders>
              <w:left w:val="single" w:color="auto" w:sz="4" w:space="0"/>
              <w:bottom w:val="single" w:color="auto" w:sz="4" w:space="0"/>
              <w:right w:val="single" w:color="auto" w:sz="4" w:space="0"/>
            </w:tcBorders>
            <w:vAlign w:val="center"/>
          </w:tcPr>
          <w:p>
            <w:pPr>
              <w:spacing w:line="360" w:lineRule="exact"/>
              <w:jc w:val="center"/>
              <w:rPr>
                <w:rFonts w:ascii="宋体" w:hAnsi="宋体" w:cs="宋体"/>
                <w:sz w:val="18"/>
                <w:szCs w:val="18"/>
              </w:rPr>
            </w:pP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现场</w:t>
            </w:r>
          </w:p>
          <w:p>
            <w:pPr>
              <w:spacing w:line="360" w:lineRule="exact"/>
              <w:jc w:val="center"/>
              <w:rPr>
                <w:rFonts w:ascii="宋体" w:hAnsi="宋体" w:cs="宋体"/>
                <w:sz w:val="18"/>
                <w:szCs w:val="18"/>
              </w:rPr>
            </w:pPr>
            <w:r>
              <w:rPr>
                <w:rFonts w:hint="eastAsia" w:ascii="宋体" w:hAnsi="宋体" w:cs="宋体"/>
                <w:sz w:val="18"/>
                <w:szCs w:val="18"/>
              </w:rPr>
              <w:t>处置</w:t>
            </w:r>
          </w:p>
        </w:tc>
        <w:tc>
          <w:tcPr>
            <w:tcW w:w="3841" w:type="pct"/>
            <w:tcBorders>
              <w:top w:val="single" w:color="auto" w:sz="4" w:space="0"/>
              <w:left w:val="nil"/>
              <w:bottom w:val="single" w:color="auto" w:sz="4" w:space="0"/>
              <w:right w:val="single" w:color="auto" w:sz="4" w:space="0"/>
            </w:tcBorders>
            <w:vAlign w:val="center"/>
          </w:tcPr>
          <w:p>
            <w:pPr>
              <w:spacing w:line="360" w:lineRule="exact"/>
              <w:rPr>
                <w:rFonts w:ascii="宋体" w:hAnsi="宋体" w:cs="宋体"/>
                <w:sz w:val="18"/>
                <w:szCs w:val="18"/>
              </w:rPr>
            </w:pPr>
            <w:r>
              <w:rPr>
                <w:rFonts w:hint="eastAsia" w:ascii="宋体" w:hAnsi="宋体" w:cs="宋体"/>
                <w:sz w:val="18"/>
                <w:szCs w:val="18"/>
              </w:rPr>
              <w:t>⑴ 火灾处置：</w:t>
            </w:r>
          </w:p>
          <w:p>
            <w:pPr>
              <w:spacing w:line="360" w:lineRule="exact"/>
              <w:rPr>
                <w:rFonts w:ascii="宋体" w:hAnsi="宋体" w:cs="宋体"/>
                <w:sz w:val="18"/>
                <w:szCs w:val="18"/>
              </w:rPr>
            </w:pPr>
            <w:r>
              <w:rPr>
                <w:rFonts w:hint="eastAsia" w:ascii="宋体" w:hAnsi="宋体" w:cs="宋体"/>
                <w:sz w:val="18"/>
                <w:szCs w:val="18"/>
              </w:rPr>
              <w:t>① 发生电器火灾，作业人员首先应切断电源，然后用 CO</w:t>
            </w:r>
            <w:r>
              <w:rPr>
                <w:rFonts w:hint="eastAsia" w:ascii="宋体" w:hAnsi="宋体" w:cs="宋体"/>
                <w:sz w:val="18"/>
                <w:szCs w:val="18"/>
                <w:vertAlign w:val="subscript"/>
              </w:rPr>
              <w:t>2</w:t>
            </w:r>
            <w:r>
              <w:rPr>
                <w:rFonts w:hint="eastAsia" w:ascii="宋体" w:hAnsi="宋体" w:cs="宋体"/>
                <w:sz w:val="18"/>
                <w:szCs w:val="18"/>
              </w:rPr>
              <w:t>(或干粉)等灭火器扑灭；并大声呼救，请求其他员工的支援。严禁使用泡沫灭火器或水来扑灭。</w:t>
            </w:r>
          </w:p>
          <w:p>
            <w:pPr>
              <w:spacing w:line="360" w:lineRule="exact"/>
              <w:rPr>
                <w:rFonts w:ascii="宋体" w:hAnsi="宋体" w:cs="宋体"/>
                <w:sz w:val="18"/>
                <w:szCs w:val="18"/>
              </w:rPr>
            </w:pPr>
            <w:r>
              <w:rPr>
                <w:rFonts w:hint="eastAsia" w:ascii="宋体" w:hAnsi="宋体" w:cs="宋体"/>
                <w:sz w:val="18"/>
                <w:szCs w:val="18"/>
              </w:rPr>
              <w:t>② 配电间起火，作业人员应马上关掉总电源，低压配电设备应用液相CO</w:t>
            </w:r>
            <w:r>
              <w:rPr>
                <w:rFonts w:hint="eastAsia" w:ascii="宋体" w:hAnsi="宋体" w:cs="宋体"/>
                <w:sz w:val="18"/>
                <w:szCs w:val="18"/>
                <w:vertAlign w:val="subscript"/>
              </w:rPr>
              <w:t>2</w:t>
            </w:r>
            <w:r>
              <w:rPr>
                <w:rFonts w:hint="eastAsia" w:ascii="宋体" w:hAnsi="宋体" w:cs="宋体"/>
                <w:sz w:val="18"/>
                <w:szCs w:val="18"/>
              </w:rPr>
              <w:t>灭火，切忌用泡沫CO</w:t>
            </w:r>
            <w:r>
              <w:rPr>
                <w:rFonts w:hint="eastAsia" w:ascii="宋体" w:hAnsi="宋体" w:cs="宋体"/>
                <w:sz w:val="18"/>
                <w:szCs w:val="18"/>
                <w:vertAlign w:val="subscript"/>
              </w:rPr>
              <w:t>2</w:t>
            </w:r>
            <w:r>
              <w:rPr>
                <w:rFonts w:hint="eastAsia" w:ascii="宋体" w:hAnsi="宋体" w:cs="宋体"/>
                <w:sz w:val="18"/>
                <w:szCs w:val="18"/>
              </w:rPr>
              <w:t>灭火。并大声呼救，请求其他员工的支援。</w:t>
            </w:r>
          </w:p>
          <w:p>
            <w:pPr>
              <w:spacing w:line="360" w:lineRule="exact"/>
              <w:rPr>
                <w:rFonts w:ascii="宋体" w:hAnsi="宋体" w:cs="宋体"/>
                <w:sz w:val="18"/>
                <w:szCs w:val="18"/>
              </w:rPr>
            </w:pPr>
            <w:r>
              <w:rPr>
                <w:rFonts w:hint="eastAsia" w:ascii="宋体" w:hAnsi="宋体" w:cs="宋体"/>
                <w:sz w:val="18"/>
                <w:szCs w:val="18"/>
              </w:rPr>
              <w:t>③ 当无法切断电源时，在岗位其他人员到场后，应在确保人员不触电的情况下，作业人员用CO</w:t>
            </w:r>
            <w:r>
              <w:rPr>
                <w:rFonts w:hint="eastAsia" w:ascii="宋体" w:hAnsi="宋体" w:cs="宋体"/>
                <w:sz w:val="18"/>
                <w:szCs w:val="18"/>
                <w:vertAlign w:val="subscript"/>
              </w:rPr>
              <w:t>2</w:t>
            </w:r>
            <w:r>
              <w:rPr>
                <w:rFonts w:hint="eastAsia" w:ascii="宋体" w:hAnsi="宋体" w:cs="宋体"/>
                <w:sz w:val="18"/>
                <w:szCs w:val="18"/>
              </w:rPr>
              <w:t xml:space="preserve"> (或干粉)等灭火器直接向闸刀、开关、电线上的火源喷射灭火剂，创造条件，由到达的当班其他人员尽快切断电源，然后全面灭火。 </w:t>
            </w:r>
          </w:p>
          <w:p>
            <w:pPr>
              <w:spacing w:line="360" w:lineRule="exact"/>
              <w:rPr>
                <w:rFonts w:ascii="宋体" w:hAnsi="宋体" w:cs="宋体"/>
                <w:sz w:val="18"/>
                <w:szCs w:val="18"/>
              </w:rPr>
            </w:pPr>
            <w:r>
              <w:rPr>
                <w:rFonts w:hint="eastAsia" w:ascii="宋体" w:hAnsi="宋体" w:cs="宋体"/>
                <w:sz w:val="18"/>
                <w:szCs w:val="18"/>
              </w:rPr>
              <w:t>④ 在自身灭火力量不足的情况下，由应急指挥组长迅速向119报警。</w:t>
            </w:r>
          </w:p>
          <w:p>
            <w:pPr>
              <w:spacing w:line="360" w:lineRule="exact"/>
              <w:ind w:left="180" w:hanging="180" w:hangingChars="100"/>
              <w:rPr>
                <w:rFonts w:ascii="宋体" w:hAnsi="宋体" w:cs="宋体"/>
                <w:sz w:val="18"/>
                <w:szCs w:val="18"/>
              </w:rPr>
            </w:pPr>
            <w:r>
              <w:rPr>
                <w:rFonts w:hint="eastAsia" w:ascii="宋体" w:hAnsi="宋体" w:cs="宋体"/>
                <w:sz w:val="18"/>
                <w:szCs w:val="18"/>
              </w:rPr>
              <w:t>⑵ 触电处置</w:t>
            </w:r>
          </w:p>
          <w:p>
            <w:pPr>
              <w:spacing w:line="360" w:lineRule="exact"/>
              <w:rPr>
                <w:rFonts w:ascii="宋体" w:hAnsi="宋体" w:cs="宋体"/>
                <w:sz w:val="18"/>
                <w:szCs w:val="18"/>
              </w:rPr>
            </w:pPr>
            <w:r>
              <w:rPr>
                <w:rFonts w:hint="eastAsia" w:ascii="宋体" w:hAnsi="宋体" w:cs="宋体"/>
                <w:sz w:val="18"/>
                <w:szCs w:val="18"/>
              </w:rPr>
              <w:t>若发生触电事故，现场作业人员应第一时间采用绝缘设备将人与带电设备进行分离，电工及时切断所在区域电源。</w:t>
            </w:r>
          </w:p>
        </w:tc>
      </w:tr>
      <w:tr>
        <w:tblPrEx>
          <w:tblCellMar>
            <w:top w:w="0" w:type="dxa"/>
            <w:left w:w="108" w:type="dxa"/>
            <w:bottom w:w="0" w:type="dxa"/>
            <w:right w:w="108" w:type="dxa"/>
          </w:tblCellMar>
        </w:tblPrEx>
        <w:trPr>
          <w:trHeight w:val="815" w:hRule="atLeast"/>
          <w:jc w:val="center"/>
        </w:trPr>
        <w:tc>
          <w:tcPr>
            <w:tcW w:w="632" w:type="pct"/>
            <w:vMerge w:val="continue"/>
            <w:tcBorders>
              <w:top w:val="single" w:color="auto" w:sz="4" w:space="0"/>
              <w:left w:val="single" w:color="auto" w:sz="4" w:space="0"/>
              <w:right w:val="single" w:color="auto" w:sz="4" w:space="0"/>
            </w:tcBorders>
            <w:vAlign w:val="center"/>
          </w:tcPr>
          <w:p>
            <w:pPr>
              <w:spacing w:line="360" w:lineRule="exact"/>
              <w:jc w:val="center"/>
              <w:rPr>
                <w:rFonts w:ascii="宋体" w:hAnsi="宋体" w:cs="宋体"/>
                <w:sz w:val="18"/>
                <w:szCs w:val="18"/>
              </w:rPr>
            </w:pP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人员</w:t>
            </w:r>
          </w:p>
          <w:p>
            <w:pPr>
              <w:spacing w:line="360" w:lineRule="exact"/>
              <w:jc w:val="center"/>
              <w:rPr>
                <w:rFonts w:ascii="宋体" w:hAnsi="宋体" w:cs="宋体"/>
                <w:sz w:val="18"/>
                <w:szCs w:val="18"/>
              </w:rPr>
            </w:pPr>
            <w:r>
              <w:rPr>
                <w:rFonts w:hint="eastAsia" w:ascii="宋体" w:hAnsi="宋体" w:cs="宋体"/>
                <w:sz w:val="18"/>
                <w:szCs w:val="18"/>
              </w:rPr>
              <w:t>疏散</w:t>
            </w:r>
          </w:p>
        </w:tc>
        <w:tc>
          <w:tcPr>
            <w:tcW w:w="3841" w:type="pct"/>
            <w:tcBorders>
              <w:top w:val="single" w:color="auto" w:sz="4" w:space="0"/>
              <w:left w:val="nil"/>
              <w:bottom w:val="single" w:color="auto" w:sz="4" w:space="0"/>
              <w:right w:val="single" w:color="auto" w:sz="4" w:space="0"/>
            </w:tcBorders>
            <w:vAlign w:val="center"/>
          </w:tcPr>
          <w:p>
            <w:pPr>
              <w:spacing w:line="360" w:lineRule="exact"/>
              <w:rPr>
                <w:rFonts w:ascii="宋体" w:hAnsi="宋体" w:cs="宋体"/>
                <w:sz w:val="18"/>
                <w:szCs w:val="18"/>
              </w:rPr>
            </w:pPr>
            <w:r>
              <w:rPr>
                <w:rFonts w:hint="eastAsia" w:ascii="宋体" w:hAnsi="宋体" w:cs="宋体"/>
                <w:sz w:val="18"/>
                <w:szCs w:val="18"/>
              </w:rPr>
              <w:t>警戒疏散组立即组织现场无关人员疏散至安全区，并设置警戒标志或隔离带。</w:t>
            </w:r>
          </w:p>
        </w:tc>
      </w:tr>
      <w:tr>
        <w:tblPrEx>
          <w:tblCellMar>
            <w:top w:w="0" w:type="dxa"/>
            <w:left w:w="108" w:type="dxa"/>
            <w:bottom w:w="0" w:type="dxa"/>
            <w:right w:w="108" w:type="dxa"/>
          </w:tblCellMar>
        </w:tblPrEx>
        <w:trPr>
          <w:trHeight w:val="2424" w:hRule="atLeast"/>
          <w:jc w:val="center"/>
        </w:trPr>
        <w:tc>
          <w:tcPr>
            <w:tcW w:w="632" w:type="pct"/>
            <w:vMerge w:val="continue"/>
            <w:tcBorders>
              <w:left w:val="single" w:color="auto" w:sz="4" w:space="0"/>
              <w:right w:val="single" w:color="auto" w:sz="4" w:space="0"/>
            </w:tcBorders>
            <w:vAlign w:val="center"/>
          </w:tcPr>
          <w:p>
            <w:pPr>
              <w:spacing w:line="360" w:lineRule="exact"/>
              <w:jc w:val="center"/>
              <w:rPr>
                <w:rFonts w:ascii="宋体" w:hAnsi="宋体" w:cs="宋体"/>
                <w:sz w:val="18"/>
                <w:szCs w:val="18"/>
              </w:rPr>
            </w:pP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人员</w:t>
            </w:r>
          </w:p>
          <w:p>
            <w:pPr>
              <w:spacing w:line="360" w:lineRule="exact"/>
              <w:jc w:val="center"/>
              <w:rPr>
                <w:rFonts w:ascii="宋体" w:hAnsi="宋体" w:cs="宋体"/>
                <w:sz w:val="18"/>
                <w:szCs w:val="18"/>
              </w:rPr>
            </w:pPr>
            <w:r>
              <w:rPr>
                <w:rFonts w:hint="eastAsia" w:ascii="宋体" w:hAnsi="宋体" w:cs="宋体"/>
                <w:sz w:val="18"/>
                <w:szCs w:val="18"/>
              </w:rPr>
              <w:t>救护</w:t>
            </w:r>
          </w:p>
        </w:tc>
        <w:tc>
          <w:tcPr>
            <w:tcW w:w="3841" w:type="pct"/>
            <w:tcBorders>
              <w:top w:val="single" w:color="auto" w:sz="4" w:space="0"/>
              <w:left w:val="nil"/>
              <w:bottom w:val="single" w:color="auto" w:sz="4" w:space="0"/>
              <w:right w:val="single" w:color="auto" w:sz="4" w:space="0"/>
            </w:tcBorders>
            <w:vAlign w:val="center"/>
          </w:tcPr>
          <w:p>
            <w:pPr>
              <w:spacing w:line="360" w:lineRule="exact"/>
              <w:rPr>
                <w:rFonts w:ascii="宋体" w:hAnsi="宋体" w:cs="宋体"/>
                <w:sz w:val="18"/>
                <w:szCs w:val="18"/>
              </w:rPr>
            </w:pPr>
            <w:r>
              <w:rPr>
                <w:rFonts w:hint="eastAsia" w:ascii="宋体" w:hAnsi="宋体" w:cs="宋体"/>
                <w:sz w:val="18"/>
                <w:szCs w:val="18"/>
              </w:rPr>
              <w:t>⑴ 对于触电人员的救护，一定要在切断电源或伤者脱离电源的情况下进行；禁止用手触碰触电人员，应用木棒、竹竿等绝缘物使患者脱离电源。</w:t>
            </w:r>
          </w:p>
          <w:p>
            <w:pPr>
              <w:spacing w:line="360" w:lineRule="exact"/>
              <w:rPr>
                <w:rFonts w:ascii="宋体" w:hAnsi="宋体" w:cs="宋体"/>
                <w:sz w:val="18"/>
                <w:szCs w:val="18"/>
              </w:rPr>
            </w:pPr>
            <w:r>
              <w:rPr>
                <w:rFonts w:hint="eastAsia" w:ascii="宋体" w:hAnsi="宋体" w:cs="宋体"/>
                <w:sz w:val="18"/>
                <w:szCs w:val="18"/>
              </w:rPr>
              <w:t>⑵ 对于烧伤人员的救护，应特别注意保护烧伤部位，尽可能不要碰破皮肤，以防感染或造成皮肤疤痕。对大面积烧伤并已休克的伤患者，舌头易收缩堵塞咽喉造成窒息，在场人员应将伤者嘴撬开，将舌头拉出，保证呼吸畅通。同时用被褥将伤者轻轻裹起来，送往医院治疗。</w:t>
            </w:r>
          </w:p>
        </w:tc>
      </w:tr>
      <w:tr>
        <w:tblPrEx>
          <w:tblCellMar>
            <w:top w:w="0" w:type="dxa"/>
            <w:left w:w="108" w:type="dxa"/>
            <w:bottom w:w="0" w:type="dxa"/>
            <w:right w:w="108" w:type="dxa"/>
          </w:tblCellMar>
        </w:tblPrEx>
        <w:trPr>
          <w:trHeight w:val="815" w:hRule="atLeast"/>
          <w:jc w:val="center"/>
        </w:trPr>
        <w:tc>
          <w:tcPr>
            <w:tcW w:w="632" w:type="pct"/>
            <w:vMerge w:val="continue"/>
            <w:tcBorders>
              <w:left w:val="single" w:color="auto" w:sz="4" w:space="0"/>
              <w:right w:val="single" w:color="auto" w:sz="4" w:space="0"/>
            </w:tcBorders>
            <w:vAlign w:val="center"/>
          </w:tcPr>
          <w:p>
            <w:pPr>
              <w:spacing w:line="360" w:lineRule="exact"/>
              <w:jc w:val="center"/>
              <w:rPr>
                <w:rFonts w:ascii="宋体" w:hAnsi="宋体" w:cs="宋体"/>
                <w:sz w:val="18"/>
                <w:szCs w:val="18"/>
              </w:rPr>
            </w:pP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扩大</w:t>
            </w:r>
          </w:p>
          <w:p>
            <w:pPr>
              <w:spacing w:line="360" w:lineRule="exact"/>
              <w:jc w:val="center"/>
              <w:rPr>
                <w:rFonts w:ascii="宋体" w:hAnsi="宋体" w:cs="宋体"/>
                <w:sz w:val="18"/>
                <w:szCs w:val="18"/>
              </w:rPr>
            </w:pPr>
            <w:r>
              <w:rPr>
                <w:rFonts w:hint="eastAsia" w:ascii="宋体" w:hAnsi="宋体" w:cs="宋体"/>
                <w:sz w:val="18"/>
                <w:szCs w:val="18"/>
              </w:rPr>
              <w:t>应急</w:t>
            </w:r>
          </w:p>
        </w:tc>
        <w:tc>
          <w:tcPr>
            <w:tcW w:w="3841" w:type="pct"/>
            <w:tcBorders>
              <w:top w:val="single" w:color="auto" w:sz="4" w:space="0"/>
              <w:left w:val="nil"/>
              <w:bottom w:val="single" w:color="auto" w:sz="4" w:space="0"/>
              <w:right w:val="single" w:color="auto" w:sz="4" w:space="0"/>
            </w:tcBorders>
            <w:vAlign w:val="center"/>
          </w:tcPr>
          <w:p>
            <w:pPr>
              <w:spacing w:line="360" w:lineRule="exact"/>
              <w:rPr>
                <w:rFonts w:ascii="宋体" w:hAnsi="宋体" w:cs="宋体"/>
                <w:sz w:val="18"/>
                <w:szCs w:val="18"/>
              </w:rPr>
            </w:pPr>
            <w:r>
              <w:rPr>
                <w:rFonts w:hint="eastAsia" w:ascii="宋体" w:hAnsi="宋体" w:cs="宋体"/>
                <w:sz w:val="18"/>
                <w:szCs w:val="18"/>
              </w:rPr>
              <w:t>若事故扩大，应上报应急指挥部，启动专项应急预案及综合应急预案。</w:t>
            </w:r>
          </w:p>
        </w:tc>
      </w:tr>
      <w:tr>
        <w:tblPrEx>
          <w:tblCellMar>
            <w:top w:w="0" w:type="dxa"/>
            <w:left w:w="108" w:type="dxa"/>
            <w:bottom w:w="0" w:type="dxa"/>
            <w:right w:w="108" w:type="dxa"/>
          </w:tblCellMar>
        </w:tblPrEx>
        <w:trPr>
          <w:trHeight w:val="815" w:hRule="atLeast"/>
          <w:jc w:val="center"/>
        </w:trPr>
        <w:tc>
          <w:tcPr>
            <w:tcW w:w="632" w:type="pct"/>
            <w:vMerge w:val="continue"/>
            <w:tcBorders>
              <w:left w:val="single" w:color="auto" w:sz="4" w:space="0"/>
              <w:right w:val="single" w:color="auto" w:sz="4" w:space="0"/>
            </w:tcBorders>
            <w:vAlign w:val="center"/>
          </w:tcPr>
          <w:p>
            <w:pPr>
              <w:spacing w:line="360" w:lineRule="exact"/>
              <w:jc w:val="center"/>
              <w:rPr>
                <w:rFonts w:ascii="宋体" w:hAnsi="宋体" w:cs="宋体"/>
                <w:sz w:val="18"/>
                <w:szCs w:val="18"/>
              </w:rPr>
            </w:pP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消防、医疗救助</w:t>
            </w:r>
          </w:p>
        </w:tc>
        <w:tc>
          <w:tcPr>
            <w:tcW w:w="3841" w:type="pct"/>
            <w:tcBorders>
              <w:top w:val="single" w:color="auto" w:sz="4" w:space="0"/>
              <w:left w:val="nil"/>
              <w:bottom w:val="single" w:color="auto" w:sz="4" w:space="0"/>
              <w:right w:val="single" w:color="auto" w:sz="4" w:space="0"/>
            </w:tcBorders>
            <w:vAlign w:val="center"/>
          </w:tcPr>
          <w:p>
            <w:pPr>
              <w:autoSpaceDE w:val="0"/>
              <w:autoSpaceDN w:val="0"/>
              <w:spacing w:line="360" w:lineRule="exact"/>
              <w:rPr>
                <w:rFonts w:ascii="宋体" w:hAnsi="宋体" w:cs="宋体"/>
                <w:sz w:val="18"/>
                <w:szCs w:val="18"/>
              </w:rPr>
            </w:pPr>
            <w:r>
              <w:rPr>
                <w:rFonts w:hint="eastAsia" w:ascii="宋体" w:hAnsi="宋体" w:cs="宋体"/>
                <w:sz w:val="18"/>
                <w:szCs w:val="18"/>
              </w:rPr>
              <w:t>必要时，拨打119/120报警，并打开消防通道，接应消防、医疗救护等车辆及外部应急增援力量到来。</w:t>
            </w:r>
          </w:p>
        </w:tc>
      </w:tr>
      <w:tr>
        <w:tblPrEx>
          <w:tblCellMar>
            <w:top w:w="0" w:type="dxa"/>
            <w:left w:w="108" w:type="dxa"/>
            <w:bottom w:w="0" w:type="dxa"/>
            <w:right w:w="108" w:type="dxa"/>
          </w:tblCellMar>
        </w:tblPrEx>
        <w:trPr>
          <w:trHeight w:val="815" w:hRule="atLeast"/>
          <w:jc w:val="center"/>
        </w:trPr>
        <w:tc>
          <w:tcPr>
            <w:tcW w:w="632" w:type="pct"/>
            <w:vMerge w:val="continue"/>
            <w:tcBorders>
              <w:left w:val="single" w:color="auto" w:sz="4" w:space="0"/>
              <w:bottom w:val="single" w:color="auto" w:sz="4" w:space="0"/>
              <w:right w:val="single" w:color="auto" w:sz="4" w:space="0"/>
            </w:tcBorders>
            <w:vAlign w:val="center"/>
          </w:tcPr>
          <w:p>
            <w:pPr>
              <w:spacing w:line="360" w:lineRule="exact"/>
              <w:jc w:val="center"/>
              <w:rPr>
                <w:rFonts w:ascii="宋体" w:hAnsi="宋体" w:cs="宋体"/>
                <w:sz w:val="18"/>
                <w:szCs w:val="18"/>
              </w:rPr>
            </w:pP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现场</w:t>
            </w:r>
          </w:p>
          <w:p>
            <w:pPr>
              <w:spacing w:line="360" w:lineRule="exact"/>
              <w:jc w:val="center"/>
              <w:rPr>
                <w:rFonts w:ascii="宋体" w:hAnsi="宋体" w:cs="宋体"/>
                <w:sz w:val="18"/>
                <w:szCs w:val="18"/>
              </w:rPr>
            </w:pPr>
            <w:r>
              <w:rPr>
                <w:rFonts w:hint="eastAsia" w:ascii="宋体" w:hAnsi="宋体" w:cs="宋体"/>
                <w:sz w:val="18"/>
                <w:szCs w:val="18"/>
              </w:rPr>
              <w:t>恢复</w:t>
            </w:r>
          </w:p>
        </w:tc>
        <w:tc>
          <w:tcPr>
            <w:tcW w:w="3841" w:type="pct"/>
            <w:tcBorders>
              <w:top w:val="single" w:color="auto" w:sz="4" w:space="0"/>
              <w:left w:val="nil"/>
              <w:bottom w:val="single" w:color="auto" w:sz="4" w:space="0"/>
              <w:right w:val="single" w:color="auto" w:sz="4" w:space="0"/>
            </w:tcBorders>
            <w:vAlign w:val="center"/>
          </w:tcPr>
          <w:p>
            <w:pPr>
              <w:autoSpaceDE w:val="0"/>
              <w:autoSpaceDN w:val="0"/>
              <w:spacing w:line="360" w:lineRule="exact"/>
              <w:rPr>
                <w:rFonts w:ascii="宋体" w:hAnsi="宋体" w:cs="宋体"/>
                <w:sz w:val="18"/>
                <w:szCs w:val="18"/>
              </w:rPr>
            </w:pPr>
            <w:r>
              <w:rPr>
                <w:rFonts w:hint="eastAsia" w:ascii="宋体" w:hAnsi="宋体" w:cs="宋体"/>
                <w:sz w:val="18"/>
                <w:szCs w:val="18"/>
              </w:rPr>
              <w:t>事故处理结束后，清扫现场，经上级同意后恢复生产。</w:t>
            </w:r>
          </w:p>
        </w:tc>
      </w:tr>
      <w:tr>
        <w:tblPrEx>
          <w:tblCellMar>
            <w:top w:w="0" w:type="dxa"/>
            <w:left w:w="108" w:type="dxa"/>
            <w:bottom w:w="0" w:type="dxa"/>
            <w:right w:w="108" w:type="dxa"/>
          </w:tblCellMar>
        </w:tblPrEx>
        <w:trPr>
          <w:cantSplit/>
          <w:trHeight w:val="2837" w:hRule="atLeast"/>
          <w:jc w:val="center"/>
        </w:trPr>
        <w:tc>
          <w:tcPr>
            <w:tcW w:w="632" w:type="pc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注意</w:t>
            </w:r>
          </w:p>
          <w:p>
            <w:pPr>
              <w:spacing w:line="360" w:lineRule="exact"/>
              <w:jc w:val="center"/>
              <w:rPr>
                <w:rFonts w:ascii="宋体" w:hAnsi="宋体" w:cs="宋体"/>
                <w:sz w:val="18"/>
                <w:szCs w:val="18"/>
              </w:rPr>
            </w:pPr>
            <w:r>
              <w:rPr>
                <w:rFonts w:hint="eastAsia" w:ascii="宋体" w:hAnsi="宋体" w:cs="宋体"/>
                <w:sz w:val="18"/>
                <w:szCs w:val="18"/>
              </w:rPr>
              <w:t>事项</w:t>
            </w:r>
          </w:p>
        </w:tc>
        <w:tc>
          <w:tcPr>
            <w:tcW w:w="4367" w:type="pct"/>
            <w:gridSpan w:val="2"/>
            <w:tcBorders>
              <w:top w:val="single" w:color="auto" w:sz="4" w:space="0"/>
              <w:left w:val="single" w:color="auto" w:sz="4" w:space="0"/>
              <w:bottom w:val="single" w:color="auto" w:sz="4" w:space="0"/>
              <w:right w:val="single" w:color="auto" w:sz="4" w:space="0"/>
            </w:tcBorders>
            <w:vAlign w:val="center"/>
          </w:tcPr>
          <w:p>
            <w:pPr>
              <w:spacing w:line="360" w:lineRule="exact"/>
              <w:rPr>
                <w:rFonts w:ascii="宋体" w:hAnsi="宋体" w:cs="宋体"/>
                <w:sz w:val="18"/>
                <w:szCs w:val="18"/>
              </w:rPr>
            </w:pPr>
            <w:r>
              <w:rPr>
                <w:rFonts w:hint="eastAsia" w:ascii="宋体" w:hAnsi="宋体" w:cs="宋体"/>
                <w:sz w:val="18"/>
                <w:szCs w:val="18"/>
              </w:rPr>
              <w:t>⑴ 进入可能触电区域人员须穿防触电绝缘靴及佩戴绝缘手套。</w:t>
            </w:r>
          </w:p>
          <w:p>
            <w:pPr>
              <w:spacing w:line="360" w:lineRule="exact"/>
              <w:rPr>
                <w:rFonts w:ascii="宋体" w:hAnsi="宋体" w:cs="宋体"/>
                <w:sz w:val="18"/>
                <w:szCs w:val="18"/>
              </w:rPr>
            </w:pPr>
            <w:r>
              <w:rPr>
                <w:rFonts w:hint="eastAsia" w:ascii="宋体" w:hAnsi="宋体" w:cs="宋体"/>
                <w:sz w:val="18"/>
                <w:szCs w:val="18"/>
              </w:rPr>
              <w:t>⑵ 人员疏散应根据风向标指示，撤离至上风口的紧急集合点，并清点人数。</w:t>
            </w:r>
          </w:p>
          <w:p>
            <w:pPr>
              <w:spacing w:line="360" w:lineRule="exact"/>
              <w:rPr>
                <w:rFonts w:ascii="宋体" w:hAnsi="宋体" w:cs="宋体"/>
                <w:spacing w:val="-12"/>
                <w:sz w:val="18"/>
                <w:szCs w:val="18"/>
              </w:rPr>
            </w:pPr>
            <w:r>
              <w:rPr>
                <w:rFonts w:hint="eastAsia" w:ascii="宋体" w:hAnsi="宋体" w:cs="宋体"/>
                <w:spacing w:val="-12"/>
                <w:sz w:val="18"/>
                <w:szCs w:val="18"/>
              </w:rPr>
              <w:t>⑶ 报警时，须讲明事故地点，装置名称，事故类型，事故大小情况，有无人员伤亡，报警人姓名，联系方式等。</w:t>
            </w:r>
          </w:p>
          <w:p>
            <w:pPr>
              <w:spacing w:line="360" w:lineRule="exact"/>
              <w:rPr>
                <w:rFonts w:ascii="宋体" w:hAnsi="宋体" w:cs="宋体"/>
                <w:sz w:val="18"/>
                <w:szCs w:val="18"/>
              </w:rPr>
            </w:pPr>
            <w:r>
              <w:rPr>
                <w:rFonts w:hint="eastAsia" w:ascii="宋体" w:hAnsi="宋体" w:cs="宋体"/>
                <w:sz w:val="18"/>
                <w:szCs w:val="18"/>
              </w:rPr>
              <w:t>⑷ 事故发生后，应注意保护好现场，除救援人员外，其他人员不得进入事故现场。</w:t>
            </w:r>
          </w:p>
          <w:p>
            <w:pPr>
              <w:spacing w:line="360" w:lineRule="exact"/>
              <w:rPr>
                <w:rFonts w:ascii="宋体" w:hAnsi="宋体" w:cs="宋体"/>
                <w:sz w:val="18"/>
                <w:szCs w:val="18"/>
              </w:rPr>
            </w:pPr>
            <w:r>
              <w:rPr>
                <w:rFonts w:hint="eastAsia" w:ascii="宋体" w:hAnsi="宋体" w:cs="宋体"/>
                <w:sz w:val="18"/>
                <w:szCs w:val="18"/>
              </w:rPr>
              <w:t>⑸ 应急救援人员应做好自身防护措施，不得盲目施救。</w:t>
            </w:r>
          </w:p>
          <w:p>
            <w:pPr>
              <w:spacing w:line="360" w:lineRule="exact"/>
              <w:rPr>
                <w:rFonts w:ascii="宋体" w:hAnsi="宋体" w:cs="宋体"/>
                <w:sz w:val="18"/>
                <w:szCs w:val="18"/>
              </w:rPr>
            </w:pPr>
            <w:r>
              <w:rPr>
                <w:rFonts w:hint="eastAsia" w:ascii="宋体" w:hAnsi="宋体" w:cs="宋体"/>
                <w:sz w:val="18"/>
                <w:szCs w:val="18"/>
              </w:rPr>
              <w:t>⑹ 在没有弄清伤员的受伤部位前，不得随意移动伤员，以免造成二次伤害。</w:t>
            </w:r>
          </w:p>
        </w:tc>
      </w:tr>
    </w:tbl>
    <w:p>
      <w:pPr>
        <w:spacing w:line="360" w:lineRule="auto"/>
        <w:rPr>
          <w:rFonts w:ascii="宋体" w:hAnsi="宋体" w:cs="宋体"/>
        </w:rPr>
      </w:pPr>
    </w:p>
    <w:p>
      <w:pPr>
        <w:pStyle w:val="4"/>
        <w:spacing w:before="0" w:line="520" w:lineRule="exact"/>
        <w:rPr>
          <w:rFonts w:ascii="宋体" w:hAnsi="宋体"/>
          <w:sz w:val="24"/>
          <w:szCs w:val="24"/>
        </w:rPr>
      </w:pPr>
      <w:r>
        <w:rPr>
          <w:rFonts w:hint="eastAsia" w:ascii="宋体" w:hAnsi="宋体" w:eastAsia="宋体" w:cs="宋体"/>
          <w:sz w:val="24"/>
          <w:szCs w:val="24"/>
        </w:rPr>
        <w:br w:type="page"/>
      </w:r>
      <w:r>
        <w:rPr>
          <w:rFonts w:hint="eastAsia" w:ascii="宋体" w:hAnsi="宋体" w:cs="宋体"/>
          <w:sz w:val="24"/>
          <w:szCs w:val="24"/>
        </w:rPr>
        <w:t xml:space="preserve">                      </w:t>
      </w:r>
      <w:bookmarkStart w:id="402" w:name="_Toc31437"/>
      <w:bookmarkStart w:id="403" w:name="_Toc120282540"/>
      <w:bookmarkStart w:id="404" w:name="_Toc147560831"/>
      <w:r>
        <w:rPr>
          <w:rFonts w:hint="eastAsia" w:ascii="宋体" w:hAnsi="宋体"/>
          <w:sz w:val="24"/>
          <w:szCs w:val="24"/>
        </w:rPr>
        <w:t>3 车辆伤害现场处置方案</w:t>
      </w:r>
      <w:bookmarkEnd w:id="402"/>
      <w:bookmarkEnd w:id="403"/>
      <w:bookmarkEnd w:id="404"/>
    </w:p>
    <w:tbl>
      <w:tblPr>
        <w:tblStyle w:val="23"/>
        <w:tblW w:w="4947" w:type="pct"/>
        <w:jc w:val="center"/>
        <w:tblLayout w:type="autofit"/>
        <w:tblCellMar>
          <w:top w:w="0" w:type="dxa"/>
          <w:left w:w="108" w:type="dxa"/>
          <w:bottom w:w="0" w:type="dxa"/>
          <w:right w:w="108" w:type="dxa"/>
        </w:tblCellMar>
      </w:tblPr>
      <w:tblGrid>
        <w:gridCol w:w="978"/>
        <w:gridCol w:w="1019"/>
        <w:gridCol w:w="7859"/>
      </w:tblGrid>
      <w:tr>
        <w:tblPrEx>
          <w:tblCellMar>
            <w:top w:w="0" w:type="dxa"/>
            <w:left w:w="108" w:type="dxa"/>
            <w:bottom w:w="0" w:type="dxa"/>
            <w:right w:w="108" w:type="dxa"/>
          </w:tblCellMar>
        </w:tblPrEx>
        <w:trPr>
          <w:trHeight w:val="928" w:hRule="atLeast"/>
          <w:jc w:val="center"/>
        </w:trPr>
        <w:tc>
          <w:tcPr>
            <w:tcW w:w="496" w:type="pct"/>
            <w:tcBorders>
              <w:top w:val="single" w:color="auto" w:sz="4" w:space="0"/>
              <w:left w:val="single" w:color="auto" w:sz="4" w:space="0"/>
              <w:bottom w:val="single" w:color="auto" w:sz="4" w:space="0"/>
              <w:right w:val="single" w:color="auto" w:sz="4" w:space="0"/>
            </w:tcBorders>
            <w:vAlign w:val="center"/>
          </w:tcPr>
          <w:p>
            <w:pPr>
              <w:spacing w:line="300" w:lineRule="auto"/>
              <w:jc w:val="center"/>
              <w:rPr>
                <w:rFonts w:ascii="宋体" w:hAnsi="宋体" w:cs="宋体"/>
                <w:sz w:val="18"/>
                <w:szCs w:val="18"/>
              </w:rPr>
            </w:pPr>
            <w:r>
              <w:rPr>
                <w:rFonts w:hint="eastAsia" w:ascii="宋体" w:hAnsi="宋体" w:cs="宋体"/>
                <w:sz w:val="18"/>
                <w:szCs w:val="18"/>
              </w:rPr>
              <w:t>事故发生地点</w:t>
            </w:r>
          </w:p>
        </w:tc>
        <w:tc>
          <w:tcPr>
            <w:tcW w:w="4503" w:type="pct"/>
            <w:gridSpan w:val="2"/>
            <w:tcBorders>
              <w:top w:val="single" w:color="auto" w:sz="4" w:space="0"/>
              <w:left w:val="nil"/>
              <w:bottom w:val="single" w:color="auto" w:sz="4" w:space="0"/>
              <w:right w:val="single" w:color="auto" w:sz="4" w:space="0"/>
            </w:tcBorders>
            <w:vAlign w:val="center"/>
          </w:tcPr>
          <w:p>
            <w:pPr>
              <w:spacing w:line="300" w:lineRule="auto"/>
              <w:jc w:val="left"/>
              <w:rPr>
                <w:rFonts w:ascii="宋体" w:hAnsi="宋体" w:cs="宋体"/>
                <w:sz w:val="18"/>
                <w:szCs w:val="18"/>
              </w:rPr>
            </w:pPr>
            <w:r>
              <w:rPr>
                <w:rFonts w:hint="eastAsia" w:ascii="宋体" w:hAnsi="宋体" w:cs="宋体"/>
                <w:bCs/>
                <w:kern w:val="0"/>
                <w:sz w:val="18"/>
                <w:szCs w:val="18"/>
              </w:rPr>
              <w:t>车辆运输道路途中。</w:t>
            </w:r>
          </w:p>
        </w:tc>
      </w:tr>
      <w:tr>
        <w:tblPrEx>
          <w:tblCellMar>
            <w:top w:w="0" w:type="dxa"/>
            <w:left w:w="108" w:type="dxa"/>
            <w:bottom w:w="0" w:type="dxa"/>
            <w:right w:w="108" w:type="dxa"/>
          </w:tblCellMar>
        </w:tblPrEx>
        <w:trPr>
          <w:trHeight w:val="2233" w:hRule="atLeast"/>
          <w:jc w:val="center"/>
        </w:trPr>
        <w:tc>
          <w:tcPr>
            <w:tcW w:w="496" w:type="pct"/>
            <w:tcBorders>
              <w:top w:val="nil"/>
              <w:left w:val="single" w:color="auto" w:sz="4" w:space="0"/>
              <w:bottom w:val="single" w:color="auto" w:sz="4" w:space="0"/>
              <w:right w:val="single" w:color="auto" w:sz="4" w:space="0"/>
            </w:tcBorders>
            <w:vAlign w:val="center"/>
          </w:tcPr>
          <w:p>
            <w:pPr>
              <w:spacing w:line="300" w:lineRule="auto"/>
              <w:jc w:val="center"/>
              <w:rPr>
                <w:rFonts w:ascii="宋体" w:hAnsi="宋体" w:cs="宋体"/>
                <w:sz w:val="18"/>
                <w:szCs w:val="18"/>
              </w:rPr>
            </w:pPr>
            <w:r>
              <w:rPr>
                <w:rFonts w:hint="eastAsia" w:ascii="宋体" w:hAnsi="宋体" w:cs="宋体"/>
                <w:sz w:val="18"/>
                <w:szCs w:val="18"/>
              </w:rPr>
              <w:t>事故</w:t>
            </w:r>
          </w:p>
          <w:p>
            <w:pPr>
              <w:spacing w:line="300" w:lineRule="auto"/>
              <w:jc w:val="center"/>
              <w:rPr>
                <w:rFonts w:ascii="宋体" w:hAnsi="宋体" w:cs="宋体"/>
                <w:sz w:val="18"/>
                <w:szCs w:val="18"/>
              </w:rPr>
            </w:pPr>
            <w:r>
              <w:rPr>
                <w:rFonts w:hint="eastAsia" w:ascii="宋体" w:hAnsi="宋体" w:cs="宋体"/>
                <w:sz w:val="18"/>
                <w:szCs w:val="18"/>
              </w:rPr>
              <w:t>风险</w:t>
            </w:r>
          </w:p>
          <w:p>
            <w:pPr>
              <w:spacing w:line="300" w:lineRule="auto"/>
              <w:jc w:val="center"/>
              <w:rPr>
                <w:rFonts w:ascii="宋体" w:hAnsi="宋体" w:cs="宋体"/>
                <w:sz w:val="18"/>
                <w:szCs w:val="18"/>
              </w:rPr>
            </w:pPr>
            <w:r>
              <w:rPr>
                <w:rFonts w:hint="eastAsia" w:ascii="宋体" w:hAnsi="宋体" w:cs="宋体"/>
                <w:sz w:val="18"/>
                <w:szCs w:val="18"/>
              </w:rPr>
              <w:t>描述</w:t>
            </w:r>
          </w:p>
        </w:tc>
        <w:tc>
          <w:tcPr>
            <w:tcW w:w="4503" w:type="pct"/>
            <w:gridSpan w:val="2"/>
            <w:tcBorders>
              <w:top w:val="single" w:color="auto" w:sz="4" w:space="0"/>
              <w:left w:val="nil"/>
              <w:bottom w:val="single" w:color="auto" w:sz="4" w:space="0"/>
              <w:right w:val="single" w:color="auto" w:sz="4" w:space="0"/>
            </w:tcBorders>
            <w:vAlign w:val="center"/>
          </w:tcPr>
          <w:p>
            <w:pPr>
              <w:spacing w:line="300" w:lineRule="auto"/>
              <w:rPr>
                <w:rFonts w:ascii="宋体" w:hAnsi="宋体" w:cs="宋体"/>
                <w:sz w:val="18"/>
                <w:szCs w:val="18"/>
              </w:rPr>
            </w:pPr>
            <w:r>
              <w:rPr>
                <w:rFonts w:hint="eastAsia" w:ascii="宋体" w:hAnsi="宋体" w:cs="宋体"/>
                <w:sz w:val="18"/>
                <w:szCs w:val="18"/>
              </w:rPr>
              <w:t>1、事故类型：车辆伤害</w:t>
            </w:r>
          </w:p>
          <w:p>
            <w:pPr>
              <w:spacing w:line="300" w:lineRule="auto"/>
              <w:rPr>
                <w:rFonts w:ascii="宋体" w:hAnsi="宋体" w:cs="宋体"/>
                <w:sz w:val="18"/>
                <w:szCs w:val="18"/>
              </w:rPr>
            </w:pPr>
            <w:r>
              <w:rPr>
                <w:rFonts w:hint="eastAsia" w:ascii="宋体" w:hAnsi="宋体" w:cs="宋体"/>
                <w:sz w:val="18"/>
                <w:szCs w:val="18"/>
              </w:rPr>
              <w:t>2、事故发生的区域、地点的名称：车辆运输途中</w:t>
            </w:r>
          </w:p>
          <w:p>
            <w:pPr>
              <w:spacing w:line="300" w:lineRule="auto"/>
              <w:rPr>
                <w:rFonts w:ascii="宋体" w:hAnsi="宋体" w:cs="宋体"/>
                <w:sz w:val="18"/>
                <w:szCs w:val="18"/>
              </w:rPr>
            </w:pPr>
            <w:r>
              <w:rPr>
                <w:rFonts w:hint="eastAsia" w:ascii="宋体" w:hAnsi="宋体" w:cs="宋体"/>
                <w:sz w:val="18"/>
                <w:szCs w:val="18"/>
              </w:rPr>
              <w:t>3、事故发生的可能时间、事故的危害严重程度及其影响范围：主要发生在车辆运输途中，主要影响范围为道路，爆炸、人员的伤残或死亡危害程度较大。</w:t>
            </w:r>
          </w:p>
          <w:p>
            <w:pPr>
              <w:spacing w:line="300" w:lineRule="auto"/>
              <w:rPr>
                <w:rFonts w:ascii="宋体" w:hAnsi="宋体" w:cs="宋体"/>
                <w:sz w:val="18"/>
                <w:szCs w:val="18"/>
              </w:rPr>
            </w:pPr>
            <w:r>
              <w:rPr>
                <w:rFonts w:hint="eastAsia" w:ascii="宋体" w:hAnsi="宋体" w:cs="宋体"/>
                <w:sz w:val="18"/>
                <w:szCs w:val="18"/>
              </w:rPr>
              <w:t>4、事故前可能出现的征兆：车辆出现故障；</w:t>
            </w:r>
          </w:p>
          <w:p>
            <w:pPr>
              <w:spacing w:line="300" w:lineRule="auto"/>
              <w:rPr>
                <w:rFonts w:ascii="宋体" w:hAnsi="宋体" w:cs="宋体"/>
                <w:sz w:val="18"/>
                <w:szCs w:val="18"/>
              </w:rPr>
            </w:pPr>
            <w:r>
              <w:rPr>
                <w:rFonts w:hint="eastAsia" w:ascii="宋体" w:hAnsi="宋体" w:cs="宋体"/>
                <w:sz w:val="18"/>
                <w:szCs w:val="18"/>
              </w:rPr>
              <w:t>5、事故可能引发的次生、衍生事故：人员伤亡事故、爆炸。</w:t>
            </w:r>
          </w:p>
        </w:tc>
      </w:tr>
      <w:tr>
        <w:tblPrEx>
          <w:tblCellMar>
            <w:top w:w="0" w:type="dxa"/>
            <w:left w:w="108" w:type="dxa"/>
            <w:bottom w:w="0" w:type="dxa"/>
            <w:right w:w="108" w:type="dxa"/>
          </w:tblCellMar>
        </w:tblPrEx>
        <w:trPr>
          <w:trHeight w:val="90" w:hRule="atLeast"/>
          <w:jc w:val="center"/>
        </w:trPr>
        <w:tc>
          <w:tcPr>
            <w:tcW w:w="496" w:type="pct"/>
            <w:tcBorders>
              <w:top w:val="nil"/>
              <w:left w:val="single" w:color="auto" w:sz="4" w:space="0"/>
              <w:bottom w:val="single" w:color="auto" w:sz="4" w:space="0"/>
              <w:right w:val="single" w:color="auto" w:sz="4" w:space="0"/>
            </w:tcBorders>
            <w:vAlign w:val="center"/>
          </w:tcPr>
          <w:p>
            <w:pPr>
              <w:spacing w:line="300" w:lineRule="auto"/>
              <w:jc w:val="center"/>
              <w:rPr>
                <w:rFonts w:ascii="宋体" w:hAnsi="宋体" w:cs="宋体"/>
                <w:sz w:val="18"/>
                <w:szCs w:val="18"/>
              </w:rPr>
            </w:pPr>
            <w:r>
              <w:rPr>
                <w:rFonts w:hint="eastAsia" w:ascii="宋体" w:hAnsi="宋体" w:cs="宋体"/>
                <w:sz w:val="18"/>
                <w:szCs w:val="18"/>
              </w:rPr>
              <w:t>应急</w:t>
            </w:r>
          </w:p>
          <w:p>
            <w:pPr>
              <w:spacing w:line="300" w:lineRule="auto"/>
              <w:jc w:val="center"/>
              <w:rPr>
                <w:rFonts w:ascii="宋体" w:hAnsi="宋体" w:cs="宋体"/>
                <w:sz w:val="18"/>
                <w:szCs w:val="18"/>
              </w:rPr>
            </w:pPr>
            <w:r>
              <w:rPr>
                <w:rFonts w:hint="eastAsia" w:ascii="宋体" w:hAnsi="宋体" w:cs="宋体"/>
                <w:sz w:val="18"/>
                <w:szCs w:val="18"/>
              </w:rPr>
              <w:t>工作</w:t>
            </w:r>
          </w:p>
          <w:p>
            <w:pPr>
              <w:spacing w:line="300" w:lineRule="auto"/>
              <w:jc w:val="center"/>
              <w:rPr>
                <w:rFonts w:ascii="宋体" w:hAnsi="宋体" w:cs="宋体"/>
                <w:sz w:val="18"/>
                <w:szCs w:val="18"/>
              </w:rPr>
            </w:pPr>
            <w:r>
              <w:rPr>
                <w:rFonts w:hint="eastAsia" w:ascii="宋体" w:hAnsi="宋体" w:cs="宋体"/>
                <w:sz w:val="18"/>
                <w:szCs w:val="18"/>
              </w:rPr>
              <w:t>职责</w:t>
            </w:r>
          </w:p>
        </w:tc>
        <w:tc>
          <w:tcPr>
            <w:tcW w:w="4503" w:type="pct"/>
            <w:gridSpan w:val="2"/>
            <w:tcBorders>
              <w:top w:val="single" w:color="auto" w:sz="4" w:space="0"/>
              <w:left w:val="nil"/>
              <w:bottom w:val="single" w:color="auto" w:sz="4" w:space="0"/>
              <w:right w:val="single" w:color="auto" w:sz="4" w:space="0"/>
            </w:tcBorders>
            <w:vAlign w:val="center"/>
          </w:tcPr>
          <w:p>
            <w:pPr>
              <w:spacing w:line="300" w:lineRule="auto"/>
              <w:rPr>
                <w:rFonts w:ascii="宋体" w:hAnsi="宋体" w:cs="宋体"/>
                <w:sz w:val="18"/>
                <w:szCs w:val="18"/>
              </w:rPr>
            </w:pPr>
            <w:r>
              <w:rPr>
                <w:rFonts w:hint="eastAsia" w:ascii="宋体" w:hAnsi="宋体" w:cs="宋体"/>
                <w:sz w:val="18"/>
                <w:szCs w:val="18"/>
              </w:rPr>
              <w:t>一、事故发现第一人：</w:t>
            </w:r>
          </w:p>
          <w:p>
            <w:pPr>
              <w:spacing w:line="300" w:lineRule="auto"/>
              <w:rPr>
                <w:rFonts w:ascii="宋体" w:hAnsi="宋体" w:cs="宋体"/>
                <w:sz w:val="18"/>
                <w:szCs w:val="18"/>
              </w:rPr>
            </w:pPr>
            <w:r>
              <w:rPr>
                <w:rFonts w:hint="eastAsia" w:ascii="宋体" w:hAnsi="宋体" w:cs="宋体"/>
                <w:sz w:val="18"/>
                <w:szCs w:val="18"/>
              </w:rPr>
              <w:t>1、第一时间将事故信息报告现场安全管理人员；</w:t>
            </w:r>
          </w:p>
          <w:p>
            <w:pPr>
              <w:spacing w:line="300" w:lineRule="auto"/>
              <w:rPr>
                <w:rFonts w:ascii="宋体" w:hAnsi="宋体" w:cs="宋体"/>
                <w:sz w:val="18"/>
                <w:szCs w:val="18"/>
              </w:rPr>
            </w:pPr>
            <w:r>
              <w:rPr>
                <w:rFonts w:hint="eastAsia" w:ascii="宋体" w:hAnsi="宋体" w:cs="宋体"/>
                <w:sz w:val="18"/>
                <w:szCs w:val="18"/>
              </w:rPr>
              <w:t>2、在确保自身和他人安全的情况下，采取措施控制事态发展。</w:t>
            </w:r>
          </w:p>
          <w:p>
            <w:pPr>
              <w:spacing w:line="300" w:lineRule="auto"/>
              <w:rPr>
                <w:rFonts w:ascii="宋体" w:hAnsi="宋体" w:cs="宋体"/>
                <w:sz w:val="18"/>
                <w:szCs w:val="18"/>
              </w:rPr>
            </w:pPr>
            <w:r>
              <w:rPr>
                <w:rFonts w:hint="eastAsia" w:ascii="宋体" w:hAnsi="宋体" w:cs="宋体"/>
                <w:sz w:val="18"/>
                <w:szCs w:val="18"/>
              </w:rPr>
              <w:t>二、现场安全管理人员：</w:t>
            </w:r>
          </w:p>
          <w:p>
            <w:pPr>
              <w:spacing w:line="300" w:lineRule="auto"/>
              <w:rPr>
                <w:rFonts w:ascii="宋体" w:hAnsi="宋体" w:cs="宋体"/>
                <w:sz w:val="18"/>
                <w:szCs w:val="18"/>
              </w:rPr>
            </w:pPr>
            <w:r>
              <w:rPr>
                <w:rFonts w:hint="eastAsia" w:ascii="宋体" w:hAnsi="宋体" w:cs="宋体"/>
                <w:sz w:val="18"/>
                <w:szCs w:val="18"/>
              </w:rPr>
              <w:t>1、立即成为现场指挥员，启动应急响应程序。</w:t>
            </w:r>
          </w:p>
          <w:p>
            <w:pPr>
              <w:spacing w:line="300" w:lineRule="auto"/>
              <w:rPr>
                <w:rFonts w:ascii="宋体" w:hAnsi="宋体" w:cs="宋体"/>
                <w:sz w:val="18"/>
                <w:szCs w:val="18"/>
              </w:rPr>
            </w:pPr>
            <w:r>
              <w:rPr>
                <w:rFonts w:hint="eastAsia" w:ascii="宋体" w:hAnsi="宋体" w:cs="宋体"/>
                <w:sz w:val="18"/>
                <w:szCs w:val="18"/>
              </w:rPr>
              <w:t>2、立即拨打公司电话：总指挥：朱军（联系电话13708276324），副总指挥：黄永泽（联系电话13708276770）汇报，必要时拨打110、119报警。</w:t>
            </w:r>
          </w:p>
          <w:p>
            <w:pPr>
              <w:spacing w:line="300" w:lineRule="auto"/>
              <w:rPr>
                <w:rFonts w:ascii="宋体" w:hAnsi="宋体" w:cs="宋体"/>
                <w:sz w:val="18"/>
                <w:szCs w:val="18"/>
              </w:rPr>
            </w:pPr>
            <w:r>
              <w:rPr>
                <w:rFonts w:hint="eastAsia" w:ascii="宋体" w:hAnsi="宋体" w:cs="宋体"/>
                <w:sz w:val="18"/>
                <w:szCs w:val="18"/>
              </w:rPr>
              <w:t>3、向公司负责人、应急指挥部报告。</w:t>
            </w:r>
          </w:p>
          <w:p>
            <w:pPr>
              <w:spacing w:line="300" w:lineRule="auto"/>
              <w:rPr>
                <w:rFonts w:ascii="宋体" w:hAnsi="宋体" w:cs="宋体"/>
                <w:sz w:val="18"/>
                <w:szCs w:val="18"/>
              </w:rPr>
            </w:pPr>
            <w:r>
              <w:rPr>
                <w:rFonts w:hint="eastAsia" w:ascii="宋体" w:hAnsi="宋体" w:cs="宋体"/>
                <w:sz w:val="18"/>
                <w:szCs w:val="18"/>
              </w:rPr>
              <w:t>4、组织本公司应急响应人员进行应急处理。</w:t>
            </w:r>
          </w:p>
        </w:tc>
      </w:tr>
      <w:tr>
        <w:tblPrEx>
          <w:tblCellMar>
            <w:top w:w="0" w:type="dxa"/>
            <w:left w:w="108" w:type="dxa"/>
            <w:bottom w:w="0" w:type="dxa"/>
            <w:right w:w="108" w:type="dxa"/>
          </w:tblCellMar>
        </w:tblPrEx>
        <w:trPr>
          <w:trHeight w:val="1491" w:hRule="atLeast"/>
          <w:jc w:val="center"/>
        </w:trPr>
        <w:tc>
          <w:tcPr>
            <w:tcW w:w="496" w:type="pct"/>
            <w:vMerge w:val="restart"/>
            <w:tcBorders>
              <w:top w:val="single" w:color="auto" w:sz="4" w:space="0"/>
              <w:left w:val="single" w:color="auto" w:sz="4" w:space="0"/>
              <w:bottom w:val="single" w:color="auto" w:sz="4" w:space="0"/>
              <w:right w:val="single" w:color="auto" w:sz="4" w:space="0"/>
            </w:tcBorders>
            <w:vAlign w:val="center"/>
          </w:tcPr>
          <w:p>
            <w:pPr>
              <w:spacing w:line="300" w:lineRule="auto"/>
              <w:jc w:val="center"/>
              <w:rPr>
                <w:rFonts w:ascii="宋体" w:hAnsi="宋体" w:cs="宋体"/>
                <w:sz w:val="18"/>
                <w:szCs w:val="18"/>
              </w:rPr>
            </w:pPr>
            <w:r>
              <w:rPr>
                <w:rFonts w:hint="eastAsia" w:ascii="宋体" w:hAnsi="宋体" w:cs="宋体"/>
                <w:sz w:val="18"/>
                <w:szCs w:val="18"/>
              </w:rPr>
              <w:t>应急</w:t>
            </w:r>
          </w:p>
          <w:p>
            <w:pPr>
              <w:spacing w:line="300" w:lineRule="auto"/>
              <w:jc w:val="center"/>
              <w:rPr>
                <w:rFonts w:ascii="宋体" w:hAnsi="宋体" w:cs="宋体"/>
                <w:sz w:val="18"/>
                <w:szCs w:val="18"/>
              </w:rPr>
            </w:pPr>
            <w:r>
              <w:rPr>
                <w:rFonts w:hint="eastAsia" w:ascii="宋体" w:hAnsi="宋体" w:cs="宋体"/>
                <w:sz w:val="18"/>
                <w:szCs w:val="18"/>
              </w:rPr>
              <w:t>处置</w:t>
            </w:r>
          </w:p>
          <w:p>
            <w:pPr>
              <w:spacing w:line="300" w:lineRule="auto"/>
              <w:jc w:val="center"/>
              <w:rPr>
                <w:rFonts w:ascii="宋体" w:hAnsi="宋体" w:cs="宋体"/>
                <w:sz w:val="18"/>
                <w:szCs w:val="18"/>
              </w:rPr>
            </w:pPr>
            <w:r>
              <w:rPr>
                <w:rFonts w:hint="eastAsia" w:ascii="宋体" w:hAnsi="宋体" w:cs="宋体"/>
                <w:sz w:val="18"/>
                <w:szCs w:val="18"/>
              </w:rPr>
              <w:t>措施</w:t>
            </w:r>
          </w:p>
        </w:tc>
        <w:tc>
          <w:tcPr>
            <w:tcW w:w="517" w:type="pct"/>
            <w:tcBorders>
              <w:top w:val="single" w:color="auto" w:sz="4" w:space="0"/>
              <w:left w:val="nil"/>
              <w:bottom w:val="single" w:color="auto" w:sz="4" w:space="0"/>
              <w:right w:val="single" w:color="auto" w:sz="4" w:space="0"/>
            </w:tcBorders>
            <w:vAlign w:val="center"/>
          </w:tcPr>
          <w:p>
            <w:pPr>
              <w:spacing w:line="300" w:lineRule="auto"/>
              <w:jc w:val="center"/>
              <w:rPr>
                <w:rFonts w:ascii="宋体" w:hAnsi="宋体" w:cs="宋体"/>
                <w:sz w:val="18"/>
                <w:szCs w:val="18"/>
              </w:rPr>
            </w:pPr>
            <w:r>
              <w:rPr>
                <w:rFonts w:hint="eastAsia" w:ascii="宋体" w:hAnsi="宋体" w:cs="宋体"/>
                <w:sz w:val="18"/>
                <w:szCs w:val="18"/>
              </w:rPr>
              <w:t>事故</w:t>
            </w:r>
          </w:p>
          <w:p>
            <w:pPr>
              <w:spacing w:line="300" w:lineRule="auto"/>
              <w:jc w:val="center"/>
              <w:rPr>
                <w:rFonts w:ascii="宋体" w:hAnsi="宋体" w:cs="宋体"/>
                <w:sz w:val="18"/>
                <w:szCs w:val="18"/>
              </w:rPr>
            </w:pPr>
            <w:r>
              <w:rPr>
                <w:rFonts w:hint="eastAsia" w:ascii="宋体" w:hAnsi="宋体" w:cs="宋体"/>
                <w:sz w:val="18"/>
                <w:szCs w:val="18"/>
              </w:rPr>
              <w:t>报告</w:t>
            </w:r>
          </w:p>
        </w:tc>
        <w:tc>
          <w:tcPr>
            <w:tcW w:w="3986" w:type="pct"/>
            <w:tcBorders>
              <w:top w:val="single" w:color="auto" w:sz="4" w:space="0"/>
              <w:left w:val="nil"/>
              <w:bottom w:val="single" w:color="auto" w:sz="4" w:space="0"/>
              <w:right w:val="single" w:color="auto" w:sz="4" w:space="0"/>
            </w:tcBorders>
            <w:vAlign w:val="center"/>
          </w:tcPr>
          <w:p>
            <w:pPr>
              <w:spacing w:before="15" w:line="300" w:lineRule="auto"/>
              <w:ind w:left="-107" w:leftChars="-51" w:firstLine="91" w:firstLineChars="51"/>
              <w:rPr>
                <w:rFonts w:ascii="宋体" w:hAnsi="宋体" w:cs="宋体"/>
                <w:sz w:val="18"/>
                <w:szCs w:val="18"/>
              </w:rPr>
            </w:pPr>
            <w:r>
              <w:rPr>
                <w:rFonts w:hint="eastAsia" w:ascii="宋体" w:hAnsi="宋体" w:cs="宋体"/>
                <w:sz w:val="18"/>
                <w:szCs w:val="18"/>
              </w:rPr>
              <w:t>⑴ 事故发现人立即向公司值班领导报告，值班领导接报警后初步判断事故可能发展的趋势，再向应急总指挥报告，并通知应急救援小组，必要时向仪陇县消防救援大队报警(电话：119)。</w:t>
            </w:r>
          </w:p>
          <w:p>
            <w:pPr>
              <w:spacing w:before="15" w:line="300" w:lineRule="auto"/>
              <w:rPr>
                <w:rFonts w:ascii="宋体" w:hAnsi="宋体" w:cs="宋体"/>
                <w:sz w:val="18"/>
                <w:szCs w:val="18"/>
              </w:rPr>
            </w:pPr>
            <w:r>
              <w:rPr>
                <w:rFonts w:hint="eastAsia" w:ascii="宋体" w:hAnsi="宋体" w:cs="宋体"/>
                <w:sz w:val="18"/>
                <w:szCs w:val="18"/>
              </w:rPr>
              <w:t>⑵事故需报告的内容有：事发时间、地点、事故状态、人员受伤情况等。</w:t>
            </w:r>
          </w:p>
        </w:tc>
      </w:tr>
      <w:tr>
        <w:tblPrEx>
          <w:tblCellMar>
            <w:top w:w="0" w:type="dxa"/>
            <w:left w:w="108" w:type="dxa"/>
            <w:bottom w:w="0" w:type="dxa"/>
            <w:right w:w="108" w:type="dxa"/>
          </w:tblCellMar>
        </w:tblPrEx>
        <w:trPr>
          <w:trHeight w:val="451" w:hRule="atLeast"/>
          <w:jc w:val="center"/>
        </w:trPr>
        <w:tc>
          <w:tcPr>
            <w:tcW w:w="496" w:type="pct"/>
            <w:vMerge w:val="continue"/>
            <w:tcBorders>
              <w:left w:val="single" w:color="auto" w:sz="4" w:space="0"/>
              <w:right w:val="single" w:color="auto" w:sz="4" w:space="0"/>
            </w:tcBorders>
            <w:vAlign w:val="center"/>
          </w:tcPr>
          <w:p>
            <w:pPr>
              <w:spacing w:line="300" w:lineRule="auto"/>
              <w:jc w:val="center"/>
              <w:rPr>
                <w:rFonts w:ascii="宋体" w:hAnsi="宋体" w:cs="宋体"/>
                <w:sz w:val="18"/>
                <w:szCs w:val="18"/>
              </w:rPr>
            </w:pPr>
          </w:p>
        </w:tc>
        <w:tc>
          <w:tcPr>
            <w:tcW w:w="517" w:type="pct"/>
            <w:tcBorders>
              <w:top w:val="single" w:color="auto" w:sz="4" w:space="0"/>
              <w:left w:val="nil"/>
              <w:bottom w:val="single" w:color="auto" w:sz="4" w:space="0"/>
              <w:right w:val="single" w:color="auto" w:sz="4" w:space="0"/>
            </w:tcBorders>
            <w:vAlign w:val="center"/>
          </w:tcPr>
          <w:p>
            <w:pPr>
              <w:spacing w:line="300" w:lineRule="auto"/>
              <w:jc w:val="center"/>
              <w:rPr>
                <w:rFonts w:ascii="宋体" w:hAnsi="宋体" w:cs="宋体"/>
                <w:sz w:val="18"/>
                <w:szCs w:val="18"/>
              </w:rPr>
            </w:pPr>
            <w:r>
              <w:rPr>
                <w:rFonts w:hint="eastAsia" w:ascii="宋体" w:hAnsi="宋体" w:cs="宋体"/>
                <w:sz w:val="18"/>
                <w:szCs w:val="18"/>
              </w:rPr>
              <w:t>现场</w:t>
            </w:r>
          </w:p>
          <w:p>
            <w:pPr>
              <w:spacing w:line="300" w:lineRule="auto"/>
              <w:jc w:val="center"/>
              <w:rPr>
                <w:rFonts w:ascii="宋体" w:hAnsi="宋体" w:cs="宋体"/>
                <w:sz w:val="18"/>
                <w:szCs w:val="18"/>
              </w:rPr>
            </w:pPr>
            <w:r>
              <w:rPr>
                <w:rFonts w:hint="eastAsia" w:ascii="宋体" w:hAnsi="宋体" w:cs="宋体"/>
                <w:sz w:val="18"/>
                <w:szCs w:val="18"/>
              </w:rPr>
              <w:t>处置</w:t>
            </w:r>
          </w:p>
        </w:tc>
        <w:tc>
          <w:tcPr>
            <w:tcW w:w="3986" w:type="pct"/>
            <w:tcBorders>
              <w:top w:val="single" w:color="auto" w:sz="4" w:space="0"/>
              <w:left w:val="nil"/>
              <w:bottom w:val="single" w:color="auto" w:sz="4" w:space="0"/>
              <w:right w:val="single" w:color="auto" w:sz="4" w:space="0"/>
            </w:tcBorders>
            <w:vAlign w:val="center"/>
          </w:tcPr>
          <w:p>
            <w:pPr>
              <w:widowControl/>
              <w:snapToGrid w:val="0"/>
              <w:spacing w:line="360" w:lineRule="auto"/>
              <w:rPr>
                <w:rFonts w:ascii="宋体" w:hAnsi="宋体" w:cs="宋体"/>
                <w:sz w:val="18"/>
                <w:szCs w:val="18"/>
              </w:rPr>
            </w:pPr>
            <w:r>
              <w:rPr>
                <w:rFonts w:hint="eastAsia" w:ascii="宋体" w:hAnsi="宋体" w:cs="宋体"/>
                <w:sz w:val="18"/>
                <w:szCs w:val="18"/>
              </w:rPr>
              <w:t>（一）运输途中发生碰撞、翻车或火灾、爆炸事故的自救避灾方法</w:t>
            </w:r>
          </w:p>
          <w:p>
            <w:pPr>
              <w:widowControl/>
              <w:snapToGrid w:val="0"/>
              <w:spacing w:line="360" w:lineRule="auto"/>
              <w:rPr>
                <w:rFonts w:ascii="宋体" w:hAnsi="宋体" w:cs="宋体"/>
                <w:sz w:val="18"/>
                <w:szCs w:val="18"/>
              </w:rPr>
            </w:pPr>
            <w:r>
              <w:rPr>
                <w:rFonts w:hint="eastAsia" w:ascii="宋体" w:hAnsi="宋体" w:cs="宋体"/>
                <w:sz w:val="18"/>
                <w:szCs w:val="18"/>
              </w:rPr>
              <w:t>（1）一经发生事故，现场作业人员应首先保证生命安全；</w:t>
            </w:r>
          </w:p>
          <w:p>
            <w:pPr>
              <w:widowControl/>
              <w:snapToGrid w:val="0"/>
              <w:spacing w:line="360" w:lineRule="auto"/>
              <w:rPr>
                <w:rFonts w:ascii="宋体" w:hAnsi="宋体" w:cs="宋体"/>
                <w:sz w:val="18"/>
                <w:szCs w:val="18"/>
              </w:rPr>
            </w:pPr>
            <w:r>
              <w:rPr>
                <w:rFonts w:hint="eastAsia" w:ascii="宋体" w:hAnsi="宋体" w:cs="宋体"/>
                <w:sz w:val="18"/>
                <w:szCs w:val="18"/>
              </w:rPr>
              <w:t>（2）设置安全警戒线；发生事故后视情况第一时间报警：向公司应急办、120、119报警求救；</w:t>
            </w:r>
          </w:p>
          <w:p>
            <w:pPr>
              <w:widowControl/>
              <w:snapToGrid w:val="0"/>
              <w:spacing w:line="360" w:lineRule="auto"/>
              <w:rPr>
                <w:rFonts w:ascii="宋体" w:hAnsi="宋体" w:cs="宋体"/>
                <w:sz w:val="18"/>
                <w:szCs w:val="18"/>
              </w:rPr>
            </w:pPr>
            <w:r>
              <w:rPr>
                <w:rFonts w:hint="eastAsia" w:ascii="宋体" w:hAnsi="宋体" w:cs="宋体"/>
                <w:sz w:val="18"/>
                <w:szCs w:val="18"/>
              </w:rPr>
              <w:t>（3）迅速作出判断能否控制事态，从而选择灭火或撤离现场预防燃烧引发爆炸伤人。</w:t>
            </w:r>
          </w:p>
          <w:p>
            <w:pPr>
              <w:widowControl/>
              <w:snapToGrid w:val="0"/>
              <w:spacing w:line="360" w:lineRule="auto"/>
              <w:rPr>
                <w:rFonts w:ascii="宋体" w:hAnsi="宋体" w:cs="宋体"/>
                <w:sz w:val="18"/>
                <w:szCs w:val="18"/>
              </w:rPr>
            </w:pPr>
            <w:r>
              <w:rPr>
                <w:rFonts w:hint="eastAsia" w:ascii="宋体" w:hAnsi="宋体" w:cs="宋体"/>
                <w:sz w:val="18"/>
                <w:szCs w:val="18"/>
              </w:rPr>
              <w:t>（4）遇险人员应及时发出呼救信号，以保证第一时间得到救援。</w:t>
            </w:r>
          </w:p>
          <w:p>
            <w:pPr>
              <w:widowControl/>
              <w:snapToGrid w:val="0"/>
              <w:spacing w:line="360" w:lineRule="auto"/>
              <w:rPr>
                <w:rFonts w:ascii="宋体" w:hAnsi="宋体" w:cs="宋体"/>
                <w:sz w:val="18"/>
                <w:szCs w:val="18"/>
              </w:rPr>
            </w:pPr>
            <w:r>
              <w:rPr>
                <w:rFonts w:hint="eastAsia" w:ascii="宋体" w:hAnsi="宋体" w:cs="宋体"/>
                <w:sz w:val="18"/>
                <w:szCs w:val="18"/>
              </w:rPr>
              <w:t>（二）运输配送途中发生碰撞、翻车或火灾、爆炸事故的救援方法</w:t>
            </w:r>
          </w:p>
          <w:p>
            <w:pPr>
              <w:widowControl/>
              <w:snapToGrid w:val="0"/>
              <w:spacing w:line="360" w:lineRule="auto"/>
              <w:rPr>
                <w:rFonts w:ascii="宋体" w:hAnsi="宋体" w:cs="宋体"/>
                <w:sz w:val="18"/>
                <w:szCs w:val="18"/>
              </w:rPr>
            </w:pPr>
            <w:r>
              <w:rPr>
                <w:rFonts w:hint="eastAsia" w:ascii="宋体" w:hAnsi="宋体" w:cs="宋体"/>
                <w:sz w:val="18"/>
                <w:szCs w:val="18"/>
              </w:rPr>
              <w:t>（1）发生运输配送途中发生碰撞、翻车或火灾、爆炸事故事故后，应迅速疏散事故现场人员防止二次事故发生伤人，并分析抢救、处理措施。</w:t>
            </w:r>
          </w:p>
          <w:p>
            <w:pPr>
              <w:widowControl/>
              <w:snapToGrid w:val="0"/>
              <w:spacing w:line="360" w:lineRule="auto"/>
              <w:rPr>
                <w:rFonts w:ascii="宋体" w:hAnsi="宋体" w:cs="宋体"/>
                <w:sz w:val="18"/>
                <w:szCs w:val="18"/>
              </w:rPr>
            </w:pPr>
            <w:r>
              <w:rPr>
                <w:rFonts w:hint="eastAsia" w:ascii="宋体" w:hAnsi="宋体" w:cs="宋体"/>
                <w:sz w:val="18"/>
                <w:szCs w:val="18"/>
              </w:rPr>
              <w:t>（2）无火灾、爆炸事故现场要禁止一切火源靠近运输车辆；同时疏散附近车辆、人员尽快离开现场。车辆不能再继续行驶则马上组织转运物资。</w:t>
            </w:r>
          </w:p>
          <w:p>
            <w:pPr>
              <w:widowControl/>
              <w:snapToGrid w:val="0"/>
              <w:spacing w:line="360" w:lineRule="auto"/>
              <w:rPr>
                <w:rFonts w:ascii="宋体" w:hAnsi="宋体" w:cs="宋体"/>
                <w:sz w:val="18"/>
                <w:szCs w:val="18"/>
              </w:rPr>
            </w:pPr>
            <w:r>
              <w:rPr>
                <w:rFonts w:hint="eastAsia" w:ascii="宋体" w:hAnsi="宋体" w:cs="宋体"/>
                <w:sz w:val="18"/>
                <w:szCs w:val="18"/>
              </w:rPr>
              <w:t>（3）有爆炸伤及的人员应进行伤口的简单止血包扎处理，并及时送专业医疗机构救助。</w:t>
            </w:r>
          </w:p>
          <w:p>
            <w:pPr>
              <w:widowControl/>
              <w:snapToGrid w:val="0"/>
              <w:spacing w:line="360" w:lineRule="auto"/>
              <w:rPr>
                <w:rFonts w:ascii="宋体" w:hAnsi="宋体" w:cs="宋体"/>
                <w:sz w:val="18"/>
                <w:szCs w:val="18"/>
              </w:rPr>
            </w:pPr>
            <w:r>
              <w:rPr>
                <w:rFonts w:hint="eastAsia" w:ascii="宋体" w:hAnsi="宋体" w:cs="宋体"/>
                <w:sz w:val="18"/>
                <w:szCs w:val="18"/>
              </w:rPr>
              <w:t>（4）爆竹发生火灾和爆炸时，二者之间会相互转换；所以，在抢救中注意防范二次事故的发生。</w:t>
            </w:r>
          </w:p>
          <w:p>
            <w:pPr>
              <w:widowControl/>
              <w:snapToGrid w:val="0"/>
              <w:spacing w:line="360" w:lineRule="auto"/>
              <w:ind w:firstLine="360" w:firstLineChars="200"/>
              <w:rPr>
                <w:rFonts w:ascii="宋体" w:hAnsi="宋体" w:cs="宋体"/>
                <w:sz w:val="18"/>
                <w:szCs w:val="18"/>
              </w:rPr>
            </w:pPr>
            <w:r>
              <w:rPr>
                <w:rFonts w:hint="eastAsia" w:ascii="宋体" w:hAnsi="宋体" w:cs="宋体"/>
                <w:sz w:val="18"/>
                <w:szCs w:val="18"/>
              </w:rPr>
              <w:t>（5）警戒疏散组在救援过程中要 及时设置安全警戒线防止无关人员进入事故现场。</w:t>
            </w:r>
          </w:p>
        </w:tc>
      </w:tr>
      <w:tr>
        <w:tblPrEx>
          <w:tblCellMar>
            <w:top w:w="0" w:type="dxa"/>
            <w:left w:w="108" w:type="dxa"/>
            <w:bottom w:w="0" w:type="dxa"/>
            <w:right w:w="108" w:type="dxa"/>
          </w:tblCellMar>
        </w:tblPrEx>
        <w:trPr>
          <w:trHeight w:val="2739" w:hRule="atLeast"/>
          <w:jc w:val="center"/>
        </w:trPr>
        <w:tc>
          <w:tcPr>
            <w:tcW w:w="496" w:type="pct"/>
            <w:vMerge w:val="continue"/>
            <w:tcBorders>
              <w:left w:val="single" w:color="auto" w:sz="4" w:space="0"/>
              <w:right w:val="single" w:color="auto" w:sz="4" w:space="0"/>
            </w:tcBorders>
            <w:vAlign w:val="center"/>
          </w:tcPr>
          <w:p>
            <w:pPr>
              <w:spacing w:line="300" w:lineRule="auto"/>
              <w:jc w:val="center"/>
              <w:rPr>
                <w:rFonts w:ascii="宋体" w:hAnsi="宋体" w:cs="宋体"/>
                <w:sz w:val="18"/>
                <w:szCs w:val="18"/>
              </w:rPr>
            </w:pPr>
          </w:p>
        </w:tc>
        <w:tc>
          <w:tcPr>
            <w:tcW w:w="517" w:type="pct"/>
            <w:tcBorders>
              <w:top w:val="single" w:color="auto" w:sz="4" w:space="0"/>
              <w:left w:val="nil"/>
              <w:bottom w:val="single" w:color="auto" w:sz="4" w:space="0"/>
              <w:right w:val="single" w:color="auto" w:sz="4" w:space="0"/>
            </w:tcBorders>
            <w:vAlign w:val="center"/>
          </w:tcPr>
          <w:p>
            <w:pPr>
              <w:widowControl/>
              <w:spacing w:line="360" w:lineRule="auto"/>
              <w:jc w:val="center"/>
              <w:rPr>
                <w:rFonts w:ascii="宋体" w:hAnsi="宋体" w:cs="宋体"/>
                <w:sz w:val="18"/>
                <w:szCs w:val="18"/>
              </w:rPr>
            </w:pPr>
            <w:r>
              <w:rPr>
                <w:rFonts w:hint="eastAsia" w:ascii="宋体" w:hAnsi="宋体" w:cs="宋体"/>
                <w:sz w:val="18"/>
                <w:szCs w:val="18"/>
              </w:rPr>
              <w:t>人员</w:t>
            </w:r>
          </w:p>
          <w:p>
            <w:pPr>
              <w:widowControl/>
              <w:spacing w:line="360" w:lineRule="auto"/>
              <w:jc w:val="center"/>
              <w:rPr>
                <w:rFonts w:ascii="宋体" w:hAnsi="宋体" w:cs="宋体"/>
                <w:sz w:val="18"/>
                <w:szCs w:val="18"/>
              </w:rPr>
            </w:pPr>
            <w:r>
              <w:rPr>
                <w:rFonts w:hint="eastAsia" w:ascii="宋体" w:hAnsi="宋体" w:cs="宋体"/>
                <w:sz w:val="18"/>
                <w:szCs w:val="18"/>
              </w:rPr>
              <w:t>救护</w:t>
            </w:r>
          </w:p>
        </w:tc>
        <w:tc>
          <w:tcPr>
            <w:tcW w:w="3986" w:type="pct"/>
            <w:tcBorders>
              <w:top w:val="single" w:color="auto" w:sz="4" w:space="0"/>
              <w:left w:val="nil"/>
              <w:bottom w:val="single" w:color="auto" w:sz="4" w:space="0"/>
              <w:right w:val="single" w:color="auto" w:sz="4" w:space="0"/>
            </w:tcBorders>
            <w:vAlign w:val="center"/>
          </w:tcPr>
          <w:p>
            <w:pPr>
              <w:widowControl/>
              <w:spacing w:line="360" w:lineRule="auto"/>
              <w:rPr>
                <w:rFonts w:ascii="宋体" w:hAnsi="宋体" w:cs="宋体"/>
                <w:sz w:val="18"/>
                <w:szCs w:val="18"/>
              </w:rPr>
            </w:pPr>
            <w:r>
              <w:rPr>
                <w:rFonts w:hint="eastAsia" w:ascii="宋体" w:hAnsi="宋体" w:cs="宋体"/>
                <w:sz w:val="18"/>
                <w:szCs w:val="18"/>
              </w:rPr>
              <w:t>1.迅速将烧伤、物体打击伤害人员转移至安全地带，并采取如下措施：</w:t>
            </w:r>
          </w:p>
          <w:p>
            <w:pPr>
              <w:widowControl/>
              <w:spacing w:line="360" w:lineRule="auto"/>
              <w:rPr>
                <w:rFonts w:ascii="宋体" w:hAnsi="宋体" w:cs="宋体"/>
                <w:sz w:val="18"/>
                <w:szCs w:val="18"/>
              </w:rPr>
            </w:pPr>
            <w:r>
              <w:rPr>
                <w:rFonts w:hint="eastAsia" w:ascii="宋体" w:hAnsi="宋体" w:cs="宋体"/>
                <w:sz w:val="18"/>
                <w:szCs w:val="18"/>
              </w:rPr>
              <w:t>对烧伤者：轻度烧伤时要保护好皮肤，切不可用毛巾擦拭，防弄破感染，同时用烫伤膏擦拭；对大面积烧伤并已休克者，要防其舌头收缩堵塞咽喉造成窒息，一旦出现这种情况，在场人员应将伤者嘴撬开，将舌头拉出，保证呼吸畅通；对心跳停止者，立即进行人工呼吸和胸外心脏按压术，并边抢救边送医院救治；</w:t>
            </w:r>
          </w:p>
          <w:p>
            <w:pPr>
              <w:widowControl/>
              <w:spacing w:line="360" w:lineRule="auto"/>
              <w:rPr>
                <w:rFonts w:ascii="宋体" w:hAnsi="宋体" w:cs="宋体"/>
                <w:sz w:val="18"/>
                <w:szCs w:val="18"/>
              </w:rPr>
            </w:pPr>
            <w:r>
              <w:rPr>
                <w:rFonts w:hint="eastAsia" w:ascii="宋体" w:hAnsi="宋体" w:cs="宋体"/>
                <w:sz w:val="18"/>
                <w:szCs w:val="18"/>
              </w:rPr>
              <w:t>2.对伤重者，应立即与仪陇县人民医院取得联系，并详细说明事故地点、严重程度、本公司的联系电话，并派人到路口接应。</w:t>
            </w:r>
          </w:p>
        </w:tc>
      </w:tr>
      <w:tr>
        <w:tblPrEx>
          <w:tblCellMar>
            <w:top w:w="0" w:type="dxa"/>
            <w:left w:w="108" w:type="dxa"/>
            <w:bottom w:w="0" w:type="dxa"/>
            <w:right w:w="108" w:type="dxa"/>
          </w:tblCellMar>
        </w:tblPrEx>
        <w:trPr>
          <w:trHeight w:val="743" w:hRule="atLeast"/>
          <w:jc w:val="center"/>
        </w:trPr>
        <w:tc>
          <w:tcPr>
            <w:tcW w:w="496" w:type="pct"/>
            <w:vMerge w:val="continue"/>
            <w:tcBorders>
              <w:left w:val="single" w:color="auto" w:sz="4" w:space="0"/>
              <w:right w:val="single" w:color="auto" w:sz="4" w:space="0"/>
            </w:tcBorders>
            <w:vAlign w:val="center"/>
          </w:tcPr>
          <w:p>
            <w:pPr>
              <w:spacing w:line="300" w:lineRule="auto"/>
              <w:jc w:val="center"/>
              <w:rPr>
                <w:rFonts w:ascii="宋体" w:hAnsi="宋体" w:cs="宋体"/>
                <w:sz w:val="18"/>
                <w:szCs w:val="18"/>
              </w:rPr>
            </w:pPr>
          </w:p>
        </w:tc>
        <w:tc>
          <w:tcPr>
            <w:tcW w:w="517" w:type="pct"/>
            <w:tcBorders>
              <w:top w:val="single" w:color="auto" w:sz="4" w:space="0"/>
              <w:left w:val="nil"/>
              <w:bottom w:val="single" w:color="auto" w:sz="4" w:space="0"/>
              <w:right w:val="single" w:color="auto" w:sz="4" w:space="0"/>
            </w:tcBorders>
            <w:vAlign w:val="center"/>
          </w:tcPr>
          <w:p>
            <w:pPr>
              <w:widowControl/>
              <w:spacing w:line="360" w:lineRule="auto"/>
              <w:rPr>
                <w:rFonts w:ascii="宋体" w:hAnsi="宋体" w:cs="宋体"/>
                <w:sz w:val="18"/>
                <w:szCs w:val="18"/>
              </w:rPr>
            </w:pPr>
            <w:r>
              <w:rPr>
                <w:rFonts w:hint="eastAsia" w:ascii="宋体" w:hAnsi="宋体" w:cs="宋体"/>
                <w:sz w:val="18"/>
                <w:szCs w:val="18"/>
              </w:rPr>
              <w:t>消防、医疗救助</w:t>
            </w:r>
          </w:p>
        </w:tc>
        <w:tc>
          <w:tcPr>
            <w:tcW w:w="3986" w:type="pct"/>
            <w:tcBorders>
              <w:top w:val="single" w:color="auto" w:sz="4" w:space="0"/>
              <w:left w:val="nil"/>
              <w:bottom w:val="single" w:color="auto" w:sz="4" w:space="0"/>
              <w:right w:val="single" w:color="auto" w:sz="4" w:space="0"/>
            </w:tcBorders>
            <w:vAlign w:val="center"/>
          </w:tcPr>
          <w:p>
            <w:pPr>
              <w:widowControl/>
              <w:spacing w:line="360" w:lineRule="auto"/>
              <w:rPr>
                <w:rFonts w:ascii="宋体" w:hAnsi="宋体" w:cs="宋体"/>
                <w:sz w:val="18"/>
                <w:szCs w:val="18"/>
              </w:rPr>
            </w:pPr>
            <w:r>
              <w:rPr>
                <w:rFonts w:hint="eastAsia" w:ascii="宋体" w:hAnsi="宋体" w:cs="宋体"/>
                <w:sz w:val="18"/>
                <w:szCs w:val="18"/>
              </w:rPr>
              <w:t>必要时，拨打119/120报警，并打开消防通道，接应消防、医疗救护等车辆及外部应急增援力量到来。</w:t>
            </w:r>
          </w:p>
        </w:tc>
      </w:tr>
      <w:tr>
        <w:tblPrEx>
          <w:tblCellMar>
            <w:top w:w="0" w:type="dxa"/>
            <w:left w:w="108" w:type="dxa"/>
            <w:bottom w:w="0" w:type="dxa"/>
            <w:right w:w="108" w:type="dxa"/>
          </w:tblCellMar>
        </w:tblPrEx>
        <w:trPr>
          <w:trHeight w:val="743" w:hRule="atLeast"/>
          <w:jc w:val="center"/>
        </w:trPr>
        <w:tc>
          <w:tcPr>
            <w:tcW w:w="496" w:type="pct"/>
            <w:vMerge w:val="continue"/>
            <w:tcBorders>
              <w:left w:val="single" w:color="auto" w:sz="4" w:space="0"/>
              <w:bottom w:val="single" w:color="auto" w:sz="4" w:space="0"/>
              <w:right w:val="single" w:color="auto" w:sz="4" w:space="0"/>
            </w:tcBorders>
            <w:vAlign w:val="center"/>
          </w:tcPr>
          <w:p>
            <w:pPr>
              <w:spacing w:line="300" w:lineRule="auto"/>
              <w:jc w:val="center"/>
              <w:rPr>
                <w:rFonts w:ascii="宋体" w:hAnsi="宋体" w:cs="宋体"/>
                <w:sz w:val="18"/>
                <w:szCs w:val="18"/>
              </w:rPr>
            </w:pPr>
          </w:p>
        </w:tc>
        <w:tc>
          <w:tcPr>
            <w:tcW w:w="517" w:type="pct"/>
            <w:tcBorders>
              <w:top w:val="single" w:color="auto" w:sz="4" w:space="0"/>
              <w:left w:val="nil"/>
              <w:bottom w:val="single" w:color="auto" w:sz="4" w:space="0"/>
              <w:right w:val="single" w:color="auto" w:sz="4" w:space="0"/>
            </w:tcBorders>
            <w:vAlign w:val="center"/>
          </w:tcPr>
          <w:p>
            <w:pPr>
              <w:widowControl/>
              <w:spacing w:line="360" w:lineRule="auto"/>
              <w:jc w:val="center"/>
              <w:rPr>
                <w:rFonts w:ascii="宋体" w:hAnsi="宋体" w:cs="宋体"/>
                <w:sz w:val="18"/>
                <w:szCs w:val="18"/>
              </w:rPr>
            </w:pPr>
            <w:r>
              <w:rPr>
                <w:rFonts w:hint="eastAsia" w:ascii="宋体" w:hAnsi="宋体" w:cs="宋体"/>
                <w:sz w:val="18"/>
                <w:szCs w:val="18"/>
              </w:rPr>
              <w:t>现场</w:t>
            </w:r>
          </w:p>
          <w:p>
            <w:pPr>
              <w:widowControl/>
              <w:spacing w:line="360" w:lineRule="auto"/>
              <w:jc w:val="center"/>
              <w:rPr>
                <w:rFonts w:ascii="宋体" w:hAnsi="宋体" w:cs="宋体"/>
                <w:sz w:val="18"/>
                <w:szCs w:val="18"/>
              </w:rPr>
            </w:pPr>
            <w:r>
              <w:rPr>
                <w:rFonts w:hint="eastAsia" w:ascii="宋体" w:hAnsi="宋体" w:cs="宋体"/>
                <w:sz w:val="18"/>
                <w:szCs w:val="18"/>
              </w:rPr>
              <w:t>恢复</w:t>
            </w:r>
          </w:p>
        </w:tc>
        <w:tc>
          <w:tcPr>
            <w:tcW w:w="3986" w:type="pct"/>
            <w:tcBorders>
              <w:top w:val="single" w:color="auto" w:sz="4" w:space="0"/>
              <w:left w:val="nil"/>
              <w:bottom w:val="single" w:color="auto" w:sz="4" w:space="0"/>
              <w:right w:val="single" w:color="auto" w:sz="4" w:space="0"/>
            </w:tcBorders>
            <w:vAlign w:val="center"/>
          </w:tcPr>
          <w:p>
            <w:pPr>
              <w:widowControl/>
              <w:spacing w:line="360" w:lineRule="auto"/>
              <w:rPr>
                <w:rFonts w:ascii="宋体" w:hAnsi="宋体" w:cs="宋体"/>
                <w:sz w:val="18"/>
                <w:szCs w:val="18"/>
              </w:rPr>
            </w:pPr>
            <w:r>
              <w:rPr>
                <w:rFonts w:hint="eastAsia" w:ascii="宋体" w:hAnsi="宋体" w:cs="宋体"/>
                <w:sz w:val="18"/>
                <w:szCs w:val="18"/>
              </w:rPr>
              <w:t>事故处理结束后，清扫现场，经上级同意后恢复经营。</w:t>
            </w:r>
          </w:p>
        </w:tc>
      </w:tr>
      <w:tr>
        <w:tblPrEx>
          <w:tblCellMar>
            <w:top w:w="0" w:type="dxa"/>
            <w:left w:w="108" w:type="dxa"/>
            <w:bottom w:w="0" w:type="dxa"/>
            <w:right w:w="108" w:type="dxa"/>
          </w:tblCellMar>
        </w:tblPrEx>
        <w:trPr>
          <w:cantSplit/>
          <w:trHeight w:val="1330" w:hRule="atLeast"/>
          <w:jc w:val="center"/>
        </w:trPr>
        <w:tc>
          <w:tcPr>
            <w:tcW w:w="496" w:type="pct"/>
            <w:tcBorders>
              <w:top w:val="single" w:color="auto" w:sz="4" w:space="0"/>
              <w:left w:val="single" w:color="auto" w:sz="4" w:space="0"/>
              <w:bottom w:val="single" w:color="auto" w:sz="4" w:space="0"/>
              <w:right w:val="single" w:color="auto" w:sz="4" w:space="0"/>
            </w:tcBorders>
            <w:vAlign w:val="center"/>
          </w:tcPr>
          <w:p>
            <w:pPr>
              <w:spacing w:line="300" w:lineRule="auto"/>
              <w:jc w:val="center"/>
              <w:rPr>
                <w:rFonts w:ascii="宋体" w:hAnsi="宋体" w:cs="宋体"/>
                <w:sz w:val="18"/>
                <w:szCs w:val="18"/>
              </w:rPr>
            </w:pPr>
            <w:r>
              <w:rPr>
                <w:rFonts w:hint="eastAsia" w:ascii="宋体" w:hAnsi="宋体" w:cs="宋体"/>
                <w:sz w:val="18"/>
                <w:szCs w:val="18"/>
              </w:rPr>
              <w:t>注意</w:t>
            </w:r>
          </w:p>
          <w:p>
            <w:pPr>
              <w:spacing w:line="300" w:lineRule="auto"/>
              <w:jc w:val="center"/>
              <w:rPr>
                <w:rFonts w:ascii="宋体" w:hAnsi="宋体" w:cs="宋体"/>
                <w:sz w:val="18"/>
                <w:szCs w:val="18"/>
              </w:rPr>
            </w:pPr>
            <w:r>
              <w:rPr>
                <w:rFonts w:hint="eastAsia" w:ascii="宋体" w:hAnsi="宋体" w:cs="宋体"/>
                <w:sz w:val="18"/>
                <w:szCs w:val="18"/>
              </w:rPr>
              <w:t>事项</w:t>
            </w:r>
          </w:p>
        </w:tc>
        <w:tc>
          <w:tcPr>
            <w:tcW w:w="4503" w:type="pct"/>
            <w:gridSpan w:val="2"/>
            <w:tcBorders>
              <w:top w:val="single" w:color="auto" w:sz="4" w:space="0"/>
              <w:left w:val="single" w:color="auto" w:sz="4" w:space="0"/>
              <w:bottom w:val="single" w:color="auto" w:sz="4" w:space="0"/>
              <w:right w:val="single" w:color="auto" w:sz="4" w:space="0"/>
            </w:tcBorders>
            <w:vAlign w:val="center"/>
          </w:tcPr>
          <w:p>
            <w:pPr>
              <w:widowControl/>
              <w:spacing w:line="360" w:lineRule="auto"/>
              <w:rPr>
                <w:rFonts w:ascii="宋体" w:hAnsi="宋体" w:cs="宋体"/>
                <w:sz w:val="18"/>
                <w:szCs w:val="18"/>
              </w:rPr>
            </w:pPr>
            <w:r>
              <w:rPr>
                <w:rFonts w:hint="eastAsia" w:ascii="宋体" w:hAnsi="宋体" w:cs="宋体"/>
                <w:sz w:val="18"/>
                <w:szCs w:val="18"/>
              </w:rPr>
              <w:t>（1）事故发生第一时间封锁事故现场，设置警戒线；</w:t>
            </w:r>
          </w:p>
          <w:p>
            <w:pPr>
              <w:widowControl/>
              <w:spacing w:line="360" w:lineRule="auto"/>
              <w:rPr>
                <w:rFonts w:ascii="宋体" w:hAnsi="宋体" w:cs="宋体"/>
                <w:sz w:val="18"/>
                <w:szCs w:val="18"/>
              </w:rPr>
            </w:pPr>
            <w:r>
              <w:rPr>
                <w:rFonts w:hint="eastAsia" w:ascii="宋体" w:hAnsi="宋体" w:cs="宋体"/>
                <w:sz w:val="18"/>
                <w:szCs w:val="18"/>
              </w:rPr>
              <w:t>（2）运输车辆发生机械故障时必须将车上烟花爆竹转运至其它救援车辆后才能进</w:t>
            </w:r>
          </w:p>
          <w:p>
            <w:pPr>
              <w:widowControl/>
              <w:spacing w:line="360" w:lineRule="auto"/>
              <w:rPr>
                <w:rFonts w:ascii="宋体" w:hAnsi="宋体" w:cs="宋体"/>
                <w:sz w:val="18"/>
                <w:szCs w:val="18"/>
              </w:rPr>
            </w:pPr>
            <w:r>
              <w:rPr>
                <w:rFonts w:hint="eastAsia" w:ascii="宋体" w:hAnsi="宋体" w:cs="宋体"/>
                <w:sz w:val="18"/>
                <w:szCs w:val="18"/>
              </w:rPr>
              <w:t>（3）运输时必须严格按照规定线路、车速、核载重量装载行驶。</w:t>
            </w:r>
          </w:p>
          <w:p>
            <w:pPr>
              <w:pStyle w:val="22"/>
              <w:widowControl/>
              <w:spacing w:after="0" w:line="360" w:lineRule="auto"/>
              <w:ind w:firstLine="0" w:firstLineChars="0"/>
              <w:rPr>
                <w:rFonts w:ascii="宋体" w:hAnsi="宋体" w:cs="宋体"/>
                <w:sz w:val="18"/>
                <w:szCs w:val="18"/>
              </w:rPr>
            </w:pPr>
            <w:r>
              <w:rPr>
                <w:rFonts w:hint="eastAsia" w:ascii="宋体" w:hAnsi="宋体" w:cs="宋体"/>
                <w:sz w:val="18"/>
                <w:szCs w:val="18"/>
              </w:rPr>
              <w:t>（4）转运物品严禁超量转运，实行少量多次转运。慢速行驶。</w:t>
            </w:r>
          </w:p>
        </w:tc>
      </w:tr>
    </w:tbl>
    <w:p>
      <w:pPr>
        <w:pStyle w:val="4"/>
        <w:spacing w:before="0" w:line="520" w:lineRule="exact"/>
        <w:rPr>
          <w:rFonts w:ascii="宋体" w:hAnsi="宋体" w:eastAsia="宋体" w:cs="宋体"/>
          <w:sz w:val="24"/>
          <w:szCs w:val="24"/>
        </w:rPr>
      </w:pPr>
    </w:p>
    <w:p>
      <w:pPr>
        <w:rPr>
          <w:rFonts w:ascii="宋体" w:hAnsi="宋体" w:cs="宋体"/>
          <w:b/>
          <w:bCs/>
          <w:sz w:val="24"/>
        </w:rPr>
      </w:pPr>
    </w:p>
    <w:p/>
    <w:p>
      <w:pPr>
        <w:pStyle w:val="61"/>
      </w:pPr>
    </w:p>
    <w:p>
      <w:pPr>
        <w:pStyle w:val="61"/>
      </w:pPr>
    </w:p>
    <w:p>
      <w:pPr>
        <w:pStyle w:val="61"/>
      </w:pPr>
    </w:p>
    <w:p>
      <w:pPr>
        <w:pStyle w:val="61"/>
        <w:sectPr>
          <w:footerReference r:id="rId6" w:type="default"/>
          <w:pgSz w:w="11906" w:h="16838"/>
          <w:pgMar w:top="1440" w:right="1080" w:bottom="1440" w:left="1080" w:header="851" w:footer="992" w:gutter="0"/>
          <w:pgNumType w:fmt="numberInDash"/>
          <w:cols w:space="720" w:num="1"/>
          <w:docGrid w:type="lines" w:linePitch="312" w:charSpace="0"/>
        </w:sectPr>
      </w:pPr>
    </w:p>
    <w:p>
      <w:pPr>
        <w:pStyle w:val="4"/>
        <w:spacing w:before="0" w:line="520" w:lineRule="exact"/>
        <w:ind w:firstLine="2650" w:firstLineChars="1100"/>
        <w:rPr>
          <w:rFonts w:ascii="宋体" w:hAnsi="宋体" w:eastAsia="宋体" w:cs="宋体"/>
          <w:sz w:val="24"/>
          <w:szCs w:val="24"/>
        </w:rPr>
      </w:pPr>
      <w:bookmarkStart w:id="405" w:name="_Toc147560832"/>
      <w:bookmarkStart w:id="406" w:name="_Toc23758"/>
      <w:bookmarkStart w:id="407" w:name="_Toc120282541"/>
      <w:r>
        <w:rPr>
          <w:rFonts w:hint="eastAsia" w:ascii="宋体" w:hAnsi="宋体" w:cs="宋体"/>
          <w:sz w:val="24"/>
          <w:szCs w:val="24"/>
        </w:rPr>
        <w:t>4</w:t>
      </w:r>
      <w:r>
        <w:rPr>
          <w:rFonts w:hint="eastAsia" w:ascii="宋体" w:hAnsi="宋体" w:eastAsia="宋体" w:cs="宋体"/>
          <w:sz w:val="24"/>
          <w:szCs w:val="24"/>
        </w:rPr>
        <w:t xml:space="preserve"> </w:t>
      </w:r>
      <w:r>
        <w:rPr>
          <w:rFonts w:hint="eastAsia" w:ascii="宋体" w:hAnsi="宋体" w:cs="宋体"/>
          <w:sz w:val="24"/>
          <w:szCs w:val="24"/>
        </w:rPr>
        <w:t>物体打击</w:t>
      </w:r>
      <w:r>
        <w:rPr>
          <w:rFonts w:hint="eastAsia" w:ascii="宋体" w:hAnsi="宋体" w:eastAsia="宋体" w:cs="宋体"/>
          <w:sz w:val="24"/>
          <w:szCs w:val="24"/>
        </w:rPr>
        <w:t>现场处置方案</w:t>
      </w:r>
      <w:bookmarkEnd w:id="405"/>
      <w:bookmarkEnd w:id="406"/>
      <w:bookmarkEnd w:id="407"/>
    </w:p>
    <w:tbl>
      <w:tblPr>
        <w:tblStyle w:val="23"/>
        <w:tblW w:w="5065" w:type="pct"/>
        <w:jc w:val="center"/>
        <w:tblLayout w:type="autofit"/>
        <w:tblCellMar>
          <w:top w:w="0" w:type="dxa"/>
          <w:left w:w="108" w:type="dxa"/>
          <w:bottom w:w="0" w:type="dxa"/>
          <w:right w:w="108" w:type="dxa"/>
        </w:tblCellMar>
      </w:tblPr>
      <w:tblGrid>
        <w:gridCol w:w="1276"/>
        <w:gridCol w:w="1062"/>
        <w:gridCol w:w="7754"/>
      </w:tblGrid>
      <w:tr>
        <w:tblPrEx>
          <w:tblCellMar>
            <w:top w:w="0" w:type="dxa"/>
            <w:left w:w="108" w:type="dxa"/>
            <w:bottom w:w="0" w:type="dxa"/>
            <w:right w:w="108" w:type="dxa"/>
          </w:tblCellMar>
        </w:tblPrEx>
        <w:trPr>
          <w:trHeight w:val="413" w:hRule="atLeast"/>
          <w:jc w:val="center"/>
        </w:trPr>
        <w:tc>
          <w:tcPr>
            <w:tcW w:w="632" w:type="pct"/>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sz w:val="18"/>
                <w:szCs w:val="18"/>
              </w:rPr>
            </w:pPr>
            <w:r>
              <w:rPr>
                <w:rFonts w:hint="eastAsia" w:ascii="宋体" w:hAnsi="宋体" w:cs="宋体"/>
                <w:sz w:val="18"/>
                <w:szCs w:val="18"/>
              </w:rPr>
              <w:t>事故发生地点</w:t>
            </w:r>
          </w:p>
        </w:tc>
        <w:tc>
          <w:tcPr>
            <w:tcW w:w="4367" w:type="pct"/>
            <w:gridSpan w:val="2"/>
            <w:tcBorders>
              <w:top w:val="single" w:color="auto" w:sz="4" w:space="0"/>
              <w:left w:val="nil"/>
              <w:bottom w:val="single" w:color="auto" w:sz="4" w:space="0"/>
              <w:right w:val="single" w:color="auto" w:sz="4" w:space="0"/>
            </w:tcBorders>
            <w:vAlign w:val="center"/>
          </w:tcPr>
          <w:p>
            <w:pPr>
              <w:autoSpaceDE w:val="0"/>
              <w:autoSpaceDN w:val="0"/>
              <w:adjustRightInd w:val="0"/>
              <w:snapToGrid w:val="0"/>
              <w:rPr>
                <w:rFonts w:ascii="宋体" w:hAnsi="宋体" w:cs="宋体"/>
                <w:sz w:val="18"/>
                <w:szCs w:val="18"/>
              </w:rPr>
            </w:pPr>
            <w:bookmarkStart w:id="408" w:name="_Toc6125"/>
            <w:r>
              <w:rPr>
                <w:rFonts w:hint="eastAsia" w:ascii="宋体" w:hAnsi="宋体" w:cs="宋体"/>
                <w:sz w:val="18"/>
                <w:szCs w:val="18"/>
              </w:rPr>
              <w:t>（1）烟花爆竹仓库堆码引发的事故</w:t>
            </w:r>
            <w:bookmarkEnd w:id="408"/>
          </w:p>
          <w:p>
            <w:pPr>
              <w:autoSpaceDE w:val="0"/>
              <w:autoSpaceDN w:val="0"/>
              <w:adjustRightInd w:val="0"/>
              <w:snapToGrid w:val="0"/>
              <w:rPr>
                <w:rFonts w:ascii="宋体" w:hAnsi="宋体" w:cs="宋体"/>
                <w:sz w:val="18"/>
                <w:szCs w:val="18"/>
              </w:rPr>
            </w:pPr>
            <w:bookmarkStart w:id="409" w:name="_Toc4510"/>
            <w:r>
              <w:rPr>
                <w:rFonts w:hint="eastAsia" w:ascii="宋体" w:hAnsi="宋体" w:cs="宋体"/>
                <w:sz w:val="18"/>
                <w:szCs w:val="18"/>
              </w:rPr>
              <w:t>（2）烟花爆竹装卸过程中引发的事故。</w:t>
            </w:r>
            <w:bookmarkEnd w:id="409"/>
          </w:p>
        </w:tc>
      </w:tr>
      <w:tr>
        <w:tblPrEx>
          <w:tblCellMar>
            <w:top w:w="0" w:type="dxa"/>
            <w:left w:w="108" w:type="dxa"/>
            <w:bottom w:w="0" w:type="dxa"/>
            <w:right w:w="108" w:type="dxa"/>
          </w:tblCellMar>
        </w:tblPrEx>
        <w:trPr>
          <w:trHeight w:val="1579" w:hRule="atLeast"/>
          <w:jc w:val="center"/>
        </w:trPr>
        <w:tc>
          <w:tcPr>
            <w:tcW w:w="632" w:type="pct"/>
            <w:tcBorders>
              <w:top w:val="nil"/>
              <w:left w:val="single" w:color="auto" w:sz="4" w:space="0"/>
              <w:bottom w:val="single" w:color="auto" w:sz="4" w:space="0"/>
              <w:right w:val="single" w:color="auto" w:sz="4" w:space="0"/>
            </w:tcBorders>
            <w:vAlign w:val="center"/>
          </w:tcPr>
          <w:p>
            <w:pPr>
              <w:jc w:val="center"/>
              <w:rPr>
                <w:rFonts w:ascii="宋体" w:hAnsi="宋体" w:cs="宋体"/>
                <w:sz w:val="18"/>
                <w:szCs w:val="18"/>
              </w:rPr>
            </w:pPr>
            <w:r>
              <w:rPr>
                <w:rFonts w:hint="eastAsia" w:ascii="宋体" w:hAnsi="宋体" w:cs="宋体"/>
                <w:sz w:val="18"/>
                <w:szCs w:val="18"/>
              </w:rPr>
              <w:t>事故</w:t>
            </w:r>
          </w:p>
          <w:p>
            <w:pPr>
              <w:jc w:val="center"/>
              <w:rPr>
                <w:rFonts w:ascii="宋体" w:hAnsi="宋体" w:cs="宋体"/>
                <w:sz w:val="18"/>
                <w:szCs w:val="18"/>
              </w:rPr>
            </w:pPr>
            <w:r>
              <w:rPr>
                <w:rFonts w:hint="eastAsia" w:ascii="宋体" w:hAnsi="宋体" w:cs="宋体"/>
                <w:sz w:val="18"/>
                <w:szCs w:val="18"/>
              </w:rPr>
              <w:t>风险</w:t>
            </w:r>
          </w:p>
          <w:p>
            <w:pPr>
              <w:jc w:val="center"/>
              <w:rPr>
                <w:rFonts w:ascii="宋体" w:hAnsi="宋体" w:cs="宋体"/>
                <w:sz w:val="18"/>
                <w:szCs w:val="18"/>
              </w:rPr>
            </w:pPr>
            <w:r>
              <w:rPr>
                <w:rFonts w:hint="eastAsia" w:ascii="宋体" w:hAnsi="宋体" w:cs="宋体"/>
                <w:sz w:val="18"/>
                <w:szCs w:val="18"/>
              </w:rPr>
              <w:t>描述</w:t>
            </w:r>
          </w:p>
        </w:tc>
        <w:tc>
          <w:tcPr>
            <w:tcW w:w="4367" w:type="pct"/>
            <w:gridSpan w:val="2"/>
            <w:tcBorders>
              <w:top w:val="single" w:color="auto" w:sz="4" w:space="0"/>
              <w:left w:val="nil"/>
              <w:bottom w:val="single" w:color="auto" w:sz="4" w:space="0"/>
              <w:right w:val="single" w:color="auto" w:sz="4" w:space="0"/>
            </w:tcBorders>
            <w:vAlign w:val="center"/>
          </w:tcPr>
          <w:p>
            <w:pPr>
              <w:spacing w:line="360" w:lineRule="exact"/>
              <w:rPr>
                <w:rFonts w:ascii="宋体" w:hAnsi="宋体" w:cs="宋体"/>
                <w:sz w:val="18"/>
                <w:szCs w:val="18"/>
              </w:rPr>
            </w:pPr>
            <w:r>
              <w:rPr>
                <w:rFonts w:hint="eastAsia" w:ascii="宋体" w:hAnsi="宋体" w:cs="宋体"/>
                <w:sz w:val="18"/>
                <w:szCs w:val="18"/>
              </w:rPr>
              <w:t>事故类型：物体打击</w:t>
            </w:r>
          </w:p>
          <w:p>
            <w:pPr>
              <w:spacing w:line="360" w:lineRule="exact"/>
              <w:rPr>
                <w:rFonts w:ascii="宋体" w:hAnsi="宋体" w:cs="宋体"/>
                <w:sz w:val="18"/>
                <w:szCs w:val="18"/>
              </w:rPr>
            </w:pPr>
            <w:r>
              <w:rPr>
                <w:rFonts w:hint="eastAsia" w:ascii="宋体" w:hAnsi="宋体" w:cs="宋体"/>
                <w:sz w:val="18"/>
                <w:szCs w:val="18"/>
              </w:rPr>
              <w:t>事故发生的区域、地点或装置的名称：仓库、装卸</w:t>
            </w:r>
            <w:bookmarkStart w:id="410" w:name="_Toc30738"/>
          </w:p>
          <w:p>
            <w:pPr>
              <w:spacing w:line="360" w:lineRule="exact"/>
              <w:rPr>
                <w:rFonts w:ascii="宋体" w:hAnsi="宋体" w:cs="宋体"/>
                <w:sz w:val="18"/>
                <w:szCs w:val="18"/>
              </w:rPr>
            </w:pPr>
            <w:r>
              <w:rPr>
                <w:rFonts w:hint="eastAsia" w:ascii="宋体" w:hAnsi="宋体" w:cs="宋体"/>
                <w:sz w:val="18"/>
                <w:szCs w:val="18"/>
              </w:rPr>
              <w:t>事故发生的可能时间、事故的危害严重程度及其影响范围：主要发生在仓堆码、</w:t>
            </w:r>
            <w:bookmarkEnd w:id="410"/>
            <w:bookmarkStart w:id="411" w:name="_Toc3088"/>
            <w:r>
              <w:rPr>
                <w:rFonts w:hint="eastAsia" w:ascii="宋体" w:hAnsi="宋体" w:cs="宋体"/>
                <w:sz w:val="18"/>
                <w:szCs w:val="18"/>
              </w:rPr>
              <w:t>装卸过程中。</w:t>
            </w:r>
            <w:bookmarkEnd w:id="411"/>
          </w:p>
          <w:p>
            <w:pPr>
              <w:spacing w:line="360" w:lineRule="exact"/>
              <w:rPr>
                <w:rFonts w:ascii="宋体" w:hAnsi="宋体" w:cs="宋体"/>
                <w:sz w:val="18"/>
                <w:szCs w:val="18"/>
              </w:rPr>
            </w:pPr>
            <w:r>
              <w:rPr>
                <w:rFonts w:hint="eastAsia" w:ascii="宋体" w:hAnsi="宋体" w:cs="宋体"/>
                <w:sz w:val="18"/>
                <w:szCs w:val="18"/>
              </w:rPr>
              <w:t>事故可能引发的次生、衍生事故：人员伤亡事故</w:t>
            </w:r>
          </w:p>
        </w:tc>
      </w:tr>
      <w:tr>
        <w:tblPrEx>
          <w:tblCellMar>
            <w:top w:w="0" w:type="dxa"/>
            <w:left w:w="108" w:type="dxa"/>
            <w:bottom w:w="0" w:type="dxa"/>
            <w:right w:w="108" w:type="dxa"/>
          </w:tblCellMar>
        </w:tblPrEx>
        <w:trPr>
          <w:trHeight w:val="2424" w:hRule="atLeast"/>
          <w:jc w:val="center"/>
        </w:trPr>
        <w:tc>
          <w:tcPr>
            <w:tcW w:w="632" w:type="pct"/>
            <w:tcBorders>
              <w:top w:val="nil"/>
              <w:left w:val="single" w:color="auto" w:sz="4" w:space="0"/>
              <w:bottom w:val="single" w:color="auto" w:sz="4" w:space="0"/>
              <w:right w:val="single" w:color="auto" w:sz="4" w:space="0"/>
            </w:tcBorders>
            <w:vAlign w:val="center"/>
          </w:tcPr>
          <w:p>
            <w:pPr>
              <w:jc w:val="center"/>
              <w:rPr>
                <w:rFonts w:ascii="宋体" w:hAnsi="宋体" w:cs="宋体"/>
                <w:sz w:val="18"/>
                <w:szCs w:val="18"/>
              </w:rPr>
            </w:pPr>
            <w:r>
              <w:rPr>
                <w:rFonts w:hint="eastAsia" w:ascii="宋体" w:hAnsi="宋体" w:cs="宋体"/>
                <w:sz w:val="18"/>
                <w:szCs w:val="18"/>
              </w:rPr>
              <w:t>应急</w:t>
            </w:r>
          </w:p>
          <w:p>
            <w:pPr>
              <w:jc w:val="center"/>
              <w:rPr>
                <w:rFonts w:ascii="宋体" w:hAnsi="宋体" w:cs="宋体"/>
                <w:sz w:val="18"/>
                <w:szCs w:val="18"/>
              </w:rPr>
            </w:pPr>
            <w:r>
              <w:rPr>
                <w:rFonts w:hint="eastAsia" w:ascii="宋体" w:hAnsi="宋体" w:cs="宋体"/>
                <w:sz w:val="18"/>
                <w:szCs w:val="18"/>
              </w:rPr>
              <w:t>工作</w:t>
            </w:r>
          </w:p>
          <w:p>
            <w:pPr>
              <w:jc w:val="center"/>
              <w:rPr>
                <w:rFonts w:ascii="宋体" w:hAnsi="宋体" w:cs="宋体"/>
                <w:sz w:val="18"/>
                <w:szCs w:val="18"/>
              </w:rPr>
            </w:pPr>
            <w:r>
              <w:rPr>
                <w:rFonts w:hint="eastAsia" w:ascii="宋体" w:hAnsi="宋体" w:cs="宋体"/>
                <w:sz w:val="18"/>
                <w:szCs w:val="18"/>
              </w:rPr>
              <w:t>职责</w:t>
            </w:r>
          </w:p>
        </w:tc>
        <w:tc>
          <w:tcPr>
            <w:tcW w:w="4367" w:type="pct"/>
            <w:gridSpan w:val="2"/>
            <w:tcBorders>
              <w:top w:val="single" w:color="auto" w:sz="4" w:space="0"/>
              <w:left w:val="nil"/>
              <w:bottom w:val="single" w:color="auto" w:sz="4" w:space="0"/>
              <w:right w:val="single" w:color="auto" w:sz="4" w:space="0"/>
            </w:tcBorders>
            <w:vAlign w:val="center"/>
          </w:tcPr>
          <w:p>
            <w:pPr>
              <w:spacing w:line="360" w:lineRule="exact"/>
              <w:rPr>
                <w:rFonts w:ascii="宋体" w:hAnsi="宋体" w:cs="宋体"/>
                <w:sz w:val="18"/>
                <w:szCs w:val="18"/>
              </w:rPr>
            </w:pPr>
            <w:r>
              <w:rPr>
                <w:rFonts w:hint="eastAsia" w:ascii="宋体" w:hAnsi="宋体" w:cs="宋体"/>
                <w:sz w:val="18"/>
                <w:szCs w:val="18"/>
              </w:rPr>
              <w:t>一、事故发现第一人：</w:t>
            </w:r>
          </w:p>
          <w:p>
            <w:pPr>
              <w:spacing w:line="360" w:lineRule="exact"/>
              <w:rPr>
                <w:rFonts w:ascii="宋体" w:hAnsi="宋体" w:cs="宋体"/>
                <w:sz w:val="18"/>
                <w:szCs w:val="18"/>
              </w:rPr>
            </w:pPr>
            <w:r>
              <w:rPr>
                <w:rFonts w:hint="eastAsia" w:ascii="宋体" w:hAnsi="宋体" w:cs="宋体"/>
                <w:sz w:val="18"/>
                <w:szCs w:val="18"/>
              </w:rPr>
              <w:t>1、第一时间将事故信息报告现场安全管理人员；</w:t>
            </w:r>
          </w:p>
          <w:p>
            <w:pPr>
              <w:spacing w:line="360" w:lineRule="exact"/>
              <w:rPr>
                <w:rFonts w:ascii="宋体" w:hAnsi="宋体" w:cs="宋体"/>
                <w:sz w:val="18"/>
                <w:szCs w:val="18"/>
              </w:rPr>
            </w:pPr>
            <w:r>
              <w:rPr>
                <w:rFonts w:hint="eastAsia" w:ascii="宋体" w:hAnsi="宋体" w:cs="宋体"/>
                <w:sz w:val="18"/>
                <w:szCs w:val="18"/>
              </w:rPr>
              <w:t>2、在确保自身和他人安全的情况下，采取措施控制事态发展。</w:t>
            </w:r>
          </w:p>
          <w:p>
            <w:pPr>
              <w:spacing w:line="360" w:lineRule="exact"/>
              <w:rPr>
                <w:rFonts w:ascii="宋体" w:hAnsi="宋体" w:cs="宋体"/>
                <w:sz w:val="18"/>
                <w:szCs w:val="18"/>
              </w:rPr>
            </w:pPr>
            <w:r>
              <w:rPr>
                <w:rFonts w:hint="eastAsia" w:ascii="宋体" w:hAnsi="宋体" w:cs="宋体"/>
                <w:sz w:val="18"/>
                <w:szCs w:val="18"/>
              </w:rPr>
              <w:t>二、现场安全管理人员：</w:t>
            </w:r>
          </w:p>
          <w:p>
            <w:pPr>
              <w:spacing w:line="360" w:lineRule="exact"/>
              <w:rPr>
                <w:rFonts w:ascii="宋体" w:hAnsi="宋体" w:cs="宋体"/>
                <w:sz w:val="18"/>
                <w:szCs w:val="18"/>
              </w:rPr>
            </w:pPr>
            <w:r>
              <w:rPr>
                <w:rFonts w:hint="eastAsia" w:ascii="宋体" w:hAnsi="宋体" w:cs="宋体"/>
                <w:sz w:val="18"/>
                <w:szCs w:val="18"/>
              </w:rPr>
              <w:t>1、立即成为现场指挥员，启动应急响应程序。</w:t>
            </w:r>
          </w:p>
          <w:p>
            <w:pPr>
              <w:spacing w:line="360" w:lineRule="exact"/>
              <w:rPr>
                <w:rFonts w:ascii="宋体" w:hAnsi="宋体" w:cs="宋体"/>
                <w:sz w:val="18"/>
                <w:szCs w:val="18"/>
              </w:rPr>
            </w:pPr>
            <w:r>
              <w:rPr>
                <w:rFonts w:hint="eastAsia" w:ascii="宋体" w:hAnsi="宋体" w:cs="宋体"/>
                <w:sz w:val="18"/>
                <w:szCs w:val="18"/>
              </w:rPr>
              <w:t>2、立即拨打公司电话：总指挥：朱军（联系电话13708276324），副总指挥：黄永泽（联系电话13708276770）汇报，必要时拨打110、119报警。</w:t>
            </w:r>
          </w:p>
          <w:p>
            <w:pPr>
              <w:spacing w:line="360" w:lineRule="exact"/>
              <w:rPr>
                <w:rFonts w:ascii="宋体" w:hAnsi="宋体" w:cs="宋体"/>
                <w:sz w:val="18"/>
                <w:szCs w:val="18"/>
              </w:rPr>
            </w:pPr>
            <w:r>
              <w:rPr>
                <w:rFonts w:hint="eastAsia" w:ascii="宋体" w:hAnsi="宋体" w:cs="宋体"/>
                <w:sz w:val="18"/>
                <w:szCs w:val="18"/>
              </w:rPr>
              <w:t>3、向公司负责人、应急指挥部报告。</w:t>
            </w:r>
          </w:p>
          <w:p>
            <w:pPr>
              <w:spacing w:line="360" w:lineRule="exact"/>
              <w:rPr>
                <w:rFonts w:ascii="宋体" w:hAnsi="宋体" w:cs="宋体"/>
                <w:sz w:val="18"/>
                <w:szCs w:val="18"/>
              </w:rPr>
            </w:pPr>
            <w:r>
              <w:rPr>
                <w:rFonts w:hint="eastAsia" w:ascii="宋体" w:hAnsi="宋体" w:cs="宋体"/>
                <w:sz w:val="18"/>
                <w:szCs w:val="18"/>
              </w:rPr>
              <w:t>4、组织本公司应急响应人员进行应急处理。</w:t>
            </w:r>
          </w:p>
        </w:tc>
      </w:tr>
      <w:tr>
        <w:tblPrEx>
          <w:tblCellMar>
            <w:top w:w="0" w:type="dxa"/>
            <w:left w:w="108" w:type="dxa"/>
            <w:bottom w:w="0" w:type="dxa"/>
            <w:right w:w="108" w:type="dxa"/>
          </w:tblCellMar>
        </w:tblPrEx>
        <w:trPr>
          <w:trHeight w:val="787" w:hRule="atLeast"/>
          <w:jc w:val="center"/>
        </w:trPr>
        <w:tc>
          <w:tcPr>
            <w:tcW w:w="632" w:type="pct"/>
            <w:vMerge w:val="restart"/>
            <w:tcBorders>
              <w:top w:val="single" w:color="auto" w:sz="4" w:space="0"/>
              <w:left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应急</w:t>
            </w:r>
          </w:p>
          <w:p>
            <w:pPr>
              <w:spacing w:line="360" w:lineRule="exact"/>
              <w:jc w:val="center"/>
              <w:rPr>
                <w:rFonts w:ascii="宋体" w:hAnsi="宋体" w:cs="宋体"/>
                <w:sz w:val="18"/>
                <w:szCs w:val="18"/>
              </w:rPr>
            </w:pPr>
            <w:r>
              <w:rPr>
                <w:rFonts w:hint="eastAsia" w:ascii="宋体" w:hAnsi="宋体" w:cs="宋体"/>
                <w:sz w:val="18"/>
                <w:szCs w:val="18"/>
              </w:rPr>
              <w:t>处置</w:t>
            </w:r>
          </w:p>
          <w:p>
            <w:pPr>
              <w:spacing w:line="360" w:lineRule="exact"/>
              <w:jc w:val="center"/>
              <w:rPr>
                <w:rFonts w:ascii="宋体" w:hAnsi="宋体" w:cs="宋体"/>
                <w:sz w:val="18"/>
                <w:szCs w:val="18"/>
              </w:rPr>
            </w:pPr>
            <w:r>
              <w:rPr>
                <w:rFonts w:hint="eastAsia" w:ascii="宋体" w:hAnsi="宋体" w:cs="宋体"/>
                <w:sz w:val="18"/>
                <w:szCs w:val="18"/>
              </w:rPr>
              <w:t>措施</w:t>
            </w: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事故</w:t>
            </w:r>
          </w:p>
          <w:p>
            <w:pPr>
              <w:spacing w:line="360" w:lineRule="exact"/>
              <w:jc w:val="center"/>
              <w:rPr>
                <w:rFonts w:ascii="宋体" w:hAnsi="宋体" w:cs="宋体"/>
                <w:sz w:val="18"/>
                <w:szCs w:val="18"/>
              </w:rPr>
            </w:pPr>
            <w:r>
              <w:rPr>
                <w:rFonts w:hint="eastAsia" w:ascii="宋体" w:hAnsi="宋体" w:cs="宋体"/>
                <w:sz w:val="18"/>
                <w:szCs w:val="18"/>
              </w:rPr>
              <w:t>报告</w:t>
            </w:r>
          </w:p>
        </w:tc>
        <w:tc>
          <w:tcPr>
            <w:tcW w:w="3841" w:type="pct"/>
            <w:tcBorders>
              <w:top w:val="single" w:color="auto" w:sz="4" w:space="0"/>
              <w:left w:val="nil"/>
              <w:bottom w:val="single" w:color="auto" w:sz="4" w:space="0"/>
              <w:right w:val="single" w:color="auto" w:sz="4" w:space="0"/>
            </w:tcBorders>
            <w:vAlign w:val="center"/>
          </w:tcPr>
          <w:p>
            <w:pPr>
              <w:spacing w:line="360" w:lineRule="exact"/>
              <w:rPr>
                <w:rFonts w:ascii="宋体" w:hAnsi="宋体" w:cs="宋体"/>
                <w:sz w:val="18"/>
                <w:szCs w:val="18"/>
              </w:rPr>
            </w:pPr>
            <w:r>
              <w:rPr>
                <w:rFonts w:hint="eastAsia" w:ascii="宋体" w:hAnsi="宋体" w:cs="宋体"/>
                <w:sz w:val="18"/>
                <w:szCs w:val="18"/>
              </w:rPr>
              <w:t>现场第一发现人员要在最快的时间报告公司领导（报告事故发生时间、地点、事故状态、人员受伤情况等）。公司领导接报警后向公司负责人、应急指挥部报告，同时报警得到救援队的帮助(电话：119、120)。</w:t>
            </w:r>
          </w:p>
        </w:tc>
      </w:tr>
      <w:tr>
        <w:tblPrEx>
          <w:tblCellMar>
            <w:top w:w="0" w:type="dxa"/>
            <w:left w:w="108" w:type="dxa"/>
            <w:bottom w:w="0" w:type="dxa"/>
            <w:right w:w="108" w:type="dxa"/>
          </w:tblCellMar>
        </w:tblPrEx>
        <w:trPr>
          <w:trHeight w:val="906" w:hRule="atLeast"/>
          <w:jc w:val="center"/>
        </w:trPr>
        <w:tc>
          <w:tcPr>
            <w:tcW w:w="632" w:type="pct"/>
            <w:vMerge w:val="continue"/>
            <w:tcBorders>
              <w:left w:val="single" w:color="auto" w:sz="4" w:space="0"/>
              <w:bottom w:val="single" w:color="auto" w:sz="4" w:space="0"/>
              <w:right w:val="single" w:color="auto" w:sz="4" w:space="0"/>
            </w:tcBorders>
            <w:vAlign w:val="center"/>
          </w:tcPr>
          <w:p>
            <w:pPr>
              <w:spacing w:line="360" w:lineRule="exact"/>
              <w:jc w:val="center"/>
              <w:rPr>
                <w:rFonts w:ascii="宋体" w:hAnsi="宋体" w:cs="宋体"/>
                <w:sz w:val="18"/>
                <w:szCs w:val="18"/>
              </w:rPr>
            </w:pP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现场</w:t>
            </w:r>
          </w:p>
          <w:p>
            <w:pPr>
              <w:spacing w:line="360" w:lineRule="exact"/>
              <w:jc w:val="center"/>
              <w:rPr>
                <w:rFonts w:ascii="宋体" w:hAnsi="宋体" w:cs="宋体"/>
                <w:sz w:val="18"/>
                <w:szCs w:val="18"/>
              </w:rPr>
            </w:pPr>
            <w:r>
              <w:rPr>
                <w:rFonts w:hint="eastAsia" w:ascii="宋体" w:hAnsi="宋体" w:cs="宋体"/>
                <w:sz w:val="18"/>
                <w:szCs w:val="18"/>
              </w:rPr>
              <w:t>处置</w:t>
            </w:r>
          </w:p>
        </w:tc>
        <w:tc>
          <w:tcPr>
            <w:tcW w:w="3841" w:type="pct"/>
            <w:tcBorders>
              <w:top w:val="single" w:color="auto" w:sz="4" w:space="0"/>
              <w:left w:val="nil"/>
              <w:bottom w:val="single" w:color="auto" w:sz="4" w:space="0"/>
              <w:right w:val="single" w:color="auto" w:sz="4" w:space="0"/>
            </w:tcBorders>
            <w:vAlign w:val="center"/>
          </w:tcPr>
          <w:p>
            <w:pPr>
              <w:spacing w:line="360" w:lineRule="exact"/>
              <w:ind w:firstLine="180" w:firstLineChars="100"/>
              <w:rPr>
                <w:rFonts w:ascii="宋体" w:hAnsi="宋体" w:cs="宋体"/>
                <w:sz w:val="18"/>
                <w:szCs w:val="18"/>
              </w:rPr>
            </w:pPr>
            <w:r>
              <w:rPr>
                <w:rFonts w:hint="eastAsia" w:ascii="宋体" w:hAnsi="宋体" w:cs="宋体"/>
                <w:sz w:val="18"/>
                <w:szCs w:val="18"/>
              </w:rPr>
              <w:t>⑴ 抢救受伤害者。受伤严重者立即送医院进行抢救，</w:t>
            </w:r>
          </w:p>
          <w:p>
            <w:pPr>
              <w:numPr>
                <w:ilvl w:val="0"/>
                <w:numId w:val="12"/>
              </w:numPr>
              <w:spacing w:line="360" w:lineRule="exact"/>
              <w:rPr>
                <w:rFonts w:ascii="宋体" w:hAnsi="宋体" w:cs="宋体"/>
                <w:sz w:val="18"/>
                <w:szCs w:val="18"/>
              </w:rPr>
            </w:pPr>
            <w:r>
              <w:rPr>
                <w:rFonts w:hint="eastAsia" w:ascii="宋体" w:hAnsi="宋体" w:cs="宋体"/>
                <w:sz w:val="18"/>
                <w:szCs w:val="18"/>
              </w:rPr>
              <w:t>检查事故现场，消除隐患，疏散无关人员，防止事故后续发生。</w:t>
            </w:r>
          </w:p>
          <w:p>
            <w:pPr>
              <w:numPr>
                <w:ilvl w:val="0"/>
                <w:numId w:val="12"/>
              </w:numPr>
              <w:spacing w:line="360" w:lineRule="exact"/>
              <w:rPr>
                <w:rFonts w:ascii="宋体" w:hAnsi="宋体" w:cs="宋体"/>
                <w:sz w:val="18"/>
                <w:szCs w:val="18"/>
              </w:rPr>
            </w:pPr>
            <w:r>
              <w:rPr>
                <w:rFonts w:hint="eastAsia" w:ascii="宋体" w:hAnsi="宋体" w:cs="宋体"/>
                <w:sz w:val="18"/>
                <w:szCs w:val="18"/>
              </w:rPr>
              <w:t>设立警戒线，保护事故现场，若为抢救受伤者需要移动现场某些物体时，必须做好标志。</w:t>
            </w:r>
          </w:p>
        </w:tc>
      </w:tr>
      <w:tr>
        <w:tblPrEx>
          <w:tblCellMar>
            <w:top w:w="0" w:type="dxa"/>
            <w:left w:w="108" w:type="dxa"/>
            <w:bottom w:w="0" w:type="dxa"/>
            <w:right w:w="108" w:type="dxa"/>
          </w:tblCellMar>
        </w:tblPrEx>
        <w:trPr>
          <w:trHeight w:val="90" w:hRule="atLeast"/>
          <w:jc w:val="center"/>
        </w:trPr>
        <w:tc>
          <w:tcPr>
            <w:tcW w:w="632" w:type="pct"/>
            <w:vMerge w:val="continue"/>
            <w:tcBorders>
              <w:top w:val="single" w:color="auto" w:sz="4" w:space="0"/>
              <w:left w:val="single" w:color="auto" w:sz="4" w:space="0"/>
              <w:right w:val="single" w:color="auto" w:sz="4" w:space="0"/>
            </w:tcBorders>
            <w:vAlign w:val="center"/>
          </w:tcPr>
          <w:p>
            <w:pPr>
              <w:spacing w:line="360" w:lineRule="exact"/>
              <w:jc w:val="center"/>
              <w:rPr>
                <w:rFonts w:ascii="宋体" w:hAnsi="宋体" w:cs="宋体"/>
                <w:sz w:val="18"/>
                <w:szCs w:val="18"/>
              </w:rPr>
            </w:pP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人员</w:t>
            </w:r>
          </w:p>
          <w:p>
            <w:pPr>
              <w:spacing w:line="360" w:lineRule="exact"/>
              <w:jc w:val="center"/>
              <w:rPr>
                <w:rFonts w:ascii="宋体" w:hAnsi="宋体" w:cs="宋体"/>
                <w:sz w:val="18"/>
                <w:szCs w:val="18"/>
              </w:rPr>
            </w:pPr>
            <w:r>
              <w:rPr>
                <w:rFonts w:hint="eastAsia" w:ascii="宋体" w:hAnsi="宋体" w:cs="宋体"/>
                <w:sz w:val="18"/>
                <w:szCs w:val="18"/>
              </w:rPr>
              <w:t>疏散</w:t>
            </w:r>
          </w:p>
        </w:tc>
        <w:tc>
          <w:tcPr>
            <w:tcW w:w="3841" w:type="pct"/>
            <w:tcBorders>
              <w:top w:val="single" w:color="auto" w:sz="4" w:space="0"/>
              <w:left w:val="nil"/>
              <w:bottom w:val="single" w:color="auto" w:sz="4" w:space="0"/>
              <w:right w:val="single" w:color="auto" w:sz="4" w:space="0"/>
            </w:tcBorders>
            <w:vAlign w:val="center"/>
          </w:tcPr>
          <w:p>
            <w:pPr>
              <w:spacing w:line="360" w:lineRule="exact"/>
              <w:rPr>
                <w:rFonts w:ascii="宋体" w:hAnsi="宋体" w:cs="宋体"/>
                <w:sz w:val="18"/>
                <w:szCs w:val="18"/>
              </w:rPr>
            </w:pPr>
            <w:r>
              <w:rPr>
                <w:rFonts w:hint="eastAsia" w:ascii="宋体" w:hAnsi="宋体" w:cs="宋体"/>
                <w:sz w:val="18"/>
                <w:szCs w:val="18"/>
              </w:rPr>
              <w:t>警戒疏散组立即组织现场无关人员疏散至安全区，并设置警戒标志或隔离带。</w:t>
            </w:r>
          </w:p>
        </w:tc>
      </w:tr>
      <w:tr>
        <w:tblPrEx>
          <w:tblCellMar>
            <w:top w:w="0" w:type="dxa"/>
            <w:left w:w="108" w:type="dxa"/>
            <w:bottom w:w="0" w:type="dxa"/>
            <w:right w:w="108" w:type="dxa"/>
          </w:tblCellMar>
        </w:tblPrEx>
        <w:trPr>
          <w:trHeight w:val="4527" w:hRule="atLeast"/>
          <w:jc w:val="center"/>
        </w:trPr>
        <w:tc>
          <w:tcPr>
            <w:tcW w:w="632" w:type="pct"/>
            <w:vMerge w:val="continue"/>
            <w:tcBorders>
              <w:left w:val="single" w:color="auto" w:sz="4" w:space="0"/>
              <w:right w:val="single" w:color="auto" w:sz="4" w:space="0"/>
            </w:tcBorders>
            <w:vAlign w:val="center"/>
          </w:tcPr>
          <w:p>
            <w:pPr>
              <w:spacing w:line="360" w:lineRule="exact"/>
              <w:jc w:val="center"/>
              <w:rPr>
                <w:rFonts w:ascii="宋体" w:hAnsi="宋体" w:cs="宋体"/>
                <w:sz w:val="18"/>
                <w:szCs w:val="18"/>
              </w:rPr>
            </w:pP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人员</w:t>
            </w:r>
          </w:p>
          <w:p>
            <w:pPr>
              <w:spacing w:line="360" w:lineRule="exact"/>
              <w:jc w:val="center"/>
              <w:rPr>
                <w:rFonts w:ascii="宋体" w:hAnsi="宋体" w:cs="宋体"/>
                <w:sz w:val="18"/>
                <w:szCs w:val="18"/>
              </w:rPr>
            </w:pPr>
            <w:r>
              <w:rPr>
                <w:rFonts w:hint="eastAsia" w:ascii="宋体" w:hAnsi="宋体" w:cs="宋体"/>
                <w:sz w:val="18"/>
                <w:szCs w:val="18"/>
              </w:rPr>
              <w:t>救护</w:t>
            </w:r>
          </w:p>
        </w:tc>
        <w:tc>
          <w:tcPr>
            <w:tcW w:w="3841" w:type="pct"/>
            <w:tcBorders>
              <w:top w:val="single" w:color="auto" w:sz="4" w:space="0"/>
              <w:left w:val="nil"/>
              <w:bottom w:val="single" w:color="auto" w:sz="4" w:space="0"/>
              <w:right w:val="single" w:color="auto" w:sz="4" w:space="0"/>
            </w:tcBorders>
            <w:vAlign w:val="center"/>
          </w:tcPr>
          <w:p>
            <w:pPr>
              <w:spacing w:line="360" w:lineRule="auto"/>
              <w:ind w:firstLine="360" w:firstLineChars="200"/>
              <w:rPr>
                <w:rFonts w:ascii="宋体" w:hAnsi="宋体"/>
                <w:sz w:val="18"/>
                <w:szCs w:val="18"/>
              </w:rPr>
            </w:pPr>
            <w:r>
              <w:rPr>
                <w:rFonts w:hint="eastAsia" w:ascii="宋体" w:hAnsi="宋体"/>
                <w:sz w:val="18"/>
                <w:szCs w:val="18"/>
              </w:rPr>
              <w:t>（1）发生物体打击事故，应马上组织抢救伤者，首先观察伤者的受伤情况、部位、伤害性质，如伤员发生休克，应先处理休克。遇呼吸、心跳停止者，应立即进行人工呼吸，胸外心脏挤压。处于休克状态的伤员要让其安静、保暖、平卧、少动，并将下肢抬高约20度左右，尽快送医院进行抢救治疗。</w:t>
            </w:r>
          </w:p>
          <w:p>
            <w:pPr>
              <w:spacing w:line="360" w:lineRule="auto"/>
              <w:ind w:firstLine="360" w:firstLineChars="200"/>
              <w:rPr>
                <w:rFonts w:ascii="宋体" w:hAnsi="宋体"/>
                <w:sz w:val="18"/>
                <w:szCs w:val="18"/>
              </w:rPr>
            </w:pPr>
            <w:r>
              <w:rPr>
                <w:rFonts w:hint="eastAsia" w:ascii="宋体" w:hAnsi="宋体"/>
                <w:sz w:val="18"/>
                <w:szCs w:val="18"/>
              </w:rPr>
              <w:t>（2）出现颅脑损伤，必须维持呼吸道通畅。昏迷者应平卧，面部转向一侧，以防舌根下坠或分泌物、呕吐物吸入，发生喉阻塞。有骨折者，应初步固定后再搬运。遇有凹陷骨折、严重的颅底骨折及严重的脑损伤症状出现，创伤处用消毒的纱布或清洁布等覆盖，用绷带或布条包扎后，及时送往就近有条件的医院治疗。</w:t>
            </w:r>
          </w:p>
          <w:p>
            <w:pPr>
              <w:spacing w:line="360" w:lineRule="auto"/>
              <w:ind w:firstLine="360" w:firstLineChars="200"/>
              <w:rPr>
                <w:rFonts w:ascii="宋体" w:hAnsi="宋体"/>
                <w:sz w:val="18"/>
                <w:szCs w:val="18"/>
              </w:rPr>
            </w:pPr>
            <w:r>
              <w:rPr>
                <w:rFonts w:hint="eastAsia" w:ascii="宋体" w:hAnsi="宋体"/>
                <w:sz w:val="18"/>
                <w:szCs w:val="18"/>
              </w:rPr>
              <w:t>（3）遇有创伤性出血的伤员，应迅速包扎止血，使伤员保持在头低脚高的卧位，并注意保暖。</w:t>
            </w:r>
          </w:p>
        </w:tc>
      </w:tr>
      <w:tr>
        <w:tblPrEx>
          <w:tblCellMar>
            <w:top w:w="0" w:type="dxa"/>
            <w:left w:w="108" w:type="dxa"/>
            <w:bottom w:w="0" w:type="dxa"/>
            <w:right w:w="108" w:type="dxa"/>
          </w:tblCellMar>
        </w:tblPrEx>
        <w:trPr>
          <w:trHeight w:val="815" w:hRule="atLeast"/>
          <w:jc w:val="center"/>
        </w:trPr>
        <w:tc>
          <w:tcPr>
            <w:tcW w:w="632" w:type="pct"/>
            <w:vMerge w:val="continue"/>
            <w:tcBorders>
              <w:left w:val="single" w:color="auto" w:sz="4" w:space="0"/>
              <w:right w:val="single" w:color="auto" w:sz="4" w:space="0"/>
            </w:tcBorders>
            <w:vAlign w:val="center"/>
          </w:tcPr>
          <w:p>
            <w:pPr>
              <w:spacing w:line="360" w:lineRule="exact"/>
              <w:jc w:val="center"/>
              <w:rPr>
                <w:rFonts w:ascii="宋体" w:hAnsi="宋体" w:cs="宋体"/>
                <w:sz w:val="18"/>
                <w:szCs w:val="18"/>
              </w:rPr>
            </w:pP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扩大</w:t>
            </w:r>
          </w:p>
          <w:p>
            <w:pPr>
              <w:spacing w:line="360" w:lineRule="exact"/>
              <w:jc w:val="center"/>
              <w:rPr>
                <w:rFonts w:ascii="宋体" w:hAnsi="宋体" w:cs="宋体"/>
                <w:sz w:val="18"/>
                <w:szCs w:val="18"/>
              </w:rPr>
            </w:pPr>
            <w:r>
              <w:rPr>
                <w:rFonts w:hint="eastAsia" w:ascii="宋体" w:hAnsi="宋体" w:cs="宋体"/>
                <w:sz w:val="18"/>
                <w:szCs w:val="18"/>
              </w:rPr>
              <w:t>应急</w:t>
            </w:r>
          </w:p>
        </w:tc>
        <w:tc>
          <w:tcPr>
            <w:tcW w:w="3841" w:type="pct"/>
            <w:tcBorders>
              <w:top w:val="single" w:color="auto" w:sz="4" w:space="0"/>
              <w:left w:val="nil"/>
              <w:bottom w:val="single" w:color="auto" w:sz="4" w:space="0"/>
              <w:right w:val="single" w:color="auto" w:sz="4" w:space="0"/>
            </w:tcBorders>
            <w:vAlign w:val="center"/>
          </w:tcPr>
          <w:p>
            <w:pPr>
              <w:spacing w:line="360" w:lineRule="exact"/>
              <w:rPr>
                <w:rFonts w:ascii="宋体" w:hAnsi="宋体" w:cs="宋体"/>
                <w:sz w:val="18"/>
                <w:szCs w:val="18"/>
              </w:rPr>
            </w:pPr>
            <w:r>
              <w:rPr>
                <w:rFonts w:hint="eastAsia" w:ascii="宋体" w:hAnsi="宋体" w:cs="宋体"/>
                <w:sz w:val="18"/>
                <w:szCs w:val="18"/>
              </w:rPr>
              <w:t>若事故扩大，应上报应急指挥部，启动专项应急预案及综合应急预案。</w:t>
            </w:r>
          </w:p>
        </w:tc>
      </w:tr>
      <w:tr>
        <w:tblPrEx>
          <w:tblCellMar>
            <w:top w:w="0" w:type="dxa"/>
            <w:left w:w="108" w:type="dxa"/>
            <w:bottom w:w="0" w:type="dxa"/>
            <w:right w:w="108" w:type="dxa"/>
          </w:tblCellMar>
        </w:tblPrEx>
        <w:trPr>
          <w:trHeight w:val="815" w:hRule="atLeast"/>
          <w:jc w:val="center"/>
        </w:trPr>
        <w:tc>
          <w:tcPr>
            <w:tcW w:w="632" w:type="pct"/>
            <w:vMerge w:val="continue"/>
            <w:tcBorders>
              <w:left w:val="single" w:color="auto" w:sz="4" w:space="0"/>
              <w:right w:val="single" w:color="auto" w:sz="4" w:space="0"/>
            </w:tcBorders>
            <w:vAlign w:val="center"/>
          </w:tcPr>
          <w:p>
            <w:pPr>
              <w:spacing w:line="360" w:lineRule="exact"/>
              <w:jc w:val="center"/>
              <w:rPr>
                <w:rFonts w:ascii="宋体" w:hAnsi="宋体" w:cs="宋体"/>
                <w:sz w:val="18"/>
                <w:szCs w:val="18"/>
              </w:rPr>
            </w:pP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消防、医疗救助</w:t>
            </w:r>
          </w:p>
        </w:tc>
        <w:tc>
          <w:tcPr>
            <w:tcW w:w="3841" w:type="pct"/>
            <w:tcBorders>
              <w:top w:val="single" w:color="auto" w:sz="4" w:space="0"/>
              <w:left w:val="nil"/>
              <w:bottom w:val="single" w:color="auto" w:sz="4" w:space="0"/>
              <w:right w:val="single" w:color="auto" w:sz="4" w:space="0"/>
            </w:tcBorders>
            <w:vAlign w:val="center"/>
          </w:tcPr>
          <w:p>
            <w:pPr>
              <w:autoSpaceDE w:val="0"/>
              <w:autoSpaceDN w:val="0"/>
              <w:spacing w:line="360" w:lineRule="exact"/>
              <w:rPr>
                <w:rFonts w:ascii="宋体" w:hAnsi="宋体" w:cs="宋体"/>
                <w:sz w:val="18"/>
                <w:szCs w:val="18"/>
              </w:rPr>
            </w:pPr>
            <w:r>
              <w:rPr>
                <w:rFonts w:hint="eastAsia" w:ascii="宋体" w:hAnsi="宋体" w:cs="宋体"/>
                <w:sz w:val="18"/>
                <w:szCs w:val="18"/>
              </w:rPr>
              <w:t>必要时，拨打119/120报警，并打开消防通道，接应消防、医疗救护等车辆及外部应急增援力量到来。</w:t>
            </w:r>
          </w:p>
        </w:tc>
      </w:tr>
      <w:tr>
        <w:tblPrEx>
          <w:tblCellMar>
            <w:top w:w="0" w:type="dxa"/>
            <w:left w:w="108" w:type="dxa"/>
            <w:bottom w:w="0" w:type="dxa"/>
            <w:right w:w="108" w:type="dxa"/>
          </w:tblCellMar>
        </w:tblPrEx>
        <w:trPr>
          <w:trHeight w:val="815" w:hRule="atLeast"/>
          <w:jc w:val="center"/>
        </w:trPr>
        <w:tc>
          <w:tcPr>
            <w:tcW w:w="632" w:type="pct"/>
            <w:vMerge w:val="continue"/>
            <w:tcBorders>
              <w:left w:val="single" w:color="auto" w:sz="4" w:space="0"/>
              <w:bottom w:val="single" w:color="auto" w:sz="4" w:space="0"/>
              <w:right w:val="single" w:color="auto" w:sz="4" w:space="0"/>
            </w:tcBorders>
            <w:vAlign w:val="center"/>
          </w:tcPr>
          <w:p>
            <w:pPr>
              <w:spacing w:line="360" w:lineRule="exact"/>
              <w:jc w:val="center"/>
              <w:rPr>
                <w:rFonts w:ascii="宋体" w:hAnsi="宋体" w:cs="宋体"/>
                <w:sz w:val="18"/>
                <w:szCs w:val="18"/>
              </w:rPr>
            </w:pPr>
          </w:p>
        </w:tc>
        <w:tc>
          <w:tcPr>
            <w:tcW w:w="526" w:type="pct"/>
            <w:tcBorders>
              <w:top w:val="single" w:color="auto" w:sz="4" w:space="0"/>
              <w:left w:val="nil"/>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现场</w:t>
            </w:r>
          </w:p>
          <w:p>
            <w:pPr>
              <w:spacing w:line="360" w:lineRule="exact"/>
              <w:jc w:val="center"/>
              <w:rPr>
                <w:rFonts w:ascii="宋体" w:hAnsi="宋体" w:cs="宋体"/>
                <w:sz w:val="18"/>
                <w:szCs w:val="18"/>
              </w:rPr>
            </w:pPr>
            <w:r>
              <w:rPr>
                <w:rFonts w:hint="eastAsia" w:ascii="宋体" w:hAnsi="宋体" w:cs="宋体"/>
                <w:sz w:val="18"/>
                <w:szCs w:val="18"/>
              </w:rPr>
              <w:t>恢复</w:t>
            </w:r>
          </w:p>
        </w:tc>
        <w:tc>
          <w:tcPr>
            <w:tcW w:w="3841" w:type="pct"/>
            <w:tcBorders>
              <w:top w:val="single" w:color="auto" w:sz="4" w:space="0"/>
              <w:left w:val="nil"/>
              <w:bottom w:val="single" w:color="auto" w:sz="4" w:space="0"/>
              <w:right w:val="single" w:color="auto" w:sz="4" w:space="0"/>
            </w:tcBorders>
            <w:vAlign w:val="center"/>
          </w:tcPr>
          <w:p>
            <w:pPr>
              <w:autoSpaceDE w:val="0"/>
              <w:autoSpaceDN w:val="0"/>
              <w:spacing w:line="360" w:lineRule="exact"/>
              <w:rPr>
                <w:rFonts w:ascii="宋体" w:hAnsi="宋体" w:cs="宋体"/>
                <w:sz w:val="18"/>
                <w:szCs w:val="18"/>
              </w:rPr>
            </w:pPr>
            <w:r>
              <w:rPr>
                <w:rFonts w:hint="eastAsia" w:ascii="宋体" w:hAnsi="宋体" w:cs="宋体"/>
                <w:sz w:val="18"/>
                <w:szCs w:val="18"/>
              </w:rPr>
              <w:t>事故处理结束后，清扫现场，经上级同意后恢复经营。</w:t>
            </w:r>
          </w:p>
        </w:tc>
      </w:tr>
      <w:tr>
        <w:tblPrEx>
          <w:tblCellMar>
            <w:top w:w="0" w:type="dxa"/>
            <w:left w:w="108" w:type="dxa"/>
            <w:bottom w:w="0" w:type="dxa"/>
            <w:right w:w="108" w:type="dxa"/>
          </w:tblCellMar>
        </w:tblPrEx>
        <w:trPr>
          <w:cantSplit/>
          <w:trHeight w:val="1977" w:hRule="atLeast"/>
          <w:jc w:val="center"/>
        </w:trPr>
        <w:tc>
          <w:tcPr>
            <w:tcW w:w="632" w:type="pc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cs="宋体"/>
                <w:sz w:val="18"/>
                <w:szCs w:val="18"/>
              </w:rPr>
            </w:pPr>
            <w:r>
              <w:rPr>
                <w:rFonts w:hint="eastAsia" w:ascii="宋体" w:hAnsi="宋体" w:cs="宋体"/>
                <w:sz w:val="18"/>
                <w:szCs w:val="18"/>
              </w:rPr>
              <w:t>注意</w:t>
            </w:r>
          </w:p>
          <w:p>
            <w:pPr>
              <w:spacing w:line="360" w:lineRule="exact"/>
              <w:jc w:val="center"/>
              <w:rPr>
                <w:rFonts w:ascii="宋体" w:hAnsi="宋体" w:cs="宋体"/>
                <w:sz w:val="18"/>
                <w:szCs w:val="18"/>
              </w:rPr>
            </w:pPr>
            <w:r>
              <w:rPr>
                <w:rFonts w:hint="eastAsia" w:ascii="宋体" w:hAnsi="宋体" w:cs="宋体"/>
                <w:sz w:val="18"/>
                <w:szCs w:val="18"/>
              </w:rPr>
              <w:t>事项</w:t>
            </w:r>
          </w:p>
        </w:tc>
        <w:tc>
          <w:tcPr>
            <w:tcW w:w="4367" w:type="pct"/>
            <w:gridSpan w:val="2"/>
            <w:tcBorders>
              <w:top w:val="single" w:color="auto" w:sz="4" w:space="0"/>
              <w:left w:val="single" w:color="auto" w:sz="4" w:space="0"/>
              <w:bottom w:val="single" w:color="auto" w:sz="4" w:space="0"/>
              <w:right w:val="single" w:color="auto" w:sz="4" w:space="0"/>
            </w:tcBorders>
            <w:vAlign w:val="center"/>
          </w:tcPr>
          <w:p>
            <w:pPr>
              <w:spacing w:line="360" w:lineRule="auto"/>
              <w:ind w:firstLine="360" w:firstLineChars="200"/>
              <w:rPr>
                <w:rFonts w:ascii="宋体" w:hAnsi="宋体"/>
                <w:bCs/>
                <w:sz w:val="18"/>
                <w:szCs w:val="18"/>
              </w:rPr>
            </w:pPr>
            <w:r>
              <w:rPr>
                <w:rFonts w:hint="eastAsia" w:ascii="宋体" w:hAnsi="宋体"/>
                <w:bCs/>
                <w:sz w:val="18"/>
                <w:szCs w:val="18"/>
              </w:rPr>
              <w:t>（1）自救或互救时要明确方式方法。</w:t>
            </w:r>
          </w:p>
          <w:p>
            <w:pPr>
              <w:spacing w:line="360" w:lineRule="auto"/>
              <w:ind w:firstLine="360" w:firstLineChars="200"/>
              <w:rPr>
                <w:rFonts w:ascii="宋体" w:hAnsi="宋体"/>
                <w:sz w:val="18"/>
                <w:szCs w:val="18"/>
              </w:rPr>
            </w:pPr>
            <w:r>
              <w:rPr>
                <w:rFonts w:hint="eastAsia" w:ascii="宋体" w:hAnsi="宋体"/>
                <w:sz w:val="18"/>
                <w:szCs w:val="18"/>
              </w:rPr>
              <w:t>（2）如遇昏迷者可刺激患者人中，或用凉水喷洒清醒；呼吸停止者进行人工呼吸，同时拨打120求救。</w:t>
            </w:r>
          </w:p>
          <w:p>
            <w:pPr>
              <w:spacing w:line="360" w:lineRule="exact"/>
              <w:rPr>
                <w:rFonts w:ascii="宋体" w:hAnsi="宋体" w:cs="宋体"/>
                <w:sz w:val="18"/>
                <w:szCs w:val="18"/>
              </w:rPr>
            </w:pPr>
          </w:p>
        </w:tc>
      </w:tr>
    </w:tbl>
    <w:p>
      <w:pPr>
        <w:pStyle w:val="4"/>
        <w:spacing w:before="0" w:line="520" w:lineRule="exact"/>
        <w:rPr>
          <w:rFonts w:ascii="宋体" w:hAnsi="宋体" w:eastAsia="宋体" w:cs="宋体"/>
          <w:sz w:val="24"/>
          <w:szCs w:val="24"/>
        </w:rPr>
      </w:pPr>
    </w:p>
    <w:p>
      <w:pPr>
        <w:rPr>
          <w:rFonts w:ascii="宋体" w:hAnsi="宋体" w:cs="宋体"/>
          <w:b/>
          <w:bCs/>
          <w:sz w:val="24"/>
        </w:rPr>
      </w:pPr>
    </w:p>
    <w:p>
      <w:pPr>
        <w:pStyle w:val="61"/>
      </w:pPr>
    </w:p>
    <w:p>
      <w:pPr>
        <w:pStyle w:val="4"/>
        <w:spacing w:before="0" w:line="520" w:lineRule="exact"/>
        <w:rPr>
          <w:rFonts w:ascii="宋体" w:hAnsi="宋体" w:eastAsia="宋体" w:cs="宋体"/>
          <w:sz w:val="24"/>
          <w:szCs w:val="24"/>
        </w:rPr>
      </w:pPr>
    </w:p>
    <w:p>
      <w:pPr>
        <w:rPr>
          <w:rFonts w:ascii="宋体" w:hAnsi="宋体" w:cs="宋体"/>
          <w:b/>
          <w:bCs/>
          <w:sz w:val="24"/>
        </w:rPr>
      </w:pPr>
    </w:p>
    <w:p>
      <w:pPr>
        <w:pStyle w:val="61"/>
        <w:ind w:firstLine="482"/>
        <w:rPr>
          <w:rFonts w:ascii="宋体" w:hAnsi="宋体" w:eastAsia="宋体" w:cs="宋体"/>
          <w:b/>
          <w:bCs/>
          <w:sz w:val="24"/>
          <w:szCs w:val="24"/>
        </w:rPr>
      </w:pPr>
    </w:p>
    <w:p>
      <w:pPr>
        <w:pStyle w:val="61"/>
        <w:ind w:firstLine="482"/>
        <w:rPr>
          <w:rFonts w:ascii="宋体" w:hAnsi="宋体" w:eastAsia="宋体" w:cs="宋体"/>
          <w:b/>
          <w:bCs/>
          <w:sz w:val="24"/>
          <w:szCs w:val="24"/>
        </w:rPr>
      </w:pPr>
    </w:p>
    <w:p>
      <w:pPr>
        <w:pStyle w:val="3"/>
        <w:spacing w:before="120" w:after="360" w:line="480" w:lineRule="auto"/>
        <w:jc w:val="center"/>
        <w:rPr>
          <w:rFonts w:ascii="新宋体" w:hAnsi="新宋体" w:eastAsia="新宋体" w:cs="新宋体"/>
          <w:bCs w:val="0"/>
          <w:kern w:val="2"/>
          <w:sz w:val="52"/>
          <w:szCs w:val="52"/>
        </w:rPr>
        <w:sectPr>
          <w:pgSz w:w="11906" w:h="16838"/>
          <w:pgMar w:top="1270" w:right="1080" w:bottom="1270" w:left="1080" w:header="851" w:footer="992" w:gutter="0"/>
          <w:cols w:space="0" w:num="1"/>
          <w:docGrid w:type="lines" w:linePitch="312" w:charSpace="0"/>
        </w:sectPr>
      </w:pPr>
    </w:p>
    <w:bookmarkEnd w:id="199"/>
    <w:bookmarkEnd w:id="200"/>
    <w:bookmarkEnd w:id="201"/>
    <w:p>
      <w:pPr>
        <w:pStyle w:val="3"/>
        <w:spacing w:before="156" w:beforeLines="50" w:after="156" w:afterLines="50" w:line="460" w:lineRule="exact"/>
        <w:rPr>
          <w:rFonts w:ascii="新宋体" w:hAnsi="新宋体" w:eastAsia="新宋体" w:cs="新宋体"/>
          <w:sz w:val="30"/>
          <w:szCs w:val="30"/>
        </w:rPr>
      </w:pPr>
      <w:bookmarkStart w:id="412" w:name="_Toc70257477"/>
      <w:bookmarkStart w:id="413" w:name="_Toc18309"/>
      <w:bookmarkStart w:id="414" w:name="_Toc147560833"/>
      <w:r>
        <w:rPr>
          <w:rFonts w:hint="eastAsia" w:ascii="新宋体" w:hAnsi="新宋体" w:eastAsia="新宋体" w:cs="新宋体"/>
          <w:sz w:val="30"/>
          <w:szCs w:val="30"/>
        </w:rPr>
        <w:t>附件1:四川省仪陇县华泰日杂有限责任公司公司基本情况</w:t>
      </w:r>
      <w:bookmarkEnd w:id="412"/>
      <w:bookmarkEnd w:id="413"/>
      <w:bookmarkEnd w:id="414"/>
    </w:p>
    <w:p>
      <w:pPr>
        <w:spacing w:line="520" w:lineRule="exact"/>
        <w:rPr>
          <w:rFonts w:ascii="新宋体" w:hAnsi="新宋体" w:eastAsia="新宋体" w:cs="新宋体"/>
          <w:sz w:val="28"/>
          <w:szCs w:val="28"/>
          <w14:textOutline w14:w="5105" w14:cap="sq" w14:cmpd="sng" w14:algn="ctr">
            <w14:solidFill>
              <w14:srgbClr w14:val="000000"/>
            </w14:solidFill>
            <w14:prstDash w14:val="solid"/>
            <w14:bevel/>
          </w14:textOutline>
        </w:rPr>
      </w:pPr>
      <w:bookmarkStart w:id="415" w:name="_Toc22733"/>
      <w:r>
        <w:rPr>
          <w:rFonts w:hint="eastAsia" w:ascii="新宋体" w:hAnsi="新宋体" w:eastAsia="新宋体" w:cs="新宋体"/>
          <w:sz w:val="28"/>
          <w:szCs w:val="28"/>
          <w14:textOutline w14:w="5105" w14:cap="sq" w14:cmpd="sng" w14:algn="ctr">
            <w14:solidFill>
              <w14:srgbClr w14:val="000000"/>
            </w14:solidFill>
            <w14:prstDash w14:val="solid"/>
            <w14:bevel/>
          </w14:textOutline>
        </w:rPr>
        <w:t>公司基本情况</w:t>
      </w:r>
      <w:bookmarkEnd w:id="415"/>
    </w:p>
    <w:p>
      <w:pPr>
        <w:spacing w:line="520" w:lineRule="exact"/>
        <w:ind w:firstLine="840" w:firstLineChars="300"/>
        <w:rPr>
          <w:rFonts w:ascii="新宋体" w:hAnsi="新宋体" w:eastAsia="新宋体" w:cs="新宋体"/>
          <w:sz w:val="28"/>
          <w:szCs w:val="28"/>
        </w:rPr>
      </w:pPr>
      <w:r>
        <w:rPr>
          <w:rFonts w:hint="eastAsia" w:ascii="新宋体" w:hAnsi="新宋体" w:eastAsia="新宋体" w:cs="新宋体"/>
          <w:sz w:val="28"/>
          <w:szCs w:val="28"/>
        </w:rPr>
        <w:t>四川省仪陇县华泰日杂有限责任公司，是依据仪体改发【2003】5号文件仪陇县经济体改革办公室关于同意成立“四川省仪陇县华泰日杂有限责任公司 ”的批复,在原仪陇县华泰日用杂品公司基础上改制于成立于2003年4月，</w:t>
      </w:r>
      <w:r>
        <w:rPr>
          <w:rFonts w:hint="eastAsia" w:ascii="新宋体" w:hAnsi="新宋体" w:eastAsia="新宋体" w:cs="新宋体"/>
          <w:color w:val="000000" w:themeColor="text1"/>
          <w:sz w:val="28"/>
          <w:szCs w:val="28"/>
          <w:lang w:eastAsia="zh-CN"/>
          <w14:textFill>
            <w14:solidFill>
              <w14:schemeClr w14:val="tx1"/>
            </w14:solidFill>
          </w14:textFill>
        </w:rPr>
        <w:t>现</w:t>
      </w:r>
      <w:r>
        <w:rPr>
          <w:rFonts w:hint="eastAsia" w:ascii="新宋体" w:hAnsi="新宋体" w:eastAsia="新宋体" w:cs="新宋体"/>
          <w:sz w:val="28"/>
          <w:szCs w:val="28"/>
        </w:rPr>
        <w:t>经南充市应急局（川）PF(2020)00066批准从事烟花爆竹经营（批发）的企业，主要负责人为朱军，企业类型为“有限责任公司”，注册资本104.36万元、现有从业人员15人。</w:t>
      </w:r>
    </w:p>
    <w:p>
      <w:pPr>
        <w:spacing w:line="520" w:lineRule="exact"/>
        <w:ind w:firstLine="560" w:firstLineChars="200"/>
        <w:rPr>
          <w:rFonts w:ascii="新宋体" w:hAnsi="新宋体" w:eastAsia="新宋体" w:cs="新宋体"/>
          <w:spacing w:val="-6"/>
          <w:sz w:val="28"/>
          <w:szCs w:val="28"/>
        </w:rPr>
      </w:pPr>
      <w:bookmarkStart w:id="416" w:name="_Toc8916"/>
      <w:bookmarkStart w:id="417" w:name="_Toc6210"/>
      <w:bookmarkStart w:id="418" w:name="_Toc1693"/>
      <w:bookmarkStart w:id="419" w:name="_Toc3661"/>
      <w:bookmarkStart w:id="420" w:name="_Toc11767"/>
      <w:bookmarkStart w:id="421" w:name="_Toc6652"/>
      <w:bookmarkStart w:id="422" w:name="_Toc4972"/>
      <w:r>
        <w:rPr>
          <w:rFonts w:hint="eastAsia" w:ascii="新宋体" w:hAnsi="新宋体" w:eastAsia="新宋体" w:cs="新宋体"/>
          <w:sz w:val="28"/>
          <w:szCs w:val="28"/>
        </w:rPr>
        <w:t>公司</w:t>
      </w:r>
      <w:r>
        <w:rPr>
          <w:rFonts w:hint="eastAsia" w:ascii="新宋体" w:hAnsi="新宋体" w:eastAsia="新宋体" w:cs="新宋体"/>
          <w:sz w:val="28"/>
          <w:szCs w:val="28"/>
          <w:lang w:eastAsia="zh-CN"/>
        </w:rPr>
        <w:t>拥有两个烟花爆竹库区，新政库区</w:t>
      </w:r>
      <w:r>
        <w:rPr>
          <w:rFonts w:hint="eastAsia" w:ascii="新宋体" w:hAnsi="新宋体" w:eastAsia="新宋体" w:cs="新宋体"/>
          <w:sz w:val="28"/>
          <w:szCs w:val="28"/>
        </w:rPr>
        <w:t>位于仪陇县新政镇桂花井村果林湾，</w:t>
      </w:r>
      <w:r>
        <w:rPr>
          <w:rFonts w:hint="eastAsia" w:ascii="新宋体" w:hAnsi="新宋体" w:eastAsia="新宋体" w:cs="新宋体"/>
          <w:sz w:val="28"/>
          <w:szCs w:val="28"/>
          <w:lang w:eastAsia="zh-CN"/>
        </w:rPr>
        <w:t>金城库区（配送中心）位于仪陇县</w:t>
      </w:r>
      <w:r>
        <w:rPr>
          <w:rFonts w:hint="eastAsia" w:ascii="新宋体" w:hAnsi="新宋体" w:eastAsia="新宋体" w:cs="新宋体"/>
          <w:sz w:val="28"/>
          <w:szCs w:val="28"/>
        </w:rPr>
        <w:t>金城镇廋牛背。</w:t>
      </w:r>
      <w:r>
        <w:rPr>
          <w:rFonts w:hint="eastAsia" w:ascii="新宋体" w:hAnsi="新宋体" w:eastAsia="新宋体" w:cs="新宋体"/>
          <w:sz w:val="28"/>
          <w:szCs w:val="28"/>
          <w:lang w:eastAsia="zh-CN"/>
        </w:rPr>
        <w:t>其</w:t>
      </w:r>
      <w:r>
        <w:rPr>
          <w:rFonts w:hint="eastAsia" w:ascii="新宋体" w:hAnsi="新宋体" w:eastAsia="新宋体" w:cs="新宋体"/>
          <w:sz w:val="28"/>
          <w:szCs w:val="28"/>
        </w:rPr>
        <w:t>储存仓库选址通过了省、市安监局等相关职能部门的安全审查，通过有资质的设计单位进行了设计并修建，经设计单位、安监部门、消防部门、防雷中心等有关部门进行验收、检测，出具了相应的验收意见、检测、评价报告等，</w:t>
      </w:r>
      <w:bookmarkEnd w:id="416"/>
      <w:bookmarkEnd w:id="417"/>
      <w:bookmarkEnd w:id="418"/>
      <w:bookmarkEnd w:id="419"/>
      <w:bookmarkEnd w:id="420"/>
      <w:r>
        <w:rPr>
          <w:rFonts w:hint="eastAsia" w:ascii="新宋体" w:hAnsi="新宋体" w:eastAsia="新宋体" w:cs="新宋体"/>
          <w:spacing w:val="-1"/>
          <w:sz w:val="28"/>
          <w:szCs w:val="28"/>
        </w:rPr>
        <w:t>我公司根据《烟花爆竹安全管理条例》</w:t>
      </w:r>
      <w:r>
        <w:rPr>
          <w:rFonts w:hint="eastAsia" w:ascii="新宋体" w:hAnsi="新宋体" w:eastAsia="新宋体" w:cs="新宋体"/>
          <w:sz w:val="28"/>
          <w:szCs w:val="28"/>
        </w:rPr>
        <w:t>和国家安监总局《烟花爆竹</w:t>
      </w:r>
      <w:r>
        <w:rPr>
          <w:rFonts w:hint="eastAsia" w:ascii="新宋体" w:hAnsi="新宋体" w:eastAsia="新宋体" w:cs="新宋体"/>
          <w:spacing w:val="-3"/>
          <w:sz w:val="28"/>
          <w:szCs w:val="28"/>
        </w:rPr>
        <w:t>经营许可实施办法》与《四川</w:t>
      </w:r>
      <w:r>
        <w:rPr>
          <w:rFonts w:hint="eastAsia" w:ascii="新宋体" w:hAnsi="新宋体" w:eastAsia="新宋体" w:cs="新宋体"/>
          <w:spacing w:val="-2"/>
          <w:sz w:val="28"/>
          <w:szCs w:val="28"/>
        </w:rPr>
        <w:t>省烟花爆竹经营许可实施细则》有关规定</w:t>
      </w:r>
      <w:r>
        <w:rPr>
          <w:rFonts w:hint="eastAsia" w:ascii="新宋体" w:hAnsi="新宋体" w:eastAsia="新宋体" w:cs="新宋体"/>
          <w:spacing w:val="-143"/>
          <w:sz w:val="28"/>
          <w:szCs w:val="28"/>
        </w:rPr>
        <w:t>，</w:t>
      </w:r>
      <w:r>
        <w:rPr>
          <w:rFonts w:hint="eastAsia" w:ascii="新宋体" w:hAnsi="新宋体" w:eastAsia="新宋体" w:cs="新宋体"/>
          <w:sz w:val="28"/>
          <w:szCs w:val="28"/>
        </w:rPr>
        <w:t xml:space="preserve"> 建立健全了烟花爆竹安全经营管理制度和安全管理组织机构</w:t>
      </w:r>
      <w:r>
        <w:rPr>
          <w:rFonts w:hint="eastAsia" w:ascii="新宋体" w:hAnsi="新宋体" w:eastAsia="新宋体" w:cs="新宋体"/>
          <w:spacing w:val="-16"/>
          <w:sz w:val="28"/>
          <w:szCs w:val="28"/>
        </w:rPr>
        <w:t>，</w:t>
      </w:r>
      <w:r>
        <w:rPr>
          <w:rFonts w:hint="eastAsia" w:ascii="新宋体" w:hAnsi="新宋体" w:eastAsia="新宋体" w:cs="新宋体"/>
          <w:sz w:val="28"/>
          <w:szCs w:val="28"/>
        </w:rPr>
        <w:t>并配备了专职人员</w:t>
      </w:r>
      <w:r>
        <w:rPr>
          <w:rFonts w:hint="eastAsia" w:ascii="新宋体" w:hAnsi="新宋体" w:eastAsia="新宋体" w:cs="新宋体"/>
          <w:spacing w:val="-5"/>
          <w:sz w:val="28"/>
          <w:szCs w:val="28"/>
        </w:rPr>
        <w:t>，</w:t>
      </w:r>
      <w:r>
        <w:rPr>
          <w:rFonts w:hint="eastAsia" w:ascii="新宋体" w:hAnsi="新宋体" w:eastAsia="新宋体" w:cs="新宋体"/>
          <w:sz w:val="28"/>
          <w:szCs w:val="28"/>
        </w:rPr>
        <w:t>始终把安全工作放在首位</w:t>
      </w:r>
      <w:r>
        <w:rPr>
          <w:rFonts w:hint="eastAsia" w:ascii="新宋体" w:hAnsi="新宋体" w:eastAsia="新宋体" w:cs="新宋体"/>
          <w:spacing w:val="-5"/>
          <w:sz w:val="28"/>
          <w:szCs w:val="28"/>
        </w:rPr>
        <w:t>，</w:t>
      </w:r>
      <w:r>
        <w:rPr>
          <w:rFonts w:hint="eastAsia" w:ascii="新宋体" w:hAnsi="新宋体" w:eastAsia="新宋体" w:cs="新宋体"/>
          <w:sz w:val="28"/>
          <w:szCs w:val="28"/>
        </w:rPr>
        <w:t>在烟花爆竹生产经营（批发</w:t>
      </w:r>
      <w:r>
        <w:rPr>
          <w:rFonts w:hint="eastAsia" w:ascii="新宋体" w:hAnsi="新宋体" w:eastAsia="新宋体" w:cs="新宋体"/>
          <w:spacing w:val="-4"/>
          <w:sz w:val="28"/>
          <w:szCs w:val="28"/>
        </w:rPr>
        <w:t>）</w:t>
      </w:r>
      <w:r>
        <w:rPr>
          <w:rFonts w:hint="eastAsia" w:ascii="新宋体" w:hAnsi="新宋体" w:eastAsia="新宋体" w:cs="新宋体"/>
          <w:sz w:val="28"/>
          <w:szCs w:val="28"/>
        </w:rPr>
        <w:t>有效期内</w:t>
      </w:r>
      <w:r>
        <w:rPr>
          <w:rFonts w:hint="eastAsia" w:ascii="新宋体" w:hAnsi="新宋体" w:eastAsia="新宋体" w:cs="新宋体"/>
          <w:spacing w:val="-6"/>
          <w:sz w:val="28"/>
          <w:szCs w:val="28"/>
        </w:rPr>
        <w:t>，</w:t>
      </w:r>
      <w:r>
        <w:rPr>
          <w:rFonts w:hint="eastAsia" w:ascii="新宋体" w:hAnsi="新宋体" w:eastAsia="新宋体" w:cs="新宋体"/>
          <w:sz w:val="28"/>
          <w:szCs w:val="28"/>
        </w:rPr>
        <w:t>从未发生一起重大安全责任事故</w:t>
      </w:r>
      <w:r>
        <w:rPr>
          <w:rFonts w:hint="eastAsia" w:ascii="新宋体" w:hAnsi="新宋体" w:eastAsia="新宋体" w:cs="新宋体"/>
          <w:spacing w:val="-6"/>
          <w:sz w:val="28"/>
          <w:szCs w:val="28"/>
        </w:rPr>
        <w:t>。</w:t>
      </w:r>
      <w:bookmarkEnd w:id="421"/>
      <w:bookmarkEnd w:id="422"/>
    </w:p>
    <w:p>
      <w:pPr>
        <w:spacing w:line="360" w:lineRule="auto"/>
        <w:ind w:firstLine="560" w:firstLineChars="200"/>
        <w:rPr>
          <w:rFonts w:hint="eastAsia" w:ascii="新宋体" w:hAnsi="新宋体" w:eastAsia="新宋体" w:cs="新宋体"/>
          <w:sz w:val="28"/>
          <w:szCs w:val="28"/>
          <w:vertAlign w:val="superscript"/>
          <w:lang w:eastAsia="zh-CN"/>
        </w:rPr>
      </w:pPr>
      <w:r>
        <w:rPr>
          <w:rFonts w:hint="eastAsia" w:ascii="新宋体" w:hAnsi="新宋体" w:eastAsia="新宋体" w:cs="新宋体"/>
          <w:sz w:val="28"/>
          <w:szCs w:val="28"/>
        </w:rPr>
        <w:t>公司烟花爆竹</w:t>
      </w:r>
      <w:r>
        <w:rPr>
          <w:rFonts w:hint="eastAsia" w:ascii="新宋体" w:hAnsi="新宋体" w:eastAsia="新宋体" w:cs="新宋体"/>
          <w:sz w:val="28"/>
          <w:szCs w:val="28"/>
          <w:lang w:eastAsia="zh-CN"/>
        </w:rPr>
        <w:t>新政</w:t>
      </w:r>
      <w:r>
        <w:rPr>
          <w:rFonts w:hint="eastAsia" w:ascii="新宋体" w:hAnsi="新宋体" w:eastAsia="新宋体" w:cs="新宋体"/>
          <w:sz w:val="28"/>
          <w:szCs w:val="28"/>
        </w:rPr>
        <w:t>库区位于仪陇县新政镇桂花井村果林湾。库区内布置了</w:t>
      </w:r>
      <w:r>
        <w:rPr>
          <w:rFonts w:ascii="新宋体" w:hAnsi="新宋体" w:eastAsia="新宋体" w:cs="新宋体"/>
          <w:sz w:val="28"/>
          <w:szCs w:val="28"/>
        </w:rPr>
        <w:t>1</w:t>
      </w:r>
      <w:r>
        <w:rPr>
          <w:rFonts w:hint="eastAsia" w:ascii="新宋体" w:hAnsi="新宋体" w:eastAsia="新宋体" w:cs="新宋体"/>
          <w:sz w:val="28"/>
          <w:szCs w:val="28"/>
        </w:rPr>
        <w:t>栋1.3级烟花爆竹成品仓库，其编号分别为1-1号（205.2m</w:t>
      </w:r>
      <w:r>
        <w:rPr>
          <w:rFonts w:hint="eastAsia" w:ascii="新宋体" w:hAnsi="新宋体" w:eastAsia="新宋体" w:cs="新宋体"/>
          <w:sz w:val="28"/>
          <w:szCs w:val="28"/>
          <w:vertAlign w:val="superscript"/>
        </w:rPr>
        <w:t>2,</w:t>
      </w:r>
      <w:r>
        <w:rPr>
          <w:rFonts w:hint="eastAsia" w:ascii="新宋体" w:hAnsi="新宋体" w:eastAsia="新宋体" w:cs="新宋体"/>
          <w:sz w:val="28"/>
          <w:szCs w:val="28"/>
        </w:rPr>
        <w:t>）、1-2号(279m</w:t>
      </w:r>
      <w:r>
        <w:rPr>
          <w:rFonts w:hint="eastAsia" w:ascii="新宋体" w:hAnsi="新宋体" w:eastAsia="新宋体" w:cs="新宋体"/>
          <w:sz w:val="28"/>
          <w:szCs w:val="28"/>
          <w:vertAlign w:val="superscript"/>
        </w:rPr>
        <w:t>2,</w:t>
      </w:r>
      <w:r>
        <w:rPr>
          <w:rFonts w:hint="eastAsia" w:ascii="新宋体" w:hAnsi="新宋体" w:eastAsia="新宋体" w:cs="新宋体"/>
          <w:sz w:val="28"/>
          <w:szCs w:val="28"/>
        </w:rPr>
        <w:t>），1-3号(364.8m</w:t>
      </w:r>
      <w:r>
        <w:rPr>
          <w:rFonts w:hint="eastAsia" w:ascii="新宋体" w:hAnsi="新宋体" w:eastAsia="新宋体" w:cs="新宋体"/>
          <w:sz w:val="28"/>
          <w:szCs w:val="28"/>
          <w:vertAlign w:val="superscript"/>
        </w:rPr>
        <w:t>2,</w:t>
      </w:r>
      <w:r>
        <w:rPr>
          <w:rFonts w:hint="eastAsia" w:ascii="新宋体" w:hAnsi="新宋体" w:eastAsia="新宋体" w:cs="新宋体"/>
          <w:sz w:val="28"/>
          <w:szCs w:val="28"/>
        </w:rPr>
        <w:t>)；3栋占地总面积约为4000m</w:t>
      </w:r>
      <w:r>
        <w:rPr>
          <w:rFonts w:hint="eastAsia" w:ascii="新宋体" w:hAnsi="新宋体" w:eastAsia="新宋体" w:cs="新宋体"/>
          <w:sz w:val="28"/>
          <w:szCs w:val="28"/>
          <w:vertAlign w:val="superscript"/>
        </w:rPr>
        <w:t>2</w:t>
      </w:r>
      <w:r>
        <w:rPr>
          <w:rFonts w:hint="eastAsia" w:ascii="新宋体" w:hAnsi="新宋体" w:eastAsia="新宋体" w:cs="新宋体"/>
          <w:sz w:val="28"/>
          <w:szCs w:val="28"/>
        </w:rPr>
        <w:t>，成品仓库849m</w:t>
      </w:r>
      <w:r>
        <w:rPr>
          <w:rFonts w:hint="eastAsia" w:ascii="新宋体" w:hAnsi="新宋体" w:eastAsia="新宋体" w:cs="新宋体"/>
          <w:sz w:val="28"/>
          <w:szCs w:val="28"/>
          <w:vertAlign w:val="superscript"/>
        </w:rPr>
        <w:t>2</w:t>
      </w:r>
      <w:r>
        <w:rPr>
          <w:rFonts w:hint="eastAsia" w:ascii="新宋体" w:hAnsi="新宋体" w:eastAsia="新宋体" w:cs="新宋体"/>
          <w:sz w:val="28"/>
          <w:szCs w:val="28"/>
        </w:rPr>
        <w:t>最大储存药量合计为20000kg/栋。库区值班室及消防器材室位于库区东南面围墙外，建筑面积为30m</w:t>
      </w:r>
      <w:r>
        <w:rPr>
          <w:rFonts w:hint="eastAsia" w:ascii="新宋体" w:hAnsi="新宋体" w:eastAsia="新宋体" w:cs="新宋体"/>
          <w:sz w:val="28"/>
          <w:szCs w:val="28"/>
          <w:vertAlign w:val="superscript"/>
        </w:rPr>
        <w:t>2,</w:t>
      </w:r>
      <w:r>
        <w:rPr>
          <w:rFonts w:hint="eastAsia" w:ascii="新宋体" w:hAnsi="新宋体" w:eastAsia="新宋体" w:cs="新宋体"/>
          <w:sz w:val="28"/>
          <w:szCs w:val="28"/>
        </w:rPr>
        <w:t>。在距仓库150米处有值班室，有避雷带1套，室外消防栓2个，1个消防水池位于值班室与1-3号库房之间，其有效容积为1</w:t>
      </w:r>
      <w:r>
        <w:rPr>
          <w:rFonts w:hint="eastAsia" w:ascii="新宋体" w:hAnsi="新宋体" w:eastAsia="新宋体" w:cs="新宋体"/>
          <w:sz w:val="28"/>
          <w:szCs w:val="28"/>
          <w:lang w:val="en-US" w:eastAsia="zh-CN"/>
        </w:rPr>
        <w:t>0</w:t>
      </w:r>
      <w:r>
        <w:rPr>
          <w:rFonts w:hint="eastAsia" w:ascii="新宋体" w:hAnsi="新宋体" w:eastAsia="新宋体" w:cs="新宋体"/>
          <w:sz w:val="28"/>
          <w:szCs w:val="28"/>
        </w:rPr>
        <w:t>0m</w:t>
      </w:r>
      <w:r>
        <w:rPr>
          <w:rFonts w:hint="eastAsia" w:ascii="新宋体" w:hAnsi="新宋体" w:eastAsia="新宋体" w:cs="新宋体"/>
          <w:sz w:val="28"/>
          <w:szCs w:val="28"/>
          <w:vertAlign w:val="superscript"/>
        </w:rPr>
        <w:t>3</w:t>
      </w:r>
    </w:p>
    <w:p>
      <w:pPr>
        <w:spacing w:line="360" w:lineRule="auto"/>
        <w:ind w:firstLine="560" w:firstLineChars="200"/>
        <w:rPr>
          <w:rFonts w:ascii="新宋体" w:hAnsi="新宋体" w:eastAsia="新宋体" w:cs="新宋体"/>
          <w:sz w:val="28"/>
          <w:szCs w:val="28"/>
          <w:vertAlign w:val="superscript"/>
        </w:rPr>
      </w:pPr>
      <w:r>
        <w:rPr>
          <w:rFonts w:hint="eastAsia" w:ascii="新宋体" w:hAnsi="新宋体" w:eastAsia="新宋体" w:cs="新宋体"/>
          <w:sz w:val="28"/>
          <w:szCs w:val="28"/>
          <w:lang w:eastAsia="zh-CN"/>
        </w:rPr>
        <w:t>金城库区（</w:t>
      </w:r>
      <w:r>
        <w:rPr>
          <w:rFonts w:hint="eastAsia" w:ascii="新宋体" w:hAnsi="新宋体" w:eastAsia="新宋体" w:cs="新宋体"/>
          <w:color w:val="000000" w:themeColor="text1"/>
          <w:sz w:val="28"/>
          <w:szCs w:val="28"/>
          <w:lang w:eastAsia="zh-CN"/>
          <w14:textFill>
            <w14:solidFill>
              <w14:schemeClr w14:val="tx1"/>
            </w14:solidFill>
          </w14:textFill>
        </w:rPr>
        <w:t>原</w:t>
      </w:r>
      <w:r>
        <w:rPr>
          <w:rFonts w:hint="eastAsia" w:ascii="新宋体" w:hAnsi="新宋体" w:eastAsia="新宋体" w:cs="新宋体"/>
          <w:sz w:val="28"/>
          <w:szCs w:val="28"/>
          <w:lang w:eastAsia="zh-CN"/>
        </w:rPr>
        <w:t>配送中心）</w:t>
      </w:r>
      <w:r>
        <w:rPr>
          <w:rFonts w:hint="eastAsia" w:ascii="新宋体" w:hAnsi="新宋体" w:eastAsia="新宋体" w:cs="新宋体"/>
          <w:sz w:val="28"/>
          <w:szCs w:val="28"/>
        </w:rPr>
        <w:t>位于金城镇廋牛背。库区内布置了2栋1.3级烟花爆竹成品仓库，其编号分别为1号、2号，2栋</w:t>
      </w:r>
      <w:r>
        <w:rPr>
          <w:rFonts w:hint="eastAsia" w:ascii="新宋体" w:hAnsi="新宋体" w:eastAsia="新宋体" w:cs="新宋体"/>
          <w:sz w:val="28"/>
          <w:szCs w:val="28"/>
          <w:lang w:eastAsia="zh-CN"/>
        </w:rPr>
        <w:t>共</w:t>
      </w:r>
      <w:r>
        <w:rPr>
          <w:rFonts w:hint="eastAsia" w:ascii="新宋体" w:hAnsi="新宋体" w:eastAsia="新宋体" w:cs="新宋体"/>
          <w:sz w:val="28"/>
          <w:szCs w:val="28"/>
        </w:rPr>
        <w:t>占地总面积约为4000m</w:t>
      </w:r>
      <w:r>
        <w:rPr>
          <w:rFonts w:hint="eastAsia" w:ascii="新宋体" w:hAnsi="新宋体" w:eastAsia="新宋体" w:cs="新宋体"/>
          <w:sz w:val="28"/>
          <w:szCs w:val="28"/>
          <w:vertAlign w:val="superscript"/>
        </w:rPr>
        <w:t>2</w:t>
      </w:r>
      <w:r>
        <w:rPr>
          <w:rFonts w:hint="eastAsia" w:ascii="新宋体" w:hAnsi="新宋体" w:eastAsia="新宋体" w:cs="新宋体"/>
          <w:sz w:val="28"/>
          <w:szCs w:val="28"/>
        </w:rPr>
        <w:t>，成品仓库</w:t>
      </w:r>
      <w:r>
        <w:rPr>
          <w:rFonts w:hint="eastAsia" w:ascii="新宋体" w:hAnsi="新宋体" w:eastAsia="新宋体" w:cs="新宋体"/>
          <w:color w:val="000000" w:themeColor="text1"/>
          <w:sz w:val="28"/>
          <w:szCs w:val="28"/>
          <w14:textFill>
            <w14:solidFill>
              <w14:schemeClr w14:val="tx1"/>
            </w14:solidFill>
          </w14:textFill>
        </w:rPr>
        <w:t>43</w:t>
      </w:r>
      <w:r>
        <w:rPr>
          <w:rFonts w:hint="eastAsia" w:ascii="新宋体" w:hAnsi="新宋体" w:eastAsia="新宋体" w:cs="新宋体"/>
          <w:color w:val="000000" w:themeColor="text1"/>
          <w:sz w:val="28"/>
          <w:szCs w:val="28"/>
          <w:lang w:val="en-US" w:eastAsia="zh-CN"/>
          <w14:textFill>
            <w14:solidFill>
              <w14:schemeClr w14:val="tx1"/>
            </w14:solidFill>
          </w14:textFill>
        </w:rPr>
        <w:t>3.2</w:t>
      </w:r>
      <w:r>
        <w:rPr>
          <w:rFonts w:hint="eastAsia" w:ascii="新宋体" w:hAnsi="新宋体" w:eastAsia="新宋体" w:cs="新宋体"/>
          <w:color w:val="000000" w:themeColor="text1"/>
          <w:sz w:val="28"/>
          <w:szCs w:val="28"/>
          <w14:textFill>
            <w14:solidFill>
              <w14:schemeClr w14:val="tx1"/>
            </w14:solidFill>
          </w14:textFill>
        </w:rPr>
        <w:t>m</w:t>
      </w:r>
      <w:r>
        <w:rPr>
          <w:rFonts w:hint="eastAsia" w:ascii="新宋体" w:hAnsi="新宋体" w:eastAsia="新宋体" w:cs="新宋体"/>
          <w:color w:val="000000" w:themeColor="text1"/>
          <w:sz w:val="28"/>
          <w:szCs w:val="28"/>
          <w:vertAlign w:val="superscript"/>
          <w14:textFill>
            <w14:solidFill>
              <w14:schemeClr w14:val="tx1"/>
            </w14:solidFill>
          </w14:textFill>
        </w:rPr>
        <w:t>2</w:t>
      </w:r>
      <w:r>
        <w:rPr>
          <w:rFonts w:hint="eastAsia" w:ascii="新宋体" w:hAnsi="新宋体" w:eastAsia="新宋体" w:cs="新宋体"/>
          <w:sz w:val="28"/>
          <w:szCs w:val="28"/>
        </w:rPr>
        <w:t>最大储存药量合计为7000kg/栋。有4颗避雷针，两个消防沙池，库区围墙外大门处有值班室70m</w:t>
      </w:r>
      <w:r>
        <w:rPr>
          <w:rFonts w:hint="eastAsia" w:ascii="新宋体" w:hAnsi="新宋体" w:eastAsia="新宋体" w:cs="新宋体"/>
          <w:sz w:val="28"/>
          <w:szCs w:val="28"/>
          <w:vertAlign w:val="superscript"/>
        </w:rPr>
        <w:t xml:space="preserve">2  </w:t>
      </w:r>
      <w:r>
        <w:rPr>
          <w:rFonts w:hint="eastAsia" w:ascii="新宋体" w:hAnsi="新宋体" w:eastAsia="新宋体" w:cs="新宋体"/>
          <w:sz w:val="28"/>
          <w:szCs w:val="28"/>
        </w:rPr>
        <w:t>室外消防栓</w:t>
      </w:r>
      <w:r>
        <w:rPr>
          <w:rFonts w:hint="eastAsia" w:ascii="新宋体" w:hAnsi="新宋体" w:eastAsia="新宋体" w:cs="新宋体"/>
          <w:sz w:val="28"/>
          <w:szCs w:val="28"/>
          <w:lang w:val="en-US" w:eastAsia="zh-CN"/>
        </w:rPr>
        <w:t>2</w:t>
      </w:r>
      <w:r>
        <w:rPr>
          <w:rFonts w:hint="eastAsia" w:ascii="新宋体" w:hAnsi="新宋体" w:eastAsia="新宋体" w:cs="新宋体"/>
          <w:sz w:val="28"/>
          <w:szCs w:val="28"/>
        </w:rPr>
        <w:t>个；3个消防水池位</w:t>
      </w:r>
      <w:r>
        <w:rPr>
          <w:rFonts w:hint="eastAsia" w:ascii="新宋体" w:hAnsi="新宋体" w:eastAsia="新宋体" w:cs="新宋体"/>
          <w:sz w:val="28"/>
          <w:szCs w:val="28"/>
          <w:lang w:eastAsia="zh-CN"/>
        </w:rPr>
        <w:t>分别</w:t>
      </w:r>
      <w:r>
        <w:rPr>
          <w:rFonts w:hint="eastAsia" w:ascii="新宋体" w:hAnsi="新宋体" w:eastAsia="新宋体" w:cs="新宋体"/>
          <w:sz w:val="28"/>
          <w:szCs w:val="28"/>
        </w:rPr>
        <w:t>于仓库大门与1号库房</w:t>
      </w:r>
      <w:r>
        <w:rPr>
          <w:rFonts w:hint="eastAsia" w:ascii="新宋体" w:hAnsi="新宋体" w:eastAsia="新宋体" w:cs="新宋体"/>
          <w:sz w:val="28"/>
          <w:szCs w:val="28"/>
          <w:lang w:eastAsia="zh-CN"/>
        </w:rPr>
        <w:t>，</w:t>
      </w:r>
      <w:r>
        <w:rPr>
          <w:rFonts w:hint="eastAsia" w:ascii="新宋体" w:hAnsi="新宋体" w:eastAsia="新宋体" w:cs="新宋体"/>
          <w:sz w:val="28"/>
          <w:szCs w:val="28"/>
          <w:lang w:val="en-US" w:eastAsia="zh-CN"/>
        </w:rPr>
        <w:t>1号</w:t>
      </w:r>
      <w:r>
        <w:rPr>
          <w:rFonts w:hint="eastAsia" w:ascii="新宋体" w:hAnsi="新宋体" w:eastAsia="新宋体" w:cs="新宋体"/>
          <w:sz w:val="28"/>
          <w:szCs w:val="28"/>
        </w:rPr>
        <w:t>与2号库房之间，其有效容积为155m</w:t>
      </w:r>
      <w:r>
        <w:rPr>
          <w:rFonts w:hint="eastAsia" w:ascii="新宋体" w:hAnsi="新宋体" w:eastAsia="新宋体" w:cs="新宋体"/>
          <w:sz w:val="28"/>
          <w:szCs w:val="28"/>
          <w:vertAlign w:val="superscript"/>
        </w:rPr>
        <w:t>3</w:t>
      </w:r>
      <w:r>
        <w:rPr>
          <w:rFonts w:hint="eastAsia" w:ascii="新宋体" w:hAnsi="新宋体" w:eastAsia="新宋体" w:cs="新宋体"/>
          <w:sz w:val="28"/>
          <w:szCs w:val="28"/>
        </w:rPr>
        <w:t>消防器材室20m</w:t>
      </w:r>
      <w:r>
        <w:rPr>
          <w:rFonts w:hint="eastAsia" w:ascii="新宋体" w:hAnsi="新宋体" w:eastAsia="新宋体" w:cs="新宋体"/>
          <w:sz w:val="28"/>
          <w:szCs w:val="28"/>
          <w:vertAlign w:val="superscript"/>
        </w:rPr>
        <w:t xml:space="preserve">2,   </w:t>
      </w:r>
    </w:p>
    <w:p>
      <w:pPr>
        <w:spacing w:line="360" w:lineRule="auto"/>
        <w:ind w:firstLine="560" w:firstLineChars="200"/>
        <w:rPr>
          <w:rFonts w:ascii="新宋体" w:hAnsi="新宋体" w:eastAsia="新宋体" w:cs="新宋体"/>
          <w:sz w:val="28"/>
          <w:szCs w:val="28"/>
        </w:rPr>
      </w:pPr>
      <w:r>
        <w:rPr>
          <w:rFonts w:hint="eastAsia" w:ascii="新宋体" w:hAnsi="新宋体" w:eastAsia="新宋体" w:cs="新宋体"/>
          <w:sz w:val="28"/>
          <w:szCs w:val="28"/>
        </w:rPr>
        <w:t>公司烟花爆竹仓库库区均硬化、安视频监控、红外报警装置，配置了若干安全、消防应急设备，并由专人管理。</w:t>
      </w:r>
      <w:r>
        <w:rPr>
          <w:rFonts w:hint="eastAsia" w:ascii="新宋体" w:hAnsi="新宋体" w:eastAsia="新宋体" w:cs="新宋体"/>
          <w:spacing w:val="-3"/>
          <w:sz w:val="28"/>
          <w:szCs w:val="28"/>
        </w:rPr>
        <w:t>公司</w:t>
      </w:r>
      <w:r>
        <w:rPr>
          <w:rFonts w:hint="eastAsia" w:ascii="新宋体" w:hAnsi="新宋体" w:eastAsia="新宋体" w:cs="新宋体"/>
          <w:sz w:val="28"/>
          <w:szCs w:val="28"/>
        </w:rPr>
        <w:t>基本情况见附表：</w:t>
      </w:r>
    </w:p>
    <w:tbl>
      <w:tblPr>
        <w:tblStyle w:val="23"/>
        <w:tblW w:w="8772" w:type="dxa"/>
        <w:jc w:val="center"/>
        <w:tblLayout w:type="fixed"/>
        <w:tblCellMar>
          <w:top w:w="0" w:type="dxa"/>
          <w:left w:w="108" w:type="dxa"/>
          <w:bottom w:w="0" w:type="dxa"/>
          <w:right w:w="108" w:type="dxa"/>
        </w:tblCellMar>
      </w:tblPr>
      <w:tblGrid>
        <w:gridCol w:w="2444"/>
        <w:gridCol w:w="1986"/>
        <w:gridCol w:w="1464"/>
        <w:gridCol w:w="2878"/>
      </w:tblGrid>
      <w:tr>
        <w:tblPrEx>
          <w:tblCellMar>
            <w:top w:w="0" w:type="dxa"/>
            <w:left w:w="108" w:type="dxa"/>
            <w:bottom w:w="0" w:type="dxa"/>
            <w:right w:w="108" w:type="dxa"/>
          </w:tblCellMar>
        </w:tblPrEx>
        <w:trPr>
          <w:jc w:val="center"/>
        </w:trPr>
        <w:tc>
          <w:tcPr>
            <w:tcW w:w="2444" w:type="dxa"/>
            <w:tcBorders>
              <w:top w:val="single" w:color="auto" w:sz="4" w:space="0"/>
              <w:left w:val="single" w:color="auto" w:sz="4" w:space="0"/>
              <w:bottom w:val="single" w:color="auto" w:sz="4" w:space="0"/>
              <w:right w:val="single" w:color="auto" w:sz="4" w:space="0"/>
            </w:tcBorders>
            <w:vAlign w:val="center"/>
          </w:tcPr>
          <w:p>
            <w:pPr>
              <w:spacing w:line="420" w:lineRule="auto"/>
              <w:jc w:val="center"/>
              <w:rPr>
                <w:rFonts w:ascii="新宋体" w:hAnsi="新宋体" w:eastAsia="新宋体" w:cs="新宋体"/>
                <w:sz w:val="28"/>
                <w:szCs w:val="28"/>
              </w:rPr>
            </w:pPr>
            <w:r>
              <w:rPr>
                <w:rFonts w:hint="eastAsia" w:ascii="新宋体" w:hAnsi="新宋体" w:eastAsia="新宋体" w:cs="新宋体"/>
                <w:sz w:val="28"/>
                <w:szCs w:val="28"/>
              </w:rPr>
              <w:t>公司名称</w:t>
            </w:r>
          </w:p>
        </w:tc>
        <w:tc>
          <w:tcPr>
            <w:tcW w:w="6328" w:type="dxa"/>
            <w:gridSpan w:val="3"/>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z w:val="28"/>
                <w:szCs w:val="28"/>
              </w:rPr>
            </w:pPr>
            <w:r>
              <w:rPr>
                <w:rFonts w:hint="eastAsia" w:ascii="新宋体" w:hAnsi="新宋体" w:eastAsia="新宋体" w:cs="新宋体"/>
                <w:sz w:val="28"/>
                <w:szCs w:val="28"/>
              </w:rPr>
              <w:t xml:space="preserve">四川省仪陇县华泰日杂有限责任公司 </w:t>
            </w:r>
          </w:p>
        </w:tc>
      </w:tr>
      <w:tr>
        <w:tblPrEx>
          <w:tblCellMar>
            <w:top w:w="0" w:type="dxa"/>
            <w:left w:w="108" w:type="dxa"/>
            <w:bottom w:w="0" w:type="dxa"/>
            <w:right w:w="108" w:type="dxa"/>
          </w:tblCellMar>
        </w:tblPrEx>
        <w:trPr>
          <w:trHeight w:val="725" w:hRule="atLeast"/>
          <w:jc w:val="center"/>
        </w:trPr>
        <w:tc>
          <w:tcPr>
            <w:tcW w:w="2444"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 w:val="28"/>
                <w:szCs w:val="28"/>
              </w:rPr>
              <w:t>公司主要负责人</w:t>
            </w:r>
          </w:p>
        </w:tc>
        <w:tc>
          <w:tcPr>
            <w:tcW w:w="1986"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z w:val="28"/>
                <w:szCs w:val="28"/>
              </w:rPr>
            </w:pPr>
            <w:r>
              <w:rPr>
                <w:rFonts w:hint="eastAsia" w:ascii="新宋体" w:hAnsi="新宋体" w:eastAsia="新宋体" w:cs="新宋体"/>
                <w:sz w:val="28"/>
                <w:szCs w:val="28"/>
              </w:rPr>
              <w:t>朱军</w:t>
            </w:r>
          </w:p>
        </w:tc>
        <w:tc>
          <w:tcPr>
            <w:tcW w:w="1464" w:type="dxa"/>
            <w:tcBorders>
              <w:top w:val="single" w:color="auto" w:sz="4" w:space="0"/>
              <w:left w:val="nil"/>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 w:val="28"/>
                <w:szCs w:val="28"/>
              </w:rPr>
              <w:t>联系电话</w:t>
            </w:r>
          </w:p>
        </w:tc>
        <w:tc>
          <w:tcPr>
            <w:tcW w:w="2878"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z w:val="28"/>
                <w:szCs w:val="28"/>
              </w:rPr>
            </w:pPr>
            <w:r>
              <w:rPr>
                <w:rFonts w:hint="eastAsia" w:ascii="新宋体" w:hAnsi="新宋体" w:eastAsia="新宋体" w:cs="新宋体"/>
                <w:sz w:val="28"/>
                <w:szCs w:val="28"/>
              </w:rPr>
              <w:t>13708276324</w:t>
            </w:r>
          </w:p>
        </w:tc>
      </w:tr>
      <w:tr>
        <w:tblPrEx>
          <w:tblCellMar>
            <w:top w:w="0" w:type="dxa"/>
            <w:left w:w="108" w:type="dxa"/>
            <w:bottom w:w="0" w:type="dxa"/>
            <w:right w:w="108" w:type="dxa"/>
          </w:tblCellMar>
        </w:tblPrEx>
        <w:trPr>
          <w:jc w:val="center"/>
        </w:trPr>
        <w:tc>
          <w:tcPr>
            <w:tcW w:w="2444"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 w:val="28"/>
                <w:szCs w:val="28"/>
              </w:rPr>
              <w:t>营业执照代码</w:t>
            </w:r>
          </w:p>
        </w:tc>
        <w:tc>
          <w:tcPr>
            <w:tcW w:w="1986"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z w:val="28"/>
                <w:szCs w:val="28"/>
              </w:rPr>
            </w:pPr>
            <w:r>
              <w:rPr>
                <w:rFonts w:hint="eastAsia" w:ascii="新宋体" w:hAnsi="新宋体" w:eastAsia="新宋体" w:cs="新宋体"/>
                <w:sz w:val="28"/>
                <w:szCs w:val="28"/>
              </w:rPr>
              <w:t>91511324209998502m</w:t>
            </w:r>
          </w:p>
        </w:tc>
        <w:tc>
          <w:tcPr>
            <w:tcW w:w="1464" w:type="dxa"/>
            <w:tcBorders>
              <w:top w:val="single" w:color="auto" w:sz="4" w:space="0"/>
              <w:left w:val="nil"/>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 w:val="28"/>
                <w:szCs w:val="28"/>
              </w:rPr>
              <w:t>注册资本</w:t>
            </w:r>
          </w:p>
        </w:tc>
        <w:tc>
          <w:tcPr>
            <w:tcW w:w="2878"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z w:val="28"/>
                <w:szCs w:val="28"/>
              </w:rPr>
            </w:pPr>
            <w:r>
              <w:rPr>
                <w:rFonts w:hint="eastAsia" w:ascii="新宋体" w:hAnsi="新宋体" w:eastAsia="新宋体" w:cs="新宋体"/>
                <w:sz w:val="28"/>
                <w:szCs w:val="28"/>
              </w:rPr>
              <w:t>1043600元人民币</w:t>
            </w:r>
          </w:p>
        </w:tc>
      </w:tr>
      <w:tr>
        <w:tblPrEx>
          <w:tblCellMar>
            <w:top w:w="0" w:type="dxa"/>
            <w:left w:w="108" w:type="dxa"/>
            <w:bottom w:w="0" w:type="dxa"/>
            <w:right w:w="108" w:type="dxa"/>
          </w:tblCellMar>
        </w:tblPrEx>
        <w:trPr>
          <w:jc w:val="center"/>
        </w:trPr>
        <w:tc>
          <w:tcPr>
            <w:tcW w:w="2444"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 w:val="28"/>
                <w:szCs w:val="28"/>
              </w:rPr>
              <w:t>注册地址</w:t>
            </w:r>
          </w:p>
        </w:tc>
        <w:tc>
          <w:tcPr>
            <w:tcW w:w="1986"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pacing w:val="-8"/>
                <w:sz w:val="28"/>
                <w:szCs w:val="28"/>
              </w:rPr>
            </w:pPr>
            <w:r>
              <w:rPr>
                <w:rFonts w:hint="eastAsia" w:ascii="新宋体" w:hAnsi="新宋体" w:eastAsia="新宋体" w:cs="新宋体"/>
                <w:spacing w:val="-8"/>
                <w:sz w:val="28"/>
                <w:szCs w:val="28"/>
              </w:rPr>
              <w:t>仪陇县金城镇建设北路44号</w:t>
            </w:r>
          </w:p>
        </w:tc>
        <w:tc>
          <w:tcPr>
            <w:tcW w:w="1464" w:type="dxa"/>
            <w:tcBorders>
              <w:top w:val="single" w:color="auto" w:sz="4" w:space="0"/>
              <w:left w:val="nil"/>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 w:val="28"/>
                <w:szCs w:val="28"/>
              </w:rPr>
              <w:t>邮政编码</w:t>
            </w:r>
          </w:p>
        </w:tc>
        <w:tc>
          <w:tcPr>
            <w:tcW w:w="2878"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z w:val="28"/>
                <w:szCs w:val="28"/>
              </w:rPr>
            </w:pPr>
            <w:r>
              <w:rPr>
                <w:rFonts w:hint="eastAsia" w:ascii="新宋体" w:hAnsi="新宋体" w:eastAsia="新宋体" w:cs="新宋体"/>
                <w:sz w:val="28"/>
                <w:szCs w:val="28"/>
              </w:rPr>
              <w:t>637600</w:t>
            </w:r>
          </w:p>
        </w:tc>
      </w:tr>
      <w:tr>
        <w:tblPrEx>
          <w:tblCellMar>
            <w:top w:w="0" w:type="dxa"/>
            <w:left w:w="108" w:type="dxa"/>
            <w:bottom w:w="0" w:type="dxa"/>
            <w:right w:w="108" w:type="dxa"/>
          </w:tblCellMar>
        </w:tblPrEx>
        <w:trPr>
          <w:jc w:val="center"/>
        </w:trPr>
        <w:tc>
          <w:tcPr>
            <w:tcW w:w="2444"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 w:val="28"/>
                <w:szCs w:val="28"/>
              </w:rPr>
              <w:t>库区占地面积</w:t>
            </w:r>
          </w:p>
        </w:tc>
        <w:tc>
          <w:tcPr>
            <w:tcW w:w="1986"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pacing w:val="-10"/>
                <w:sz w:val="28"/>
                <w:szCs w:val="28"/>
              </w:rPr>
            </w:pPr>
            <w:r>
              <w:rPr>
                <w:rFonts w:hint="eastAsia" w:ascii="新宋体" w:hAnsi="新宋体" w:eastAsia="新宋体" w:cs="新宋体"/>
                <w:spacing w:val="-10"/>
                <w:sz w:val="28"/>
                <w:szCs w:val="28"/>
              </w:rPr>
              <w:t>约12亩</w:t>
            </w:r>
          </w:p>
        </w:tc>
        <w:tc>
          <w:tcPr>
            <w:tcW w:w="1464" w:type="dxa"/>
            <w:tcBorders>
              <w:top w:val="single" w:color="auto" w:sz="4" w:space="0"/>
              <w:left w:val="nil"/>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 w:val="28"/>
                <w:szCs w:val="28"/>
              </w:rPr>
              <w:t>仓储面积</w:t>
            </w:r>
          </w:p>
        </w:tc>
        <w:tc>
          <w:tcPr>
            <w:tcW w:w="2878"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z w:val="28"/>
                <w:szCs w:val="28"/>
              </w:rPr>
            </w:pPr>
            <w:r>
              <w:rPr>
                <w:rFonts w:hint="eastAsia" w:ascii="新宋体" w:hAnsi="新宋体" w:eastAsia="新宋体" w:cs="新宋体"/>
                <w:sz w:val="28"/>
                <w:szCs w:val="28"/>
              </w:rPr>
              <w:t>1860m</w:t>
            </w:r>
            <w:r>
              <w:rPr>
                <w:rFonts w:hint="eastAsia" w:ascii="新宋体" w:hAnsi="新宋体" w:eastAsia="新宋体" w:cs="新宋体"/>
                <w:sz w:val="28"/>
                <w:szCs w:val="28"/>
                <w:vertAlign w:val="superscript"/>
              </w:rPr>
              <w:t>2</w:t>
            </w:r>
          </w:p>
        </w:tc>
      </w:tr>
      <w:tr>
        <w:tblPrEx>
          <w:tblCellMar>
            <w:top w:w="0" w:type="dxa"/>
            <w:left w:w="108" w:type="dxa"/>
            <w:bottom w:w="0" w:type="dxa"/>
            <w:right w:w="108" w:type="dxa"/>
          </w:tblCellMar>
        </w:tblPrEx>
        <w:trPr>
          <w:jc w:val="center"/>
        </w:trPr>
        <w:tc>
          <w:tcPr>
            <w:tcW w:w="2444"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 w:val="28"/>
                <w:szCs w:val="28"/>
              </w:rPr>
              <w:t>申请许可范围</w:t>
            </w:r>
          </w:p>
        </w:tc>
        <w:tc>
          <w:tcPr>
            <w:tcW w:w="1986"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z w:val="28"/>
                <w:szCs w:val="28"/>
              </w:rPr>
            </w:pPr>
            <w:r>
              <w:rPr>
                <w:rFonts w:hint="eastAsia" w:ascii="新宋体" w:hAnsi="新宋体" w:eastAsia="新宋体" w:cs="新宋体"/>
                <w:sz w:val="28"/>
                <w:szCs w:val="28"/>
              </w:rPr>
              <w:t>CD级烟花类、C级爆竹类</w:t>
            </w:r>
          </w:p>
        </w:tc>
        <w:tc>
          <w:tcPr>
            <w:tcW w:w="1464" w:type="dxa"/>
            <w:tcBorders>
              <w:top w:val="single" w:color="auto" w:sz="4" w:space="0"/>
              <w:left w:val="nil"/>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 w:val="28"/>
                <w:szCs w:val="28"/>
              </w:rPr>
              <w:t>职工人数</w:t>
            </w:r>
          </w:p>
        </w:tc>
        <w:tc>
          <w:tcPr>
            <w:tcW w:w="2878"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z w:val="28"/>
                <w:szCs w:val="28"/>
              </w:rPr>
            </w:pPr>
            <w:r>
              <w:rPr>
                <w:rFonts w:hint="eastAsia" w:ascii="新宋体" w:hAnsi="新宋体" w:eastAsia="新宋体" w:cs="新宋体"/>
                <w:sz w:val="28"/>
                <w:szCs w:val="28"/>
              </w:rPr>
              <w:t>共15人</w:t>
            </w:r>
          </w:p>
        </w:tc>
      </w:tr>
      <w:tr>
        <w:tblPrEx>
          <w:tblCellMar>
            <w:top w:w="0" w:type="dxa"/>
            <w:left w:w="108" w:type="dxa"/>
            <w:bottom w:w="0" w:type="dxa"/>
            <w:right w:w="108" w:type="dxa"/>
          </w:tblCellMar>
        </w:tblPrEx>
        <w:trPr>
          <w:jc w:val="center"/>
        </w:trPr>
        <w:tc>
          <w:tcPr>
            <w:tcW w:w="2444"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Cs w:val="21"/>
              </w:rPr>
              <w:t>仓库危险等级</w:t>
            </w:r>
          </w:p>
        </w:tc>
        <w:tc>
          <w:tcPr>
            <w:tcW w:w="1986"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z w:val="28"/>
                <w:szCs w:val="28"/>
              </w:rPr>
            </w:pPr>
            <w:r>
              <w:rPr>
                <w:rFonts w:hint="eastAsia" w:ascii="新宋体" w:hAnsi="新宋体" w:eastAsia="新宋体" w:cs="新宋体"/>
                <w:sz w:val="28"/>
                <w:szCs w:val="28"/>
              </w:rPr>
              <w:t>1.3级</w:t>
            </w:r>
          </w:p>
        </w:tc>
        <w:tc>
          <w:tcPr>
            <w:tcW w:w="1464" w:type="dxa"/>
            <w:tcBorders>
              <w:top w:val="single" w:color="auto" w:sz="4" w:space="0"/>
              <w:left w:val="nil"/>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Cs w:val="21"/>
              </w:rPr>
              <w:t>安全管理人员</w:t>
            </w:r>
          </w:p>
        </w:tc>
        <w:tc>
          <w:tcPr>
            <w:tcW w:w="2878"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z w:val="28"/>
                <w:szCs w:val="28"/>
              </w:rPr>
            </w:pPr>
            <w:r>
              <w:rPr>
                <w:rFonts w:hint="eastAsia" w:ascii="新宋体" w:hAnsi="新宋体" w:eastAsia="新宋体" w:cs="新宋体"/>
                <w:sz w:val="28"/>
                <w:szCs w:val="28"/>
              </w:rPr>
              <w:t>2人</w:t>
            </w:r>
          </w:p>
        </w:tc>
      </w:tr>
      <w:tr>
        <w:tblPrEx>
          <w:tblCellMar>
            <w:top w:w="0" w:type="dxa"/>
            <w:left w:w="108" w:type="dxa"/>
            <w:bottom w:w="0" w:type="dxa"/>
            <w:right w:w="108" w:type="dxa"/>
          </w:tblCellMar>
        </w:tblPrEx>
        <w:trPr>
          <w:jc w:val="center"/>
        </w:trPr>
        <w:tc>
          <w:tcPr>
            <w:tcW w:w="2444"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Cs w:val="21"/>
              </w:rPr>
              <w:t>特种作业人员</w:t>
            </w:r>
          </w:p>
        </w:tc>
        <w:tc>
          <w:tcPr>
            <w:tcW w:w="1986"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z w:val="28"/>
                <w:szCs w:val="28"/>
              </w:rPr>
            </w:pPr>
            <w:r>
              <w:rPr>
                <w:rFonts w:hint="eastAsia" w:ascii="新宋体" w:hAnsi="新宋体" w:eastAsia="新宋体" w:cs="新宋体"/>
                <w:sz w:val="28"/>
                <w:szCs w:val="28"/>
              </w:rPr>
              <w:t>7人</w:t>
            </w:r>
          </w:p>
        </w:tc>
        <w:tc>
          <w:tcPr>
            <w:tcW w:w="1464" w:type="dxa"/>
            <w:tcBorders>
              <w:top w:val="single" w:color="auto" w:sz="4" w:space="0"/>
              <w:left w:val="nil"/>
              <w:bottom w:val="single" w:color="auto" w:sz="4" w:space="0"/>
              <w:right w:val="single" w:color="auto" w:sz="4" w:space="0"/>
            </w:tcBorders>
            <w:vAlign w:val="center"/>
          </w:tcPr>
          <w:p>
            <w:pPr>
              <w:spacing w:line="360" w:lineRule="auto"/>
              <w:jc w:val="center"/>
              <w:rPr>
                <w:rFonts w:ascii="新宋体" w:hAnsi="新宋体" w:eastAsia="新宋体" w:cs="新宋体"/>
                <w:sz w:val="28"/>
                <w:szCs w:val="28"/>
              </w:rPr>
            </w:pPr>
            <w:r>
              <w:rPr>
                <w:rFonts w:hint="eastAsia" w:ascii="新宋体" w:hAnsi="新宋体" w:eastAsia="新宋体" w:cs="新宋体"/>
                <w:szCs w:val="21"/>
              </w:rPr>
              <w:t>押运人员</w:t>
            </w:r>
          </w:p>
        </w:tc>
        <w:tc>
          <w:tcPr>
            <w:tcW w:w="2878" w:type="dxa"/>
            <w:tcBorders>
              <w:top w:val="single" w:color="auto" w:sz="4" w:space="0"/>
              <w:left w:val="nil"/>
              <w:bottom w:val="single" w:color="auto" w:sz="4" w:space="0"/>
              <w:right w:val="single" w:color="auto" w:sz="4" w:space="0"/>
            </w:tcBorders>
            <w:vAlign w:val="center"/>
          </w:tcPr>
          <w:p>
            <w:pPr>
              <w:spacing w:line="360" w:lineRule="auto"/>
              <w:rPr>
                <w:rFonts w:ascii="新宋体" w:hAnsi="新宋体" w:eastAsia="新宋体" w:cs="新宋体"/>
                <w:sz w:val="28"/>
                <w:szCs w:val="28"/>
              </w:rPr>
            </w:pPr>
            <w:r>
              <w:rPr>
                <w:rFonts w:hint="eastAsia" w:ascii="新宋体" w:hAnsi="新宋体" w:eastAsia="新宋体" w:cs="新宋体"/>
                <w:sz w:val="28"/>
                <w:szCs w:val="28"/>
              </w:rPr>
              <w:t>5人</w:t>
            </w:r>
          </w:p>
        </w:tc>
      </w:tr>
    </w:tbl>
    <w:p>
      <w:pPr>
        <w:pStyle w:val="2"/>
        <w:rPr>
          <w:rFonts w:ascii="新宋体" w:hAnsi="新宋体" w:eastAsia="新宋体" w:cs="新宋体"/>
          <w:sz w:val="30"/>
          <w:szCs w:val="30"/>
        </w:rPr>
      </w:pPr>
    </w:p>
    <w:p>
      <w:pPr>
        <w:pStyle w:val="4"/>
        <w:spacing w:before="0" w:after="0" w:line="360" w:lineRule="auto"/>
        <w:rPr>
          <w:rFonts w:ascii="新宋体" w:hAnsi="新宋体" w:eastAsia="新宋体" w:cs="新宋体"/>
        </w:rPr>
      </w:pPr>
      <w:r>
        <w:rPr>
          <w:rFonts w:hint="eastAsia" w:ascii="新宋体" w:hAnsi="新宋体" w:eastAsia="新宋体" w:cs="新宋体"/>
        </w:rPr>
        <w:br w:type="page"/>
      </w:r>
    </w:p>
    <w:p>
      <w:pPr>
        <w:pStyle w:val="3"/>
        <w:spacing w:before="156" w:beforeLines="50" w:after="156" w:afterLines="50" w:line="460" w:lineRule="exact"/>
        <w:rPr>
          <w:rFonts w:ascii="新宋体" w:hAnsi="新宋体" w:eastAsia="新宋体" w:cs="新宋体"/>
          <w:sz w:val="30"/>
          <w:szCs w:val="30"/>
        </w:rPr>
      </w:pPr>
      <w:bookmarkStart w:id="423" w:name="_Toc147560834"/>
      <w:bookmarkStart w:id="424" w:name="_Toc70257478"/>
      <w:bookmarkStart w:id="425" w:name="_Toc16021"/>
      <w:r>
        <w:rPr>
          <w:rFonts w:hint="eastAsia" w:ascii="新宋体" w:hAnsi="新宋体" w:eastAsia="新宋体" w:cs="新宋体"/>
          <w:sz w:val="30"/>
          <w:szCs w:val="30"/>
        </w:rPr>
        <w:t>附件2:风险评估结果</w:t>
      </w:r>
      <w:bookmarkEnd w:id="423"/>
      <w:bookmarkEnd w:id="424"/>
      <w:bookmarkEnd w:id="425"/>
    </w:p>
    <w:p>
      <w:pPr>
        <w:spacing w:line="360" w:lineRule="auto"/>
        <w:rPr>
          <w:rFonts w:ascii="新宋体" w:hAnsi="新宋体" w:eastAsia="新宋体" w:cs="新宋体"/>
          <w:b/>
          <w:bCs/>
          <w:sz w:val="28"/>
          <w:szCs w:val="28"/>
        </w:rPr>
      </w:pPr>
      <w:r>
        <w:rPr>
          <w:rFonts w:hint="eastAsia" w:ascii="新宋体" w:hAnsi="新宋体" w:eastAsia="新宋体" w:cs="新宋体"/>
          <w:b/>
          <w:bCs/>
          <w:sz w:val="28"/>
          <w:szCs w:val="28"/>
        </w:rPr>
        <w:t>2.1事故风险种类</w:t>
      </w:r>
    </w:p>
    <w:p>
      <w:pPr>
        <w:spacing w:line="360" w:lineRule="auto"/>
        <w:ind w:firstLine="560" w:firstLineChars="200"/>
        <w:rPr>
          <w:rFonts w:ascii="新宋体" w:hAnsi="新宋体" w:eastAsia="新宋体" w:cs="新宋体"/>
          <w:sz w:val="28"/>
          <w:szCs w:val="28"/>
        </w:rPr>
      </w:pPr>
      <w:r>
        <w:rPr>
          <w:rFonts w:hint="eastAsia" w:ascii="新宋体" w:hAnsi="新宋体" w:eastAsia="新宋体" w:cs="新宋体"/>
          <w:sz w:val="28"/>
          <w:szCs w:val="28"/>
        </w:rPr>
        <w:t>经风险辨识，我公司存在一系列的危险有害因素，其危险因素主要有火灾、爆炸、中毒与窒息、和其它伤害等，重点防控的就是爆炸、火灾事故。其主要危险因素分类列表如下：</w:t>
      </w:r>
    </w:p>
    <w:p>
      <w:pPr>
        <w:tabs>
          <w:tab w:val="center" w:pos="4156"/>
        </w:tabs>
        <w:spacing w:line="440" w:lineRule="exact"/>
        <w:jc w:val="center"/>
        <w:rPr>
          <w:rFonts w:ascii="新宋体" w:hAnsi="新宋体" w:eastAsia="新宋体" w:cs="新宋体"/>
          <w:sz w:val="28"/>
          <w:szCs w:val="28"/>
        </w:rPr>
      </w:pPr>
      <w:r>
        <w:rPr>
          <w:rFonts w:hint="eastAsia" w:ascii="新宋体" w:hAnsi="新宋体" w:eastAsia="新宋体" w:cs="新宋体"/>
          <w:sz w:val="28"/>
          <w:szCs w:val="28"/>
        </w:rPr>
        <w:t>表：主要危险有害因素小结表</w:t>
      </w:r>
    </w:p>
    <w:tbl>
      <w:tblPr>
        <w:tblStyle w:val="23"/>
        <w:tblW w:w="84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0"/>
        <w:gridCol w:w="4632"/>
        <w:gridCol w:w="2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350" w:type="dxa"/>
            <w:vAlign w:val="center"/>
          </w:tcPr>
          <w:p>
            <w:pPr>
              <w:tabs>
                <w:tab w:val="center" w:pos="4156"/>
              </w:tabs>
              <w:spacing w:line="440" w:lineRule="exact"/>
              <w:jc w:val="center"/>
              <w:rPr>
                <w:rFonts w:ascii="新宋体" w:hAnsi="新宋体" w:eastAsia="新宋体" w:cs="新宋体"/>
                <w:sz w:val="24"/>
              </w:rPr>
            </w:pPr>
            <w:r>
              <w:rPr>
                <w:rFonts w:hint="eastAsia" w:ascii="新宋体" w:hAnsi="新宋体" w:eastAsia="新宋体" w:cs="新宋体"/>
                <w:sz w:val="24"/>
              </w:rPr>
              <w:t>可能的</w:t>
            </w:r>
          </w:p>
          <w:p>
            <w:pPr>
              <w:tabs>
                <w:tab w:val="center" w:pos="4156"/>
              </w:tabs>
              <w:spacing w:line="440" w:lineRule="exact"/>
              <w:jc w:val="center"/>
              <w:rPr>
                <w:rFonts w:ascii="新宋体" w:hAnsi="新宋体" w:eastAsia="新宋体" w:cs="新宋体"/>
                <w:sz w:val="24"/>
              </w:rPr>
            </w:pPr>
            <w:r>
              <w:rPr>
                <w:rFonts w:hint="eastAsia" w:ascii="新宋体" w:hAnsi="新宋体" w:eastAsia="新宋体" w:cs="新宋体"/>
                <w:sz w:val="24"/>
              </w:rPr>
              <w:t>事故类别</w:t>
            </w:r>
          </w:p>
        </w:tc>
        <w:tc>
          <w:tcPr>
            <w:tcW w:w="4632" w:type="dxa"/>
            <w:vAlign w:val="center"/>
          </w:tcPr>
          <w:p>
            <w:pPr>
              <w:tabs>
                <w:tab w:val="center" w:pos="4156"/>
              </w:tabs>
              <w:spacing w:line="440" w:lineRule="exact"/>
              <w:jc w:val="center"/>
              <w:rPr>
                <w:rFonts w:ascii="新宋体" w:hAnsi="新宋体" w:eastAsia="新宋体" w:cs="新宋体"/>
                <w:sz w:val="24"/>
              </w:rPr>
            </w:pPr>
            <w:r>
              <w:rPr>
                <w:rFonts w:hint="eastAsia" w:ascii="新宋体" w:hAnsi="新宋体" w:eastAsia="新宋体" w:cs="新宋体"/>
                <w:sz w:val="24"/>
              </w:rPr>
              <w:t>危险、有害因素</w:t>
            </w:r>
          </w:p>
          <w:p>
            <w:pPr>
              <w:tabs>
                <w:tab w:val="center" w:pos="4156"/>
              </w:tabs>
              <w:spacing w:line="440" w:lineRule="exact"/>
              <w:jc w:val="center"/>
              <w:rPr>
                <w:rFonts w:ascii="新宋体" w:hAnsi="新宋体" w:eastAsia="新宋体" w:cs="新宋体"/>
                <w:sz w:val="24"/>
              </w:rPr>
            </w:pPr>
            <w:r>
              <w:rPr>
                <w:rFonts w:hint="eastAsia" w:ascii="新宋体" w:hAnsi="新宋体" w:eastAsia="新宋体" w:cs="新宋体"/>
                <w:sz w:val="24"/>
              </w:rPr>
              <w:t>主 要 原 因</w:t>
            </w:r>
          </w:p>
        </w:tc>
        <w:tc>
          <w:tcPr>
            <w:tcW w:w="2509" w:type="dxa"/>
            <w:vAlign w:val="center"/>
          </w:tcPr>
          <w:p>
            <w:pPr>
              <w:tabs>
                <w:tab w:val="center" w:pos="4156"/>
              </w:tabs>
              <w:spacing w:line="440" w:lineRule="exact"/>
              <w:jc w:val="center"/>
              <w:rPr>
                <w:rFonts w:ascii="新宋体" w:hAnsi="新宋体" w:eastAsia="新宋体" w:cs="新宋体"/>
                <w:sz w:val="24"/>
              </w:rPr>
            </w:pPr>
            <w:r>
              <w:rPr>
                <w:rFonts w:hint="eastAsia" w:ascii="新宋体" w:hAnsi="新宋体" w:eastAsia="新宋体" w:cs="新宋体"/>
                <w:sz w:val="24"/>
              </w:rPr>
              <w:t>危险、有害因素</w:t>
            </w:r>
          </w:p>
          <w:p>
            <w:pPr>
              <w:tabs>
                <w:tab w:val="center" w:pos="4156"/>
              </w:tabs>
              <w:spacing w:line="440" w:lineRule="exact"/>
              <w:jc w:val="center"/>
              <w:rPr>
                <w:rFonts w:ascii="新宋体" w:hAnsi="新宋体" w:eastAsia="新宋体" w:cs="新宋体"/>
                <w:sz w:val="24"/>
              </w:rPr>
            </w:pPr>
            <w:r>
              <w:rPr>
                <w:rFonts w:hint="eastAsia" w:ascii="新宋体" w:hAnsi="新宋体" w:eastAsia="新宋体" w:cs="新宋体"/>
                <w:sz w:val="24"/>
              </w:rPr>
              <w:t>造成的危险后果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1350" w:type="dxa"/>
            <w:vAlign w:val="center"/>
          </w:tcPr>
          <w:p>
            <w:pPr>
              <w:tabs>
                <w:tab w:val="center" w:pos="4156"/>
              </w:tabs>
              <w:spacing w:line="440" w:lineRule="exact"/>
              <w:jc w:val="center"/>
              <w:rPr>
                <w:rFonts w:ascii="新宋体" w:hAnsi="新宋体" w:eastAsia="新宋体" w:cs="新宋体"/>
                <w:sz w:val="24"/>
              </w:rPr>
            </w:pPr>
            <w:r>
              <w:rPr>
                <w:rFonts w:hint="eastAsia" w:ascii="新宋体" w:hAnsi="新宋体" w:eastAsia="新宋体" w:cs="新宋体"/>
                <w:sz w:val="24"/>
              </w:rPr>
              <w:t>爆炸</w:t>
            </w:r>
          </w:p>
        </w:tc>
        <w:tc>
          <w:tcPr>
            <w:tcW w:w="4632" w:type="dxa"/>
            <w:vAlign w:val="center"/>
          </w:tcPr>
          <w:p>
            <w:pPr>
              <w:tabs>
                <w:tab w:val="center" w:pos="4156"/>
              </w:tabs>
              <w:spacing w:line="440" w:lineRule="exact"/>
              <w:rPr>
                <w:rFonts w:ascii="新宋体" w:hAnsi="新宋体" w:eastAsia="新宋体" w:cs="新宋体"/>
                <w:sz w:val="24"/>
              </w:rPr>
            </w:pPr>
            <w:r>
              <w:rPr>
                <w:rFonts w:hint="eastAsia" w:ascii="新宋体" w:hAnsi="新宋体" w:eastAsia="新宋体" w:cs="新宋体"/>
                <w:sz w:val="24"/>
              </w:rPr>
              <w:t>烟花爆竹成品遇火源、或因摩擦、撞击、翻滚、车辆碾压发生爆炸；静电火花、雷击引起燃烧爆炸。</w:t>
            </w:r>
          </w:p>
        </w:tc>
        <w:tc>
          <w:tcPr>
            <w:tcW w:w="2509" w:type="dxa"/>
            <w:vAlign w:val="center"/>
          </w:tcPr>
          <w:p>
            <w:pPr>
              <w:tabs>
                <w:tab w:val="center" w:pos="4156"/>
              </w:tabs>
              <w:spacing w:line="440" w:lineRule="exact"/>
              <w:rPr>
                <w:rFonts w:ascii="新宋体" w:hAnsi="新宋体" w:eastAsia="新宋体" w:cs="新宋体"/>
                <w:sz w:val="24"/>
              </w:rPr>
            </w:pPr>
            <w:r>
              <w:rPr>
                <w:rFonts w:hint="eastAsia" w:ascii="新宋体" w:hAnsi="新宋体" w:eastAsia="新宋体" w:cs="新宋体"/>
                <w:sz w:val="24"/>
              </w:rPr>
              <w:t>引起爆炸事故，造成人员伤亡和财产损失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1350" w:type="dxa"/>
            <w:vAlign w:val="center"/>
          </w:tcPr>
          <w:p>
            <w:pPr>
              <w:tabs>
                <w:tab w:val="center" w:pos="4156"/>
              </w:tabs>
              <w:spacing w:line="440" w:lineRule="exact"/>
              <w:jc w:val="center"/>
              <w:rPr>
                <w:rFonts w:ascii="新宋体" w:hAnsi="新宋体" w:eastAsia="新宋体" w:cs="新宋体"/>
                <w:sz w:val="24"/>
              </w:rPr>
            </w:pPr>
            <w:r>
              <w:rPr>
                <w:rFonts w:hint="eastAsia" w:ascii="新宋体" w:hAnsi="新宋体" w:eastAsia="新宋体" w:cs="新宋体"/>
                <w:sz w:val="24"/>
              </w:rPr>
              <w:t>火灾</w:t>
            </w:r>
          </w:p>
        </w:tc>
        <w:tc>
          <w:tcPr>
            <w:tcW w:w="4632" w:type="dxa"/>
            <w:vAlign w:val="center"/>
          </w:tcPr>
          <w:p>
            <w:pPr>
              <w:tabs>
                <w:tab w:val="center" w:pos="4156"/>
              </w:tabs>
              <w:spacing w:line="440" w:lineRule="exact"/>
              <w:rPr>
                <w:rFonts w:ascii="新宋体" w:hAnsi="新宋体" w:eastAsia="新宋体" w:cs="新宋体"/>
                <w:sz w:val="24"/>
              </w:rPr>
            </w:pPr>
            <w:r>
              <w:rPr>
                <w:rFonts w:hint="eastAsia" w:ascii="新宋体" w:hAnsi="新宋体" w:eastAsia="新宋体" w:cs="新宋体"/>
                <w:sz w:val="24"/>
              </w:rPr>
              <w:t>烟花爆竹成品接触引燃能源时，发生燃烧，造成火灾。烟花爆竹爆炸事故发生后产生高温高压引起火灾。建筑物遭到雷击时，也可发生火灾。</w:t>
            </w:r>
          </w:p>
        </w:tc>
        <w:tc>
          <w:tcPr>
            <w:tcW w:w="2509" w:type="dxa"/>
            <w:vAlign w:val="center"/>
          </w:tcPr>
          <w:p>
            <w:pPr>
              <w:tabs>
                <w:tab w:val="center" w:pos="4156"/>
              </w:tabs>
              <w:spacing w:line="440" w:lineRule="exact"/>
              <w:rPr>
                <w:rFonts w:ascii="新宋体" w:hAnsi="新宋体" w:eastAsia="新宋体" w:cs="新宋体"/>
                <w:sz w:val="24"/>
              </w:rPr>
            </w:pPr>
            <w:r>
              <w:rPr>
                <w:rFonts w:hint="eastAsia" w:ascii="新宋体" w:hAnsi="新宋体" w:eastAsia="新宋体" w:cs="新宋体"/>
                <w:sz w:val="24"/>
              </w:rPr>
              <w:t>引起火灾事故，造成人员伤亡和财产损失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350" w:type="dxa"/>
            <w:vAlign w:val="center"/>
          </w:tcPr>
          <w:p>
            <w:pPr>
              <w:tabs>
                <w:tab w:val="center" w:pos="4156"/>
              </w:tabs>
              <w:spacing w:line="440" w:lineRule="exact"/>
              <w:rPr>
                <w:rFonts w:ascii="新宋体" w:hAnsi="新宋体" w:eastAsia="新宋体" w:cs="新宋体"/>
                <w:sz w:val="24"/>
              </w:rPr>
            </w:pPr>
            <w:r>
              <w:rPr>
                <w:rFonts w:hint="eastAsia" w:ascii="新宋体" w:hAnsi="新宋体" w:eastAsia="新宋体" w:cs="新宋体"/>
                <w:sz w:val="24"/>
              </w:rPr>
              <w:t>车辆伤害</w:t>
            </w:r>
          </w:p>
        </w:tc>
        <w:tc>
          <w:tcPr>
            <w:tcW w:w="4632" w:type="dxa"/>
            <w:vAlign w:val="center"/>
          </w:tcPr>
          <w:p>
            <w:pPr>
              <w:tabs>
                <w:tab w:val="center" w:pos="4156"/>
              </w:tabs>
              <w:spacing w:line="440" w:lineRule="exact"/>
              <w:rPr>
                <w:rFonts w:ascii="新宋体" w:hAnsi="新宋体" w:eastAsia="新宋体" w:cs="新宋体"/>
                <w:sz w:val="24"/>
              </w:rPr>
            </w:pPr>
            <w:r>
              <w:rPr>
                <w:rFonts w:hint="eastAsia" w:ascii="新宋体" w:hAnsi="新宋体" w:eastAsia="新宋体" w:cs="新宋体"/>
                <w:sz w:val="24"/>
              </w:rPr>
              <w:t>机动车辆在公司场内或运输行驶中可能发生车辆伤害事故。</w:t>
            </w:r>
          </w:p>
        </w:tc>
        <w:tc>
          <w:tcPr>
            <w:tcW w:w="2509" w:type="dxa"/>
            <w:vAlign w:val="center"/>
          </w:tcPr>
          <w:p>
            <w:pPr>
              <w:tabs>
                <w:tab w:val="center" w:pos="4156"/>
              </w:tabs>
              <w:spacing w:line="440" w:lineRule="exact"/>
              <w:rPr>
                <w:rFonts w:ascii="新宋体" w:hAnsi="新宋体" w:eastAsia="新宋体" w:cs="新宋体"/>
                <w:sz w:val="24"/>
              </w:rPr>
            </w:pPr>
            <w:r>
              <w:rPr>
                <w:rFonts w:hint="eastAsia" w:ascii="新宋体" w:hAnsi="新宋体" w:eastAsia="新宋体" w:cs="新宋体"/>
                <w:sz w:val="24"/>
              </w:rPr>
              <w:t>储存仓库作业、经营运输环节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350" w:type="dxa"/>
            <w:vAlign w:val="center"/>
          </w:tcPr>
          <w:p>
            <w:pPr>
              <w:tabs>
                <w:tab w:val="center" w:pos="4156"/>
              </w:tabs>
              <w:spacing w:line="440" w:lineRule="exact"/>
              <w:jc w:val="center"/>
              <w:rPr>
                <w:rFonts w:ascii="新宋体" w:hAnsi="新宋体" w:eastAsia="新宋体" w:cs="新宋体"/>
                <w:sz w:val="24"/>
              </w:rPr>
            </w:pPr>
            <w:r>
              <w:rPr>
                <w:rFonts w:hint="eastAsia" w:ascii="新宋体" w:hAnsi="新宋体" w:eastAsia="新宋体" w:cs="新宋体"/>
                <w:sz w:val="24"/>
              </w:rPr>
              <w:t>触　电</w:t>
            </w:r>
          </w:p>
        </w:tc>
        <w:tc>
          <w:tcPr>
            <w:tcW w:w="4632" w:type="dxa"/>
            <w:vAlign w:val="center"/>
          </w:tcPr>
          <w:p>
            <w:pPr>
              <w:tabs>
                <w:tab w:val="center" w:pos="4156"/>
              </w:tabs>
              <w:spacing w:line="440" w:lineRule="exact"/>
              <w:rPr>
                <w:rFonts w:ascii="新宋体" w:hAnsi="新宋体" w:eastAsia="新宋体" w:cs="新宋体"/>
                <w:sz w:val="24"/>
              </w:rPr>
            </w:pPr>
            <w:r>
              <w:rPr>
                <w:rFonts w:hint="eastAsia" w:ascii="新宋体" w:hAnsi="新宋体" w:eastAsia="新宋体" w:cs="新宋体"/>
                <w:sz w:val="24"/>
              </w:rPr>
              <w:t>值班室及作业环境的电气设备不符合规范或漏电，与人体接触发生触电事故。雷击也可造成触电事故。</w:t>
            </w:r>
          </w:p>
        </w:tc>
        <w:tc>
          <w:tcPr>
            <w:tcW w:w="2509" w:type="dxa"/>
            <w:vAlign w:val="center"/>
          </w:tcPr>
          <w:p>
            <w:pPr>
              <w:tabs>
                <w:tab w:val="center" w:pos="4156"/>
              </w:tabs>
              <w:spacing w:line="440" w:lineRule="exact"/>
              <w:rPr>
                <w:rFonts w:ascii="新宋体" w:hAnsi="新宋体" w:eastAsia="新宋体" w:cs="新宋体"/>
                <w:sz w:val="24"/>
              </w:rPr>
            </w:pPr>
            <w:r>
              <w:rPr>
                <w:rFonts w:hint="eastAsia" w:ascii="新宋体" w:hAnsi="新宋体" w:eastAsia="新宋体" w:cs="新宋体"/>
                <w:sz w:val="24"/>
              </w:rPr>
              <w:t>引起电气火灾事故，造成工作人员伤亡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0" w:type="dxa"/>
            <w:vAlign w:val="center"/>
          </w:tcPr>
          <w:p>
            <w:pPr>
              <w:tabs>
                <w:tab w:val="center" w:pos="4156"/>
              </w:tabs>
              <w:spacing w:line="440" w:lineRule="exact"/>
              <w:jc w:val="center"/>
              <w:rPr>
                <w:rFonts w:ascii="新宋体" w:hAnsi="新宋体" w:eastAsia="新宋体" w:cs="新宋体"/>
                <w:sz w:val="24"/>
              </w:rPr>
            </w:pPr>
            <w:r>
              <w:rPr>
                <w:rFonts w:hint="eastAsia" w:ascii="新宋体" w:hAnsi="新宋体" w:eastAsia="新宋体" w:cs="新宋体"/>
                <w:sz w:val="24"/>
              </w:rPr>
              <w:t>其他伤害</w:t>
            </w:r>
          </w:p>
        </w:tc>
        <w:tc>
          <w:tcPr>
            <w:tcW w:w="4632" w:type="dxa"/>
            <w:vAlign w:val="center"/>
          </w:tcPr>
          <w:p>
            <w:pPr>
              <w:tabs>
                <w:tab w:val="center" w:pos="4156"/>
              </w:tabs>
              <w:spacing w:line="440" w:lineRule="exact"/>
              <w:rPr>
                <w:rFonts w:ascii="新宋体" w:hAnsi="新宋体" w:eastAsia="新宋体" w:cs="新宋体"/>
                <w:sz w:val="24"/>
              </w:rPr>
            </w:pPr>
            <w:r>
              <w:rPr>
                <w:rFonts w:hint="eastAsia" w:ascii="新宋体" w:hAnsi="新宋体" w:eastAsia="新宋体" w:cs="新宋体"/>
                <w:sz w:val="24"/>
              </w:rPr>
              <w:t>未按要求佩带劳动保护用品</w:t>
            </w:r>
          </w:p>
        </w:tc>
        <w:tc>
          <w:tcPr>
            <w:tcW w:w="2509" w:type="dxa"/>
            <w:vAlign w:val="center"/>
          </w:tcPr>
          <w:p>
            <w:pPr>
              <w:tabs>
                <w:tab w:val="center" w:pos="4156"/>
              </w:tabs>
              <w:spacing w:line="440" w:lineRule="exact"/>
              <w:rPr>
                <w:rFonts w:ascii="新宋体" w:hAnsi="新宋体" w:eastAsia="新宋体" w:cs="新宋体"/>
                <w:sz w:val="24"/>
              </w:rPr>
            </w:pPr>
            <w:r>
              <w:rPr>
                <w:rFonts w:hint="eastAsia" w:ascii="新宋体" w:hAnsi="新宋体" w:eastAsia="新宋体" w:cs="新宋体"/>
                <w:sz w:val="24"/>
              </w:rPr>
              <w:t>装卸与搬运，造成人员伤亡，甚至引发烟花爆竹燃烧爆炸</w:t>
            </w:r>
          </w:p>
        </w:tc>
      </w:tr>
    </w:tbl>
    <w:p>
      <w:pPr>
        <w:spacing w:line="360" w:lineRule="auto"/>
        <w:rPr>
          <w:rFonts w:ascii="新宋体" w:hAnsi="新宋体" w:eastAsia="新宋体" w:cs="新宋体"/>
          <w:b/>
          <w:bCs/>
          <w:sz w:val="28"/>
          <w:szCs w:val="28"/>
        </w:rPr>
      </w:pPr>
      <w:r>
        <w:rPr>
          <w:rFonts w:hint="eastAsia" w:ascii="新宋体" w:hAnsi="新宋体" w:eastAsia="新宋体" w:cs="新宋体"/>
          <w:b/>
          <w:bCs/>
          <w:sz w:val="28"/>
          <w:szCs w:val="28"/>
        </w:rPr>
        <w:t>2.1.1 火灾、爆炸事故</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主要发生在运输途中、搬运装卸现场、仓库内等场所，引发因素：烟花爆竹成品遇火源、或因摩擦、撞击、高处翻滚跌落、车辆碾压、遇静电火花、雷击等原因引发，事故一旦发生将造成人员伤亡和财产损失；烟花爆竹储存仓库若严格控制火源、火种，操作人员遵守相关规定，发生的可能性较小，但一旦发生燃烧爆炸事故，可能会造成人员伤亡和财产损失，事故影响较大。</w:t>
      </w:r>
    </w:p>
    <w:p>
      <w:pPr>
        <w:spacing w:line="360" w:lineRule="auto"/>
        <w:rPr>
          <w:rFonts w:ascii="新宋体" w:hAnsi="新宋体" w:eastAsia="新宋体" w:cs="新宋体"/>
          <w:b/>
          <w:bCs/>
          <w:sz w:val="28"/>
          <w:szCs w:val="28"/>
        </w:rPr>
      </w:pPr>
      <w:r>
        <w:rPr>
          <w:rFonts w:hint="eastAsia" w:ascii="新宋体" w:hAnsi="新宋体" w:eastAsia="新宋体" w:cs="新宋体"/>
          <w:b/>
          <w:bCs/>
          <w:sz w:val="28"/>
          <w:szCs w:val="28"/>
        </w:rPr>
        <w:t>2.1.2 自然灾害</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主要有暴雨、雷电、山洪、外部火灾（库房外）事故等。引发因素：库房外火灾主要是库外用火引发。雷电也可引发火灾、爆炸；暴雨引发山洪冲击库区，造成库区财产损失，若产品受潮，严重时可能引起烟花爆竹产品自燃自爆。加强库区周边环境的巡查与监测，关注地区气候条件，采取相应措施的前提下，受自然灾害影响较小，但一旦发生事故，可能会造成人员伤亡和财产损失。</w:t>
      </w:r>
    </w:p>
    <w:p>
      <w:pPr>
        <w:spacing w:line="360" w:lineRule="auto"/>
        <w:rPr>
          <w:rFonts w:ascii="新宋体" w:hAnsi="新宋体" w:eastAsia="新宋体" w:cs="新宋体"/>
          <w:b/>
          <w:bCs/>
          <w:sz w:val="28"/>
          <w:szCs w:val="28"/>
        </w:rPr>
      </w:pPr>
      <w:r>
        <w:rPr>
          <w:rFonts w:hint="eastAsia" w:ascii="新宋体" w:hAnsi="新宋体" w:eastAsia="新宋体" w:cs="新宋体"/>
          <w:b/>
          <w:bCs/>
          <w:sz w:val="28"/>
          <w:szCs w:val="28"/>
        </w:rPr>
        <w:t>2.1.3配送车辆运输安全事故</w:t>
      </w:r>
    </w:p>
    <w:p>
      <w:pPr>
        <w:spacing w:line="360" w:lineRule="auto"/>
        <w:ind w:firstLine="480" w:firstLineChars="200"/>
        <w:rPr>
          <w:rFonts w:ascii="新宋体" w:hAnsi="新宋体" w:eastAsia="新宋体" w:cs="新宋体"/>
          <w:sz w:val="24"/>
        </w:rPr>
      </w:pPr>
      <w:r>
        <w:rPr>
          <w:rFonts w:hint="eastAsia" w:ascii="新宋体" w:hAnsi="新宋体" w:eastAsia="新宋体" w:cs="新宋体"/>
          <w:sz w:val="24"/>
        </w:rPr>
        <w:t>烟花爆竹配送运输车辆在行驶途中，因冰雪路面、湿润路面、乡村路面等路面情况，狂风暴雨、大雾弥漫、酷暑炎热、冰寒严冬等气候环境，道路连续弯道、狭窄车道等地理环境，运输车辆未及时维修保养、维修质量低劣等设备原因，驾驶员酒后开车、疲劳驾驶、视力及听力欠佳等生理原因，超载、超高、装载重心偏离等违规运输，超速行驶、弯道超车、占道行驶、麻痹驾驶、判断失误等操作原因，均有可能造成撞车、撞人、翻车等交通事故，甚至导致烟花爆竹和运输车辆发生爆炸火灾事故。</w:t>
      </w:r>
    </w:p>
    <w:p>
      <w:pPr>
        <w:spacing w:line="360" w:lineRule="auto"/>
        <w:rPr>
          <w:rFonts w:ascii="新宋体" w:hAnsi="新宋体" w:eastAsia="新宋体" w:cs="新宋体"/>
          <w:b/>
          <w:bCs/>
          <w:sz w:val="28"/>
          <w:szCs w:val="28"/>
        </w:rPr>
      </w:pPr>
      <w:r>
        <w:rPr>
          <w:rFonts w:hint="eastAsia" w:ascii="新宋体" w:hAnsi="新宋体" w:eastAsia="新宋体" w:cs="新宋体"/>
          <w:b/>
          <w:bCs/>
          <w:sz w:val="28"/>
          <w:szCs w:val="28"/>
        </w:rPr>
        <w:t>2.1.4影响范围</w:t>
      </w:r>
    </w:p>
    <w:p>
      <w:pPr>
        <w:spacing w:line="440" w:lineRule="exact"/>
        <w:rPr>
          <w:rFonts w:ascii="新宋体" w:hAnsi="新宋体" w:eastAsia="新宋体" w:cs="新宋体"/>
          <w:sz w:val="24"/>
        </w:rPr>
      </w:pPr>
      <w:r>
        <w:rPr>
          <w:rFonts w:hint="eastAsia" w:ascii="新宋体" w:hAnsi="新宋体" w:eastAsia="新宋体" w:cs="新宋体"/>
          <w:sz w:val="24"/>
        </w:rPr>
        <w:t xml:space="preserve">    烟花爆竹储存仓库一旦发生燃烧爆炸事故，会导致烟花爆竹储存仓库区内作业人员伤亡，并可能引起周边山火，扩大影响范围。配送车辆在运输途中如发生燃烧爆炸事故，其影响范围可能会波及相邻的运输车辆、居民等。</w:t>
      </w:r>
    </w:p>
    <w:p>
      <w:pPr>
        <w:spacing w:line="360" w:lineRule="auto"/>
        <w:rPr>
          <w:rFonts w:ascii="新宋体" w:hAnsi="新宋体" w:eastAsia="新宋体" w:cs="新宋体"/>
          <w:b/>
          <w:bCs/>
          <w:sz w:val="28"/>
          <w:szCs w:val="28"/>
        </w:rPr>
      </w:pPr>
      <w:r>
        <w:rPr>
          <w:rFonts w:hint="eastAsia" w:ascii="新宋体" w:hAnsi="新宋体" w:eastAsia="新宋体" w:cs="新宋体"/>
          <w:b/>
          <w:bCs/>
          <w:sz w:val="28"/>
          <w:szCs w:val="28"/>
        </w:rPr>
        <w:t>2.2风险评估结果</w:t>
      </w:r>
    </w:p>
    <w:p>
      <w:pPr>
        <w:spacing w:line="440" w:lineRule="exact"/>
        <w:ind w:firstLine="480" w:firstLineChars="200"/>
        <w:rPr>
          <w:rFonts w:ascii="新宋体" w:hAnsi="新宋体" w:eastAsia="新宋体" w:cs="新宋体"/>
          <w:sz w:val="24"/>
        </w:rPr>
      </w:pPr>
      <w:r>
        <w:rPr>
          <w:rFonts w:hint="eastAsia" w:ascii="新宋体" w:hAnsi="新宋体" w:eastAsia="新宋体" w:cs="新宋体"/>
          <w:sz w:val="24"/>
        </w:rPr>
        <w:t>根据四川省政府安委会办公室关于印发《四川省安全风险分级管控工作指南》的通知（川安办〔2017〕25号）文件要求。我单位采用LEC法进行风险评估，即:D=L×E×C（风险分值D=LEC）。D值越大，说明该系统危险性大，需要增加安全措施，或改变发生事故的可能性，或减少人体暴露于危险环境中的频繁程度，或减轻事故损失，直至调整到允许范围内。L、E、C赋值及风险评估如下:</w:t>
      </w:r>
    </w:p>
    <w:p>
      <w:pPr>
        <w:spacing w:line="440" w:lineRule="exact"/>
        <w:rPr>
          <w:rFonts w:hint="eastAsia" w:ascii="新宋体" w:hAnsi="新宋体" w:eastAsia="新宋体" w:cs="新宋体"/>
          <w:sz w:val="24"/>
        </w:rPr>
      </w:pPr>
      <w:r>
        <w:rPr>
          <w:rFonts w:hint="eastAsia" w:ascii="新宋体" w:hAnsi="新宋体" w:eastAsia="新宋体" w:cs="新宋体"/>
          <w:sz w:val="24"/>
        </w:rPr>
        <w:t>我司为经营（批发）C级爆竹类和C、D级烟花类企业，仓库风险具体情况如下：</w:t>
      </w:r>
    </w:p>
    <w:p>
      <w:pPr>
        <w:pStyle w:val="2"/>
      </w:pPr>
    </w:p>
    <w:p>
      <w:pPr>
        <w:pStyle w:val="2"/>
        <w:rPr>
          <w:rFonts w:ascii="新宋体" w:hAnsi="新宋体" w:eastAsia="新宋体" w:cs="新宋体"/>
          <w:sz w:val="24"/>
        </w:rPr>
      </w:pPr>
    </w:p>
    <w:p>
      <w:pPr>
        <w:pStyle w:val="2"/>
        <w:rPr>
          <w:rFonts w:ascii="新宋体" w:hAnsi="新宋体" w:eastAsia="新宋体" w:cs="新宋体"/>
          <w:sz w:val="24"/>
        </w:rPr>
      </w:pPr>
    </w:p>
    <w:p>
      <w:pPr>
        <w:pStyle w:val="2"/>
        <w:rPr>
          <w:rFonts w:ascii="新宋体" w:hAnsi="新宋体" w:eastAsia="新宋体" w:cs="新宋体"/>
          <w:sz w:val="24"/>
        </w:rPr>
      </w:pPr>
    </w:p>
    <w:tbl>
      <w:tblPr>
        <w:tblStyle w:val="24"/>
        <w:tblpPr w:leftFromText="180" w:rightFromText="180" w:vertAnchor="text" w:horzAnchor="page" w:tblpXSpec="center" w:tblpY="239"/>
        <w:tblOverlap w:val="never"/>
        <w:tblW w:w="88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197"/>
        <w:gridCol w:w="2205"/>
        <w:gridCol w:w="1278"/>
        <w:gridCol w:w="345"/>
        <w:gridCol w:w="345"/>
        <w:gridCol w:w="584"/>
        <w:gridCol w:w="652"/>
        <w:gridCol w:w="765"/>
        <w:gridCol w:w="11"/>
        <w:gridCol w:w="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restart"/>
            <w:vAlign w:val="center"/>
          </w:tcPr>
          <w:p>
            <w:pPr>
              <w:spacing w:line="440" w:lineRule="exact"/>
              <w:jc w:val="center"/>
              <w:rPr>
                <w:rFonts w:ascii="新宋体" w:hAnsi="新宋体" w:eastAsia="新宋体" w:cs="新宋体"/>
                <w:b/>
                <w:bCs/>
                <w:sz w:val="24"/>
              </w:rPr>
            </w:pPr>
          </w:p>
          <w:p>
            <w:pPr>
              <w:pStyle w:val="2"/>
            </w:pPr>
          </w:p>
        </w:tc>
        <w:tc>
          <w:tcPr>
            <w:tcW w:w="1197" w:type="dxa"/>
            <w:vMerge w:val="restart"/>
            <w:vAlign w:val="center"/>
          </w:tcPr>
          <w:p>
            <w:pPr>
              <w:spacing w:line="440" w:lineRule="exact"/>
              <w:jc w:val="center"/>
              <w:rPr>
                <w:rFonts w:ascii="新宋体" w:hAnsi="新宋体" w:eastAsia="新宋体" w:cs="新宋体"/>
                <w:b/>
                <w:bCs/>
                <w:sz w:val="24"/>
              </w:rPr>
            </w:pPr>
            <w:r>
              <w:rPr>
                <w:rFonts w:hint="eastAsia" w:ascii="新宋体" w:hAnsi="新宋体" w:eastAsia="新宋体" w:cs="新宋体"/>
                <w:b/>
                <w:bCs/>
                <w:sz w:val="24"/>
              </w:rPr>
              <w:t>风险点</w:t>
            </w:r>
          </w:p>
        </w:tc>
        <w:tc>
          <w:tcPr>
            <w:tcW w:w="2205" w:type="dxa"/>
            <w:vMerge w:val="restart"/>
            <w:vAlign w:val="center"/>
          </w:tcPr>
          <w:p>
            <w:pPr>
              <w:spacing w:line="440" w:lineRule="exact"/>
              <w:jc w:val="center"/>
              <w:rPr>
                <w:rFonts w:ascii="新宋体" w:hAnsi="新宋体" w:eastAsia="新宋体" w:cs="新宋体"/>
                <w:b/>
                <w:bCs/>
                <w:sz w:val="24"/>
              </w:rPr>
            </w:pPr>
            <w:r>
              <w:rPr>
                <w:rFonts w:hint="eastAsia" w:ascii="新宋体" w:hAnsi="新宋体" w:eastAsia="新宋体" w:cs="新宋体"/>
                <w:b/>
                <w:bCs/>
                <w:sz w:val="24"/>
              </w:rPr>
              <w:t>危险因素</w:t>
            </w:r>
          </w:p>
        </w:tc>
        <w:tc>
          <w:tcPr>
            <w:tcW w:w="1278" w:type="dxa"/>
            <w:vMerge w:val="restart"/>
            <w:vAlign w:val="center"/>
          </w:tcPr>
          <w:p>
            <w:pPr>
              <w:spacing w:line="440" w:lineRule="exact"/>
              <w:jc w:val="center"/>
              <w:rPr>
                <w:rFonts w:ascii="新宋体" w:hAnsi="新宋体" w:eastAsia="新宋体" w:cs="新宋体"/>
                <w:b/>
                <w:bCs/>
                <w:sz w:val="24"/>
              </w:rPr>
            </w:pPr>
            <w:r>
              <w:rPr>
                <w:rFonts w:hint="eastAsia" w:ascii="新宋体" w:hAnsi="新宋体" w:eastAsia="新宋体" w:cs="新宋体"/>
                <w:b/>
                <w:bCs/>
                <w:sz w:val="24"/>
              </w:rPr>
              <w:t>事故类型</w:t>
            </w:r>
          </w:p>
        </w:tc>
        <w:tc>
          <w:tcPr>
            <w:tcW w:w="2702" w:type="dxa"/>
            <w:gridSpan w:val="6"/>
            <w:vAlign w:val="center"/>
          </w:tcPr>
          <w:p>
            <w:pPr>
              <w:spacing w:line="440" w:lineRule="exact"/>
              <w:jc w:val="center"/>
              <w:rPr>
                <w:rFonts w:ascii="新宋体" w:hAnsi="新宋体" w:eastAsia="新宋体" w:cs="新宋体"/>
                <w:b/>
                <w:bCs/>
                <w:sz w:val="24"/>
              </w:rPr>
            </w:pPr>
            <w:r>
              <w:rPr>
                <w:rFonts w:hint="eastAsia" w:ascii="新宋体" w:hAnsi="新宋体" w:eastAsia="新宋体" w:cs="新宋体"/>
                <w:b/>
                <w:bCs/>
                <w:sz w:val="24"/>
              </w:rPr>
              <w:t>风险评估</w:t>
            </w:r>
          </w:p>
        </w:tc>
        <w:tc>
          <w:tcPr>
            <w:tcW w:w="840" w:type="dxa"/>
            <w:vAlign w:val="center"/>
          </w:tcPr>
          <w:p>
            <w:pPr>
              <w:spacing w:line="440" w:lineRule="exact"/>
              <w:jc w:val="center"/>
              <w:rPr>
                <w:rFonts w:ascii="新宋体" w:hAnsi="新宋体" w:eastAsia="新宋体" w:cs="新宋体"/>
                <w:b/>
                <w:bCs/>
                <w:sz w:val="24"/>
              </w:rPr>
            </w:pPr>
            <w:r>
              <w:rPr>
                <w:rFonts w:hint="eastAsia" w:ascii="新宋体" w:hAnsi="新宋体" w:eastAsia="新宋体" w:cs="新宋体"/>
                <w:b/>
                <w:bCs/>
                <w:sz w:val="24"/>
              </w:rPr>
              <w:t>管控级别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continue"/>
            <w:vAlign w:val="center"/>
          </w:tcPr>
          <w:p>
            <w:pPr>
              <w:spacing w:line="440" w:lineRule="exact"/>
              <w:jc w:val="center"/>
              <w:rPr>
                <w:rFonts w:ascii="新宋体" w:hAnsi="新宋体" w:eastAsia="新宋体" w:cs="新宋体"/>
                <w:b/>
                <w:bCs/>
                <w:sz w:val="24"/>
              </w:rPr>
            </w:pPr>
          </w:p>
        </w:tc>
        <w:tc>
          <w:tcPr>
            <w:tcW w:w="1197" w:type="dxa"/>
            <w:vMerge w:val="continue"/>
            <w:vAlign w:val="center"/>
          </w:tcPr>
          <w:p>
            <w:pPr>
              <w:spacing w:line="440" w:lineRule="exact"/>
              <w:jc w:val="center"/>
              <w:rPr>
                <w:rFonts w:ascii="新宋体" w:hAnsi="新宋体" w:eastAsia="新宋体" w:cs="新宋体"/>
                <w:b/>
                <w:bCs/>
                <w:sz w:val="24"/>
              </w:rPr>
            </w:pPr>
          </w:p>
        </w:tc>
        <w:tc>
          <w:tcPr>
            <w:tcW w:w="2205" w:type="dxa"/>
            <w:vMerge w:val="continue"/>
            <w:vAlign w:val="center"/>
          </w:tcPr>
          <w:p>
            <w:pPr>
              <w:spacing w:line="440" w:lineRule="exact"/>
              <w:jc w:val="center"/>
              <w:rPr>
                <w:rFonts w:ascii="新宋体" w:hAnsi="新宋体" w:eastAsia="新宋体" w:cs="新宋体"/>
                <w:b/>
                <w:bCs/>
                <w:sz w:val="24"/>
              </w:rPr>
            </w:pPr>
          </w:p>
        </w:tc>
        <w:tc>
          <w:tcPr>
            <w:tcW w:w="1278" w:type="dxa"/>
            <w:vMerge w:val="continue"/>
            <w:vAlign w:val="center"/>
          </w:tcPr>
          <w:p>
            <w:pPr>
              <w:spacing w:line="440" w:lineRule="exact"/>
              <w:jc w:val="center"/>
              <w:rPr>
                <w:rFonts w:ascii="新宋体" w:hAnsi="新宋体" w:eastAsia="新宋体" w:cs="新宋体"/>
                <w:b/>
                <w:bCs/>
                <w:sz w:val="24"/>
              </w:rPr>
            </w:pPr>
          </w:p>
        </w:tc>
        <w:tc>
          <w:tcPr>
            <w:tcW w:w="345" w:type="dxa"/>
            <w:vAlign w:val="center"/>
          </w:tcPr>
          <w:p>
            <w:pPr>
              <w:spacing w:line="440" w:lineRule="exact"/>
              <w:jc w:val="center"/>
              <w:rPr>
                <w:rFonts w:ascii="新宋体" w:hAnsi="新宋体" w:eastAsia="新宋体" w:cs="新宋体"/>
                <w:b/>
                <w:bCs/>
                <w:sz w:val="24"/>
              </w:rPr>
            </w:pPr>
            <w:r>
              <w:rPr>
                <w:rFonts w:hint="eastAsia" w:ascii="新宋体" w:hAnsi="新宋体" w:eastAsia="新宋体" w:cs="新宋体"/>
                <w:b/>
                <w:bCs/>
                <w:sz w:val="24"/>
              </w:rPr>
              <w:t>L</w:t>
            </w:r>
          </w:p>
        </w:tc>
        <w:tc>
          <w:tcPr>
            <w:tcW w:w="345" w:type="dxa"/>
            <w:vAlign w:val="center"/>
          </w:tcPr>
          <w:p>
            <w:pPr>
              <w:spacing w:line="440" w:lineRule="exact"/>
              <w:jc w:val="center"/>
              <w:rPr>
                <w:rFonts w:ascii="新宋体" w:hAnsi="新宋体" w:eastAsia="新宋体" w:cs="新宋体"/>
                <w:b/>
                <w:bCs/>
                <w:sz w:val="24"/>
              </w:rPr>
            </w:pPr>
            <w:r>
              <w:rPr>
                <w:rFonts w:hint="eastAsia" w:ascii="新宋体" w:hAnsi="新宋体" w:eastAsia="新宋体" w:cs="新宋体"/>
                <w:b/>
                <w:bCs/>
                <w:sz w:val="24"/>
              </w:rPr>
              <w:t>E</w:t>
            </w:r>
          </w:p>
        </w:tc>
        <w:tc>
          <w:tcPr>
            <w:tcW w:w="584" w:type="dxa"/>
            <w:vAlign w:val="center"/>
          </w:tcPr>
          <w:p>
            <w:pPr>
              <w:spacing w:line="440" w:lineRule="exact"/>
              <w:jc w:val="center"/>
              <w:rPr>
                <w:rFonts w:ascii="新宋体" w:hAnsi="新宋体" w:eastAsia="新宋体" w:cs="新宋体"/>
                <w:b/>
                <w:bCs/>
                <w:sz w:val="24"/>
              </w:rPr>
            </w:pPr>
            <w:r>
              <w:rPr>
                <w:rFonts w:hint="eastAsia" w:ascii="新宋体" w:hAnsi="新宋体" w:eastAsia="新宋体" w:cs="新宋体"/>
                <w:b/>
                <w:bCs/>
                <w:sz w:val="24"/>
              </w:rPr>
              <w:t>C</w:t>
            </w:r>
          </w:p>
        </w:tc>
        <w:tc>
          <w:tcPr>
            <w:tcW w:w="652" w:type="dxa"/>
            <w:vAlign w:val="center"/>
          </w:tcPr>
          <w:p>
            <w:pPr>
              <w:spacing w:line="440" w:lineRule="exact"/>
              <w:jc w:val="center"/>
              <w:rPr>
                <w:rFonts w:ascii="新宋体" w:hAnsi="新宋体" w:eastAsia="新宋体" w:cs="新宋体"/>
                <w:b/>
                <w:bCs/>
                <w:sz w:val="24"/>
              </w:rPr>
            </w:pPr>
            <w:r>
              <w:rPr>
                <w:rFonts w:hint="eastAsia" w:ascii="新宋体" w:hAnsi="新宋体" w:eastAsia="新宋体" w:cs="新宋体"/>
                <w:b/>
                <w:bCs/>
                <w:sz w:val="24"/>
              </w:rPr>
              <w:t>D</w:t>
            </w:r>
          </w:p>
        </w:tc>
        <w:tc>
          <w:tcPr>
            <w:tcW w:w="765" w:type="dxa"/>
            <w:vAlign w:val="center"/>
          </w:tcPr>
          <w:p>
            <w:pPr>
              <w:spacing w:line="440" w:lineRule="exact"/>
              <w:jc w:val="center"/>
              <w:rPr>
                <w:rFonts w:ascii="新宋体" w:hAnsi="新宋体" w:eastAsia="新宋体" w:cs="新宋体"/>
                <w:b/>
                <w:bCs/>
                <w:sz w:val="24"/>
              </w:rPr>
            </w:pPr>
            <w:r>
              <w:rPr>
                <w:rFonts w:hint="eastAsia" w:ascii="新宋体" w:hAnsi="新宋体" w:eastAsia="新宋体" w:cs="新宋体"/>
                <w:b/>
                <w:bCs/>
                <w:sz w:val="24"/>
              </w:rPr>
              <w:t>风险等级</w:t>
            </w:r>
          </w:p>
        </w:tc>
        <w:tc>
          <w:tcPr>
            <w:tcW w:w="851" w:type="dxa"/>
            <w:gridSpan w:val="2"/>
            <w:vAlign w:val="center"/>
          </w:tcPr>
          <w:p>
            <w:pPr>
              <w:spacing w:line="440" w:lineRule="exact"/>
              <w:jc w:val="center"/>
              <w:rPr>
                <w:rFonts w:ascii="新宋体" w:hAnsi="新宋体" w:eastAsia="新宋体" w:cs="新宋体"/>
                <w:b/>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8" w:hRule="atLeast"/>
        </w:trPr>
        <w:tc>
          <w:tcPr>
            <w:tcW w:w="67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1</w:t>
            </w:r>
          </w:p>
        </w:tc>
        <w:tc>
          <w:tcPr>
            <w:tcW w:w="1197"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储存仓库</w:t>
            </w:r>
          </w:p>
        </w:tc>
        <w:tc>
          <w:tcPr>
            <w:tcW w:w="220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静电、摩擦、撞击等引起燃烧爆炸</w:t>
            </w:r>
          </w:p>
        </w:tc>
        <w:tc>
          <w:tcPr>
            <w:tcW w:w="1278"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火灾、爆炸、中毒与窒息</w:t>
            </w:r>
          </w:p>
        </w:tc>
        <w:tc>
          <w:tcPr>
            <w:tcW w:w="34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3</w:t>
            </w:r>
          </w:p>
        </w:tc>
        <w:tc>
          <w:tcPr>
            <w:tcW w:w="34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3</w:t>
            </w:r>
          </w:p>
        </w:tc>
        <w:tc>
          <w:tcPr>
            <w:tcW w:w="584"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15</w:t>
            </w:r>
          </w:p>
        </w:tc>
        <w:tc>
          <w:tcPr>
            <w:tcW w:w="652"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135</w:t>
            </w:r>
          </w:p>
        </w:tc>
        <w:tc>
          <w:tcPr>
            <w:tcW w:w="76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3级</w:t>
            </w:r>
          </w:p>
        </w:tc>
        <w:tc>
          <w:tcPr>
            <w:tcW w:w="851" w:type="dxa"/>
            <w:gridSpan w:val="2"/>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一般风险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2</w:t>
            </w:r>
          </w:p>
        </w:tc>
        <w:tc>
          <w:tcPr>
            <w:tcW w:w="1197"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值班室</w:t>
            </w:r>
          </w:p>
        </w:tc>
        <w:tc>
          <w:tcPr>
            <w:tcW w:w="220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值班室及作业环境的电气设备不符合规范或漏电，与人体接触发生触电事故。雷击也可造成触电事故。</w:t>
            </w:r>
          </w:p>
        </w:tc>
        <w:tc>
          <w:tcPr>
            <w:tcW w:w="1278"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触　电</w:t>
            </w:r>
          </w:p>
        </w:tc>
        <w:tc>
          <w:tcPr>
            <w:tcW w:w="34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1</w:t>
            </w:r>
          </w:p>
        </w:tc>
        <w:tc>
          <w:tcPr>
            <w:tcW w:w="34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6</w:t>
            </w:r>
          </w:p>
        </w:tc>
        <w:tc>
          <w:tcPr>
            <w:tcW w:w="584"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3</w:t>
            </w:r>
          </w:p>
        </w:tc>
        <w:tc>
          <w:tcPr>
            <w:tcW w:w="652"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18</w:t>
            </w:r>
          </w:p>
        </w:tc>
        <w:tc>
          <w:tcPr>
            <w:tcW w:w="76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5级</w:t>
            </w:r>
          </w:p>
        </w:tc>
        <w:tc>
          <w:tcPr>
            <w:tcW w:w="851" w:type="dxa"/>
            <w:gridSpan w:val="2"/>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可容许风险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3</w:t>
            </w:r>
          </w:p>
        </w:tc>
        <w:tc>
          <w:tcPr>
            <w:tcW w:w="1197"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装卸作业</w:t>
            </w:r>
          </w:p>
        </w:tc>
        <w:tc>
          <w:tcPr>
            <w:tcW w:w="220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未按要求佩带劳动保护用品</w:t>
            </w:r>
          </w:p>
        </w:tc>
        <w:tc>
          <w:tcPr>
            <w:tcW w:w="1278"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其他伤害</w:t>
            </w:r>
          </w:p>
        </w:tc>
        <w:tc>
          <w:tcPr>
            <w:tcW w:w="34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3</w:t>
            </w:r>
          </w:p>
        </w:tc>
        <w:tc>
          <w:tcPr>
            <w:tcW w:w="34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6</w:t>
            </w:r>
          </w:p>
        </w:tc>
        <w:tc>
          <w:tcPr>
            <w:tcW w:w="584"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1</w:t>
            </w:r>
          </w:p>
        </w:tc>
        <w:tc>
          <w:tcPr>
            <w:tcW w:w="652"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18</w:t>
            </w:r>
          </w:p>
        </w:tc>
        <w:tc>
          <w:tcPr>
            <w:tcW w:w="76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5级</w:t>
            </w:r>
          </w:p>
        </w:tc>
        <w:tc>
          <w:tcPr>
            <w:tcW w:w="851" w:type="dxa"/>
            <w:gridSpan w:val="2"/>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可容许风险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4</w:t>
            </w:r>
          </w:p>
        </w:tc>
        <w:tc>
          <w:tcPr>
            <w:tcW w:w="1197"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运输过程</w:t>
            </w:r>
          </w:p>
        </w:tc>
        <w:tc>
          <w:tcPr>
            <w:tcW w:w="220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交通事故引发运输车辆内产品燃烧爆炸</w:t>
            </w:r>
          </w:p>
        </w:tc>
        <w:tc>
          <w:tcPr>
            <w:tcW w:w="1278"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车辆伤害、火灾、爆炸、中毒与窒息</w:t>
            </w:r>
          </w:p>
        </w:tc>
        <w:tc>
          <w:tcPr>
            <w:tcW w:w="34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1</w:t>
            </w:r>
          </w:p>
        </w:tc>
        <w:tc>
          <w:tcPr>
            <w:tcW w:w="34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6</w:t>
            </w:r>
          </w:p>
        </w:tc>
        <w:tc>
          <w:tcPr>
            <w:tcW w:w="584"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7</w:t>
            </w:r>
          </w:p>
        </w:tc>
        <w:tc>
          <w:tcPr>
            <w:tcW w:w="652"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42</w:t>
            </w:r>
          </w:p>
        </w:tc>
        <w:tc>
          <w:tcPr>
            <w:tcW w:w="76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4级</w:t>
            </w:r>
          </w:p>
        </w:tc>
        <w:tc>
          <w:tcPr>
            <w:tcW w:w="851" w:type="dxa"/>
            <w:gridSpan w:val="2"/>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低风险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5</w:t>
            </w:r>
          </w:p>
        </w:tc>
        <w:tc>
          <w:tcPr>
            <w:tcW w:w="1197"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自然灾害</w:t>
            </w:r>
          </w:p>
        </w:tc>
        <w:tc>
          <w:tcPr>
            <w:tcW w:w="220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雷击、地震、山洪等自然灾害波及到仓库，造成人员伤亡与财产损失</w:t>
            </w:r>
          </w:p>
        </w:tc>
        <w:tc>
          <w:tcPr>
            <w:tcW w:w="1278"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围墙、建筑物破损，产品燃爆引起次生灾害</w:t>
            </w:r>
          </w:p>
        </w:tc>
        <w:tc>
          <w:tcPr>
            <w:tcW w:w="34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1</w:t>
            </w:r>
          </w:p>
        </w:tc>
        <w:tc>
          <w:tcPr>
            <w:tcW w:w="34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1</w:t>
            </w:r>
          </w:p>
        </w:tc>
        <w:tc>
          <w:tcPr>
            <w:tcW w:w="584"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15</w:t>
            </w:r>
          </w:p>
        </w:tc>
        <w:tc>
          <w:tcPr>
            <w:tcW w:w="652"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15</w:t>
            </w:r>
          </w:p>
        </w:tc>
        <w:tc>
          <w:tcPr>
            <w:tcW w:w="765" w:type="dxa"/>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5级</w:t>
            </w:r>
          </w:p>
        </w:tc>
        <w:tc>
          <w:tcPr>
            <w:tcW w:w="851" w:type="dxa"/>
            <w:gridSpan w:val="2"/>
            <w:vAlign w:val="center"/>
          </w:tcPr>
          <w:p>
            <w:pPr>
              <w:spacing w:line="440" w:lineRule="exact"/>
              <w:jc w:val="center"/>
              <w:rPr>
                <w:rFonts w:ascii="新宋体" w:hAnsi="新宋体" w:eastAsia="新宋体" w:cs="新宋体"/>
                <w:sz w:val="24"/>
              </w:rPr>
            </w:pPr>
            <w:r>
              <w:rPr>
                <w:rFonts w:hint="eastAsia" w:ascii="新宋体" w:hAnsi="新宋体" w:eastAsia="新宋体" w:cs="新宋体"/>
                <w:sz w:val="24"/>
              </w:rPr>
              <w:t>可容许风险</w:t>
            </w:r>
          </w:p>
        </w:tc>
      </w:tr>
    </w:tbl>
    <w:p>
      <w:pPr>
        <w:spacing w:line="440" w:lineRule="exact"/>
        <w:ind w:firstLine="480" w:firstLineChars="200"/>
        <w:rPr>
          <w:rFonts w:ascii="新宋体" w:hAnsi="新宋体" w:eastAsia="新宋体" w:cs="新宋体"/>
          <w:bCs/>
          <w:sz w:val="24"/>
        </w:rPr>
      </w:pPr>
      <w:bookmarkStart w:id="426" w:name="_Hlk70255585"/>
      <w:r>
        <w:rPr>
          <w:rFonts w:hint="eastAsia" w:ascii="新宋体" w:hAnsi="新宋体" w:eastAsia="新宋体" w:cs="新宋体"/>
          <w:bCs/>
          <w:sz w:val="24"/>
        </w:rPr>
        <w:t>综上所述，我公司烟花爆竹储运过程主要存在火灾、爆炸、车辆伤害、中毒与窒息和其它伤害等风险，可能造成人员伤亡及财产损失，其风险等级为分别为</w:t>
      </w:r>
      <w:r>
        <w:rPr>
          <w:rFonts w:hint="eastAsia" w:ascii="新宋体" w:hAnsi="新宋体" w:eastAsia="新宋体" w:cs="新宋体"/>
          <w:sz w:val="24"/>
        </w:rPr>
        <w:t>可容许风险、低风险和</w:t>
      </w:r>
      <w:r>
        <w:rPr>
          <w:rFonts w:hint="eastAsia" w:ascii="新宋体" w:hAnsi="新宋体" w:eastAsia="新宋体" w:cs="新宋体"/>
          <w:bCs/>
          <w:sz w:val="24"/>
        </w:rPr>
        <w:t>一般风险，</w:t>
      </w:r>
      <w:bookmarkStart w:id="427" w:name="_Hlk70237212"/>
      <w:r>
        <w:rPr>
          <w:rFonts w:hint="eastAsia" w:ascii="新宋体" w:hAnsi="新宋体" w:eastAsia="新宋体" w:cs="新宋体"/>
          <w:bCs/>
          <w:sz w:val="24"/>
        </w:rPr>
        <w:t>在严格遵守国家法律、法规、标准、规范及企业安全管理制度的前提下，采取了事故防范和管理措施后，我公司烟花爆竹存储库区风险等级可以降为低风险。</w:t>
      </w:r>
      <w:bookmarkEnd w:id="427"/>
    </w:p>
    <w:bookmarkEnd w:id="426"/>
    <w:p>
      <w:pPr>
        <w:pStyle w:val="2"/>
        <w:rPr>
          <w:rFonts w:ascii="新宋体" w:hAnsi="新宋体" w:eastAsia="新宋体" w:cs="新宋体"/>
        </w:rPr>
        <w:sectPr>
          <w:pgSz w:w="11906" w:h="16838"/>
          <w:pgMar w:top="1440" w:right="1080" w:bottom="1440" w:left="1080" w:header="851" w:footer="992" w:gutter="0"/>
          <w:cols w:space="425" w:num="1"/>
          <w:docGrid w:type="lines" w:linePitch="312" w:charSpace="0"/>
        </w:sectPr>
      </w:pPr>
    </w:p>
    <w:p>
      <w:pPr>
        <w:pStyle w:val="3"/>
        <w:spacing w:before="156" w:beforeLines="50" w:after="156" w:afterLines="50" w:line="460" w:lineRule="exact"/>
        <w:rPr>
          <w:rFonts w:ascii="新宋体" w:hAnsi="新宋体" w:eastAsia="新宋体" w:cs="新宋体"/>
          <w:sz w:val="30"/>
          <w:szCs w:val="30"/>
        </w:rPr>
      </w:pPr>
      <w:bookmarkStart w:id="428" w:name="_Toc27261"/>
      <w:bookmarkStart w:id="429" w:name="_Toc70257479"/>
      <w:bookmarkStart w:id="430" w:name="_Toc147560835"/>
      <w:r>
        <w:rPr>
          <w:rFonts w:hint="eastAsia" w:ascii="新宋体" w:hAnsi="新宋体" w:eastAsia="新宋体" w:cs="新宋体"/>
          <w:sz w:val="30"/>
          <w:szCs w:val="30"/>
        </w:rPr>
        <w:t>附件3:预案体系与衔接</w:t>
      </w:r>
      <w:bookmarkEnd w:id="428"/>
      <w:bookmarkEnd w:id="429"/>
      <w:bookmarkEnd w:id="430"/>
    </w:p>
    <w:p>
      <w:pPr>
        <w:spacing w:line="360" w:lineRule="auto"/>
        <w:ind w:firstLine="560" w:firstLineChars="200"/>
        <w:rPr>
          <w:rFonts w:ascii="新宋体" w:hAnsi="新宋体" w:eastAsia="新宋体" w:cs="新宋体"/>
          <w:sz w:val="28"/>
          <w:szCs w:val="28"/>
        </w:rPr>
      </w:pPr>
      <w:r>
        <w:rPr>
          <w:rFonts w:hint="eastAsia" w:ascii="新宋体" w:hAnsi="新宋体" w:eastAsia="新宋体" w:cs="新宋体"/>
          <w:sz w:val="28"/>
          <w:szCs w:val="28"/>
        </w:rPr>
        <w:t>因本公司经营储存烟花爆竹属于易燃易爆危险品，具有燃烧爆炸危险的部位主要是烟花爆竹储存仓库，且未构成重大危险源，也无其它重要生产设施及装置，故仅编制了综合应急预案，综合预案与《仪陇县县人民政府应急预案》的预案中关于危险化学品处置内容相衔接。具体见下图。</w:t>
      </w:r>
    </w:p>
    <w:p>
      <w:pPr>
        <w:pStyle w:val="8"/>
        <w:rPr>
          <w:rFonts w:ascii="新宋体" w:hAnsi="新宋体" w:eastAsia="新宋体" w:cs="新宋体"/>
          <w:sz w:val="32"/>
          <w:szCs w:val="32"/>
        </w:rPr>
      </w:pPr>
    </w:p>
    <w:p>
      <w:pPr>
        <w:pStyle w:val="8"/>
        <w:rPr>
          <w:rFonts w:ascii="新宋体" w:hAnsi="新宋体" w:eastAsia="新宋体" w:cs="新宋体"/>
          <w:sz w:val="32"/>
          <w:szCs w:val="32"/>
        </w:rPr>
      </w:pPr>
    </w:p>
    <w:p>
      <w:pPr>
        <w:pStyle w:val="8"/>
        <w:rPr>
          <w:rFonts w:ascii="新宋体" w:hAnsi="新宋体" w:eastAsia="新宋体" w:cs="新宋体"/>
          <w:sz w:val="32"/>
          <w:szCs w:val="32"/>
        </w:rPr>
        <w:sectPr>
          <w:pgSz w:w="11906" w:h="16838"/>
          <w:pgMar w:top="1440" w:right="1080" w:bottom="1440" w:left="1080" w:header="851" w:footer="992" w:gutter="0"/>
          <w:cols w:space="425" w:num="1"/>
          <w:docGrid w:type="lines" w:linePitch="312" w:charSpace="0"/>
        </w:sectPr>
      </w:pPr>
      <w:r>
        <w:rPr>
          <w:rFonts w:hint="eastAsia" w:ascii="新宋体" w:hAnsi="新宋体" w:eastAsia="新宋体" w:cs="新宋体"/>
        </w:rPr>
        <mc:AlternateContent>
          <mc:Choice Requires="wps">
            <w:drawing>
              <wp:anchor distT="0" distB="0" distL="114300" distR="114300" simplePos="0" relativeHeight="251660288" behindDoc="0" locked="0" layoutInCell="1" allowOverlap="1">
                <wp:simplePos x="0" y="0"/>
                <wp:positionH relativeFrom="column">
                  <wp:posOffset>2978785</wp:posOffset>
                </wp:positionH>
                <wp:positionV relativeFrom="paragraph">
                  <wp:posOffset>1889125</wp:posOffset>
                </wp:positionV>
                <wp:extent cx="635" cy="713740"/>
                <wp:effectExtent l="0" t="0" r="0" b="0"/>
                <wp:wrapNone/>
                <wp:docPr id="20" name="Line 1617"/>
                <wp:cNvGraphicFramePr/>
                <a:graphic xmlns:a="http://schemas.openxmlformats.org/drawingml/2006/main">
                  <a:graphicData uri="http://schemas.microsoft.com/office/word/2010/wordprocessingShape">
                    <wps:wsp>
                      <wps:cNvCnPr>
                        <a:cxnSpLocks noChangeShapeType="1"/>
                      </wps:cNvCnPr>
                      <wps:spPr bwMode="auto">
                        <a:xfrm>
                          <a:off x="0" y="0"/>
                          <a:ext cx="891" cy="713765"/>
                        </a:xfrm>
                        <a:prstGeom prst="line">
                          <a:avLst/>
                        </a:prstGeom>
                        <a:noFill/>
                        <a:ln w="28575">
                          <a:solidFill>
                            <a:srgbClr val="000000"/>
                          </a:solidFill>
                          <a:round/>
                          <a:tailEnd type="triangle" w="med" len="med"/>
                        </a:ln>
                      </wps:spPr>
                      <wps:bodyPr/>
                    </wps:wsp>
                  </a:graphicData>
                </a:graphic>
              </wp:anchor>
            </w:drawing>
          </mc:Choice>
          <mc:Fallback>
            <w:pict>
              <v:line id="Line 1617" o:spid="_x0000_s1026" o:spt="20" style="position:absolute;left:0pt;margin-left:234.55pt;margin-top:148.75pt;height:56.2pt;width:0.05pt;z-index:251660288;mso-width-relative:page;mso-height-relative:page;" filled="f" stroked="t" coordsize="21600,21600" o:gfxdata="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pHsNV&#10;1wAAAAsBAAAPAAAAAAAAAAEAIAAAACIAAABkcnMvZG93bnJldi54bWxQSwECFAAUAAAACACHTuJA&#10;3Fq4/ekBAADTAwAADgAAAAAAAAABACAAAAAmAQAAZHJzL2Uyb0RvYy54bWxQSwUGAAAAAAYABgBZ&#10;AQAAgQUAAAAA&#10;">
                <v:fill on="f" focussize="0,0"/>
                <v:stroke weight="2.25pt" color="#000000" joinstyle="round" endarrow="block"/>
                <v:imagedata o:title=""/>
                <o:lock v:ext="edit" aspectratio="f"/>
              </v:line>
            </w:pict>
          </mc:Fallback>
        </mc:AlternateContent>
      </w:r>
      <w:r>
        <w:rPr>
          <w:rFonts w:hint="eastAsia" w:ascii="新宋体" w:hAnsi="新宋体" w:eastAsia="新宋体" w:cs="新宋体"/>
        </w:rPr>
        <mc:AlternateContent>
          <mc:Choice Requires="wpg">
            <w:drawing>
              <wp:inline distT="0" distB="0" distL="0" distR="0">
                <wp:extent cx="6134100" cy="4975225"/>
                <wp:effectExtent l="0" t="4445" r="0" b="0"/>
                <wp:docPr id="1" name="组合 1"/>
                <wp:cNvGraphicFramePr/>
                <a:graphic xmlns:a="http://schemas.openxmlformats.org/drawingml/2006/main">
                  <a:graphicData uri="http://schemas.microsoft.com/office/word/2010/wordprocessingGroup">
                    <wpg:wgp>
                      <wpg:cNvGrpSpPr/>
                      <wpg:grpSpPr>
                        <a:xfrm>
                          <a:off x="0" y="0"/>
                          <a:ext cx="6134100" cy="4974992"/>
                          <a:chOff x="21" y="-402"/>
                          <a:chExt cx="6884" cy="6628"/>
                        </a:xfrm>
                      </wpg:grpSpPr>
                      <wps:wsp>
                        <wps:cNvPr id="2" name="Picture 1590"/>
                        <wps:cNvSpPr>
                          <a:spLocks noChangeAspect="1" noChangeArrowheads="1" noTextEdit="1"/>
                        </wps:cNvSpPr>
                        <wps:spPr bwMode="auto">
                          <a:xfrm>
                            <a:off x="21" y="-25"/>
                            <a:ext cx="6884" cy="6251"/>
                          </a:xfrm>
                          <a:prstGeom prst="rect">
                            <a:avLst/>
                          </a:prstGeom>
                          <a:noFill/>
                          <a:ln>
                            <a:noFill/>
                          </a:ln>
                        </wps:spPr>
                        <wps:bodyPr rot="0" vert="horz" wrap="square" lIns="91440" tIns="45720" rIns="91440" bIns="45720" anchor="t" anchorCtr="0" upright="1">
                          <a:noAutofit/>
                        </wps:bodyPr>
                      </wps:wsp>
                      <wps:wsp>
                        <wps:cNvPr id="3" name="Rectangle 1591"/>
                        <wps:cNvSpPr>
                          <a:spLocks noChangeArrowheads="1"/>
                        </wps:cNvSpPr>
                        <wps:spPr bwMode="auto">
                          <a:xfrm>
                            <a:off x="1788" y="-402"/>
                            <a:ext cx="3244" cy="679"/>
                          </a:xfrm>
                          <a:prstGeom prst="rect">
                            <a:avLst/>
                          </a:prstGeom>
                          <a:solidFill>
                            <a:srgbClr val="FFFFFF"/>
                          </a:solidFill>
                          <a:ln w="9525">
                            <a:solidFill>
                              <a:srgbClr val="000000"/>
                            </a:solidFill>
                            <a:miter lim="800000"/>
                          </a:ln>
                        </wps:spPr>
                        <wps:txbx>
                          <w:txbxContent>
                            <w:p>
                              <w:pPr>
                                <w:jc w:val="center"/>
                                <w:rPr>
                                  <w:b/>
                                  <w:sz w:val="24"/>
                                </w:rPr>
                              </w:pPr>
                              <w:r>
                                <w:rPr>
                                  <w:rFonts w:hint="eastAsia"/>
                                  <w:b/>
                                  <w:sz w:val="24"/>
                                </w:rPr>
                                <w:t>仪陇县人民政府</w:t>
                              </w:r>
                            </w:p>
                            <w:p>
                              <w:pPr>
                                <w:jc w:val="center"/>
                                <w:rPr>
                                  <w:b/>
                                  <w:sz w:val="24"/>
                                </w:rPr>
                              </w:pPr>
                              <w:r>
                                <w:rPr>
                                  <w:rFonts w:hint="eastAsia"/>
                                  <w:b/>
                                  <w:sz w:val="24"/>
                                </w:rPr>
                                <w:t>生产安全事故综合应急预案</w:t>
                              </w:r>
                            </w:p>
                          </w:txbxContent>
                        </wps:txbx>
                        <wps:bodyPr rot="0" vert="horz" wrap="square" lIns="91440" tIns="45720" rIns="91440" bIns="45720" anchor="t" anchorCtr="0" upright="1">
                          <a:noAutofit/>
                        </wps:bodyPr>
                      </wps:wsp>
                      <wps:wsp>
                        <wps:cNvPr id="12" name="Rectangle 1608"/>
                        <wps:cNvSpPr>
                          <a:spLocks noChangeArrowheads="1"/>
                        </wps:cNvSpPr>
                        <wps:spPr bwMode="auto">
                          <a:xfrm>
                            <a:off x="2084" y="1219"/>
                            <a:ext cx="2342" cy="781"/>
                          </a:xfrm>
                          <a:prstGeom prst="rect">
                            <a:avLst/>
                          </a:prstGeom>
                          <a:solidFill>
                            <a:srgbClr val="FFFFFF"/>
                          </a:solidFill>
                          <a:ln w="9525">
                            <a:solidFill>
                              <a:srgbClr val="000000"/>
                            </a:solidFill>
                            <a:miter lim="800000"/>
                          </a:ln>
                        </wps:spPr>
                        <wps:txbx>
                          <w:txbxContent>
                            <w:p>
                              <w:pPr>
                                <w:ind w:firstLine="482" w:firstLineChars="200"/>
                                <w:rPr>
                                  <w:b/>
                                  <w:sz w:val="24"/>
                                </w:rPr>
                              </w:pPr>
                              <w:r>
                                <w:rPr>
                                  <w:rFonts w:hint="eastAsia"/>
                                  <w:b/>
                                  <w:sz w:val="24"/>
                                </w:rPr>
                                <w:t>仪陇县县应急管理局</w:t>
                              </w:r>
                            </w:p>
                            <w:p>
                              <w:pPr>
                                <w:jc w:val="center"/>
                                <w:rPr>
                                  <w:b/>
                                  <w:sz w:val="24"/>
                                </w:rPr>
                              </w:pPr>
                              <w:r>
                                <w:rPr>
                                  <w:rFonts w:hint="eastAsia"/>
                                  <w:b/>
                                  <w:sz w:val="24"/>
                                </w:rPr>
                                <w:t>生产安全事故现场处置方案</w:t>
                              </w:r>
                            </w:p>
                          </w:txbxContent>
                        </wps:txbx>
                        <wps:bodyPr rot="0" vert="horz" wrap="square" lIns="91440" tIns="45720" rIns="91440" bIns="45720" anchor="t" anchorCtr="0" upright="1">
                          <a:noAutofit/>
                        </wps:bodyPr>
                      </wps:wsp>
                      <wps:wsp>
                        <wps:cNvPr id="16" name="Line 1617"/>
                        <wps:cNvCnPr>
                          <a:cxnSpLocks noChangeShapeType="1"/>
                        </wps:cNvCnPr>
                        <wps:spPr bwMode="auto">
                          <a:xfrm>
                            <a:off x="3365" y="277"/>
                            <a:ext cx="1" cy="951"/>
                          </a:xfrm>
                          <a:prstGeom prst="line">
                            <a:avLst/>
                          </a:prstGeom>
                          <a:noFill/>
                          <a:ln w="28575">
                            <a:solidFill>
                              <a:srgbClr val="000000"/>
                            </a:solidFill>
                            <a:round/>
                            <a:tailEnd type="triangle" w="med" len="med"/>
                          </a:ln>
                        </wps:spPr>
                        <wps:bodyPr/>
                      </wps:wsp>
                      <wps:wsp>
                        <wps:cNvPr id="18" name="Rectangle 1730"/>
                        <wps:cNvSpPr>
                          <a:spLocks noChangeArrowheads="1"/>
                        </wps:cNvSpPr>
                        <wps:spPr bwMode="auto">
                          <a:xfrm>
                            <a:off x="1849" y="3057"/>
                            <a:ext cx="3179" cy="959"/>
                          </a:xfrm>
                          <a:prstGeom prst="rect">
                            <a:avLst/>
                          </a:prstGeom>
                          <a:solidFill>
                            <a:srgbClr val="FFFFFF"/>
                          </a:solidFill>
                          <a:ln w="9525">
                            <a:solidFill>
                              <a:srgbClr val="000000"/>
                            </a:solidFill>
                            <a:miter lim="800000"/>
                          </a:ln>
                        </wps:spPr>
                        <wps:txbx>
                          <w:txbxContent>
                            <w:p>
                              <w:pPr>
                                <w:jc w:val="center"/>
                                <w:rPr>
                                  <w:b/>
                                  <w:sz w:val="24"/>
                                </w:rPr>
                              </w:pPr>
                              <w:r>
                                <w:rPr>
                                  <w:rFonts w:hint="eastAsia"/>
                                  <w:b/>
                                  <w:sz w:val="24"/>
                                </w:rPr>
                                <w:t>四川省仪陇县华泰日杂有限责任公司</w:t>
                              </w:r>
                            </w:p>
                            <w:p>
                              <w:pPr>
                                <w:jc w:val="center"/>
                                <w:rPr>
                                  <w:b/>
                                  <w:sz w:val="24"/>
                                </w:rPr>
                              </w:pPr>
                              <w:r>
                                <w:rPr>
                                  <w:rFonts w:hint="eastAsia"/>
                                  <w:b/>
                                  <w:sz w:val="24"/>
                                </w:rPr>
                                <w:t>生产安全事故应急预案</w:t>
                              </w:r>
                            </w:p>
                          </w:txbxContent>
                        </wps:txbx>
                        <wps:bodyPr rot="0" vert="horz" wrap="square" lIns="91440" tIns="45720" rIns="91440" bIns="45720" anchor="t" anchorCtr="0" upright="1">
                          <a:noAutofit/>
                        </wps:bodyPr>
                      </wps:wsp>
                    </wpg:wgp>
                  </a:graphicData>
                </a:graphic>
              </wp:inline>
            </w:drawing>
          </mc:Choice>
          <mc:Fallback>
            <w:pict>
              <v:group id="_x0000_s1026" o:spid="_x0000_s1026" o:spt="203" style="height:391.75pt;width:483pt;" coordorigin="21,-402" coordsize="6884,6628" o:gfxdata="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">
                <o:lock v:ext="edit" aspectratio="f"/>
                <v:rect id="Picture 1590" o:spid="_x0000_s1026" o:spt="1" style="position:absolute;left:21;top:-25;height:6251;width:6884;" filled="f" stroked="f" coordsize="21600,21600" o:gfxdata="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zqtzq8AAAA&#10;2gAAAA8AAAAAAAAAAQAgAAAAIgAAAGRycy9kb3ducmV2LnhtbFBLAQIUABQAAAAIAIdO4kAzLwWe&#10;OwAAADkAAAAQAAAAAAAAAAEAIAAAAAsBAABkcnMvc2hhcGV4bWwueG1sUEsFBgAAAAAGAAYAWwEA&#10;ALUDAAAAAA==&#10;">
                  <v:fill on="f" focussize="0,0"/>
                  <v:stroke on="f"/>
                  <v:imagedata o:title=""/>
                  <o:lock v:ext="edit" text="t" aspectratio="t"/>
                </v:rect>
                <v:rect id="Rectangle 1591" o:spid="_x0000_s1026" o:spt="1" style="position:absolute;left:1788;top:-402;height:679;width:3244;" fillcolor="#FFFFFF" filled="t" stroked="t" coordsize="21600,21600" o:gfxdata="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6npbsAAADa&#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jc w:val="center"/>
                          <w:rPr>
                            <w:b/>
                            <w:sz w:val="24"/>
                          </w:rPr>
                        </w:pPr>
                        <w:r>
                          <w:rPr>
                            <w:rFonts w:hint="eastAsia"/>
                            <w:b/>
                            <w:sz w:val="24"/>
                          </w:rPr>
                          <w:t>仪陇县人民政府</w:t>
                        </w:r>
                      </w:p>
                      <w:p>
                        <w:pPr>
                          <w:jc w:val="center"/>
                          <w:rPr>
                            <w:b/>
                            <w:sz w:val="24"/>
                          </w:rPr>
                        </w:pPr>
                        <w:r>
                          <w:rPr>
                            <w:rFonts w:hint="eastAsia"/>
                            <w:b/>
                            <w:sz w:val="24"/>
                          </w:rPr>
                          <w:t>生产安全事故综合应急预案</w:t>
                        </w:r>
                      </w:p>
                    </w:txbxContent>
                  </v:textbox>
                </v:rect>
                <v:rect id="Rectangle 1608" o:spid="_x0000_s1026" o:spt="1" style="position:absolute;left:2084;top:1219;height:781;width:2342;" fillcolor="#FFFFFF" filled="t" stroked="t" coordsize="21600,21600" o:gfxdata="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gIlfbsAAADb&#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ind w:firstLine="482" w:firstLineChars="200"/>
                          <w:rPr>
                            <w:b/>
                            <w:sz w:val="24"/>
                          </w:rPr>
                        </w:pPr>
                        <w:r>
                          <w:rPr>
                            <w:rFonts w:hint="eastAsia"/>
                            <w:b/>
                            <w:sz w:val="24"/>
                          </w:rPr>
                          <w:t>仪陇县县应急管理局</w:t>
                        </w:r>
                      </w:p>
                      <w:p>
                        <w:pPr>
                          <w:jc w:val="center"/>
                          <w:rPr>
                            <w:b/>
                            <w:sz w:val="24"/>
                          </w:rPr>
                        </w:pPr>
                        <w:r>
                          <w:rPr>
                            <w:rFonts w:hint="eastAsia"/>
                            <w:b/>
                            <w:sz w:val="24"/>
                          </w:rPr>
                          <w:t>生产安全事故现场处置方案</w:t>
                        </w:r>
                      </w:p>
                    </w:txbxContent>
                  </v:textbox>
                </v:rect>
                <v:line id="Line 1617" o:spid="_x0000_s1026" o:spt="20" style="position:absolute;left:3365;top:277;height:951;width:1;" filled="f" stroked="t" coordsize="21600,21600" o:gfxdata="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vjOw62AAAA2wAAAA8A&#10;AAAAAAAAAQAgAAAAIgAAAGRycy9kb3ducmV2LnhtbFBLAQIUABQAAAAIAIdO4kAzLwWeOwAAADkA&#10;AAAQAAAAAAAAAAEAIAAAAAUBAABkcnMvc2hhcGV4bWwueG1sUEsFBgAAAAAGAAYAWwEAAK8DAAAA&#10;AA==&#10;">
                  <v:fill on="f" focussize="0,0"/>
                  <v:stroke weight="2.25pt" color="#000000" joinstyle="round" endarrow="block"/>
                  <v:imagedata o:title=""/>
                  <o:lock v:ext="edit" aspectratio="f"/>
                </v:line>
                <v:rect id="Rectangle 1730" o:spid="_x0000_s1026" o:spt="1" style="position:absolute;left:1849;top:3057;height:959;width:3179;" fillcolor="#FFFFFF" filled="t" stroked="t" coordsize="21600,21600" o:gfxdata="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vqEpe8AAAA&#10;2w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jc w:val="center"/>
                          <w:rPr>
                            <w:b/>
                            <w:sz w:val="24"/>
                          </w:rPr>
                        </w:pPr>
                        <w:r>
                          <w:rPr>
                            <w:rFonts w:hint="eastAsia"/>
                            <w:b/>
                            <w:sz w:val="24"/>
                          </w:rPr>
                          <w:t>四川省仪陇县华泰日杂有限责任公司</w:t>
                        </w:r>
                      </w:p>
                      <w:p>
                        <w:pPr>
                          <w:jc w:val="center"/>
                          <w:rPr>
                            <w:b/>
                            <w:sz w:val="24"/>
                          </w:rPr>
                        </w:pPr>
                        <w:r>
                          <w:rPr>
                            <w:rFonts w:hint="eastAsia"/>
                            <w:b/>
                            <w:sz w:val="24"/>
                          </w:rPr>
                          <w:t>生产安全事故应急预案</w:t>
                        </w:r>
                      </w:p>
                    </w:txbxContent>
                  </v:textbox>
                </v:rect>
                <w10:wrap type="none"/>
                <w10:anchorlock/>
              </v:group>
            </w:pict>
          </mc:Fallback>
        </mc:AlternateContent>
      </w:r>
    </w:p>
    <w:p>
      <w:pPr>
        <w:pStyle w:val="3"/>
        <w:spacing w:before="156" w:beforeLines="50" w:after="156" w:afterLines="50" w:line="460" w:lineRule="exact"/>
        <w:rPr>
          <w:rFonts w:ascii="新宋体" w:hAnsi="新宋体" w:eastAsia="新宋体" w:cs="新宋体"/>
          <w:sz w:val="30"/>
          <w:szCs w:val="30"/>
        </w:rPr>
      </w:pPr>
      <w:bookmarkStart w:id="431" w:name="_Toc147560836"/>
      <w:bookmarkStart w:id="432" w:name="_Toc4258"/>
      <w:bookmarkStart w:id="433" w:name="_Toc70257480"/>
      <w:r>
        <w:rPr>
          <w:rFonts w:hint="eastAsia" w:ascii="新宋体" w:hAnsi="新宋体" w:eastAsia="新宋体" w:cs="新宋体"/>
          <w:sz w:val="30"/>
          <w:szCs w:val="30"/>
        </w:rPr>
        <w:t>附件4: 应急物资装备清单</w:t>
      </w:r>
      <w:bookmarkEnd w:id="431"/>
      <w:bookmarkEnd w:id="432"/>
      <w:bookmarkEnd w:id="433"/>
    </w:p>
    <w:p>
      <w:pPr>
        <w:spacing w:line="400" w:lineRule="exact"/>
        <w:ind w:firstLine="570"/>
        <w:rPr>
          <w:rFonts w:ascii="新宋体" w:hAnsi="新宋体" w:eastAsia="新宋体" w:cs="新宋体"/>
          <w:sz w:val="24"/>
        </w:rPr>
      </w:pPr>
      <w:r>
        <w:rPr>
          <w:rFonts w:hint="eastAsia" w:ascii="新宋体" w:hAnsi="新宋体" w:eastAsia="新宋体" w:cs="新宋体"/>
          <w:sz w:val="24"/>
        </w:rPr>
        <w:t>本公司应急救援装备清单见下表。</w:t>
      </w:r>
    </w:p>
    <w:p>
      <w:pPr>
        <w:spacing w:line="400" w:lineRule="exact"/>
        <w:ind w:firstLine="2340" w:firstLineChars="971"/>
        <w:rPr>
          <w:rFonts w:ascii="新宋体" w:hAnsi="新宋体" w:eastAsia="新宋体" w:cs="新宋体"/>
          <w:kern w:val="0"/>
          <w:sz w:val="24"/>
        </w:rPr>
      </w:pPr>
      <w:r>
        <w:rPr>
          <w:rFonts w:hint="eastAsia" w:ascii="新宋体" w:hAnsi="新宋体" w:eastAsia="新宋体" w:cs="新宋体"/>
          <w:b/>
          <w:bCs/>
          <w:kern w:val="0"/>
          <w:sz w:val="24"/>
        </w:rPr>
        <w:t>新政桂花井仓库应急救援物资和装备表</w:t>
      </w:r>
    </w:p>
    <w:tbl>
      <w:tblPr>
        <w:tblStyle w:val="23"/>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61"/>
        <w:gridCol w:w="1017"/>
        <w:gridCol w:w="1475"/>
        <w:gridCol w:w="1901"/>
        <w:gridCol w:w="990"/>
        <w:gridCol w:w="148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12" w:space="0"/>
              <w:left w:val="single" w:color="auto" w:sz="12"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类 型</w:t>
            </w:r>
          </w:p>
        </w:tc>
        <w:tc>
          <w:tcPr>
            <w:tcW w:w="1017"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数 量</w:t>
            </w:r>
          </w:p>
        </w:tc>
        <w:tc>
          <w:tcPr>
            <w:tcW w:w="1475"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型   号</w:t>
            </w:r>
          </w:p>
        </w:tc>
        <w:tc>
          <w:tcPr>
            <w:tcW w:w="1901"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存放位置</w:t>
            </w:r>
          </w:p>
        </w:tc>
        <w:tc>
          <w:tcPr>
            <w:tcW w:w="990"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管理人</w:t>
            </w:r>
          </w:p>
        </w:tc>
        <w:tc>
          <w:tcPr>
            <w:tcW w:w="1484" w:type="dxa"/>
            <w:tcBorders>
              <w:top w:val="single" w:color="auto" w:sz="12" w:space="0"/>
              <w:left w:val="single" w:color="auto" w:sz="6" w:space="0"/>
              <w:bottom w:val="single" w:color="auto" w:sz="6" w:space="0"/>
              <w:right w:val="single" w:color="auto" w:sz="12"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电话</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手提式干粉灭火器</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8支</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MF2/ABC5型</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1-1,1-2,1-3门口</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水带接扣</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20个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室外消防栓</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直径50mm/63</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消防室外库区院内</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分水器</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消防扳手</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消防水带、枪</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2支13卷</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20米/卷</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强光手电</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1把</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手持对讲机</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2台</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消防水泵</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2台套</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柴油机、电动潜水泵</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大门内消防室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消防头盔</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3个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消防服</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3套</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消防铲</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2把</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消防防毒面具</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库房外消防室</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消防水桶</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7个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消防畜水池</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100立方米</w:t>
            </w: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1-3库旁</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魏琼花</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15228131458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箱式运输车</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1台</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01"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库区</w:t>
            </w:r>
          </w:p>
        </w:tc>
        <w:tc>
          <w:tcPr>
            <w:tcW w:w="99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许泽勇</w:t>
            </w:r>
          </w:p>
        </w:tc>
        <w:tc>
          <w:tcPr>
            <w:tcW w:w="1484"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18381727932</w:t>
            </w:r>
          </w:p>
        </w:tc>
      </w:tr>
    </w:tbl>
    <w:p>
      <w:pPr>
        <w:spacing w:line="360" w:lineRule="auto"/>
        <w:jc w:val="center"/>
        <w:rPr>
          <w:rFonts w:ascii="新宋体" w:hAnsi="新宋体" w:eastAsia="新宋体" w:cs="新宋体"/>
        </w:rPr>
      </w:pPr>
    </w:p>
    <w:p>
      <w:pPr>
        <w:ind w:firstLine="422" w:firstLineChars="200"/>
        <w:rPr>
          <w:rFonts w:ascii="新宋体" w:hAnsi="新宋体" w:eastAsia="新宋体" w:cs="新宋体"/>
          <w:b/>
          <w:bCs/>
          <w:kern w:val="0"/>
          <w:szCs w:val="21"/>
        </w:rPr>
      </w:pPr>
    </w:p>
    <w:p>
      <w:pPr>
        <w:ind w:firstLine="2741" w:firstLineChars="1300"/>
        <w:rPr>
          <w:rFonts w:ascii="新宋体" w:hAnsi="新宋体" w:eastAsia="新宋体" w:cs="新宋体"/>
          <w:b/>
          <w:bCs/>
          <w:kern w:val="0"/>
          <w:szCs w:val="21"/>
        </w:rPr>
      </w:pPr>
    </w:p>
    <w:p>
      <w:pPr>
        <w:ind w:firstLine="2741" w:firstLineChars="1300"/>
        <w:rPr>
          <w:rFonts w:ascii="新宋体" w:hAnsi="新宋体" w:eastAsia="新宋体" w:cs="新宋体"/>
          <w:b/>
          <w:bCs/>
          <w:kern w:val="0"/>
          <w:szCs w:val="21"/>
        </w:rPr>
      </w:pPr>
    </w:p>
    <w:p>
      <w:pPr>
        <w:ind w:firstLine="2741" w:firstLineChars="1300"/>
        <w:rPr>
          <w:rFonts w:ascii="新宋体" w:hAnsi="新宋体" w:eastAsia="新宋体" w:cs="新宋体"/>
          <w:b/>
          <w:bCs/>
          <w:kern w:val="0"/>
          <w:szCs w:val="21"/>
        </w:rPr>
      </w:pPr>
    </w:p>
    <w:p>
      <w:pPr>
        <w:ind w:firstLine="2741" w:firstLineChars="1300"/>
        <w:rPr>
          <w:rFonts w:ascii="新宋体" w:hAnsi="新宋体" w:eastAsia="新宋体" w:cs="新宋体"/>
          <w:b/>
          <w:bCs/>
          <w:kern w:val="0"/>
          <w:szCs w:val="21"/>
        </w:rPr>
      </w:pPr>
    </w:p>
    <w:p>
      <w:pPr>
        <w:ind w:firstLine="2741" w:firstLineChars="1300"/>
        <w:rPr>
          <w:rFonts w:ascii="新宋体" w:hAnsi="新宋体" w:eastAsia="新宋体" w:cs="新宋体"/>
          <w:b/>
          <w:bCs/>
          <w:kern w:val="0"/>
          <w:szCs w:val="21"/>
        </w:rPr>
      </w:pPr>
    </w:p>
    <w:p>
      <w:pPr>
        <w:rPr>
          <w:rFonts w:ascii="新宋体" w:hAnsi="新宋体" w:eastAsia="新宋体" w:cs="新宋体"/>
          <w:b/>
          <w:bCs/>
          <w:kern w:val="0"/>
          <w:szCs w:val="21"/>
        </w:rPr>
      </w:pPr>
    </w:p>
    <w:p>
      <w:pPr>
        <w:ind w:firstLine="2741" w:firstLineChars="1300"/>
        <w:rPr>
          <w:rFonts w:ascii="新宋体" w:hAnsi="新宋体" w:eastAsia="新宋体" w:cs="新宋体"/>
          <w:b/>
          <w:bCs/>
          <w:kern w:val="0"/>
          <w:szCs w:val="21"/>
        </w:rPr>
      </w:pPr>
      <w:r>
        <w:rPr>
          <w:rFonts w:hint="eastAsia" w:ascii="新宋体" w:hAnsi="新宋体" w:eastAsia="新宋体" w:cs="新宋体"/>
          <w:b/>
          <w:bCs/>
          <w:kern w:val="0"/>
          <w:szCs w:val="21"/>
        </w:rPr>
        <w:t xml:space="preserve">    金城配送中心仓库应急救援物资和装备表</w:t>
      </w:r>
    </w:p>
    <w:tbl>
      <w:tblPr>
        <w:tblStyle w:val="23"/>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61"/>
        <w:gridCol w:w="1017"/>
        <w:gridCol w:w="1475"/>
        <w:gridCol w:w="1916"/>
        <w:gridCol w:w="960"/>
        <w:gridCol w:w="149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12" w:space="0"/>
              <w:left w:val="single" w:color="auto" w:sz="12"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类 型</w:t>
            </w:r>
          </w:p>
        </w:tc>
        <w:tc>
          <w:tcPr>
            <w:tcW w:w="1017"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数 量</w:t>
            </w:r>
          </w:p>
        </w:tc>
        <w:tc>
          <w:tcPr>
            <w:tcW w:w="1475"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型   号</w:t>
            </w:r>
          </w:p>
        </w:tc>
        <w:tc>
          <w:tcPr>
            <w:tcW w:w="1916"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存放位置</w:t>
            </w:r>
          </w:p>
        </w:tc>
        <w:tc>
          <w:tcPr>
            <w:tcW w:w="960" w:type="dxa"/>
            <w:tcBorders>
              <w:top w:val="single" w:color="auto" w:sz="12"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管理人</w:t>
            </w:r>
          </w:p>
        </w:tc>
        <w:tc>
          <w:tcPr>
            <w:tcW w:w="1499" w:type="dxa"/>
            <w:tcBorders>
              <w:top w:val="single" w:color="auto" w:sz="12" w:space="0"/>
              <w:left w:val="single" w:color="auto" w:sz="6" w:space="0"/>
              <w:bottom w:val="single" w:color="auto" w:sz="6" w:space="0"/>
              <w:right w:val="single" w:color="auto" w:sz="12"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电话</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手提式干粉灭火器</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11支</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MF2/ABC5型</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001库</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水带接扣</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20个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分水器</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消防扳手</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lang w:val="en-US" w:eastAsia="zh-CN"/>
              </w:rPr>
              <w:t>1</w:t>
            </w:r>
            <w:r>
              <w:rPr>
                <w:rFonts w:hint="eastAsia" w:ascii="新宋体" w:hAnsi="新宋体" w:eastAsia="新宋体" w:cs="新宋体"/>
                <w:szCs w:val="21"/>
              </w:rPr>
              <w:t>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直径50mm</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消防水带、枪</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2支11卷</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20米/卷</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室外消防栓</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50/65</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值班室外</w:t>
            </w:r>
          </w:p>
        </w:tc>
        <w:tc>
          <w:tcPr>
            <w:tcW w:w="960"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消防斧</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lang w:val="en-US" w:eastAsia="zh-CN"/>
              </w:rPr>
              <w:t>1</w:t>
            </w:r>
            <w:r>
              <w:rPr>
                <w:rFonts w:hint="eastAsia" w:ascii="新宋体" w:hAnsi="新宋体" w:eastAsia="新宋体" w:cs="新宋体"/>
                <w:szCs w:val="21"/>
              </w:rPr>
              <w:t>把</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消防靴</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3双</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消防水泵</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2台套</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柴油机、电动增压消防水泵</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消防泵房</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消防头盔</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3个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消防服</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lang w:val="en-US" w:eastAsia="zh-CN"/>
              </w:rPr>
              <w:t>2</w:t>
            </w:r>
            <w:r>
              <w:rPr>
                <w:rFonts w:hint="eastAsia" w:ascii="新宋体" w:hAnsi="新宋体" w:eastAsia="新宋体" w:cs="新宋体"/>
                <w:szCs w:val="21"/>
              </w:rPr>
              <w:t>套</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消防铲</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2把</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消防防毒面具</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库房消防室</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消防水桶</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6个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库房外</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消防畜水池</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3个</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155立方米</w:t>
            </w: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库区内</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张小庆</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箱式运输车</w:t>
            </w:r>
          </w:p>
        </w:tc>
        <w:tc>
          <w:tcPr>
            <w:tcW w:w="1017"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1台</w:t>
            </w:r>
          </w:p>
        </w:tc>
        <w:tc>
          <w:tcPr>
            <w:tcW w:w="1475"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6"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配送中心库区</w:t>
            </w:r>
          </w:p>
        </w:tc>
        <w:tc>
          <w:tcPr>
            <w:tcW w:w="960" w:type="dxa"/>
            <w:tcBorders>
              <w:top w:val="single" w:color="auto" w:sz="6" w:space="0"/>
              <w:left w:val="single" w:color="auto" w:sz="6" w:space="0"/>
              <w:bottom w:val="single" w:color="auto" w:sz="6"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张龙</w:t>
            </w:r>
          </w:p>
        </w:tc>
        <w:tc>
          <w:tcPr>
            <w:tcW w:w="1499" w:type="dxa"/>
            <w:tcBorders>
              <w:top w:val="single" w:color="auto" w:sz="6" w:space="0"/>
              <w:left w:val="single" w:color="auto" w:sz="6" w:space="0"/>
              <w:bottom w:val="single" w:color="auto" w:sz="6"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18113927915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61" w:type="dxa"/>
            <w:tcBorders>
              <w:top w:val="single" w:color="auto" w:sz="6" w:space="0"/>
              <w:left w:val="single" w:color="auto" w:sz="12" w:space="0"/>
              <w:bottom w:val="single" w:color="auto" w:sz="12"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面包车</w:t>
            </w:r>
          </w:p>
        </w:tc>
        <w:tc>
          <w:tcPr>
            <w:tcW w:w="1017" w:type="dxa"/>
            <w:tcBorders>
              <w:top w:val="single" w:color="auto" w:sz="6" w:space="0"/>
              <w:left w:val="single" w:color="auto" w:sz="6" w:space="0"/>
              <w:bottom w:val="single" w:color="auto" w:sz="12"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1台</w:t>
            </w:r>
          </w:p>
        </w:tc>
        <w:tc>
          <w:tcPr>
            <w:tcW w:w="1475" w:type="dxa"/>
            <w:tcBorders>
              <w:top w:val="single" w:color="auto" w:sz="6" w:space="0"/>
              <w:left w:val="single" w:color="auto" w:sz="6" w:space="0"/>
              <w:bottom w:val="single" w:color="auto" w:sz="12" w:space="0"/>
              <w:right w:val="single" w:color="auto" w:sz="6" w:space="0"/>
            </w:tcBorders>
            <w:vAlign w:val="center"/>
          </w:tcPr>
          <w:p>
            <w:pPr>
              <w:rPr>
                <w:rFonts w:ascii="新宋体" w:hAnsi="新宋体" w:eastAsia="新宋体" w:cs="新宋体"/>
                <w:szCs w:val="21"/>
              </w:rPr>
            </w:pPr>
          </w:p>
        </w:tc>
        <w:tc>
          <w:tcPr>
            <w:tcW w:w="1916" w:type="dxa"/>
            <w:tcBorders>
              <w:top w:val="single" w:color="auto" w:sz="6" w:space="0"/>
              <w:left w:val="single" w:color="auto" w:sz="6" w:space="0"/>
              <w:bottom w:val="single" w:color="auto" w:sz="12" w:space="0"/>
              <w:right w:val="single" w:color="auto" w:sz="6" w:space="0"/>
            </w:tcBorders>
            <w:vAlign w:val="center"/>
          </w:tcPr>
          <w:p>
            <w:pPr>
              <w:rPr>
                <w:rFonts w:ascii="新宋体" w:hAnsi="新宋体" w:eastAsia="新宋体" w:cs="新宋体"/>
                <w:szCs w:val="21"/>
              </w:rPr>
            </w:pPr>
            <w:r>
              <w:rPr>
                <w:rFonts w:hint="eastAsia" w:ascii="新宋体" w:hAnsi="新宋体" w:eastAsia="新宋体" w:cs="新宋体"/>
                <w:szCs w:val="21"/>
              </w:rPr>
              <w:t>公司金城市场院内</w:t>
            </w:r>
          </w:p>
        </w:tc>
        <w:tc>
          <w:tcPr>
            <w:tcW w:w="960" w:type="dxa"/>
            <w:tcBorders>
              <w:top w:val="single" w:color="auto" w:sz="6" w:space="0"/>
              <w:left w:val="single" w:color="auto" w:sz="6" w:space="0"/>
              <w:bottom w:val="single" w:color="auto" w:sz="12" w:space="0"/>
              <w:right w:val="single" w:color="auto" w:sz="6" w:space="0"/>
            </w:tcBorders>
            <w:vAlign w:val="center"/>
          </w:tcPr>
          <w:p>
            <w:pPr>
              <w:jc w:val="center"/>
              <w:rPr>
                <w:rFonts w:ascii="新宋体" w:hAnsi="新宋体" w:eastAsia="新宋体" w:cs="新宋体"/>
                <w:szCs w:val="21"/>
              </w:rPr>
            </w:pPr>
            <w:r>
              <w:rPr>
                <w:rFonts w:hint="eastAsia" w:ascii="新宋体" w:hAnsi="新宋体" w:eastAsia="新宋体" w:cs="新宋体"/>
                <w:szCs w:val="21"/>
              </w:rPr>
              <w:t>张晓庆</w:t>
            </w:r>
          </w:p>
        </w:tc>
        <w:tc>
          <w:tcPr>
            <w:tcW w:w="1499" w:type="dxa"/>
            <w:tcBorders>
              <w:top w:val="single" w:color="auto" w:sz="6" w:space="0"/>
              <w:left w:val="single" w:color="auto" w:sz="6" w:space="0"/>
              <w:bottom w:val="single" w:color="auto" w:sz="12" w:space="0"/>
              <w:right w:val="single" w:color="auto" w:sz="12" w:space="0"/>
            </w:tcBorders>
            <w:vAlign w:val="center"/>
          </w:tcPr>
          <w:p>
            <w:pPr>
              <w:rPr>
                <w:rFonts w:ascii="新宋体" w:hAnsi="新宋体" w:eastAsia="新宋体" w:cs="新宋体"/>
                <w:szCs w:val="21"/>
              </w:rPr>
            </w:pPr>
            <w:r>
              <w:rPr>
                <w:rFonts w:hint="eastAsia" w:ascii="新宋体" w:hAnsi="新宋体" w:eastAsia="新宋体" w:cs="新宋体"/>
                <w:szCs w:val="21"/>
              </w:rPr>
              <w:t>17721822158</w:t>
            </w:r>
          </w:p>
        </w:tc>
      </w:tr>
    </w:tbl>
    <w:p>
      <w:pPr>
        <w:jc w:val="center"/>
        <w:rPr>
          <w:rFonts w:ascii="新宋体" w:hAnsi="新宋体" w:eastAsia="新宋体" w:cs="新宋体"/>
          <w:b/>
          <w:bCs/>
          <w:kern w:val="0"/>
          <w:sz w:val="28"/>
          <w:szCs w:val="28"/>
        </w:rPr>
      </w:pPr>
      <w:bookmarkStart w:id="434" w:name="_Toc20471"/>
      <w:bookmarkStart w:id="435" w:name="_Toc22258"/>
      <w:bookmarkStart w:id="436" w:name="_Toc26068"/>
      <w:bookmarkStart w:id="437" w:name="_Toc18347"/>
      <w:r>
        <w:rPr>
          <w:rFonts w:hint="eastAsia" w:ascii="新宋体" w:hAnsi="新宋体" w:eastAsia="新宋体" w:cs="新宋体"/>
          <w:b/>
          <w:bCs/>
          <w:kern w:val="0"/>
          <w:sz w:val="28"/>
          <w:szCs w:val="28"/>
        </w:rPr>
        <w:t>急救包配置情况表</w:t>
      </w:r>
      <w:bookmarkEnd w:id="434"/>
      <w:bookmarkEnd w:id="435"/>
      <w:bookmarkEnd w:id="436"/>
      <w:bookmarkEnd w:id="437"/>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2"/>
        <w:gridCol w:w="2167"/>
        <w:gridCol w:w="1586"/>
        <w:gridCol w:w="2011"/>
        <w:gridCol w:w="2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12" w:type="dxa"/>
            <w:vAlign w:val="center"/>
          </w:tcPr>
          <w:p>
            <w:pPr>
              <w:jc w:val="center"/>
              <w:rPr>
                <w:rFonts w:ascii="新宋体" w:hAnsi="新宋体" w:eastAsia="新宋体" w:cs="新宋体"/>
                <w:b/>
                <w:spacing w:val="-4"/>
                <w:sz w:val="24"/>
              </w:rPr>
            </w:pPr>
            <w:r>
              <w:rPr>
                <w:rFonts w:hint="eastAsia" w:ascii="新宋体" w:hAnsi="新宋体" w:eastAsia="新宋体" w:cs="新宋体"/>
                <w:b/>
                <w:spacing w:val="-4"/>
                <w:sz w:val="24"/>
              </w:rPr>
              <w:t>序号</w:t>
            </w:r>
          </w:p>
        </w:tc>
        <w:tc>
          <w:tcPr>
            <w:tcW w:w="2167" w:type="dxa"/>
            <w:vAlign w:val="center"/>
          </w:tcPr>
          <w:p>
            <w:pPr>
              <w:jc w:val="center"/>
              <w:rPr>
                <w:rFonts w:ascii="新宋体" w:hAnsi="新宋体" w:eastAsia="新宋体" w:cs="新宋体"/>
                <w:b/>
                <w:spacing w:val="-4"/>
                <w:sz w:val="24"/>
              </w:rPr>
            </w:pPr>
            <w:r>
              <w:rPr>
                <w:rFonts w:hint="eastAsia" w:ascii="新宋体" w:hAnsi="新宋体" w:eastAsia="新宋体" w:cs="新宋体"/>
                <w:b/>
                <w:spacing w:val="-4"/>
                <w:sz w:val="24"/>
              </w:rPr>
              <w:t>药品名称</w:t>
            </w:r>
          </w:p>
        </w:tc>
        <w:tc>
          <w:tcPr>
            <w:tcW w:w="1586" w:type="dxa"/>
            <w:vAlign w:val="center"/>
          </w:tcPr>
          <w:p>
            <w:pPr>
              <w:jc w:val="center"/>
              <w:rPr>
                <w:rFonts w:ascii="新宋体" w:hAnsi="新宋体" w:eastAsia="新宋体" w:cs="新宋体"/>
                <w:b/>
                <w:spacing w:val="-4"/>
                <w:sz w:val="24"/>
              </w:rPr>
            </w:pPr>
            <w:r>
              <w:rPr>
                <w:rFonts w:hint="eastAsia" w:ascii="新宋体" w:hAnsi="新宋体" w:eastAsia="新宋体" w:cs="新宋体"/>
                <w:b/>
                <w:spacing w:val="-4"/>
                <w:sz w:val="24"/>
              </w:rPr>
              <w:t>储存数量</w:t>
            </w:r>
          </w:p>
        </w:tc>
        <w:tc>
          <w:tcPr>
            <w:tcW w:w="2011" w:type="dxa"/>
            <w:vAlign w:val="center"/>
          </w:tcPr>
          <w:p>
            <w:pPr>
              <w:jc w:val="center"/>
              <w:rPr>
                <w:rFonts w:ascii="新宋体" w:hAnsi="新宋体" w:eastAsia="新宋体" w:cs="新宋体"/>
                <w:b/>
                <w:spacing w:val="-4"/>
                <w:sz w:val="24"/>
              </w:rPr>
            </w:pPr>
            <w:r>
              <w:rPr>
                <w:rFonts w:hint="eastAsia" w:ascii="新宋体" w:hAnsi="新宋体" w:eastAsia="新宋体" w:cs="新宋体"/>
                <w:b/>
                <w:spacing w:val="-4"/>
                <w:sz w:val="24"/>
              </w:rPr>
              <w:t>用途</w:t>
            </w:r>
          </w:p>
        </w:tc>
        <w:tc>
          <w:tcPr>
            <w:tcW w:w="2462" w:type="dxa"/>
            <w:vAlign w:val="center"/>
          </w:tcPr>
          <w:p>
            <w:pPr>
              <w:jc w:val="center"/>
              <w:rPr>
                <w:rFonts w:ascii="新宋体" w:hAnsi="新宋体" w:eastAsia="新宋体" w:cs="新宋体"/>
                <w:b/>
                <w:spacing w:val="-4"/>
                <w:sz w:val="24"/>
              </w:rPr>
            </w:pPr>
            <w:r>
              <w:rPr>
                <w:rFonts w:hint="eastAsia" w:ascii="新宋体" w:hAnsi="新宋体" w:eastAsia="新宋体" w:cs="新宋体"/>
                <w:b/>
                <w:spacing w:val="-4"/>
                <w:sz w:val="24"/>
              </w:rPr>
              <w:t>保质（使用）期限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dxa"/>
            <w:vAlign w:val="center"/>
          </w:tcPr>
          <w:p>
            <w:pPr>
              <w:numPr>
                <w:ilvl w:val="0"/>
                <w:numId w:val="11"/>
              </w:numPr>
              <w:jc w:val="center"/>
              <w:rPr>
                <w:rFonts w:ascii="新宋体" w:hAnsi="新宋体" w:eastAsia="新宋体" w:cs="新宋体"/>
                <w:spacing w:val="-4"/>
                <w:sz w:val="24"/>
              </w:rPr>
            </w:pPr>
          </w:p>
        </w:tc>
        <w:tc>
          <w:tcPr>
            <w:tcW w:w="2167"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双氧水</w:t>
            </w:r>
          </w:p>
        </w:tc>
        <w:tc>
          <w:tcPr>
            <w:tcW w:w="158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1瓶</w:t>
            </w:r>
          </w:p>
        </w:tc>
        <w:tc>
          <w:tcPr>
            <w:tcW w:w="2011"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消毒伤口</w:t>
            </w:r>
          </w:p>
        </w:tc>
        <w:tc>
          <w:tcPr>
            <w:tcW w:w="2462"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合格产品、有效期内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dxa"/>
            <w:vAlign w:val="center"/>
          </w:tcPr>
          <w:p>
            <w:pPr>
              <w:numPr>
                <w:ilvl w:val="0"/>
                <w:numId w:val="11"/>
              </w:numPr>
              <w:jc w:val="center"/>
              <w:rPr>
                <w:rFonts w:ascii="新宋体" w:hAnsi="新宋体" w:eastAsia="新宋体" w:cs="新宋体"/>
                <w:spacing w:val="-4"/>
                <w:sz w:val="24"/>
              </w:rPr>
            </w:pPr>
          </w:p>
        </w:tc>
        <w:tc>
          <w:tcPr>
            <w:tcW w:w="2167"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创口贴</w:t>
            </w:r>
          </w:p>
        </w:tc>
        <w:tc>
          <w:tcPr>
            <w:tcW w:w="158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一盒</w:t>
            </w:r>
          </w:p>
        </w:tc>
        <w:tc>
          <w:tcPr>
            <w:tcW w:w="2011"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止血护创</w:t>
            </w:r>
          </w:p>
        </w:tc>
        <w:tc>
          <w:tcPr>
            <w:tcW w:w="2462"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合格产品、有效期内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dxa"/>
            <w:vAlign w:val="center"/>
          </w:tcPr>
          <w:p>
            <w:pPr>
              <w:numPr>
                <w:ilvl w:val="0"/>
                <w:numId w:val="11"/>
              </w:numPr>
              <w:jc w:val="center"/>
              <w:rPr>
                <w:rFonts w:ascii="新宋体" w:hAnsi="新宋体" w:eastAsia="新宋体" w:cs="新宋体"/>
                <w:spacing w:val="-4"/>
                <w:sz w:val="24"/>
              </w:rPr>
            </w:pPr>
          </w:p>
        </w:tc>
        <w:tc>
          <w:tcPr>
            <w:tcW w:w="2167"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脱脂棉花、棉签</w:t>
            </w:r>
          </w:p>
        </w:tc>
        <w:tc>
          <w:tcPr>
            <w:tcW w:w="158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2包、5包</w:t>
            </w:r>
          </w:p>
        </w:tc>
        <w:tc>
          <w:tcPr>
            <w:tcW w:w="2011"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清洗伤口</w:t>
            </w:r>
          </w:p>
        </w:tc>
        <w:tc>
          <w:tcPr>
            <w:tcW w:w="2462"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合格产品、有效期内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dxa"/>
            <w:vAlign w:val="center"/>
          </w:tcPr>
          <w:p>
            <w:pPr>
              <w:numPr>
                <w:ilvl w:val="0"/>
                <w:numId w:val="11"/>
              </w:numPr>
              <w:jc w:val="center"/>
              <w:rPr>
                <w:rFonts w:ascii="新宋体" w:hAnsi="新宋体" w:eastAsia="新宋体" w:cs="新宋体"/>
                <w:spacing w:val="-4"/>
                <w:sz w:val="24"/>
              </w:rPr>
            </w:pPr>
          </w:p>
        </w:tc>
        <w:tc>
          <w:tcPr>
            <w:tcW w:w="2167"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防暑降温药品</w:t>
            </w:r>
          </w:p>
        </w:tc>
        <w:tc>
          <w:tcPr>
            <w:tcW w:w="158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1盒</w:t>
            </w:r>
          </w:p>
        </w:tc>
        <w:tc>
          <w:tcPr>
            <w:tcW w:w="2011"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夏季防暑降温</w:t>
            </w:r>
          </w:p>
        </w:tc>
        <w:tc>
          <w:tcPr>
            <w:tcW w:w="2462"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合格产品、有效期内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2" w:type="dxa"/>
            <w:vAlign w:val="center"/>
          </w:tcPr>
          <w:p>
            <w:pPr>
              <w:numPr>
                <w:ilvl w:val="0"/>
                <w:numId w:val="11"/>
              </w:numPr>
              <w:jc w:val="center"/>
              <w:rPr>
                <w:rFonts w:ascii="新宋体" w:hAnsi="新宋体" w:eastAsia="新宋体" w:cs="新宋体"/>
                <w:spacing w:val="-4"/>
                <w:sz w:val="24"/>
              </w:rPr>
            </w:pPr>
          </w:p>
        </w:tc>
        <w:tc>
          <w:tcPr>
            <w:tcW w:w="2167"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绷带</w:t>
            </w:r>
          </w:p>
        </w:tc>
        <w:tc>
          <w:tcPr>
            <w:tcW w:w="158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1卷</w:t>
            </w:r>
          </w:p>
        </w:tc>
        <w:tc>
          <w:tcPr>
            <w:tcW w:w="2011"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包扎伤口</w:t>
            </w:r>
          </w:p>
        </w:tc>
        <w:tc>
          <w:tcPr>
            <w:tcW w:w="2462"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合格产品、有效期内</w:t>
            </w:r>
          </w:p>
        </w:tc>
      </w:tr>
    </w:tbl>
    <w:p>
      <w:pPr>
        <w:pStyle w:val="3"/>
        <w:spacing w:before="156" w:beforeLines="50" w:after="156" w:afterLines="50" w:line="460" w:lineRule="exact"/>
        <w:ind w:firstLine="602" w:firstLineChars="200"/>
        <w:rPr>
          <w:rFonts w:ascii="新宋体" w:hAnsi="新宋体" w:eastAsia="新宋体" w:cs="新宋体"/>
          <w:sz w:val="30"/>
          <w:szCs w:val="30"/>
        </w:rPr>
      </w:pPr>
      <w:bookmarkStart w:id="438" w:name="_Toc18226"/>
      <w:bookmarkStart w:id="439" w:name="_Toc147560837"/>
      <w:bookmarkStart w:id="440" w:name="_Toc70257481"/>
      <w:r>
        <w:rPr>
          <w:rFonts w:hint="eastAsia" w:ascii="新宋体" w:hAnsi="新宋体" w:eastAsia="新宋体" w:cs="新宋体"/>
          <w:sz w:val="30"/>
          <w:szCs w:val="30"/>
        </w:rPr>
        <w:t>附件5:有关应急部门、机构或人员的联系方式</w:t>
      </w:r>
      <w:bookmarkEnd w:id="438"/>
      <w:bookmarkEnd w:id="439"/>
      <w:bookmarkEnd w:id="440"/>
      <w:bookmarkStart w:id="441" w:name="_Toc10288"/>
      <w:bookmarkStart w:id="442" w:name="_Toc549"/>
    </w:p>
    <w:p>
      <w:pPr>
        <w:spacing w:line="360" w:lineRule="auto"/>
        <w:ind w:firstLine="560" w:firstLineChars="200"/>
        <w:rPr>
          <w:rFonts w:ascii="宋体" w:hAnsi="宋体" w:cs="新宋体"/>
          <w:sz w:val="28"/>
          <w:szCs w:val="28"/>
        </w:rPr>
      </w:pPr>
      <w:r>
        <w:rPr>
          <w:rFonts w:hint="eastAsia" w:ascii="宋体" w:hAnsi="宋体" w:cs="新宋体"/>
          <w:sz w:val="28"/>
          <w:szCs w:val="28"/>
        </w:rPr>
        <w:t>有关应急部门、机构或人员的联系方式见下表。</w:t>
      </w:r>
      <w:bookmarkEnd w:id="441"/>
      <w:bookmarkEnd w:id="442"/>
    </w:p>
    <w:tbl>
      <w:tblPr>
        <w:tblStyle w:val="23"/>
        <w:tblpPr w:leftFromText="180" w:rightFromText="180" w:vertAnchor="text" w:horzAnchor="page" w:tblpX="1847" w:tblpY="3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6"/>
        <w:gridCol w:w="1472"/>
        <w:gridCol w:w="1501"/>
        <w:gridCol w:w="2084"/>
        <w:gridCol w:w="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496" w:type="dxa"/>
            <w:vAlign w:val="center"/>
          </w:tcPr>
          <w:p>
            <w:pPr>
              <w:spacing w:line="240" w:lineRule="exact"/>
              <w:jc w:val="center"/>
              <w:rPr>
                <w:rFonts w:ascii="新宋体" w:hAnsi="新宋体" w:eastAsia="新宋体" w:cs="新宋体"/>
                <w:b/>
                <w:szCs w:val="21"/>
              </w:rPr>
            </w:pPr>
            <w:r>
              <w:rPr>
                <w:rFonts w:hint="eastAsia" w:ascii="新宋体" w:hAnsi="新宋体" w:eastAsia="新宋体" w:cs="新宋体"/>
                <w:b/>
                <w:szCs w:val="21"/>
              </w:rPr>
              <w:t>单位</w:t>
            </w:r>
          </w:p>
        </w:tc>
        <w:tc>
          <w:tcPr>
            <w:tcW w:w="1472" w:type="dxa"/>
            <w:vAlign w:val="center"/>
          </w:tcPr>
          <w:p>
            <w:pPr>
              <w:spacing w:line="240" w:lineRule="exact"/>
              <w:jc w:val="center"/>
              <w:rPr>
                <w:rFonts w:ascii="新宋体" w:hAnsi="新宋体" w:eastAsia="新宋体" w:cs="新宋体"/>
                <w:b/>
                <w:szCs w:val="21"/>
              </w:rPr>
            </w:pPr>
            <w:r>
              <w:rPr>
                <w:rFonts w:hint="eastAsia" w:ascii="新宋体" w:hAnsi="新宋体" w:eastAsia="新宋体" w:cs="新宋体"/>
                <w:b/>
                <w:szCs w:val="21"/>
              </w:rPr>
              <w:t>姓名</w:t>
            </w:r>
          </w:p>
        </w:tc>
        <w:tc>
          <w:tcPr>
            <w:tcW w:w="1501" w:type="dxa"/>
            <w:vAlign w:val="center"/>
          </w:tcPr>
          <w:p>
            <w:pPr>
              <w:spacing w:line="240" w:lineRule="exact"/>
              <w:jc w:val="center"/>
              <w:rPr>
                <w:rFonts w:ascii="新宋体" w:hAnsi="新宋体" w:eastAsia="新宋体" w:cs="新宋体"/>
                <w:b/>
                <w:szCs w:val="21"/>
              </w:rPr>
            </w:pPr>
            <w:r>
              <w:rPr>
                <w:rFonts w:hint="eastAsia" w:ascii="新宋体" w:hAnsi="新宋体" w:eastAsia="新宋体" w:cs="新宋体"/>
                <w:b/>
                <w:szCs w:val="21"/>
              </w:rPr>
              <w:t>职务</w:t>
            </w:r>
          </w:p>
        </w:tc>
        <w:tc>
          <w:tcPr>
            <w:tcW w:w="2084" w:type="dxa"/>
            <w:vAlign w:val="center"/>
          </w:tcPr>
          <w:p>
            <w:pPr>
              <w:spacing w:line="240" w:lineRule="exact"/>
              <w:jc w:val="center"/>
              <w:rPr>
                <w:rFonts w:ascii="新宋体" w:hAnsi="新宋体" w:eastAsia="新宋体" w:cs="新宋体"/>
                <w:b/>
                <w:szCs w:val="21"/>
              </w:rPr>
            </w:pPr>
            <w:r>
              <w:rPr>
                <w:rFonts w:hint="eastAsia" w:ascii="新宋体" w:hAnsi="新宋体" w:eastAsia="新宋体" w:cs="新宋体"/>
                <w:b/>
                <w:szCs w:val="21"/>
              </w:rPr>
              <w:t>联系方式</w:t>
            </w:r>
          </w:p>
        </w:tc>
        <w:tc>
          <w:tcPr>
            <w:tcW w:w="896" w:type="dxa"/>
            <w:vAlign w:val="center"/>
          </w:tcPr>
          <w:p>
            <w:pPr>
              <w:spacing w:line="240" w:lineRule="exact"/>
              <w:jc w:val="center"/>
              <w:rPr>
                <w:rFonts w:ascii="新宋体" w:hAnsi="新宋体" w:eastAsia="新宋体" w:cs="新宋体"/>
                <w:b/>
                <w:szCs w:val="21"/>
              </w:rPr>
            </w:pPr>
            <w:r>
              <w:rPr>
                <w:rFonts w:hint="eastAsia" w:ascii="新宋体" w:hAnsi="新宋体" w:eastAsia="新宋体" w:cs="新宋体"/>
                <w:b/>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应急指挥部总指挥</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朱</w:t>
            </w:r>
            <w:r>
              <w:rPr>
                <w:rFonts w:hint="eastAsia" w:ascii="新宋体" w:hAnsi="新宋体" w:eastAsia="新宋体" w:cs="新宋体"/>
                <w:sz w:val="24"/>
                <w:lang w:val="en-US" w:eastAsia="zh-CN"/>
              </w:rPr>
              <w:t xml:space="preserve">  </w:t>
            </w:r>
            <w:r>
              <w:rPr>
                <w:rFonts w:hint="eastAsia" w:ascii="新宋体" w:hAnsi="新宋体" w:eastAsia="新宋体" w:cs="新宋体"/>
                <w:sz w:val="24"/>
              </w:rPr>
              <w:t>军</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董事长</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13708276324</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应急指挥部副总指挥</w:t>
            </w:r>
          </w:p>
        </w:tc>
        <w:tc>
          <w:tcPr>
            <w:tcW w:w="1472" w:type="dxa"/>
            <w:vAlign w:val="center"/>
          </w:tcPr>
          <w:p>
            <w:pPr>
              <w:spacing w:line="240" w:lineRule="exact"/>
              <w:ind w:firstLine="240" w:firstLineChars="100"/>
              <w:rPr>
                <w:rFonts w:ascii="新宋体" w:hAnsi="新宋体" w:eastAsia="新宋体" w:cs="新宋体"/>
                <w:sz w:val="24"/>
              </w:rPr>
            </w:pPr>
            <w:r>
              <w:rPr>
                <w:rFonts w:hint="eastAsia" w:ascii="新宋体" w:hAnsi="新宋体" w:eastAsia="新宋体" w:cs="新宋体"/>
                <w:sz w:val="24"/>
              </w:rPr>
              <w:t>黄永泽</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lang w:eastAsia="zh-CN"/>
              </w:rPr>
              <w:t>副</w:t>
            </w:r>
            <w:r>
              <w:rPr>
                <w:rFonts w:hint="eastAsia" w:ascii="新宋体" w:hAnsi="新宋体" w:eastAsia="新宋体" w:cs="新宋体"/>
                <w:sz w:val="24"/>
              </w:rPr>
              <w:t>总经理</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13708276770</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应急救援办公室主任</w:t>
            </w:r>
          </w:p>
        </w:tc>
        <w:tc>
          <w:tcPr>
            <w:tcW w:w="1472" w:type="dxa"/>
            <w:vAlign w:val="center"/>
          </w:tcPr>
          <w:p>
            <w:pPr>
              <w:spacing w:line="240" w:lineRule="exact"/>
              <w:ind w:firstLine="240" w:firstLineChars="100"/>
              <w:rPr>
                <w:rFonts w:ascii="新宋体" w:hAnsi="新宋体" w:eastAsia="新宋体" w:cs="新宋体"/>
                <w:sz w:val="24"/>
              </w:rPr>
            </w:pPr>
            <w:r>
              <w:rPr>
                <w:rFonts w:hint="eastAsia" w:ascii="新宋体" w:hAnsi="新宋体" w:eastAsia="新宋体" w:cs="新宋体"/>
                <w:sz w:val="24"/>
              </w:rPr>
              <w:t>苟向东</w:t>
            </w:r>
          </w:p>
        </w:tc>
        <w:tc>
          <w:tcPr>
            <w:tcW w:w="1501" w:type="dxa"/>
            <w:vAlign w:val="center"/>
          </w:tcPr>
          <w:p>
            <w:pPr>
              <w:spacing w:line="240" w:lineRule="exact"/>
              <w:jc w:val="center"/>
              <w:rPr>
                <w:rFonts w:hint="eastAsia" w:ascii="新宋体" w:hAnsi="新宋体" w:eastAsia="新宋体" w:cs="新宋体"/>
                <w:sz w:val="24"/>
                <w:lang w:eastAsia="zh-CN"/>
              </w:rPr>
            </w:pPr>
            <w:r>
              <w:rPr>
                <w:rFonts w:hint="eastAsia" w:ascii="新宋体" w:hAnsi="新宋体" w:eastAsia="新宋体" w:cs="新宋体"/>
                <w:sz w:val="24"/>
                <w:lang w:eastAsia="zh-CN"/>
              </w:rPr>
              <w:t>监事会主席</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17721822155</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新政通讯联络组组长</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马晓霞</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财务科长</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18990778800</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金城通讯联络组长</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李晓莉</w:t>
            </w:r>
          </w:p>
        </w:tc>
        <w:tc>
          <w:tcPr>
            <w:tcW w:w="1501" w:type="dxa"/>
            <w:vAlign w:val="center"/>
          </w:tcPr>
          <w:p>
            <w:pPr>
              <w:spacing w:line="240" w:lineRule="exact"/>
              <w:jc w:val="center"/>
              <w:rPr>
                <w:rFonts w:hint="eastAsia" w:ascii="新宋体" w:hAnsi="新宋体" w:eastAsia="新宋体" w:cs="新宋体"/>
                <w:sz w:val="24"/>
                <w:lang w:eastAsia="zh-CN"/>
              </w:rPr>
            </w:pPr>
            <w:r>
              <w:rPr>
                <w:rFonts w:hint="eastAsia" w:ascii="新宋体" w:hAnsi="新宋体" w:eastAsia="新宋体" w:cs="新宋体"/>
                <w:sz w:val="24"/>
                <w:lang w:eastAsia="zh-CN"/>
              </w:rPr>
              <w:t>仓储质检</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15892757058</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新政警戒疏散组长</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王建军</w:t>
            </w:r>
          </w:p>
        </w:tc>
        <w:tc>
          <w:tcPr>
            <w:tcW w:w="1501" w:type="dxa"/>
            <w:vAlign w:val="center"/>
          </w:tcPr>
          <w:p>
            <w:pPr>
              <w:spacing w:line="240" w:lineRule="exact"/>
              <w:jc w:val="center"/>
              <w:rPr>
                <w:rFonts w:hint="eastAsia" w:ascii="新宋体" w:hAnsi="新宋体" w:eastAsia="新宋体" w:cs="新宋体"/>
                <w:sz w:val="24"/>
                <w:lang w:eastAsia="zh-CN"/>
              </w:rPr>
            </w:pPr>
            <w:r>
              <w:rPr>
                <w:rFonts w:hint="eastAsia" w:ascii="新宋体" w:hAnsi="新宋体" w:eastAsia="新宋体" w:cs="新宋体"/>
                <w:sz w:val="24"/>
              </w:rPr>
              <w:t>业务科</w:t>
            </w:r>
            <w:r>
              <w:rPr>
                <w:rFonts w:hint="eastAsia" w:ascii="新宋体" w:hAnsi="新宋体" w:eastAsia="新宋体" w:cs="新宋体"/>
                <w:sz w:val="24"/>
                <w:lang w:eastAsia="zh-CN"/>
              </w:rPr>
              <w:t>长</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17721822138</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金城警戒疏散组组长</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阮建华</w:t>
            </w:r>
          </w:p>
        </w:tc>
        <w:tc>
          <w:tcPr>
            <w:tcW w:w="1501" w:type="dxa"/>
            <w:vAlign w:val="center"/>
          </w:tcPr>
          <w:p>
            <w:pPr>
              <w:spacing w:line="240" w:lineRule="exact"/>
              <w:jc w:val="center"/>
              <w:rPr>
                <w:rFonts w:hint="eastAsia" w:ascii="新宋体" w:hAnsi="新宋体" w:eastAsia="新宋体" w:cs="新宋体"/>
                <w:sz w:val="24"/>
                <w:lang w:eastAsia="zh-CN"/>
              </w:rPr>
            </w:pPr>
            <w:r>
              <w:rPr>
                <w:rFonts w:hint="eastAsia" w:ascii="新宋体" w:hAnsi="新宋体" w:eastAsia="新宋体" w:cs="新宋体"/>
                <w:sz w:val="24"/>
              </w:rPr>
              <w:t>业务</w:t>
            </w:r>
            <w:r>
              <w:rPr>
                <w:rFonts w:hint="eastAsia" w:ascii="新宋体" w:hAnsi="新宋体" w:eastAsia="新宋体" w:cs="新宋体"/>
                <w:sz w:val="24"/>
                <w:lang w:eastAsia="zh-CN"/>
              </w:rPr>
              <w:t>员</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17721822136</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金城抢险救援组组长</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张晓庆</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保管员</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17721822158</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金城抢险救援组成员</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龙</w:t>
            </w:r>
            <w:r>
              <w:rPr>
                <w:rFonts w:hint="eastAsia" w:ascii="新宋体" w:hAnsi="新宋体" w:eastAsia="新宋体" w:cs="新宋体"/>
                <w:sz w:val="24"/>
                <w:lang w:val="en-US" w:eastAsia="zh-CN"/>
              </w:rPr>
              <w:t xml:space="preserve">  </w:t>
            </w:r>
            <w:r>
              <w:rPr>
                <w:rFonts w:hint="eastAsia" w:ascii="新宋体" w:hAnsi="新宋体" w:eastAsia="新宋体" w:cs="新宋体"/>
                <w:sz w:val="24"/>
              </w:rPr>
              <w:t>慧</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守护员</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18227381637</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金城抢险救援组成员</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何海军</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驾驶员</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13990757630</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新政抢险救援组组长</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黄</w:t>
            </w:r>
            <w:r>
              <w:rPr>
                <w:rFonts w:hint="eastAsia" w:ascii="新宋体" w:hAnsi="新宋体" w:eastAsia="新宋体" w:cs="新宋体"/>
                <w:sz w:val="24"/>
                <w:lang w:val="en-US" w:eastAsia="zh-CN"/>
              </w:rPr>
              <w:t xml:space="preserve">  </w:t>
            </w:r>
            <w:r>
              <w:rPr>
                <w:rFonts w:hint="eastAsia" w:ascii="新宋体" w:hAnsi="新宋体" w:eastAsia="新宋体" w:cs="新宋体"/>
                <w:sz w:val="24"/>
              </w:rPr>
              <w:t>波</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保管员</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18681763223</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新政抢险救援组成员</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魏琼花</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守护员</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15228131458</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新政抢险救援组成员</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张</w:t>
            </w:r>
            <w:r>
              <w:rPr>
                <w:rFonts w:hint="eastAsia" w:ascii="新宋体" w:hAnsi="新宋体" w:eastAsia="新宋体" w:cs="新宋体"/>
                <w:sz w:val="24"/>
                <w:lang w:val="en-US" w:eastAsia="zh-CN"/>
              </w:rPr>
              <w:t xml:space="preserve">  </w:t>
            </w:r>
            <w:r>
              <w:rPr>
                <w:rFonts w:hint="eastAsia" w:ascii="新宋体" w:hAnsi="新宋体" w:eastAsia="新宋体" w:cs="新宋体"/>
                <w:sz w:val="24"/>
              </w:rPr>
              <w:t>龙</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押运员</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18113927915</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医疔救护组成员</w:t>
            </w:r>
          </w:p>
        </w:tc>
        <w:tc>
          <w:tcPr>
            <w:tcW w:w="1472" w:type="dxa"/>
            <w:vAlign w:val="center"/>
          </w:tcPr>
          <w:p>
            <w:pPr>
              <w:spacing w:line="240" w:lineRule="exact"/>
              <w:ind w:firstLine="240" w:firstLineChars="100"/>
              <w:rPr>
                <w:rFonts w:ascii="新宋体" w:hAnsi="新宋体" w:eastAsia="新宋体" w:cs="新宋体"/>
                <w:sz w:val="24"/>
              </w:rPr>
            </w:pPr>
            <w:r>
              <w:rPr>
                <w:rFonts w:hint="eastAsia" w:ascii="新宋体" w:hAnsi="新宋体" w:eastAsia="新宋体" w:cs="新宋体"/>
                <w:sz w:val="24"/>
              </w:rPr>
              <w:t>莫晓明</w:t>
            </w:r>
          </w:p>
        </w:tc>
        <w:tc>
          <w:tcPr>
            <w:tcW w:w="1501" w:type="dxa"/>
            <w:vAlign w:val="center"/>
          </w:tcPr>
          <w:p>
            <w:pPr>
              <w:spacing w:line="240" w:lineRule="exact"/>
              <w:jc w:val="center"/>
              <w:rPr>
                <w:rFonts w:hint="eastAsia" w:ascii="新宋体" w:hAnsi="新宋体" w:eastAsia="新宋体" w:cs="新宋体"/>
                <w:sz w:val="24"/>
                <w:lang w:eastAsia="zh-CN"/>
              </w:rPr>
            </w:pPr>
            <w:r>
              <w:rPr>
                <w:rFonts w:hint="eastAsia" w:ascii="新宋体" w:hAnsi="新宋体" w:eastAsia="新宋体" w:cs="新宋体"/>
                <w:sz w:val="24"/>
                <w:lang w:eastAsia="zh-CN"/>
              </w:rPr>
              <w:t>押运员</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15892768543</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金城医疔救护组组长</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苟向东</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lang w:eastAsia="zh-CN"/>
              </w:rPr>
              <w:t>监事会主席</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17721822155</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新政医疔救护组组长</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许泽勇</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驾驶员</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18381727932</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善后处理组组长</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朱</w:t>
            </w:r>
            <w:r>
              <w:rPr>
                <w:rFonts w:hint="eastAsia" w:ascii="新宋体" w:hAnsi="新宋体" w:eastAsia="新宋体" w:cs="新宋体"/>
                <w:sz w:val="24"/>
                <w:lang w:val="en-US" w:eastAsia="zh-CN"/>
              </w:rPr>
              <w:t xml:space="preserve">  </w:t>
            </w:r>
            <w:r>
              <w:rPr>
                <w:rFonts w:hint="eastAsia" w:ascii="新宋体" w:hAnsi="新宋体" w:eastAsia="新宋体" w:cs="新宋体"/>
                <w:sz w:val="24"/>
              </w:rPr>
              <w:t>军</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董事长</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13708276324</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Merge w:val="restart"/>
            <w:vAlign w:val="center"/>
          </w:tcPr>
          <w:p>
            <w:pPr>
              <w:spacing w:line="240" w:lineRule="exact"/>
              <w:jc w:val="center"/>
              <w:rPr>
                <w:rFonts w:ascii="新宋体" w:hAnsi="新宋体" w:eastAsia="新宋体" w:cs="新宋体"/>
                <w:szCs w:val="21"/>
              </w:rPr>
            </w:pPr>
            <w:r>
              <w:rPr>
                <w:rFonts w:hint="eastAsia" w:ascii="新宋体" w:hAnsi="新宋体" w:eastAsia="新宋体" w:cs="新宋体"/>
                <w:szCs w:val="21"/>
              </w:rPr>
              <w:t>善后处理组成员</w:t>
            </w: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黄永泽</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副总经理</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13708276770</w:t>
            </w:r>
          </w:p>
        </w:tc>
        <w:tc>
          <w:tcPr>
            <w:tcW w:w="896" w:type="dxa"/>
            <w:vAlign w:val="center"/>
          </w:tcPr>
          <w:p>
            <w:pPr>
              <w:spacing w:line="240" w:lineRule="exact"/>
              <w:jc w:val="center"/>
              <w:rPr>
                <w:rFonts w:ascii="新宋体" w:hAnsi="新宋体" w:eastAsia="新宋体" w:cs="新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96" w:type="dxa"/>
            <w:vMerge w:val="continue"/>
            <w:vAlign w:val="center"/>
          </w:tcPr>
          <w:p>
            <w:pPr>
              <w:spacing w:line="240" w:lineRule="exact"/>
              <w:jc w:val="center"/>
              <w:rPr>
                <w:rFonts w:ascii="新宋体" w:hAnsi="新宋体" w:eastAsia="新宋体" w:cs="新宋体"/>
                <w:szCs w:val="21"/>
              </w:rPr>
            </w:pPr>
          </w:p>
        </w:tc>
        <w:tc>
          <w:tcPr>
            <w:tcW w:w="1472"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苟向东</w:t>
            </w:r>
          </w:p>
        </w:tc>
        <w:tc>
          <w:tcPr>
            <w:tcW w:w="1501"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lang w:eastAsia="zh-CN"/>
              </w:rPr>
              <w:t>监事会主席</w:t>
            </w:r>
          </w:p>
        </w:tc>
        <w:tc>
          <w:tcPr>
            <w:tcW w:w="2084" w:type="dxa"/>
            <w:vAlign w:val="center"/>
          </w:tcPr>
          <w:p>
            <w:pPr>
              <w:spacing w:line="240" w:lineRule="exact"/>
              <w:jc w:val="center"/>
              <w:rPr>
                <w:rFonts w:ascii="新宋体" w:hAnsi="新宋体" w:eastAsia="新宋体" w:cs="新宋体"/>
                <w:sz w:val="24"/>
              </w:rPr>
            </w:pPr>
            <w:r>
              <w:rPr>
                <w:rFonts w:hint="eastAsia" w:ascii="新宋体" w:hAnsi="新宋体" w:eastAsia="新宋体" w:cs="新宋体"/>
                <w:sz w:val="24"/>
              </w:rPr>
              <w:t>17721822155</w:t>
            </w:r>
          </w:p>
        </w:tc>
        <w:tc>
          <w:tcPr>
            <w:tcW w:w="896" w:type="dxa"/>
            <w:vAlign w:val="center"/>
          </w:tcPr>
          <w:p>
            <w:pPr>
              <w:spacing w:line="240" w:lineRule="exact"/>
              <w:jc w:val="center"/>
              <w:rPr>
                <w:rFonts w:ascii="新宋体" w:hAnsi="新宋体" w:eastAsia="新宋体" w:cs="新宋体"/>
                <w:szCs w:val="21"/>
              </w:rPr>
            </w:pPr>
          </w:p>
        </w:tc>
      </w:tr>
    </w:tbl>
    <w:p>
      <w:pPr>
        <w:spacing w:before="171" w:line="221" w:lineRule="auto"/>
        <w:ind w:firstLine="558" w:firstLineChars="200"/>
        <w:rPr>
          <w:rFonts w:ascii="新宋体" w:hAnsi="新宋体" w:eastAsia="新宋体" w:cs="新宋体"/>
          <w:b/>
          <w:bCs/>
          <w:spacing w:val="-1"/>
          <w:sz w:val="28"/>
          <w:szCs w:val="28"/>
          <w14:textOutline w14:w="5105" w14:cap="sq" w14:cmpd="sng" w14:algn="ctr">
            <w14:solidFill>
              <w14:srgbClr w14:val="000000"/>
            </w14:solidFill>
            <w14:prstDash w14:val="solid"/>
            <w14:bevel/>
          </w14:textOutline>
        </w:rPr>
      </w:pPr>
    </w:p>
    <w:p>
      <w:pPr>
        <w:spacing w:before="171" w:line="221" w:lineRule="auto"/>
        <w:ind w:firstLine="558" w:firstLineChars="200"/>
        <w:rPr>
          <w:rFonts w:ascii="新宋体" w:hAnsi="新宋体" w:eastAsia="新宋体" w:cs="新宋体"/>
          <w:b/>
          <w:bCs/>
          <w:spacing w:val="-1"/>
          <w:sz w:val="28"/>
          <w:szCs w:val="28"/>
          <w14:textOutline w14:w="5105" w14:cap="sq" w14:cmpd="sng" w14:algn="ctr">
            <w14:solidFill>
              <w14:srgbClr w14:val="000000"/>
            </w14:solidFill>
            <w14:prstDash w14:val="solid"/>
            <w14:bevel/>
          </w14:textOutline>
        </w:rPr>
      </w:pPr>
    </w:p>
    <w:p>
      <w:pPr>
        <w:spacing w:before="171" w:line="221" w:lineRule="auto"/>
        <w:ind w:firstLine="558" w:firstLineChars="200"/>
        <w:rPr>
          <w:rFonts w:ascii="新宋体" w:hAnsi="新宋体" w:eastAsia="新宋体" w:cs="新宋体"/>
          <w:b/>
          <w:bCs/>
          <w:spacing w:val="-1"/>
          <w:sz w:val="28"/>
          <w:szCs w:val="28"/>
          <w14:textOutline w14:w="5105" w14:cap="sq" w14:cmpd="sng" w14:algn="ctr">
            <w14:solidFill>
              <w14:srgbClr w14:val="000000"/>
            </w14:solidFill>
            <w14:prstDash w14:val="solid"/>
            <w14:bevel/>
          </w14:textOutline>
        </w:rPr>
      </w:pPr>
    </w:p>
    <w:p>
      <w:pPr>
        <w:spacing w:before="171" w:line="221" w:lineRule="auto"/>
        <w:ind w:firstLine="558" w:firstLineChars="200"/>
        <w:rPr>
          <w:rFonts w:ascii="新宋体" w:hAnsi="新宋体" w:eastAsia="新宋体" w:cs="新宋体"/>
          <w:b/>
          <w:bCs/>
          <w:spacing w:val="-1"/>
          <w:sz w:val="28"/>
          <w:szCs w:val="28"/>
          <w14:textOutline w14:w="5105" w14:cap="sq" w14:cmpd="sng" w14:algn="ctr">
            <w14:solidFill>
              <w14:srgbClr w14:val="000000"/>
            </w14:solidFill>
            <w14:prstDash w14:val="solid"/>
            <w14:bevel/>
          </w14:textOutline>
        </w:rPr>
      </w:pPr>
    </w:p>
    <w:p>
      <w:pPr>
        <w:spacing w:before="171" w:line="221" w:lineRule="auto"/>
        <w:ind w:firstLine="558" w:firstLineChars="200"/>
        <w:rPr>
          <w:rFonts w:ascii="新宋体" w:hAnsi="新宋体" w:eastAsia="新宋体" w:cs="新宋体"/>
          <w:b/>
          <w:bCs/>
          <w:spacing w:val="-1"/>
          <w:sz w:val="28"/>
          <w:szCs w:val="28"/>
          <w14:textOutline w14:w="5105" w14:cap="sq" w14:cmpd="sng" w14:algn="ctr">
            <w14:solidFill>
              <w14:srgbClr w14:val="000000"/>
            </w14:solidFill>
            <w14:prstDash w14:val="solid"/>
            <w14:bevel/>
          </w14:textOutline>
        </w:rPr>
      </w:pPr>
    </w:p>
    <w:p>
      <w:pPr>
        <w:spacing w:before="171" w:line="221" w:lineRule="auto"/>
        <w:ind w:firstLine="558" w:firstLineChars="200"/>
        <w:rPr>
          <w:rFonts w:ascii="新宋体" w:hAnsi="新宋体" w:eastAsia="新宋体" w:cs="新宋体"/>
          <w:b/>
          <w:bCs/>
          <w:spacing w:val="-1"/>
          <w:sz w:val="28"/>
          <w:szCs w:val="28"/>
          <w14:textOutline w14:w="5105" w14:cap="sq" w14:cmpd="sng" w14:algn="ctr">
            <w14:solidFill>
              <w14:srgbClr w14:val="000000"/>
            </w14:solidFill>
            <w14:prstDash w14:val="solid"/>
            <w14:bevel/>
          </w14:textOutline>
        </w:rPr>
      </w:pPr>
    </w:p>
    <w:p>
      <w:pPr>
        <w:spacing w:before="171" w:line="221" w:lineRule="auto"/>
        <w:ind w:firstLine="558" w:firstLineChars="200"/>
        <w:rPr>
          <w:rFonts w:ascii="新宋体" w:hAnsi="新宋体" w:eastAsia="新宋体" w:cs="新宋体"/>
          <w:b/>
          <w:bCs/>
          <w:spacing w:val="-1"/>
          <w:sz w:val="28"/>
          <w:szCs w:val="28"/>
          <w14:textOutline w14:w="5105" w14:cap="sq" w14:cmpd="sng" w14:algn="ctr">
            <w14:solidFill>
              <w14:srgbClr w14:val="000000"/>
            </w14:solidFill>
            <w14:prstDash w14:val="solid"/>
            <w14:bevel/>
          </w14:textOutline>
        </w:rPr>
      </w:pPr>
    </w:p>
    <w:p>
      <w:pPr>
        <w:spacing w:before="171" w:line="221" w:lineRule="auto"/>
        <w:ind w:firstLine="558" w:firstLineChars="200"/>
        <w:rPr>
          <w:rFonts w:ascii="新宋体" w:hAnsi="新宋体" w:eastAsia="新宋体" w:cs="新宋体"/>
          <w:b/>
          <w:bCs/>
          <w:spacing w:val="-1"/>
          <w:sz w:val="28"/>
          <w:szCs w:val="28"/>
          <w14:textOutline w14:w="5105" w14:cap="sq" w14:cmpd="sng" w14:algn="ctr">
            <w14:solidFill>
              <w14:srgbClr w14:val="000000"/>
            </w14:solidFill>
            <w14:prstDash w14:val="solid"/>
            <w14:bevel/>
          </w14:textOutline>
        </w:rPr>
      </w:pPr>
    </w:p>
    <w:p>
      <w:pPr>
        <w:spacing w:before="171" w:line="221" w:lineRule="auto"/>
        <w:ind w:firstLine="558" w:firstLineChars="200"/>
        <w:rPr>
          <w:rFonts w:ascii="新宋体" w:hAnsi="新宋体" w:eastAsia="新宋体" w:cs="新宋体"/>
          <w:b/>
          <w:bCs/>
          <w:spacing w:val="-1"/>
          <w:sz w:val="28"/>
          <w:szCs w:val="28"/>
          <w14:textOutline w14:w="5105" w14:cap="sq" w14:cmpd="sng" w14:algn="ctr">
            <w14:solidFill>
              <w14:srgbClr w14:val="000000"/>
            </w14:solidFill>
            <w14:prstDash w14:val="solid"/>
            <w14:bevel/>
          </w14:textOutline>
        </w:rPr>
      </w:pPr>
    </w:p>
    <w:p>
      <w:pPr>
        <w:tabs>
          <w:tab w:val="left" w:pos="2490"/>
        </w:tabs>
        <w:spacing w:line="360" w:lineRule="auto"/>
        <w:rPr>
          <w:rFonts w:ascii="新宋体" w:hAnsi="新宋体" w:eastAsia="新宋体" w:cs="新宋体"/>
          <w:bCs/>
          <w:kern w:val="0"/>
          <w:sz w:val="32"/>
          <w:szCs w:val="32"/>
        </w:rPr>
      </w:pPr>
    </w:p>
    <w:p>
      <w:pPr>
        <w:snapToGrid w:val="0"/>
        <w:spacing w:line="360" w:lineRule="auto"/>
        <w:jc w:val="center"/>
        <w:rPr>
          <w:rFonts w:ascii="新宋体" w:hAnsi="新宋体" w:eastAsia="新宋体" w:cs="新宋体"/>
          <w:sz w:val="32"/>
          <w:szCs w:val="32"/>
        </w:rPr>
        <w:sectPr>
          <w:pgSz w:w="11906" w:h="16838"/>
          <w:pgMar w:top="1440" w:right="1080" w:bottom="1440" w:left="1080" w:header="851" w:footer="992" w:gutter="0"/>
          <w:cols w:space="425" w:num="1"/>
          <w:docGrid w:type="lines" w:linePitch="312" w:charSpace="0"/>
        </w:sectPr>
      </w:pPr>
    </w:p>
    <w:p>
      <w:pPr>
        <w:tabs>
          <w:tab w:val="left" w:pos="2490"/>
        </w:tabs>
        <w:spacing w:line="360" w:lineRule="auto"/>
        <w:ind w:firstLine="964" w:firstLineChars="300"/>
        <w:jc w:val="center"/>
        <w:rPr>
          <w:rFonts w:ascii="新宋体" w:hAnsi="新宋体" w:eastAsia="新宋体" w:cs="新宋体"/>
        </w:rPr>
      </w:pPr>
      <w:r>
        <w:rPr>
          <w:rFonts w:hint="eastAsia" w:ascii="新宋体" w:hAnsi="新宋体" w:eastAsia="新宋体" w:cs="新宋体"/>
          <w:b/>
          <w:kern w:val="0"/>
          <w:sz w:val="32"/>
          <w:szCs w:val="32"/>
        </w:rPr>
        <w:t>应急救援协作单位人员及通讯联络表</w:t>
      </w:r>
    </w:p>
    <w:tbl>
      <w:tblPr>
        <w:tblStyle w:val="23"/>
        <w:tblpPr w:leftFromText="180" w:rightFromText="180" w:vertAnchor="text" w:horzAnchor="page" w:tblpX="2025" w:tblpY="713"/>
        <w:tblOverlap w:val="never"/>
        <w:tblW w:w="8359"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628"/>
        <w:gridCol w:w="1969"/>
        <w:gridCol w:w="27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jc w:val="center"/>
              <w:rPr>
                <w:rFonts w:ascii="新宋体" w:hAnsi="新宋体" w:eastAsia="新宋体" w:cs="新宋体"/>
                <w:sz w:val="24"/>
              </w:rPr>
            </w:pPr>
            <w:r>
              <w:rPr>
                <w:rFonts w:hint="eastAsia" w:ascii="新宋体" w:hAnsi="新宋体" w:eastAsia="新宋体" w:cs="新宋体"/>
                <w:sz w:val="24"/>
              </w:rPr>
              <w:t>单  位</w:t>
            </w:r>
          </w:p>
        </w:tc>
        <w:tc>
          <w:tcPr>
            <w:tcW w:w="1969" w:type="dxa"/>
            <w:tcBorders>
              <w:top w:val="single" w:color="auto" w:sz="4" w:space="0"/>
              <w:left w:val="single" w:color="auto" w:sz="4" w:space="0"/>
              <w:bottom w:val="single" w:color="auto" w:sz="4" w:space="0"/>
              <w:right w:val="single" w:color="auto" w:sz="4" w:space="0"/>
            </w:tcBorders>
            <w:vAlign w:val="center"/>
          </w:tcPr>
          <w:p>
            <w:pPr>
              <w:jc w:val="center"/>
              <w:rPr>
                <w:rFonts w:ascii="新宋体" w:hAnsi="新宋体" w:eastAsia="新宋体" w:cs="新宋体"/>
                <w:sz w:val="24"/>
              </w:rPr>
            </w:pPr>
            <w:r>
              <w:rPr>
                <w:rFonts w:hint="eastAsia" w:ascii="新宋体" w:hAnsi="新宋体" w:eastAsia="新宋体" w:cs="新宋体"/>
                <w:sz w:val="24"/>
              </w:rPr>
              <w:t>电  话</w:t>
            </w:r>
          </w:p>
        </w:tc>
        <w:tc>
          <w:tcPr>
            <w:tcW w:w="2762" w:type="dxa"/>
            <w:tcBorders>
              <w:top w:val="single" w:color="auto" w:sz="4" w:space="0"/>
              <w:left w:val="single" w:color="auto" w:sz="4" w:space="0"/>
              <w:bottom w:val="single" w:color="auto" w:sz="4" w:space="0"/>
              <w:right w:val="single" w:color="auto" w:sz="4" w:space="0"/>
            </w:tcBorders>
            <w:vAlign w:val="center"/>
          </w:tcPr>
          <w:p>
            <w:pPr>
              <w:jc w:val="center"/>
              <w:rPr>
                <w:rFonts w:ascii="新宋体" w:hAnsi="新宋体" w:eastAsia="新宋体" w:cs="新宋体"/>
                <w:sz w:val="24"/>
              </w:rPr>
            </w:pPr>
            <w:r>
              <w:rPr>
                <w:rFonts w:hint="eastAsia" w:ascii="新宋体" w:hAnsi="新宋体" w:eastAsia="新宋体" w:cs="新宋体"/>
                <w:sz w:val="24"/>
              </w:rPr>
              <w:t>地  址（姓名）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南充市应急管理局</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2222419</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南充市顺庆区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sz w:val="24"/>
                <w:szCs w:val="24"/>
              </w:rPr>
              <w:t>仪陇县应急管理局</w:t>
            </w:r>
            <w:r>
              <w:rPr>
                <w:rFonts w:hint="eastAsia" w:ascii="新宋体" w:hAnsi="新宋体" w:eastAsia="新宋体"/>
                <w:b/>
                <w:bCs/>
                <w:sz w:val="24"/>
                <w:szCs w:val="24"/>
                <w:lang w:eastAsia="zh-CN"/>
              </w:rPr>
              <w:t>应急指挥中心</w:t>
            </w:r>
          </w:p>
        </w:tc>
        <w:tc>
          <w:tcPr>
            <w:tcW w:w="1969" w:type="dxa"/>
            <w:tcBorders>
              <w:top w:val="single" w:color="auto" w:sz="4" w:space="0"/>
              <w:left w:val="single" w:color="auto" w:sz="4" w:space="0"/>
              <w:bottom w:val="single" w:color="auto" w:sz="4" w:space="0"/>
              <w:right w:val="single" w:color="auto" w:sz="4" w:space="0"/>
            </w:tcBorders>
            <w:vAlign w:val="center"/>
          </w:tcPr>
          <w:p>
            <w:pPr>
              <w:rPr>
                <w:rFonts w:hint="eastAsia" w:ascii="新宋体" w:hAnsi="新宋体" w:eastAsia="新宋体" w:cs="新宋体"/>
                <w:sz w:val="24"/>
                <w:lang w:val="en-US" w:eastAsia="zh-CN"/>
              </w:rPr>
            </w:pPr>
          </w:p>
          <w:p>
            <w:pPr>
              <w:rPr>
                <w:rFonts w:hint="default" w:ascii="新宋体" w:hAnsi="新宋体" w:eastAsia="新宋体" w:cs="新宋体"/>
                <w:sz w:val="24"/>
                <w:lang w:val="en-US" w:eastAsia="zh-CN"/>
              </w:rPr>
            </w:pPr>
            <w:r>
              <w:rPr>
                <w:rFonts w:hint="eastAsia" w:ascii="新宋体" w:hAnsi="新宋体" w:eastAsia="新宋体" w:cs="新宋体"/>
                <w:sz w:val="24"/>
                <w:lang w:val="en-US" w:eastAsia="zh-CN"/>
              </w:rPr>
              <w:t>0817-</w:t>
            </w:r>
            <w:r>
              <w:rPr>
                <w:rFonts w:hint="eastAsia" w:ascii="新宋体" w:hAnsi="新宋体" w:eastAsia="新宋体" w:cs="新宋体"/>
                <w:sz w:val="24"/>
              </w:rPr>
              <w:t>726</w:t>
            </w:r>
            <w:r>
              <w:rPr>
                <w:rFonts w:hint="eastAsia" w:ascii="新宋体" w:hAnsi="新宋体" w:eastAsia="新宋体" w:cs="新宋体"/>
                <w:sz w:val="24"/>
                <w:lang w:val="en-US" w:eastAsia="zh-CN"/>
              </w:rPr>
              <w:t>1511</w:t>
            </w:r>
          </w:p>
          <w:p>
            <w:pPr>
              <w:rPr>
                <w:rFonts w:ascii="新宋体" w:hAnsi="新宋体" w:eastAsia="新宋体" w:cs="新宋体"/>
                <w:sz w:val="24"/>
              </w:rPr>
            </w:pP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仪陇县新政镇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仪陇县应急管理局</w:t>
            </w:r>
            <w:r>
              <w:rPr>
                <w:rFonts w:hint="eastAsia" w:ascii="新宋体" w:hAnsi="新宋体" w:eastAsia="新宋体" w:cs="新宋体"/>
                <w:b/>
                <w:bCs/>
                <w:sz w:val="24"/>
              </w:rPr>
              <w:t>应急联络人</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13890740134</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高露铭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南充市仪陇县公安局治安大队</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7222252</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仪陇县政务中心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仪陇县新政派出所</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7899173</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仪陇县新政镇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仪陇县新政派出所</w:t>
            </w:r>
            <w:r>
              <w:rPr>
                <w:rFonts w:hint="eastAsia" w:ascii="新宋体" w:hAnsi="新宋体" w:eastAsia="新宋体" w:cs="新宋体"/>
                <w:b/>
                <w:bCs/>
                <w:sz w:val="24"/>
              </w:rPr>
              <w:t>应急联络人</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15818178641</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邓鹏坤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仪陇县金城派出所</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7222834</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仪陇县金城镇状元街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仪陇县金城派出所</w:t>
            </w:r>
            <w:r>
              <w:rPr>
                <w:rFonts w:hint="eastAsia" w:ascii="新宋体" w:hAnsi="新宋体" w:eastAsia="新宋体" w:cs="新宋体"/>
                <w:b/>
                <w:bCs/>
                <w:sz w:val="24"/>
              </w:rPr>
              <w:t>应急联络人</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15892789992</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饶申斌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交通急救电话</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122</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消防大队接警电话</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119</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公安局接警电话</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110</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县人民医院金城医院急救电话</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120(7222120）</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仪陇县金城镇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县人民医院新政院区急救电话</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120（7225263）</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仪陇县新政镇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仪陇县银山乡卫生院</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7885900</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仪陇县银山乡街道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仪陇县环保局</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7216196</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仪陇县新政镇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仪陇县金城镇安办</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7213291</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仪陇县金城镇镇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仪陇县金城镇安办</w:t>
            </w:r>
            <w:r>
              <w:rPr>
                <w:rFonts w:hint="eastAsia" w:ascii="新宋体" w:hAnsi="新宋体" w:eastAsia="新宋体" w:cs="新宋体"/>
                <w:b/>
                <w:bCs/>
                <w:sz w:val="24"/>
              </w:rPr>
              <w:t>应急联络人</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13909073393</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毛</w:t>
            </w:r>
            <w:r>
              <w:rPr>
                <w:rFonts w:hint="eastAsia" w:ascii="新宋体" w:hAnsi="新宋体" w:eastAsia="新宋体" w:cs="新宋体"/>
                <w:sz w:val="24"/>
                <w:lang w:val="en-US" w:eastAsia="zh-CN"/>
              </w:rPr>
              <w:t xml:space="preserve">  </w:t>
            </w:r>
            <w:r>
              <w:rPr>
                <w:rFonts w:hint="eastAsia" w:ascii="新宋体" w:hAnsi="新宋体" w:eastAsia="新宋体" w:cs="新宋体"/>
                <w:sz w:val="24"/>
              </w:rPr>
              <w:t>俊</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1"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仪陇县新政镇政府（安办）</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7899143</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仪陇县新政镇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9" w:hRule="atLeast"/>
        </w:trPr>
        <w:tc>
          <w:tcPr>
            <w:tcW w:w="3628"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新政镇政府安办</w:t>
            </w:r>
            <w:r>
              <w:rPr>
                <w:rFonts w:hint="eastAsia" w:ascii="新宋体" w:hAnsi="新宋体" w:eastAsia="新宋体" w:cs="新宋体"/>
                <w:b/>
                <w:bCs/>
                <w:sz w:val="24"/>
              </w:rPr>
              <w:t>应急联络人</w:t>
            </w:r>
          </w:p>
        </w:tc>
        <w:tc>
          <w:tcPr>
            <w:tcW w:w="1969"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18781718333</w:t>
            </w:r>
          </w:p>
        </w:tc>
        <w:tc>
          <w:tcPr>
            <w:tcW w:w="2762" w:type="dxa"/>
            <w:tcBorders>
              <w:top w:val="single" w:color="auto" w:sz="4" w:space="0"/>
              <w:left w:val="single" w:color="auto" w:sz="4" w:space="0"/>
              <w:bottom w:val="single" w:color="auto" w:sz="4" w:space="0"/>
              <w:right w:val="single" w:color="auto" w:sz="4" w:space="0"/>
            </w:tcBorders>
            <w:vAlign w:val="center"/>
          </w:tcPr>
          <w:p>
            <w:pPr>
              <w:rPr>
                <w:rFonts w:ascii="新宋体" w:hAnsi="新宋体" w:eastAsia="新宋体" w:cs="新宋体"/>
                <w:sz w:val="24"/>
              </w:rPr>
            </w:pPr>
            <w:r>
              <w:rPr>
                <w:rFonts w:hint="eastAsia" w:ascii="新宋体" w:hAnsi="新宋体" w:eastAsia="新宋体" w:cs="新宋体"/>
                <w:sz w:val="24"/>
              </w:rPr>
              <w:t>李泉澳</w:t>
            </w:r>
          </w:p>
        </w:tc>
      </w:tr>
    </w:tbl>
    <w:p>
      <w:pPr>
        <w:tabs>
          <w:tab w:val="left" w:pos="2490"/>
        </w:tabs>
        <w:spacing w:line="360" w:lineRule="auto"/>
        <w:rPr>
          <w:rFonts w:ascii="新宋体" w:hAnsi="新宋体" w:eastAsia="新宋体" w:cs="新宋体"/>
        </w:rPr>
      </w:pPr>
    </w:p>
    <w:p>
      <w:pPr>
        <w:tabs>
          <w:tab w:val="left" w:pos="2490"/>
        </w:tabs>
        <w:spacing w:line="360" w:lineRule="auto"/>
        <w:rPr>
          <w:rFonts w:ascii="新宋体" w:hAnsi="新宋体" w:eastAsia="新宋体" w:cs="新宋体"/>
          <w:bCs/>
          <w:kern w:val="0"/>
          <w:sz w:val="32"/>
          <w:szCs w:val="32"/>
        </w:rPr>
      </w:pPr>
    </w:p>
    <w:p>
      <w:pPr>
        <w:tabs>
          <w:tab w:val="left" w:pos="2490"/>
        </w:tabs>
        <w:spacing w:line="360" w:lineRule="auto"/>
        <w:rPr>
          <w:rFonts w:ascii="新宋体" w:hAnsi="新宋体" w:eastAsia="新宋体" w:cs="新宋体"/>
          <w:bCs/>
          <w:kern w:val="0"/>
          <w:sz w:val="32"/>
          <w:szCs w:val="32"/>
        </w:rPr>
        <w:sectPr>
          <w:pgSz w:w="11906" w:h="16838"/>
          <w:pgMar w:top="1440" w:right="1080" w:bottom="1440" w:left="1080" w:header="851" w:footer="992" w:gutter="0"/>
          <w:cols w:space="425" w:num="1"/>
          <w:docGrid w:type="lines" w:linePitch="312" w:charSpace="0"/>
        </w:sectPr>
      </w:pPr>
    </w:p>
    <w:p>
      <w:pPr>
        <w:pStyle w:val="3"/>
        <w:spacing w:before="156" w:beforeLines="50" w:after="156" w:afterLines="50" w:line="460" w:lineRule="exact"/>
        <w:rPr>
          <w:rFonts w:ascii="新宋体" w:hAnsi="新宋体" w:eastAsia="新宋体" w:cs="新宋体"/>
          <w:sz w:val="30"/>
          <w:szCs w:val="30"/>
        </w:rPr>
      </w:pPr>
      <w:bookmarkStart w:id="443" w:name="_Toc2899"/>
      <w:bookmarkStart w:id="444" w:name="_Toc70257482"/>
      <w:bookmarkStart w:id="445" w:name="_Toc147560838"/>
      <w:r>
        <w:rPr>
          <w:rFonts w:hint="eastAsia" w:ascii="新宋体" w:hAnsi="新宋体" w:eastAsia="新宋体" w:cs="新宋体"/>
          <w:sz w:val="30"/>
          <w:szCs w:val="30"/>
        </w:rPr>
        <w:t>附件6：规范化格式文本</w:t>
      </w:r>
      <w:bookmarkEnd w:id="443"/>
      <w:bookmarkEnd w:id="444"/>
      <w:bookmarkEnd w:id="445"/>
    </w:p>
    <w:p>
      <w:pPr>
        <w:ind w:firstLine="521"/>
        <w:rPr>
          <w:rFonts w:ascii="新宋体" w:hAnsi="新宋体" w:eastAsia="新宋体" w:cs="新宋体"/>
          <w:sz w:val="24"/>
        </w:rPr>
      </w:pPr>
      <w:r>
        <w:rPr>
          <w:rFonts w:hint="eastAsia" w:ascii="新宋体" w:hAnsi="新宋体" w:eastAsia="新宋体" w:cs="新宋体"/>
          <w:sz w:val="24"/>
        </w:rPr>
        <w:t>事故应急救援预案演练签到表、安全生产信息接报及处理表、事故上报表等格式化文本如下。</w:t>
      </w:r>
    </w:p>
    <w:p>
      <w:pPr>
        <w:spacing w:line="460" w:lineRule="exact"/>
        <w:ind w:firstLine="480" w:firstLineChars="200"/>
        <w:rPr>
          <w:rFonts w:ascii="新宋体" w:hAnsi="新宋体" w:eastAsia="新宋体" w:cs="新宋体"/>
          <w:sz w:val="24"/>
        </w:rPr>
      </w:pPr>
    </w:p>
    <w:p>
      <w:pPr>
        <w:spacing w:line="460" w:lineRule="exact"/>
        <w:jc w:val="center"/>
        <w:rPr>
          <w:rFonts w:ascii="新宋体" w:hAnsi="新宋体" w:eastAsia="新宋体" w:cs="新宋体"/>
          <w:sz w:val="32"/>
          <w:szCs w:val="32"/>
        </w:rPr>
      </w:pPr>
      <w:r>
        <w:rPr>
          <w:rFonts w:hint="eastAsia" w:ascii="新宋体" w:hAnsi="新宋体" w:eastAsia="新宋体" w:cs="新宋体"/>
          <w:sz w:val="32"/>
          <w:szCs w:val="32"/>
        </w:rPr>
        <w:t>事故应急救援预案演练签到表</w:t>
      </w:r>
    </w:p>
    <w:p>
      <w:pPr>
        <w:jc w:val="center"/>
        <w:rPr>
          <w:rFonts w:ascii="新宋体" w:hAnsi="新宋体" w:eastAsia="新宋体" w:cs="新宋体"/>
          <w:sz w:val="10"/>
          <w:szCs w:val="10"/>
        </w:rPr>
      </w:pPr>
    </w:p>
    <w:tbl>
      <w:tblPr>
        <w:tblStyle w:val="23"/>
        <w:tblW w:w="9219" w:type="dxa"/>
        <w:tblInd w:w="45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0"/>
        <w:gridCol w:w="2147"/>
        <w:gridCol w:w="2442"/>
        <w:gridCol w:w="2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690" w:type="dxa"/>
            <w:vAlign w:val="center"/>
          </w:tcPr>
          <w:p>
            <w:pPr>
              <w:spacing w:line="360" w:lineRule="auto"/>
              <w:jc w:val="center"/>
              <w:rPr>
                <w:rFonts w:ascii="新宋体" w:hAnsi="新宋体" w:eastAsia="新宋体" w:cs="新宋体"/>
              </w:rPr>
            </w:pPr>
            <w:r>
              <w:rPr>
                <w:rFonts w:hint="eastAsia" w:ascii="新宋体" w:hAnsi="新宋体" w:eastAsia="新宋体" w:cs="新宋体"/>
              </w:rPr>
              <w:t>演练项目</w:t>
            </w:r>
          </w:p>
        </w:tc>
        <w:tc>
          <w:tcPr>
            <w:tcW w:w="7529" w:type="dxa"/>
            <w:gridSpan w:val="3"/>
            <w:tcBorders>
              <w:left w:val="nil"/>
            </w:tcBorders>
            <w:vAlign w:val="center"/>
          </w:tcPr>
          <w:p>
            <w:pPr>
              <w:spacing w:line="360" w:lineRule="auto"/>
              <w:jc w:val="center"/>
              <w:rPr>
                <w:rFonts w:ascii="新宋体" w:hAnsi="新宋体" w:eastAsia="新宋体" w:cs="新宋体"/>
              </w:rPr>
            </w:pPr>
            <w:r>
              <w:rPr>
                <w:rFonts w:hint="eastAsia" w:ascii="新宋体" w:hAnsi="新宋体" w:eastAsia="新宋体" w:cs="新宋体"/>
              </w:rPr>
              <w:t>仓库消防演习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1690" w:type="dxa"/>
            <w:vAlign w:val="center"/>
          </w:tcPr>
          <w:p>
            <w:pPr>
              <w:spacing w:line="360" w:lineRule="auto"/>
              <w:jc w:val="center"/>
              <w:rPr>
                <w:rFonts w:ascii="新宋体" w:hAnsi="新宋体" w:eastAsia="新宋体" w:cs="新宋体"/>
              </w:rPr>
            </w:pPr>
            <w:r>
              <w:rPr>
                <w:rFonts w:hint="eastAsia" w:ascii="新宋体" w:hAnsi="新宋体" w:eastAsia="新宋体" w:cs="新宋体"/>
              </w:rPr>
              <w:t>组织部门</w:t>
            </w:r>
          </w:p>
        </w:tc>
        <w:tc>
          <w:tcPr>
            <w:tcW w:w="2147" w:type="dxa"/>
            <w:tcBorders>
              <w:left w:val="nil"/>
            </w:tcBorders>
            <w:vAlign w:val="center"/>
          </w:tcPr>
          <w:p>
            <w:pPr>
              <w:spacing w:line="360" w:lineRule="auto"/>
              <w:jc w:val="center"/>
              <w:rPr>
                <w:rFonts w:ascii="新宋体" w:hAnsi="新宋体" w:eastAsia="新宋体" w:cs="新宋体"/>
              </w:rPr>
            </w:pPr>
          </w:p>
        </w:tc>
        <w:tc>
          <w:tcPr>
            <w:tcW w:w="2442" w:type="dxa"/>
            <w:tcBorders>
              <w:left w:val="nil"/>
            </w:tcBorders>
            <w:vAlign w:val="center"/>
          </w:tcPr>
          <w:p>
            <w:pPr>
              <w:spacing w:line="360" w:lineRule="auto"/>
              <w:jc w:val="center"/>
              <w:rPr>
                <w:rFonts w:ascii="新宋体" w:hAnsi="新宋体" w:eastAsia="新宋体" w:cs="新宋体"/>
              </w:rPr>
            </w:pPr>
            <w:r>
              <w:rPr>
                <w:rFonts w:hint="eastAsia" w:ascii="新宋体" w:hAnsi="新宋体" w:eastAsia="新宋体" w:cs="新宋体"/>
              </w:rPr>
              <w:t>总指挥</w:t>
            </w:r>
          </w:p>
        </w:tc>
        <w:tc>
          <w:tcPr>
            <w:tcW w:w="2940" w:type="dxa"/>
            <w:tcBorders>
              <w:left w:val="nil"/>
            </w:tcBorders>
            <w:vAlign w:val="center"/>
          </w:tcPr>
          <w:p>
            <w:pPr>
              <w:spacing w:line="360" w:lineRule="auto"/>
              <w:jc w:val="center"/>
              <w:rPr>
                <w:rFonts w:ascii="新宋体" w:hAnsi="新宋体" w:eastAsia="新宋体" w:cs="新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690" w:type="dxa"/>
            <w:vAlign w:val="center"/>
          </w:tcPr>
          <w:p>
            <w:pPr>
              <w:spacing w:line="360" w:lineRule="auto"/>
              <w:jc w:val="center"/>
              <w:rPr>
                <w:rFonts w:ascii="新宋体" w:hAnsi="新宋体" w:eastAsia="新宋体" w:cs="新宋体"/>
              </w:rPr>
            </w:pPr>
            <w:r>
              <w:rPr>
                <w:rFonts w:hint="eastAsia" w:ascii="新宋体" w:hAnsi="新宋体" w:eastAsia="新宋体" w:cs="新宋体"/>
              </w:rPr>
              <w:t>演练地点</w:t>
            </w:r>
          </w:p>
        </w:tc>
        <w:tc>
          <w:tcPr>
            <w:tcW w:w="2147" w:type="dxa"/>
            <w:tcBorders>
              <w:left w:val="nil"/>
            </w:tcBorders>
            <w:vAlign w:val="center"/>
          </w:tcPr>
          <w:p>
            <w:pPr>
              <w:spacing w:line="360" w:lineRule="auto"/>
              <w:jc w:val="center"/>
              <w:rPr>
                <w:rFonts w:ascii="新宋体" w:hAnsi="新宋体" w:eastAsia="新宋体" w:cs="新宋体"/>
              </w:rPr>
            </w:pPr>
          </w:p>
        </w:tc>
        <w:tc>
          <w:tcPr>
            <w:tcW w:w="2442" w:type="dxa"/>
            <w:tcBorders>
              <w:left w:val="nil"/>
            </w:tcBorders>
            <w:vAlign w:val="center"/>
          </w:tcPr>
          <w:p>
            <w:pPr>
              <w:spacing w:line="360" w:lineRule="auto"/>
              <w:jc w:val="center"/>
              <w:rPr>
                <w:rFonts w:ascii="新宋体" w:hAnsi="新宋体" w:eastAsia="新宋体" w:cs="新宋体"/>
              </w:rPr>
            </w:pPr>
            <w:r>
              <w:rPr>
                <w:rFonts w:hint="eastAsia" w:ascii="新宋体" w:hAnsi="新宋体" w:eastAsia="新宋体" w:cs="新宋体"/>
              </w:rPr>
              <w:t>演练时间</w:t>
            </w:r>
          </w:p>
        </w:tc>
        <w:tc>
          <w:tcPr>
            <w:tcW w:w="2940" w:type="dxa"/>
            <w:tcBorders>
              <w:left w:val="nil"/>
            </w:tcBorders>
            <w:vAlign w:val="center"/>
          </w:tcPr>
          <w:p>
            <w:pPr>
              <w:spacing w:line="360" w:lineRule="auto"/>
              <w:jc w:val="center"/>
              <w:rPr>
                <w:rFonts w:ascii="新宋体" w:hAnsi="新宋体" w:eastAsia="新宋体" w:cs="新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690" w:type="dxa"/>
            <w:vAlign w:val="center"/>
          </w:tcPr>
          <w:p>
            <w:pPr>
              <w:spacing w:line="360" w:lineRule="auto"/>
              <w:jc w:val="center"/>
              <w:rPr>
                <w:rFonts w:ascii="新宋体" w:hAnsi="新宋体" w:eastAsia="新宋体" w:cs="新宋体"/>
              </w:rPr>
            </w:pPr>
            <w:r>
              <w:rPr>
                <w:rFonts w:hint="eastAsia" w:ascii="新宋体" w:hAnsi="新宋体" w:eastAsia="新宋体" w:cs="新宋体"/>
              </w:rPr>
              <w:t>参加人员</w:t>
            </w:r>
          </w:p>
        </w:tc>
        <w:tc>
          <w:tcPr>
            <w:tcW w:w="7529" w:type="dxa"/>
            <w:gridSpan w:val="3"/>
            <w:tcBorders>
              <w:left w:val="nil"/>
            </w:tcBorders>
            <w:vAlign w:val="center"/>
          </w:tcPr>
          <w:p>
            <w:pPr>
              <w:spacing w:line="360" w:lineRule="auto"/>
              <w:jc w:val="center"/>
              <w:rPr>
                <w:rFonts w:ascii="新宋体" w:hAnsi="新宋体" w:eastAsia="新宋体" w:cs="新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690" w:type="dxa"/>
            <w:vAlign w:val="center"/>
          </w:tcPr>
          <w:p>
            <w:pPr>
              <w:spacing w:line="360" w:lineRule="auto"/>
              <w:jc w:val="center"/>
              <w:rPr>
                <w:rFonts w:ascii="新宋体" w:hAnsi="新宋体" w:eastAsia="新宋体" w:cs="新宋体"/>
              </w:rPr>
            </w:pPr>
            <w:r>
              <w:rPr>
                <w:rFonts w:hint="eastAsia" w:ascii="新宋体" w:hAnsi="新宋体" w:eastAsia="新宋体" w:cs="新宋体"/>
              </w:rPr>
              <w:t>演练类型</w:t>
            </w:r>
          </w:p>
        </w:tc>
        <w:tc>
          <w:tcPr>
            <w:tcW w:w="7529" w:type="dxa"/>
            <w:gridSpan w:val="3"/>
            <w:tcBorders>
              <w:left w:val="nil"/>
            </w:tcBorders>
            <w:vAlign w:val="center"/>
          </w:tcPr>
          <w:p>
            <w:pPr>
              <w:spacing w:line="360" w:lineRule="auto"/>
              <w:jc w:val="center"/>
              <w:rPr>
                <w:rFonts w:ascii="新宋体" w:hAnsi="新宋体" w:eastAsia="新宋体" w:cs="新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9219" w:type="dxa"/>
            <w:gridSpan w:val="4"/>
            <w:vAlign w:val="center"/>
          </w:tcPr>
          <w:p>
            <w:pPr>
              <w:spacing w:line="360" w:lineRule="auto"/>
              <w:jc w:val="center"/>
              <w:rPr>
                <w:rFonts w:ascii="新宋体" w:hAnsi="新宋体" w:eastAsia="新宋体" w:cs="新宋体"/>
              </w:rPr>
            </w:pPr>
            <w:r>
              <w:rPr>
                <w:rFonts w:hint="eastAsia" w:ascii="新宋体" w:hAnsi="新宋体" w:eastAsia="新宋体" w:cs="新宋体"/>
              </w:rPr>
              <w:t>参加人员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690" w:type="dxa"/>
            <w:vAlign w:val="center"/>
          </w:tcPr>
          <w:p>
            <w:pPr>
              <w:spacing w:line="360" w:lineRule="auto"/>
              <w:jc w:val="center"/>
              <w:rPr>
                <w:rFonts w:ascii="新宋体" w:hAnsi="新宋体" w:eastAsia="新宋体" w:cs="新宋体"/>
              </w:rPr>
            </w:pPr>
          </w:p>
        </w:tc>
        <w:tc>
          <w:tcPr>
            <w:tcW w:w="2147" w:type="dxa"/>
            <w:tcBorders>
              <w:left w:val="nil"/>
            </w:tcBorders>
            <w:vAlign w:val="center"/>
          </w:tcPr>
          <w:p>
            <w:pPr>
              <w:spacing w:line="360" w:lineRule="auto"/>
              <w:jc w:val="center"/>
              <w:rPr>
                <w:rFonts w:ascii="新宋体" w:hAnsi="新宋体" w:eastAsia="新宋体" w:cs="新宋体"/>
              </w:rPr>
            </w:pPr>
          </w:p>
        </w:tc>
        <w:tc>
          <w:tcPr>
            <w:tcW w:w="2442" w:type="dxa"/>
            <w:tcBorders>
              <w:left w:val="nil"/>
            </w:tcBorders>
            <w:vAlign w:val="center"/>
          </w:tcPr>
          <w:p>
            <w:pPr>
              <w:spacing w:line="360" w:lineRule="auto"/>
              <w:jc w:val="center"/>
              <w:rPr>
                <w:rFonts w:ascii="新宋体" w:hAnsi="新宋体" w:eastAsia="新宋体" w:cs="新宋体"/>
              </w:rPr>
            </w:pPr>
          </w:p>
        </w:tc>
        <w:tc>
          <w:tcPr>
            <w:tcW w:w="2940" w:type="dxa"/>
            <w:tcBorders>
              <w:left w:val="nil"/>
            </w:tcBorders>
            <w:vAlign w:val="center"/>
          </w:tcPr>
          <w:p>
            <w:pPr>
              <w:spacing w:line="360" w:lineRule="auto"/>
              <w:jc w:val="center"/>
              <w:rPr>
                <w:rFonts w:ascii="新宋体" w:hAnsi="新宋体" w:eastAsia="新宋体" w:cs="新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690" w:type="dxa"/>
            <w:vAlign w:val="center"/>
          </w:tcPr>
          <w:p>
            <w:pPr>
              <w:spacing w:line="360" w:lineRule="auto"/>
              <w:jc w:val="center"/>
              <w:rPr>
                <w:rFonts w:ascii="新宋体" w:hAnsi="新宋体" w:eastAsia="新宋体" w:cs="新宋体"/>
              </w:rPr>
            </w:pPr>
          </w:p>
        </w:tc>
        <w:tc>
          <w:tcPr>
            <w:tcW w:w="2147" w:type="dxa"/>
            <w:tcBorders>
              <w:left w:val="nil"/>
            </w:tcBorders>
            <w:vAlign w:val="center"/>
          </w:tcPr>
          <w:p>
            <w:pPr>
              <w:spacing w:line="360" w:lineRule="auto"/>
              <w:jc w:val="center"/>
              <w:rPr>
                <w:rFonts w:ascii="新宋体" w:hAnsi="新宋体" w:eastAsia="新宋体" w:cs="新宋体"/>
              </w:rPr>
            </w:pPr>
          </w:p>
        </w:tc>
        <w:tc>
          <w:tcPr>
            <w:tcW w:w="2442" w:type="dxa"/>
            <w:tcBorders>
              <w:left w:val="nil"/>
            </w:tcBorders>
            <w:vAlign w:val="center"/>
          </w:tcPr>
          <w:p>
            <w:pPr>
              <w:spacing w:line="360" w:lineRule="auto"/>
              <w:jc w:val="center"/>
              <w:rPr>
                <w:rFonts w:ascii="新宋体" w:hAnsi="新宋体" w:eastAsia="新宋体" w:cs="新宋体"/>
              </w:rPr>
            </w:pPr>
          </w:p>
        </w:tc>
        <w:tc>
          <w:tcPr>
            <w:tcW w:w="2940" w:type="dxa"/>
            <w:tcBorders>
              <w:left w:val="nil"/>
            </w:tcBorders>
            <w:vAlign w:val="center"/>
          </w:tcPr>
          <w:p>
            <w:pPr>
              <w:spacing w:line="360" w:lineRule="auto"/>
              <w:jc w:val="center"/>
              <w:rPr>
                <w:rFonts w:ascii="新宋体" w:hAnsi="新宋体" w:eastAsia="新宋体" w:cs="新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690" w:type="dxa"/>
            <w:vAlign w:val="center"/>
          </w:tcPr>
          <w:p>
            <w:pPr>
              <w:spacing w:line="360" w:lineRule="auto"/>
              <w:jc w:val="center"/>
              <w:rPr>
                <w:rFonts w:ascii="新宋体" w:hAnsi="新宋体" w:eastAsia="新宋体" w:cs="新宋体"/>
              </w:rPr>
            </w:pPr>
          </w:p>
        </w:tc>
        <w:tc>
          <w:tcPr>
            <w:tcW w:w="2147" w:type="dxa"/>
            <w:tcBorders>
              <w:left w:val="nil"/>
            </w:tcBorders>
            <w:vAlign w:val="center"/>
          </w:tcPr>
          <w:p>
            <w:pPr>
              <w:spacing w:line="360" w:lineRule="auto"/>
              <w:jc w:val="center"/>
              <w:rPr>
                <w:rFonts w:ascii="新宋体" w:hAnsi="新宋体" w:eastAsia="新宋体" w:cs="新宋体"/>
              </w:rPr>
            </w:pPr>
          </w:p>
        </w:tc>
        <w:tc>
          <w:tcPr>
            <w:tcW w:w="2442" w:type="dxa"/>
            <w:tcBorders>
              <w:left w:val="nil"/>
            </w:tcBorders>
            <w:vAlign w:val="center"/>
          </w:tcPr>
          <w:p>
            <w:pPr>
              <w:spacing w:line="360" w:lineRule="auto"/>
              <w:jc w:val="center"/>
              <w:rPr>
                <w:rFonts w:ascii="新宋体" w:hAnsi="新宋体" w:eastAsia="新宋体" w:cs="新宋体"/>
              </w:rPr>
            </w:pPr>
          </w:p>
        </w:tc>
        <w:tc>
          <w:tcPr>
            <w:tcW w:w="2940" w:type="dxa"/>
            <w:tcBorders>
              <w:left w:val="nil"/>
            </w:tcBorders>
            <w:vAlign w:val="center"/>
          </w:tcPr>
          <w:p>
            <w:pPr>
              <w:spacing w:line="360" w:lineRule="auto"/>
              <w:jc w:val="center"/>
              <w:rPr>
                <w:rFonts w:ascii="新宋体" w:hAnsi="新宋体" w:eastAsia="新宋体" w:cs="新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690" w:type="dxa"/>
            <w:vAlign w:val="center"/>
          </w:tcPr>
          <w:p>
            <w:pPr>
              <w:spacing w:line="360" w:lineRule="auto"/>
              <w:jc w:val="center"/>
              <w:rPr>
                <w:rFonts w:ascii="新宋体" w:hAnsi="新宋体" w:eastAsia="新宋体" w:cs="新宋体"/>
              </w:rPr>
            </w:pPr>
          </w:p>
        </w:tc>
        <w:tc>
          <w:tcPr>
            <w:tcW w:w="2147" w:type="dxa"/>
            <w:tcBorders>
              <w:left w:val="nil"/>
            </w:tcBorders>
            <w:vAlign w:val="center"/>
          </w:tcPr>
          <w:p>
            <w:pPr>
              <w:spacing w:line="360" w:lineRule="auto"/>
              <w:jc w:val="center"/>
              <w:rPr>
                <w:rFonts w:ascii="新宋体" w:hAnsi="新宋体" w:eastAsia="新宋体" w:cs="新宋体"/>
              </w:rPr>
            </w:pPr>
          </w:p>
        </w:tc>
        <w:tc>
          <w:tcPr>
            <w:tcW w:w="2442" w:type="dxa"/>
            <w:tcBorders>
              <w:left w:val="nil"/>
            </w:tcBorders>
            <w:vAlign w:val="center"/>
          </w:tcPr>
          <w:p>
            <w:pPr>
              <w:spacing w:line="360" w:lineRule="auto"/>
              <w:jc w:val="center"/>
              <w:rPr>
                <w:rFonts w:ascii="新宋体" w:hAnsi="新宋体" w:eastAsia="新宋体" w:cs="新宋体"/>
              </w:rPr>
            </w:pPr>
          </w:p>
        </w:tc>
        <w:tc>
          <w:tcPr>
            <w:tcW w:w="2940" w:type="dxa"/>
            <w:tcBorders>
              <w:left w:val="nil"/>
            </w:tcBorders>
            <w:vAlign w:val="center"/>
          </w:tcPr>
          <w:p>
            <w:pPr>
              <w:spacing w:line="360" w:lineRule="auto"/>
              <w:jc w:val="center"/>
              <w:rPr>
                <w:rFonts w:ascii="新宋体" w:hAnsi="新宋体" w:eastAsia="新宋体" w:cs="新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690" w:type="dxa"/>
            <w:vAlign w:val="center"/>
          </w:tcPr>
          <w:p>
            <w:pPr>
              <w:spacing w:line="360" w:lineRule="auto"/>
              <w:jc w:val="center"/>
              <w:rPr>
                <w:rFonts w:ascii="新宋体" w:hAnsi="新宋体" w:eastAsia="新宋体" w:cs="新宋体"/>
              </w:rPr>
            </w:pPr>
          </w:p>
        </w:tc>
        <w:tc>
          <w:tcPr>
            <w:tcW w:w="2147" w:type="dxa"/>
            <w:tcBorders>
              <w:left w:val="nil"/>
            </w:tcBorders>
            <w:vAlign w:val="center"/>
          </w:tcPr>
          <w:p>
            <w:pPr>
              <w:spacing w:line="360" w:lineRule="auto"/>
              <w:jc w:val="center"/>
              <w:rPr>
                <w:rFonts w:ascii="新宋体" w:hAnsi="新宋体" w:eastAsia="新宋体" w:cs="新宋体"/>
              </w:rPr>
            </w:pPr>
          </w:p>
        </w:tc>
        <w:tc>
          <w:tcPr>
            <w:tcW w:w="2442" w:type="dxa"/>
            <w:tcBorders>
              <w:left w:val="nil"/>
            </w:tcBorders>
            <w:vAlign w:val="center"/>
          </w:tcPr>
          <w:p>
            <w:pPr>
              <w:spacing w:line="360" w:lineRule="auto"/>
              <w:jc w:val="center"/>
              <w:rPr>
                <w:rFonts w:ascii="新宋体" w:hAnsi="新宋体" w:eastAsia="新宋体" w:cs="新宋体"/>
              </w:rPr>
            </w:pPr>
          </w:p>
        </w:tc>
        <w:tc>
          <w:tcPr>
            <w:tcW w:w="2940" w:type="dxa"/>
            <w:tcBorders>
              <w:left w:val="nil"/>
            </w:tcBorders>
            <w:vAlign w:val="center"/>
          </w:tcPr>
          <w:p>
            <w:pPr>
              <w:spacing w:line="360" w:lineRule="auto"/>
              <w:jc w:val="center"/>
              <w:rPr>
                <w:rFonts w:ascii="新宋体" w:hAnsi="新宋体" w:eastAsia="新宋体" w:cs="新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690" w:type="dxa"/>
            <w:vAlign w:val="center"/>
          </w:tcPr>
          <w:p>
            <w:pPr>
              <w:spacing w:line="360" w:lineRule="auto"/>
              <w:jc w:val="center"/>
              <w:rPr>
                <w:rFonts w:ascii="新宋体" w:hAnsi="新宋体" w:eastAsia="新宋体" w:cs="新宋体"/>
              </w:rPr>
            </w:pPr>
          </w:p>
        </w:tc>
        <w:tc>
          <w:tcPr>
            <w:tcW w:w="2147" w:type="dxa"/>
            <w:tcBorders>
              <w:left w:val="nil"/>
            </w:tcBorders>
            <w:vAlign w:val="center"/>
          </w:tcPr>
          <w:p>
            <w:pPr>
              <w:spacing w:line="360" w:lineRule="auto"/>
              <w:jc w:val="center"/>
              <w:rPr>
                <w:rFonts w:ascii="新宋体" w:hAnsi="新宋体" w:eastAsia="新宋体" w:cs="新宋体"/>
              </w:rPr>
            </w:pPr>
          </w:p>
        </w:tc>
        <w:tc>
          <w:tcPr>
            <w:tcW w:w="2442" w:type="dxa"/>
            <w:tcBorders>
              <w:left w:val="nil"/>
            </w:tcBorders>
            <w:vAlign w:val="center"/>
          </w:tcPr>
          <w:p>
            <w:pPr>
              <w:spacing w:line="360" w:lineRule="auto"/>
              <w:jc w:val="center"/>
              <w:rPr>
                <w:rFonts w:ascii="新宋体" w:hAnsi="新宋体" w:eastAsia="新宋体" w:cs="新宋体"/>
              </w:rPr>
            </w:pPr>
          </w:p>
        </w:tc>
        <w:tc>
          <w:tcPr>
            <w:tcW w:w="2940" w:type="dxa"/>
            <w:tcBorders>
              <w:left w:val="nil"/>
            </w:tcBorders>
            <w:vAlign w:val="center"/>
          </w:tcPr>
          <w:p>
            <w:pPr>
              <w:spacing w:line="360" w:lineRule="auto"/>
              <w:jc w:val="center"/>
              <w:rPr>
                <w:rFonts w:ascii="新宋体" w:hAnsi="新宋体" w:eastAsia="新宋体" w:cs="新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690" w:type="dxa"/>
            <w:vAlign w:val="center"/>
          </w:tcPr>
          <w:p>
            <w:pPr>
              <w:spacing w:line="360" w:lineRule="auto"/>
              <w:jc w:val="center"/>
              <w:rPr>
                <w:rFonts w:ascii="新宋体" w:hAnsi="新宋体" w:eastAsia="新宋体" w:cs="新宋体"/>
              </w:rPr>
            </w:pPr>
          </w:p>
        </w:tc>
        <w:tc>
          <w:tcPr>
            <w:tcW w:w="2147" w:type="dxa"/>
            <w:tcBorders>
              <w:left w:val="nil"/>
            </w:tcBorders>
            <w:vAlign w:val="center"/>
          </w:tcPr>
          <w:p>
            <w:pPr>
              <w:spacing w:line="360" w:lineRule="auto"/>
              <w:jc w:val="center"/>
              <w:rPr>
                <w:rFonts w:ascii="新宋体" w:hAnsi="新宋体" w:eastAsia="新宋体" w:cs="新宋体"/>
              </w:rPr>
            </w:pPr>
          </w:p>
        </w:tc>
        <w:tc>
          <w:tcPr>
            <w:tcW w:w="2442" w:type="dxa"/>
            <w:tcBorders>
              <w:left w:val="nil"/>
            </w:tcBorders>
            <w:vAlign w:val="center"/>
          </w:tcPr>
          <w:p>
            <w:pPr>
              <w:spacing w:line="360" w:lineRule="auto"/>
              <w:jc w:val="center"/>
              <w:rPr>
                <w:rFonts w:ascii="新宋体" w:hAnsi="新宋体" w:eastAsia="新宋体" w:cs="新宋体"/>
              </w:rPr>
            </w:pPr>
          </w:p>
        </w:tc>
        <w:tc>
          <w:tcPr>
            <w:tcW w:w="2940" w:type="dxa"/>
            <w:tcBorders>
              <w:left w:val="nil"/>
            </w:tcBorders>
            <w:vAlign w:val="center"/>
          </w:tcPr>
          <w:p>
            <w:pPr>
              <w:spacing w:line="360" w:lineRule="auto"/>
              <w:jc w:val="center"/>
              <w:rPr>
                <w:rFonts w:ascii="新宋体" w:hAnsi="新宋体" w:eastAsia="新宋体" w:cs="新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690" w:type="dxa"/>
            <w:vAlign w:val="center"/>
          </w:tcPr>
          <w:p>
            <w:pPr>
              <w:spacing w:line="360" w:lineRule="auto"/>
              <w:jc w:val="center"/>
              <w:rPr>
                <w:rFonts w:ascii="新宋体" w:hAnsi="新宋体" w:eastAsia="新宋体" w:cs="新宋体"/>
              </w:rPr>
            </w:pPr>
          </w:p>
        </w:tc>
        <w:tc>
          <w:tcPr>
            <w:tcW w:w="2147" w:type="dxa"/>
            <w:tcBorders>
              <w:left w:val="nil"/>
            </w:tcBorders>
            <w:vAlign w:val="center"/>
          </w:tcPr>
          <w:p>
            <w:pPr>
              <w:spacing w:line="360" w:lineRule="auto"/>
              <w:jc w:val="center"/>
              <w:rPr>
                <w:rFonts w:ascii="新宋体" w:hAnsi="新宋体" w:eastAsia="新宋体" w:cs="新宋体"/>
              </w:rPr>
            </w:pPr>
          </w:p>
        </w:tc>
        <w:tc>
          <w:tcPr>
            <w:tcW w:w="2442" w:type="dxa"/>
            <w:tcBorders>
              <w:left w:val="nil"/>
            </w:tcBorders>
            <w:vAlign w:val="center"/>
          </w:tcPr>
          <w:p>
            <w:pPr>
              <w:spacing w:line="360" w:lineRule="auto"/>
              <w:jc w:val="center"/>
              <w:rPr>
                <w:rFonts w:ascii="新宋体" w:hAnsi="新宋体" w:eastAsia="新宋体" w:cs="新宋体"/>
              </w:rPr>
            </w:pPr>
          </w:p>
        </w:tc>
        <w:tc>
          <w:tcPr>
            <w:tcW w:w="2940" w:type="dxa"/>
            <w:tcBorders>
              <w:left w:val="nil"/>
            </w:tcBorders>
            <w:vAlign w:val="center"/>
          </w:tcPr>
          <w:p>
            <w:pPr>
              <w:spacing w:line="360" w:lineRule="auto"/>
              <w:jc w:val="center"/>
              <w:rPr>
                <w:rFonts w:ascii="新宋体" w:hAnsi="新宋体" w:eastAsia="新宋体" w:cs="新宋体"/>
              </w:rPr>
            </w:pPr>
          </w:p>
        </w:tc>
      </w:tr>
    </w:tbl>
    <w:p>
      <w:pPr>
        <w:spacing w:line="360" w:lineRule="auto"/>
        <w:ind w:firstLine="521"/>
        <w:jc w:val="center"/>
        <w:rPr>
          <w:rFonts w:ascii="新宋体" w:hAnsi="新宋体" w:eastAsia="新宋体" w:cs="新宋体"/>
          <w:sz w:val="32"/>
          <w:szCs w:val="32"/>
        </w:rPr>
      </w:pPr>
      <w:r>
        <w:rPr>
          <w:rFonts w:hint="eastAsia" w:ascii="新宋体" w:hAnsi="新宋体" w:eastAsia="新宋体" w:cs="新宋体"/>
          <w:sz w:val="32"/>
          <w:szCs w:val="32"/>
        </w:rPr>
        <w:t>事故信息接报及处理表</w:t>
      </w:r>
    </w:p>
    <w:tbl>
      <w:tblPr>
        <w:tblStyle w:val="23"/>
        <w:tblW w:w="9283" w:type="dxa"/>
        <w:jc w:val="center"/>
        <w:tblLayout w:type="fixed"/>
        <w:tblCellMar>
          <w:top w:w="0" w:type="dxa"/>
          <w:left w:w="108" w:type="dxa"/>
          <w:bottom w:w="0" w:type="dxa"/>
          <w:right w:w="108" w:type="dxa"/>
        </w:tblCellMar>
      </w:tblPr>
      <w:tblGrid>
        <w:gridCol w:w="2190"/>
        <w:gridCol w:w="7093"/>
      </w:tblGrid>
      <w:tr>
        <w:tblPrEx>
          <w:tblCellMar>
            <w:top w:w="0" w:type="dxa"/>
            <w:left w:w="108" w:type="dxa"/>
            <w:bottom w:w="0" w:type="dxa"/>
            <w:right w:w="108" w:type="dxa"/>
          </w:tblCellMar>
        </w:tblPrEx>
        <w:trPr>
          <w:trHeight w:val="514" w:hRule="atLeast"/>
          <w:jc w:val="center"/>
        </w:trPr>
        <w:tc>
          <w:tcPr>
            <w:tcW w:w="219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事故发生地点</w:t>
            </w:r>
          </w:p>
        </w:tc>
        <w:tc>
          <w:tcPr>
            <w:tcW w:w="7093" w:type="dxa"/>
            <w:tcBorders>
              <w:top w:val="single" w:color="auto" w:sz="6" w:space="0"/>
              <w:left w:val="nil"/>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 </w:t>
            </w:r>
          </w:p>
        </w:tc>
      </w:tr>
      <w:tr>
        <w:tblPrEx>
          <w:tblCellMar>
            <w:top w:w="0" w:type="dxa"/>
            <w:left w:w="108" w:type="dxa"/>
            <w:bottom w:w="0" w:type="dxa"/>
            <w:right w:w="108" w:type="dxa"/>
          </w:tblCellMar>
        </w:tblPrEx>
        <w:trPr>
          <w:trHeight w:val="469" w:hRule="atLeast"/>
          <w:jc w:val="center"/>
        </w:trPr>
        <w:tc>
          <w:tcPr>
            <w:tcW w:w="219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事故发生时间</w:t>
            </w:r>
          </w:p>
        </w:tc>
        <w:tc>
          <w:tcPr>
            <w:tcW w:w="7093" w:type="dxa"/>
            <w:tcBorders>
              <w:top w:val="single" w:color="auto" w:sz="6" w:space="0"/>
              <w:left w:val="nil"/>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 </w:t>
            </w:r>
          </w:p>
        </w:tc>
      </w:tr>
      <w:tr>
        <w:tblPrEx>
          <w:tblCellMar>
            <w:top w:w="0" w:type="dxa"/>
            <w:left w:w="108" w:type="dxa"/>
            <w:bottom w:w="0" w:type="dxa"/>
            <w:right w:w="108" w:type="dxa"/>
          </w:tblCellMar>
        </w:tblPrEx>
        <w:trPr>
          <w:trHeight w:val="351" w:hRule="atLeast"/>
          <w:jc w:val="center"/>
        </w:trPr>
        <w:tc>
          <w:tcPr>
            <w:tcW w:w="219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事故类型</w:t>
            </w:r>
          </w:p>
        </w:tc>
        <w:tc>
          <w:tcPr>
            <w:tcW w:w="7093" w:type="dxa"/>
            <w:tcBorders>
              <w:top w:val="single" w:color="auto" w:sz="6" w:space="0"/>
              <w:left w:val="nil"/>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 </w:t>
            </w:r>
          </w:p>
        </w:tc>
      </w:tr>
      <w:tr>
        <w:tblPrEx>
          <w:tblCellMar>
            <w:top w:w="0" w:type="dxa"/>
            <w:left w:w="108" w:type="dxa"/>
            <w:bottom w:w="0" w:type="dxa"/>
            <w:right w:w="108" w:type="dxa"/>
          </w:tblCellMar>
        </w:tblPrEx>
        <w:trPr>
          <w:trHeight w:val="361" w:hRule="atLeast"/>
          <w:jc w:val="center"/>
        </w:trPr>
        <w:tc>
          <w:tcPr>
            <w:tcW w:w="219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已经影响的区域</w:t>
            </w:r>
          </w:p>
        </w:tc>
        <w:tc>
          <w:tcPr>
            <w:tcW w:w="7093" w:type="dxa"/>
            <w:tcBorders>
              <w:top w:val="single" w:color="auto" w:sz="6" w:space="0"/>
              <w:left w:val="nil"/>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 </w:t>
            </w:r>
          </w:p>
        </w:tc>
      </w:tr>
      <w:tr>
        <w:tblPrEx>
          <w:tblCellMar>
            <w:top w:w="0" w:type="dxa"/>
            <w:left w:w="108" w:type="dxa"/>
            <w:bottom w:w="0" w:type="dxa"/>
            <w:right w:w="108" w:type="dxa"/>
          </w:tblCellMar>
        </w:tblPrEx>
        <w:trPr>
          <w:trHeight w:val="1683" w:hRule="atLeast"/>
          <w:jc w:val="center"/>
        </w:trPr>
        <w:tc>
          <w:tcPr>
            <w:tcW w:w="928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事故的详细情况:</w:t>
            </w: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tc>
      </w:tr>
      <w:tr>
        <w:tblPrEx>
          <w:tblCellMar>
            <w:top w:w="0" w:type="dxa"/>
            <w:left w:w="108" w:type="dxa"/>
            <w:bottom w:w="0" w:type="dxa"/>
            <w:right w:w="108" w:type="dxa"/>
          </w:tblCellMar>
        </w:tblPrEx>
        <w:trPr>
          <w:trHeight w:val="519" w:hRule="atLeast"/>
          <w:jc w:val="center"/>
        </w:trPr>
        <w:tc>
          <w:tcPr>
            <w:tcW w:w="219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报告人姓名</w:t>
            </w:r>
          </w:p>
        </w:tc>
        <w:tc>
          <w:tcPr>
            <w:tcW w:w="7093" w:type="dxa"/>
            <w:tcBorders>
              <w:top w:val="single" w:color="auto" w:sz="6" w:space="0"/>
              <w:left w:val="nil"/>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 </w:t>
            </w:r>
          </w:p>
        </w:tc>
      </w:tr>
      <w:tr>
        <w:tblPrEx>
          <w:tblCellMar>
            <w:top w:w="0" w:type="dxa"/>
            <w:left w:w="108" w:type="dxa"/>
            <w:bottom w:w="0" w:type="dxa"/>
            <w:right w:w="108" w:type="dxa"/>
          </w:tblCellMar>
        </w:tblPrEx>
        <w:trPr>
          <w:trHeight w:val="528" w:hRule="atLeast"/>
          <w:jc w:val="center"/>
        </w:trPr>
        <w:tc>
          <w:tcPr>
            <w:tcW w:w="2190"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详细联系方式</w:t>
            </w:r>
          </w:p>
        </w:tc>
        <w:tc>
          <w:tcPr>
            <w:tcW w:w="7093" w:type="dxa"/>
            <w:tcBorders>
              <w:top w:val="single" w:color="auto" w:sz="6" w:space="0"/>
              <w:left w:val="nil"/>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 </w:t>
            </w:r>
          </w:p>
        </w:tc>
      </w:tr>
      <w:tr>
        <w:tblPrEx>
          <w:tblCellMar>
            <w:top w:w="0" w:type="dxa"/>
            <w:left w:w="108" w:type="dxa"/>
            <w:bottom w:w="0" w:type="dxa"/>
            <w:right w:w="108" w:type="dxa"/>
          </w:tblCellMar>
        </w:tblPrEx>
        <w:trPr>
          <w:trHeight w:val="1657" w:hRule="atLeast"/>
          <w:jc w:val="center"/>
        </w:trPr>
        <w:tc>
          <w:tcPr>
            <w:tcW w:w="928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接报后处理：</w:t>
            </w: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tc>
      </w:tr>
      <w:tr>
        <w:tblPrEx>
          <w:tblCellMar>
            <w:top w:w="0" w:type="dxa"/>
            <w:left w:w="108" w:type="dxa"/>
            <w:bottom w:w="0" w:type="dxa"/>
            <w:right w:w="108" w:type="dxa"/>
          </w:tblCellMar>
        </w:tblPrEx>
        <w:trPr>
          <w:trHeight w:val="1866" w:hRule="atLeast"/>
          <w:jc w:val="center"/>
        </w:trPr>
        <w:tc>
          <w:tcPr>
            <w:tcW w:w="928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ascii="新宋体" w:hAnsi="新宋体" w:eastAsia="新宋体" w:cs="新宋体"/>
                <w:sz w:val="24"/>
              </w:rPr>
            </w:pPr>
            <w:r>
              <w:rPr>
                <w:rFonts w:hint="eastAsia" w:ascii="新宋体" w:hAnsi="新宋体" w:eastAsia="新宋体" w:cs="新宋体"/>
                <w:sz w:val="24"/>
              </w:rPr>
              <w:t>备注：</w:t>
            </w:r>
          </w:p>
          <w:p>
            <w:pPr>
              <w:autoSpaceDE w:val="0"/>
              <w:autoSpaceDN w:val="0"/>
              <w:adjustRightInd w:val="0"/>
              <w:rPr>
                <w:rFonts w:ascii="新宋体" w:hAnsi="新宋体" w:eastAsia="新宋体" w:cs="新宋体"/>
                <w:sz w:val="24"/>
              </w:rPr>
            </w:pPr>
            <w:r>
              <w:rPr>
                <w:rFonts w:hint="eastAsia" w:ascii="新宋体" w:hAnsi="新宋体" w:eastAsia="新宋体" w:cs="新宋体"/>
                <w:sz w:val="24"/>
              </w:rPr>
              <w:t> </w:t>
            </w:r>
          </w:p>
          <w:p>
            <w:pPr>
              <w:autoSpaceDE w:val="0"/>
              <w:autoSpaceDN w:val="0"/>
              <w:adjustRightInd w:val="0"/>
              <w:rPr>
                <w:rFonts w:ascii="新宋体" w:hAnsi="新宋体" w:eastAsia="新宋体" w:cs="新宋体"/>
                <w:sz w:val="24"/>
              </w:rPr>
            </w:pPr>
            <w:r>
              <w:rPr>
                <w:rFonts w:hint="eastAsia" w:ascii="新宋体" w:hAnsi="新宋体" w:eastAsia="新宋体" w:cs="新宋体"/>
                <w:sz w:val="24"/>
              </w:rPr>
              <w:t> </w:t>
            </w: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p>
            <w:pPr>
              <w:autoSpaceDE w:val="0"/>
              <w:autoSpaceDN w:val="0"/>
              <w:adjustRightInd w:val="0"/>
              <w:rPr>
                <w:rFonts w:ascii="新宋体" w:hAnsi="新宋体" w:eastAsia="新宋体" w:cs="新宋体"/>
                <w:sz w:val="24"/>
              </w:rPr>
            </w:pPr>
          </w:p>
        </w:tc>
      </w:tr>
    </w:tbl>
    <w:p>
      <w:pPr>
        <w:autoSpaceDE w:val="0"/>
        <w:autoSpaceDN w:val="0"/>
        <w:adjustRightInd w:val="0"/>
        <w:spacing w:line="360" w:lineRule="auto"/>
        <w:rPr>
          <w:rFonts w:ascii="新宋体" w:hAnsi="新宋体" w:eastAsia="新宋体" w:cs="新宋体"/>
          <w:sz w:val="24"/>
        </w:rPr>
      </w:pPr>
      <w:r>
        <w:rPr>
          <w:rFonts w:hint="eastAsia" w:ascii="新宋体" w:hAnsi="新宋体" w:eastAsia="新宋体" w:cs="新宋体"/>
          <w:sz w:val="24"/>
        </w:rPr>
        <w:t xml:space="preserve"> 接报人：</w:t>
      </w:r>
    </w:p>
    <w:p>
      <w:pPr>
        <w:autoSpaceDE w:val="0"/>
        <w:autoSpaceDN w:val="0"/>
        <w:adjustRightInd w:val="0"/>
        <w:spacing w:line="360" w:lineRule="auto"/>
        <w:ind w:firstLine="120" w:firstLineChars="50"/>
        <w:rPr>
          <w:rFonts w:ascii="新宋体" w:hAnsi="新宋体" w:eastAsia="新宋体" w:cs="新宋体"/>
          <w:sz w:val="24"/>
        </w:rPr>
      </w:pPr>
      <w:r>
        <w:rPr>
          <w:rFonts w:hint="eastAsia" w:ascii="新宋体" w:hAnsi="新宋体" w:eastAsia="新宋体" w:cs="新宋体"/>
          <w:sz w:val="24"/>
        </w:rPr>
        <w:t>接报时间：      年      月    日     时     分</w:t>
      </w:r>
    </w:p>
    <w:p>
      <w:pPr>
        <w:spacing w:line="360" w:lineRule="auto"/>
        <w:ind w:firstLine="521"/>
        <w:jc w:val="center"/>
        <w:rPr>
          <w:rFonts w:ascii="新宋体" w:hAnsi="新宋体" w:eastAsia="新宋体" w:cs="新宋体"/>
          <w:sz w:val="32"/>
          <w:szCs w:val="32"/>
        </w:rPr>
      </w:pPr>
    </w:p>
    <w:p>
      <w:pPr>
        <w:spacing w:line="360" w:lineRule="auto"/>
        <w:ind w:firstLine="521"/>
        <w:jc w:val="center"/>
        <w:rPr>
          <w:rFonts w:ascii="新宋体" w:hAnsi="新宋体" w:eastAsia="新宋体" w:cs="新宋体"/>
          <w:sz w:val="32"/>
          <w:szCs w:val="32"/>
        </w:rPr>
      </w:pPr>
      <w:r>
        <w:rPr>
          <w:rFonts w:hint="eastAsia" w:ascii="新宋体" w:hAnsi="新宋体" w:eastAsia="新宋体" w:cs="新宋体"/>
          <w:sz w:val="32"/>
          <w:szCs w:val="32"/>
        </w:rPr>
        <w:t>生产安全事故上报表</w:t>
      </w:r>
    </w:p>
    <w:tbl>
      <w:tblPr>
        <w:tblStyle w:val="23"/>
        <w:tblW w:w="9684" w:type="dxa"/>
        <w:tblInd w:w="145" w:type="dxa"/>
        <w:tblLayout w:type="fixed"/>
        <w:tblCellMar>
          <w:top w:w="0" w:type="dxa"/>
          <w:left w:w="108" w:type="dxa"/>
          <w:bottom w:w="0" w:type="dxa"/>
          <w:right w:w="108" w:type="dxa"/>
        </w:tblCellMar>
      </w:tblPr>
      <w:tblGrid>
        <w:gridCol w:w="1092"/>
        <w:gridCol w:w="346"/>
        <w:gridCol w:w="770"/>
        <w:gridCol w:w="696"/>
        <w:gridCol w:w="624"/>
        <w:gridCol w:w="843"/>
        <w:gridCol w:w="285"/>
        <w:gridCol w:w="420"/>
        <w:gridCol w:w="900"/>
        <w:gridCol w:w="705"/>
        <w:gridCol w:w="1035"/>
        <w:gridCol w:w="975"/>
        <w:gridCol w:w="993"/>
      </w:tblGrid>
      <w:tr>
        <w:tblPrEx>
          <w:tblCellMar>
            <w:top w:w="0" w:type="dxa"/>
            <w:left w:w="108" w:type="dxa"/>
            <w:bottom w:w="0" w:type="dxa"/>
            <w:right w:w="108" w:type="dxa"/>
          </w:tblCellMar>
        </w:tblPrEx>
        <w:trPr>
          <w:cantSplit/>
          <w:trHeight w:val="90" w:hRule="atLeast"/>
        </w:trPr>
        <w:tc>
          <w:tcPr>
            <w:tcW w:w="1438" w:type="dxa"/>
            <w:gridSpan w:val="2"/>
            <w:tcBorders>
              <w:top w:val="single" w:color="auto" w:sz="4" w:space="0"/>
              <w:left w:val="single" w:color="auto" w:sz="4" w:space="0"/>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报告单位</w:t>
            </w:r>
          </w:p>
        </w:tc>
        <w:tc>
          <w:tcPr>
            <w:tcW w:w="2090"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1548"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报 告 人</w:t>
            </w:r>
          </w:p>
        </w:tc>
        <w:tc>
          <w:tcPr>
            <w:tcW w:w="4608" w:type="dxa"/>
            <w:gridSpan w:val="5"/>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r>
      <w:tr>
        <w:tblPrEx>
          <w:tblCellMar>
            <w:top w:w="0" w:type="dxa"/>
            <w:left w:w="108" w:type="dxa"/>
            <w:bottom w:w="0" w:type="dxa"/>
            <w:right w:w="108" w:type="dxa"/>
          </w:tblCellMar>
        </w:tblPrEx>
        <w:trPr>
          <w:cantSplit/>
        </w:trPr>
        <w:tc>
          <w:tcPr>
            <w:tcW w:w="1438" w:type="dxa"/>
            <w:gridSpan w:val="2"/>
            <w:tcBorders>
              <w:top w:val="single" w:color="auto" w:sz="4" w:space="0"/>
              <w:left w:val="single" w:color="auto" w:sz="4" w:space="0"/>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报告时间</w:t>
            </w:r>
          </w:p>
        </w:tc>
        <w:tc>
          <w:tcPr>
            <w:tcW w:w="2090"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1548"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记 录 人</w:t>
            </w:r>
          </w:p>
        </w:tc>
        <w:tc>
          <w:tcPr>
            <w:tcW w:w="4608" w:type="dxa"/>
            <w:gridSpan w:val="5"/>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r>
      <w:tr>
        <w:tblPrEx>
          <w:tblCellMar>
            <w:top w:w="0" w:type="dxa"/>
            <w:left w:w="108" w:type="dxa"/>
            <w:bottom w:w="0" w:type="dxa"/>
            <w:right w:w="108" w:type="dxa"/>
          </w:tblCellMar>
        </w:tblPrEx>
        <w:trPr>
          <w:cantSplit/>
        </w:trPr>
        <w:tc>
          <w:tcPr>
            <w:tcW w:w="1438" w:type="dxa"/>
            <w:gridSpan w:val="2"/>
            <w:tcBorders>
              <w:top w:val="single" w:color="auto" w:sz="4" w:space="0"/>
              <w:left w:val="single" w:color="auto" w:sz="4" w:space="0"/>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事故单位</w:t>
            </w:r>
          </w:p>
        </w:tc>
        <w:tc>
          <w:tcPr>
            <w:tcW w:w="2090"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1548"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经济类型</w:t>
            </w:r>
          </w:p>
        </w:tc>
        <w:tc>
          <w:tcPr>
            <w:tcW w:w="4608" w:type="dxa"/>
            <w:gridSpan w:val="5"/>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r>
      <w:tr>
        <w:tblPrEx>
          <w:tblCellMar>
            <w:top w:w="0" w:type="dxa"/>
            <w:left w:w="108" w:type="dxa"/>
            <w:bottom w:w="0" w:type="dxa"/>
            <w:right w:w="108" w:type="dxa"/>
          </w:tblCellMar>
        </w:tblPrEx>
        <w:trPr>
          <w:cantSplit/>
        </w:trPr>
        <w:tc>
          <w:tcPr>
            <w:tcW w:w="1438" w:type="dxa"/>
            <w:gridSpan w:val="2"/>
            <w:tcBorders>
              <w:top w:val="single" w:color="auto" w:sz="4" w:space="0"/>
              <w:left w:val="single" w:color="auto" w:sz="4" w:space="0"/>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事故时间</w:t>
            </w:r>
          </w:p>
        </w:tc>
        <w:tc>
          <w:tcPr>
            <w:tcW w:w="2090"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1548"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行    业</w:t>
            </w:r>
          </w:p>
        </w:tc>
        <w:tc>
          <w:tcPr>
            <w:tcW w:w="4608" w:type="dxa"/>
            <w:gridSpan w:val="5"/>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r>
      <w:tr>
        <w:tblPrEx>
          <w:tblCellMar>
            <w:top w:w="0" w:type="dxa"/>
            <w:left w:w="108" w:type="dxa"/>
            <w:bottom w:w="0" w:type="dxa"/>
            <w:right w:w="108" w:type="dxa"/>
          </w:tblCellMar>
        </w:tblPrEx>
        <w:trPr>
          <w:cantSplit/>
        </w:trPr>
        <w:tc>
          <w:tcPr>
            <w:tcW w:w="1438" w:type="dxa"/>
            <w:gridSpan w:val="2"/>
            <w:tcBorders>
              <w:top w:val="single" w:color="auto" w:sz="4" w:space="0"/>
              <w:left w:val="single" w:color="auto" w:sz="4" w:space="0"/>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事故地点</w:t>
            </w:r>
          </w:p>
        </w:tc>
        <w:tc>
          <w:tcPr>
            <w:tcW w:w="2090"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1548"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事故类别</w:t>
            </w:r>
          </w:p>
        </w:tc>
        <w:tc>
          <w:tcPr>
            <w:tcW w:w="4608" w:type="dxa"/>
            <w:gridSpan w:val="5"/>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r>
      <w:tr>
        <w:tblPrEx>
          <w:tblCellMar>
            <w:top w:w="0" w:type="dxa"/>
            <w:left w:w="108" w:type="dxa"/>
            <w:bottom w:w="0" w:type="dxa"/>
            <w:right w:w="108" w:type="dxa"/>
          </w:tblCellMar>
        </w:tblPrEx>
        <w:trPr>
          <w:cantSplit/>
        </w:trPr>
        <w:tc>
          <w:tcPr>
            <w:tcW w:w="1438" w:type="dxa"/>
            <w:gridSpan w:val="2"/>
            <w:tcBorders>
              <w:top w:val="single" w:color="auto" w:sz="4" w:space="0"/>
              <w:left w:val="single" w:color="auto" w:sz="4" w:space="0"/>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有无证照</w:t>
            </w:r>
          </w:p>
        </w:tc>
        <w:tc>
          <w:tcPr>
            <w:tcW w:w="2090"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843" w:type="dxa"/>
            <w:tcBorders>
              <w:top w:val="single" w:color="auto" w:sz="4" w:space="0"/>
              <w:left w:val="nil"/>
              <w:bottom w:val="single" w:color="auto" w:sz="4" w:space="0"/>
              <w:right w:val="single" w:color="auto" w:sz="4" w:space="0"/>
            </w:tcBorders>
            <w:vAlign w:val="center"/>
          </w:tcPr>
          <w:p>
            <w:pPr>
              <w:widowControl/>
              <w:spacing w:line="300" w:lineRule="exact"/>
              <w:rPr>
                <w:rFonts w:ascii="新宋体" w:hAnsi="新宋体" w:eastAsia="新宋体" w:cs="新宋体"/>
                <w:kern w:val="0"/>
              </w:rPr>
            </w:pPr>
            <w:r>
              <w:rPr>
                <w:rFonts w:hint="eastAsia" w:ascii="新宋体" w:hAnsi="新宋体" w:eastAsia="新宋体" w:cs="新宋体"/>
                <w:spacing w:val="-8"/>
                <w:kern w:val="0"/>
              </w:rPr>
              <w:t>死亡</w:t>
            </w:r>
          </w:p>
          <w:p>
            <w:pPr>
              <w:widowControl/>
              <w:spacing w:line="300" w:lineRule="exact"/>
              <w:rPr>
                <w:rFonts w:ascii="新宋体" w:hAnsi="新宋体" w:eastAsia="新宋体" w:cs="新宋体"/>
                <w:kern w:val="0"/>
              </w:rPr>
            </w:pPr>
            <w:r>
              <w:rPr>
                <w:rFonts w:hint="eastAsia" w:ascii="新宋体" w:hAnsi="新宋体" w:eastAsia="新宋体" w:cs="新宋体"/>
                <w:spacing w:val="-8"/>
                <w:kern w:val="0"/>
              </w:rPr>
              <w:t>(人)</w:t>
            </w:r>
          </w:p>
        </w:tc>
        <w:tc>
          <w:tcPr>
            <w:tcW w:w="705" w:type="dxa"/>
            <w:gridSpan w:val="2"/>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900" w:type="dxa"/>
            <w:tcBorders>
              <w:top w:val="single" w:color="auto" w:sz="4" w:space="0"/>
              <w:left w:val="nil"/>
              <w:bottom w:val="single" w:color="auto" w:sz="4" w:space="0"/>
              <w:right w:val="single" w:color="auto" w:sz="4" w:space="0"/>
            </w:tcBorders>
            <w:vAlign w:val="center"/>
          </w:tcPr>
          <w:p>
            <w:pPr>
              <w:widowControl/>
              <w:spacing w:line="300" w:lineRule="exact"/>
              <w:rPr>
                <w:rFonts w:ascii="新宋体" w:hAnsi="新宋体" w:eastAsia="新宋体" w:cs="新宋体"/>
                <w:kern w:val="0"/>
              </w:rPr>
            </w:pPr>
            <w:r>
              <w:rPr>
                <w:rFonts w:hint="eastAsia" w:ascii="新宋体" w:hAnsi="新宋体" w:eastAsia="新宋体" w:cs="新宋体"/>
                <w:spacing w:val="-8"/>
                <w:kern w:val="0"/>
              </w:rPr>
              <w:t>重伤</w:t>
            </w:r>
          </w:p>
          <w:p>
            <w:pPr>
              <w:widowControl/>
              <w:spacing w:line="300" w:lineRule="exact"/>
              <w:rPr>
                <w:rFonts w:ascii="新宋体" w:hAnsi="新宋体" w:eastAsia="新宋体" w:cs="新宋体"/>
                <w:kern w:val="0"/>
              </w:rPr>
            </w:pPr>
            <w:r>
              <w:rPr>
                <w:rFonts w:hint="eastAsia" w:ascii="新宋体" w:hAnsi="新宋体" w:eastAsia="新宋体" w:cs="新宋体"/>
                <w:spacing w:val="-8"/>
                <w:kern w:val="0"/>
              </w:rPr>
              <w:t>(人)</w:t>
            </w:r>
          </w:p>
        </w:tc>
        <w:tc>
          <w:tcPr>
            <w:tcW w:w="705"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xml:space="preserve">           </w:t>
            </w:r>
          </w:p>
        </w:tc>
        <w:tc>
          <w:tcPr>
            <w:tcW w:w="1035" w:type="dxa"/>
            <w:tcBorders>
              <w:top w:val="single" w:color="auto" w:sz="4" w:space="0"/>
              <w:left w:val="nil"/>
              <w:bottom w:val="single" w:color="auto" w:sz="4" w:space="0"/>
              <w:right w:val="single" w:color="auto" w:sz="4" w:space="0"/>
            </w:tcBorders>
            <w:vAlign w:val="center"/>
          </w:tcPr>
          <w:p>
            <w:pPr>
              <w:widowControl/>
              <w:spacing w:line="300" w:lineRule="exact"/>
              <w:rPr>
                <w:rFonts w:ascii="新宋体" w:hAnsi="新宋体" w:eastAsia="新宋体" w:cs="新宋体"/>
                <w:kern w:val="0"/>
              </w:rPr>
            </w:pPr>
            <w:r>
              <w:rPr>
                <w:rFonts w:hint="eastAsia" w:ascii="新宋体" w:hAnsi="新宋体" w:eastAsia="新宋体" w:cs="新宋体"/>
                <w:spacing w:val="-8"/>
                <w:kern w:val="0"/>
              </w:rPr>
              <w:t>轻伤</w:t>
            </w:r>
          </w:p>
          <w:p>
            <w:pPr>
              <w:widowControl/>
              <w:spacing w:line="300" w:lineRule="exact"/>
              <w:rPr>
                <w:rFonts w:ascii="新宋体" w:hAnsi="新宋体" w:eastAsia="新宋体" w:cs="新宋体"/>
                <w:kern w:val="0"/>
              </w:rPr>
            </w:pPr>
            <w:r>
              <w:rPr>
                <w:rFonts w:hint="eastAsia" w:ascii="新宋体" w:hAnsi="新宋体" w:eastAsia="新宋体" w:cs="新宋体"/>
                <w:spacing w:val="-8"/>
                <w:kern w:val="0"/>
              </w:rPr>
              <w:t>(人)</w:t>
            </w:r>
          </w:p>
        </w:tc>
        <w:tc>
          <w:tcPr>
            <w:tcW w:w="1968" w:type="dxa"/>
            <w:gridSpan w:val="2"/>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r>
      <w:tr>
        <w:tblPrEx>
          <w:tblCellMar>
            <w:top w:w="0" w:type="dxa"/>
            <w:left w:w="108" w:type="dxa"/>
            <w:bottom w:w="0" w:type="dxa"/>
            <w:right w:w="108" w:type="dxa"/>
          </w:tblCellMar>
        </w:tblPrEx>
        <w:trPr>
          <w:cantSplit/>
        </w:trPr>
        <w:tc>
          <w:tcPr>
            <w:tcW w:w="1438" w:type="dxa"/>
            <w:gridSpan w:val="2"/>
            <w:tcBorders>
              <w:top w:val="single" w:color="auto" w:sz="4" w:space="0"/>
              <w:left w:val="single" w:color="auto" w:sz="4" w:space="0"/>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企业规模</w:t>
            </w:r>
          </w:p>
        </w:tc>
        <w:tc>
          <w:tcPr>
            <w:tcW w:w="2090"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1548" w:type="dxa"/>
            <w:gridSpan w:val="3"/>
            <w:tcBorders>
              <w:top w:val="single" w:color="auto" w:sz="4" w:space="0"/>
              <w:left w:val="nil"/>
              <w:bottom w:val="single" w:color="auto" w:sz="4" w:space="0"/>
              <w:right w:val="single" w:color="auto" w:sz="4" w:space="0"/>
            </w:tcBorders>
            <w:vAlign w:val="center"/>
          </w:tcPr>
          <w:p>
            <w:pPr>
              <w:widowControl/>
              <w:spacing w:line="300" w:lineRule="exact"/>
              <w:rPr>
                <w:rFonts w:ascii="新宋体" w:hAnsi="新宋体" w:eastAsia="新宋体" w:cs="新宋体"/>
                <w:kern w:val="0"/>
              </w:rPr>
            </w:pPr>
            <w:r>
              <w:rPr>
                <w:rFonts w:hint="eastAsia" w:ascii="新宋体" w:hAnsi="新宋体" w:eastAsia="新宋体" w:cs="新宋体"/>
                <w:spacing w:val="-18"/>
                <w:kern w:val="0"/>
              </w:rPr>
              <w:t>直接经济损失</w:t>
            </w:r>
          </w:p>
          <w:p>
            <w:pPr>
              <w:widowControl/>
              <w:spacing w:line="300" w:lineRule="exact"/>
              <w:rPr>
                <w:rFonts w:ascii="新宋体" w:hAnsi="新宋体" w:eastAsia="新宋体" w:cs="新宋体"/>
                <w:kern w:val="0"/>
              </w:rPr>
            </w:pPr>
            <w:r>
              <w:rPr>
                <w:rFonts w:hint="eastAsia" w:ascii="新宋体" w:hAnsi="新宋体" w:eastAsia="新宋体" w:cs="新宋体"/>
                <w:spacing w:val="-8"/>
                <w:kern w:val="0"/>
              </w:rPr>
              <w:t>(万元)</w:t>
            </w:r>
          </w:p>
        </w:tc>
        <w:tc>
          <w:tcPr>
            <w:tcW w:w="4608" w:type="dxa"/>
            <w:gridSpan w:val="5"/>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r>
      <w:tr>
        <w:tblPrEx>
          <w:tblCellMar>
            <w:top w:w="0" w:type="dxa"/>
            <w:left w:w="108" w:type="dxa"/>
            <w:bottom w:w="0" w:type="dxa"/>
            <w:right w:w="108" w:type="dxa"/>
          </w:tblCellMar>
        </w:tblPrEx>
        <w:trPr>
          <w:cantSplit/>
        </w:trPr>
        <w:tc>
          <w:tcPr>
            <w:tcW w:w="1438" w:type="dxa"/>
            <w:gridSpan w:val="2"/>
            <w:tcBorders>
              <w:top w:val="single" w:color="auto" w:sz="4" w:space="0"/>
              <w:left w:val="single" w:color="auto" w:sz="4" w:space="0"/>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报告单位电话</w:t>
            </w:r>
          </w:p>
        </w:tc>
        <w:tc>
          <w:tcPr>
            <w:tcW w:w="2090"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1548"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18"/>
                <w:kern w:val="0"/>
              </w:rPr>
              <w:t>事故单位电话</w:t>
            </w:r>
          </w:p>
        </w:tc>
        <w:tc>
          <w:tcPr>
            <w:tcW w:w="4608" w:type="dxa"/>
            <w:gridSpan w:val="5"/>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r>
      <w:tr>
        <w:tblPrEx>
          <w:tblCellMar>
            <w:top w:w="0" w:type="dxa"/>
            <w:left w:w="108" w:type="dxa"/>
            <w:bottom w:w="0" w:type="dxa"/>
            <w:right w:w="108" w:type="dxa"/>
          </w:tblCellMar>
        </w:tblPrEx>
        <w:trPr>
          <w:cantSplit/>
        </w:trPr>
        <w:tc>
          <w:tcPr>
            <w:tcW w:w="1092" w:type="dxa"/>
            <w:tcBorders>
              <w:top w:val="single" w:color="auto" w:sz="4" w:space="0"/>
              <w:left w:val="single" w:color="auto" w:sz="4" w:space="0"/>
              <w:bottom w:val="single" w:color="auto" w:sz="4" w:space="0"/>
              <w:right w:val="single" w:color="auto" w:sz="4" w:space="0"/>
            </w:tcBorders>
            <w:vAlign w:val="center"/>
          </w:tcPr>
          <w:p>
            <w:pPr>
              <w:widowControl/>
              <w:spacing w:line="360" w:lineRule="exact"/>
              <w:rPr>
                <w:rFonts w:ascii="新宋体" w:hAnsi="新宋体" w:eastAsia="新宋体" w:cs="新宋体"/>
                <w:kern w:val="0"/>
              </w:rPr>
            </w:pPr>
            <w:r>
              <w:rPr>
                <w:rFonts w:hint="eastAsia" w:ascii="新宋体" w:hAnsi="新宋体" w:eastAsia="新宋体" w:cs="新宋体"/>
                <w:spacing w:val="-8"/>
                <w:kern w:val="0"/>
              </w:rPr>
              <w:t>事故简况及原因</w:t>
            </w:r>
          </w:p>
        </w:tc>
        <w:tc>
          <w:tcPr>
            <w:tcW w:w="8592" w:type="dxa"/>
            <w:gridSpan w:val="12"/>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r>
      <w:tr>
        <w:tblPrEx>
          <w:tblCellMar>
            <w:top w:w="0" w:type="dxa"/>
            <w:left w:w="108" w:type="dxa"/>
            <w:bottom w:w="0" w:type="dxa"/>
            <w:right w:w="108" w:type="dxa"/>
          </w:tblCellMar>
        </w:tblPrEx>
        <w:trPr>
          <w:cantSplit/>
          <w:trHeight w:val="58" w:hRule="atLeast"/>
        </w:trPr>
        <w:tc>
          <w:tcPr>
            <w:tcW w:w="1092" w:type="dxa"/>
            <w:vMerge w:val="restart"/>
            <w:tcBorders>
              <w:top w:val="nil"/>
              <w:left w:val="single" w:color="auto" w:sz="4" w:space="0"/>
              <w:bottom w:val="single" w:color="auto" w:sz="4" w:space="0"/>
              <w:right w:val="single" w:color="auto" w:sz="4" w:space="0"/>
            </w:tcBorders>
            <w:vAlign w:val="center"/>
          </w:tcPr>
          <w:p>
            <w:pPr>
              <w:widowControl/>
              <w:spacing w:line="400" w:lineRule="exact"/>
              <w:rPr>
                <w:rFonts w:ascii="新宋体" w:hAnsi="新宋体" w:eastAsia="新宋体" w:cs="新宋体"/>
                <w:kern w:val="0"/>
              </w:rPr>
            </w:pPr>
            <w:r>
              <w:rPr>
                <w:rFonts w:hint="eastAsia" w:ascii="新宋体" w:hAnsi="新宋体" w:eastAsia="新宋体" w:cs="新宋体"/>
                <w:spacing w:val="-8"/>
                <w:kern w:val="0"/>
              </w:rPr>
              <w:t>死</w:t>
            </w:r>
          </w:p>
          <w:p>
            <w:pPr>
              <w:widowControl/>
              <w:spacing w:line="400" w:lineRule="exact"/>
              <w:rPr>
                <w:rFonts w:ascii="新宋体" w:hAnsi="新宋体" w:eastAsia="新宋体" w:cs="新宋体"/>
                <w:kern w:val="0"/>
              </w:rPr>
            </w:pPr>
            <w:r>
              <w:rPr>
                <w:rFonts w:hint="eastAsia" w:ascii="新宋体" w:hAnsi="新宋体" w:eastAsia="新宋体" w:cs="新宋体"/>
                <w:spacing w:val="-8"/>
                <w:kern w:val="0"/>
              </w:rPr>
              <w:t>亡</w:t>
            </w:r>
          </w:p>
          <w:p>
            <w:pPr>
              <w:widowControl/>
              <w:spacing w:line="400" w:lineRule="exact"/>
              <w:rPr>
                <w:rFonts w:ascii="新宋体" w:hAnsi="新宋体" w:eastAsia="新宋体" w:cs="新宋体"/>
                <w:kern w:val="0"/>
              </w:rPr>
            </w:pPr>
            <w:r>
              <w:rPr>
                <w:rFonts w:hint="eastAsia" w:ascii="新宋体" w:hAnsi="新宋体" w:eastAsia="新宋体" w:cs="新宋体"/>
                <w:spacing w:val="-8"/>
                <w:kern w:val="0"/>
              </w:rPr>
              <w:t>人</w:t>
            </w:r>
          </w:p>
          <w:p>
            <w:pPr>
              <w:widowControl/>
              <w:spacing w:line="400" w:lineRule="exact"/>
              <w:rPr>
                <w:rFonts w:ascii="新宋体" w:hAnsi="新宋体" w:eastAsia="新宋体" w:cs="新宋体"/>
                <w:kern w:val="0"/>
              </w:rPr>
            </w:pPr>
            <w:r>
              <w:rPr>
                <w:rFonts w:hint="eastAsia" w:ascii="新宋体" w:hAnsi="新宋体" w:eastAsia="新宋体" w:cs="新宋体"/>
                <w:spacing w:val="-8"/>
                <w:kern w:val="0"/>
              </w:rPr>
              <w:t>员</w:t>
            </w:r>
          </w:p>
          <w:p>
            <w:pPr>
              <w:widowControl/>
              <w:spacing w:line="400" w:lineRule="exact"/>
              <w:rPr>
                <w:rFonts w:ascii="新宋体" w:hAnsi="新宋体" w:eastAsia="新宋体" w:cs="新宋体"/>
                <w:kern w:val="0"/>
              </w:rPr>
            </w:pPr>
            <w:r>
              <w:rPr>
                <w:rFonts w:hint="eastAsia" w:ascii="新宋体" w:hAnsi="新宋体" w:eastAsia="新宋体" w:cs="新宋体"/>
                <w:spacing w:val="-8"/>
                <w:kern w:val="0"/>
              </w:rPr>
              <w:t>情</w:t>
            </w:r>
          </w:p>
          <w:p>
            <w:pPr>
              <w:widowControl/>
              <w:spacing w:line="400" w:lineRule="exact"/>
              <w:rPr>
                <w:rFonts w:ascii="新宋体" w:hAnsi="新宋体" w:eastAsia="新宋体" w:cs="新宋体"/>
                <w:kern w:val="0"/>
              </w:rPr>
            </w:pPr>
            <w:r>
              <w:rPr>
                <w:rFonts w:hint="eastAsia" w:ascii="新宋体" w:hAnsi="新宋体" w:eastAsia="新宋体" w:cs="新宋体"/>
                <w:spacing w:val="-8"/>
                <w:kern w:val="0"/>
              </w:rPr>
              <w:t>况</w:t>
            </w:r>
          </w:p>
        </w:tc>
        <w:tc>
          <w:tcPr>
            <w:tcW w:w="1116" w:type="dxa"/>
            <w:gridSpan w:val="2"/>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姓名</w:t>
            </w:r>
          </w:p>
        </w:tc>
        <w:tc>
          <w:tcPr>
            <w:tcW w:w="696"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18"/>
                <w:kern w:val="0"/>
              </w:rPr>
              <w:t>性别</w:t>
            </w:r>
          </w:p>
        </w:tc>
        <w:tc>
          <w:tcPr>
            <w:tcW w:w="624"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18"/>
                <w:kern w:val="0"/>
              </w:rPr>
              <w:t>年龄</w:t>
            </w:r>
          </w:p>
        </w:tc>
        <w:tc>
          <w:tcPr>
            <w:tcW w:w="1128" w:type="dxa"/>
            <w:gridSpan w:val="2"/>
            <w:tcBorders>
              <w:top w:val="single" w:color="auto" w:sz="4" w:space="0"/>
              <w:left w:val="nil"/>
              <w:bottom w:val="single" w:color="auto" w:sz="4" w:space="0"/>
              <w:right w:val="single" w:color="auto" w:sz="4" w:space="0"/>
            </w:tcBorders>
            <w:vAlign w:val="center"/>
          </w:tcPr>
          <w:p>
            <w:pPr>
              <w:widowControl/>
              <w:spacing w:line="300" w:lineRule="exact"/>
              <w:rPr>
                <w:rFonts w:ascii="新宋体" w:hAnsi="新宋体" w:eastAsia="新宋体" w:cs="新宋体"/>
                <w:kern w:val="0"/>
              </w:rPr>
            </w:pPr>
            <w:r>
              <w:rPr>
                <w:rFonts w:hint="eastAsia" w:ascii="新宋体" w:hAnsi="新宋体" w:eastAsia="新宋体" w:cs="新宋体"/>
                <w:spacing w:val="-8"/>
                <w:kern w:val="0"/>
              </w:rPr>
              <w:t>文化程度</w:t>
            </w:r>
          </w:p>
        </w:tc>
        <w:tc>
          <w:tcPr>
            <w:tcW w:w="2025" w:type="dxa"/>
            <w:gridSpan w:val="3"/>
            <w:tcBorders>
              <w:top w:val="single" w:color="auto" w:sz="4" w:space="0"/>
              <w:left w:val="nil"/>
              <w:bottom w:val="single" w:color="auto" w:sz="4" w:space="0"/>
              <w:right w:val="single" w:color="auto" w:sz="4" w:space="0"/>
            </w:tcBorders>
            <w:vAlign w:val="center"/>
          </w:tcPr>
          <w:p>
            <w:pPr>
              <w:widowControl/>
              <w:spacing w:line="300" w:lineRule="exact"/>
              <w:rPr>
                <w:rFonts w:ascii="新宋体" w:hAnsi="新宋体" w:eastAsia="新宋体" w:cs="新宋体"/>
                <w:kern w:val="0"/>
              </w:rPr>
            </w:pPr>
            <w:r>
              <w:rPr>
                <w:rFonts w:hint="eastAsia" w:ascii="新宋体" w:hAnsi="新宋体" w:eastAsia="新宋体" w:cs="新宋体"/>
                <w:spacing w:val="-8"/>
                <w:kern w:val="0"/>
              </w:rPr>
              <w:t>用工性质</w:t>
            </w:r>
          </w:p>
        </w:tc>
        <w:tc>
          <w:tcPr>
            <w:tcW w:w="1035"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工种</w:t>
            </w:r>
          </w:p>
        </w:tc>
        <w:tc>
          <w:tcPr>
            <w:tcW w:w="975"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级别</w:t>
            </w:r>
          </w:p>
        </w:tc>
        <w:tc>
          <w:tcPr>
            <w:tcW w:w="993"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工龄</w:t>
            </w:r>
          </w:p>
        </w:tc>
      </w:tr>
      <w:tr>
        <w:tblPrEx>
          <w:tblCellMar>
            <w:top w:w="0" w:type="dxa"/>
            <w:left w:w="108" w:type="dxa"/>
            <w:bottom w:w="0" w:type="dxa"/>
            <w:right w:w="108" w:type="dxa"/>
          </w:tblCellMar>
        </w:tblPrEx>
        <w:trPr>
          <w:cantSplit/>
        </w:trPr>
        <w:tc>
          <w:tcPr>
            <w:tcW w:w="1092" w:type="dxa"/>
            <w:vMerge w:val="continue"/>
            <w:tcBorders>
              <w:top w:val="nil"/>
              <w:left w:val="single" w:color="auto" w:sz="4" w:space="0"/>
              <w:bottom w:val="single" w:color="auto" w:sz="4" w:space="0"/>
              <w:right w:val="single" w:color="auto" w:sz="4" w:space="0"/>
            </w:tcBorders>
            <w:vAlign w:val="center"/>
          </w:tcPr>
          <w:p>
            <w:pPr>
              <w:widowControl/>
              <w:jc w:val="left"/>
              <w:rPr>
                <w:rFonts w:ascii="新宋体" w:hAnsi="新宋体" w:eastAsia="新宋体" w:cs="新宋体"/>
                <w:kern w:val="0"/>
              </w:rPr>
            </w:pPr>
          </w:p>
        </w:tc>
        <w:tc>
          <w:tcPr>
            <w:tcW w:w="1116" w:type="dxa"/>
            <w:gridSpan w:val="2"/>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696"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624"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1128" w:type="dxa"/>
            <w:gridSpan w:val="2"/>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2025"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1035"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975"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993"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r>
      <w:tr>
        <w:tblPrEx>
          <w:tblCellMar>
            <w:top w:w="0" w:type="dxa"/>
            <w:left w:w="108" w:type="dxa"/>
            <w:bottom w:w="0" w:type="dxa"/>
            <w:right w:w="108" w:type="dxa"/>
          </w:tblCellMar>
        </w:tblPrEx>
        <w:trPr>
          <w:cantSplit/>
          <w:trHeight w:val="690" w:hRule="atLeast"/>
        </w:trPr>
        <w:tc>
          <w:tcPr>
            <w:tcW w:w="1092" w:type="dxa"/>
            <w:vMerge w:val="continue"/>
            <w:tcBorders>
              <w:top w:val="nil"/>
              <w:left w:val="single" w:color="auto" w:sz="4" w:space="0"/>
              <w:bottom w:val="single" w:color="auto" w:sz="4" w:space="0"/>
              <w:right w:val="single" w:color="auto" w:sz="4" w:space="0"/>
            </w:tcBorders>
            <w:vAlign w:val="center"/>
          </w:tcPr>
          <w:p>
            <w:pPr>
              <w:widowControl/>
              <w:jc w:val="left"/>
              <w:rPr>
                <w:rFonts w:ascii="新宋体" w:hAnsi="新宋体" w:eastAsia="新宋体" w:cs="新宋体"/>
                <w:kern w:val="0"/>
              </w:rPr>
            </w:pPr>
          </w:p>
        </w:tc>
        <w:tc>
          <w:tcPr>
            <w:tcW w:w="1116" w:type="dxa"/>
            <w:gridSpan w:val="2"/>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696"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624"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1128" w:type="dxa"/>
            <w:gridSpan w:val="2"/>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2025" w:type="dxa"/>
            <w:gridSpan w:val="3"/>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1035"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975"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c>
          <w:tcPr>
            <w:tcW w:w="993" w:type="dxa"/>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kern w:val="0"/>
              </w:rPr>
            </w:pPr>
            <w:r>
              <w:rPr>
                <w:rFonts w:hint="eastAsia" w:ascii="新宋体" w:hAnsi="新宋体" w:eastAsia="新宋体" w:cs="新宋体"/>
                <w:spacing w:val="-8"/>
                <w:kern w:val="0"/>
              </w:rPr>
              <w:t> </w:t>
            </w:r>
          </w:p>
        </w:tc>
      </w:tr>
      <w:tr>
        <w:tblPrEx>
          <w:tblCellMar>
            <w:top w:w="0" w:type="dxa"/>
            <w:left w:w="108" w:type="dxa"/>
            <w:bottom w:w="0" w:type="dxa"/>
            <w:right w:w="108" w:type="dxa"/>
          </w:tblCellMar>
        </w:tblPrEx>
        <w:trPr>
          <w:cantSplit/>
          <w:trHeight w:val="458" w:hRule="atLeast"/>
        </w:trPr>
        <w:tc>
          <w:tcPr>
            <w:tcW w:w="1092" w:type="dxa"/>
            <w:tcBorders>
              <w:top w:val="single" w:color="auto" w:sz="4" w:space="0"/>
              <w:left w:val="single" w:color="auto" w:sz="4" w:space="0"/>
              <w:bottom w:val="single" w:color="auto" w:sz="4" w:space="0"/>
              <w:right w:val="single" w:color="auto" w:sz="4" w:space="0"/>
            </w:tcBorders>
            <w:vAlign w:val="center"/>
          </w:tcPr>
          <w:p>
            <w:pPr>
              <w:widowControl/>
              <w:spacing w:line="400" w:lineRule="exact"/>
              <w:rPr>
                <w:rFonts w:ascii="新宋体" w:hAnsi="新宋体" w:eastAsia="新宋体" w:cs="新宋体"/>
                <w:kern w:val="0"/>
              </w:rPr>
            </w:pPr>
            <w:r>
              <w:rPr>
                <w:rFonts w:hint="eastAsia" w:ascii="新宋体" w:hAnsi="新宋体" w:eastAsia="新宋体" w:cs="新宋体"/>
                <w:spacing w:val="-8"/>
                <w:kern w:val="0"/>
              </w:rPr>
              <w:t>领导批示</w:t>
            </w:r>
          </w:p>
        </w:tc>
        <w:tc>
          <w:tcPr>
            <w:tcW w:w="8592" w:type="dxa"/>
            <w:gridSpan w:val="12"/>
            <w:tcBorders>
              <w:top w:val="single" w:color="auto" w:sz="4" w:space="0"/>
              <w:left w:val="nil"/>
              <w:bottom w:val="single" w:color="auto" w:sz="4" w:space="0"/>
              <w:right w:val="single" w:color="auto" w:sz="4" w:space="0"/>
            </w:tcBorders>
            <w:vAlign w:val="center"/>
          </w:tcPr>
          <w:p>
            <w:pPr>
              <w:widowControl/>
              <w:spacing w:line="540" w:lineRule="exact"/>
              <w:rPr>
                <w:rFonts w:ascii="新宋体" w:hAnsi="新宋体" w:eastAsia="新宋体" w:cs="新宋体"/>
                <w:spacing w:val="-8"/>
                <w:kern w:val="0"/>
              </w:rPr>
            </w:pPr>
            <w:r>
              <w:rPr>
                <w:rFonts w:hint="eastAsia" w:ascii="新宋体" w:hAnsi="新宋体" w:eastAsia="新宋体" w:cs="新宋体"/>
                <w:spacing w:val="-8"/>
                <w:kern w:val="0"/>
              </w:rPr>
              <w:t> </w:t>
            </w:r>
          </w:p>
          <w:p>
            <w:pPr>
              <w:widowControl/>
              <w:spacing w:line="540" w:lineRule="exact"/>
              <w:rPr>
                <w:rFonts w:ascii="新宋体" w:hAnsi="新宋体" w:eastAsia="新宋体" w:cs="新宋体"/>
                <w:spacing w:val="-8"/>
                <w:kern w:val="0"/>
              </w:rPr>
            </w:pPr>
          </w:p>
          <w:p>
            <w:pPr>
              <w:widowControl/>
              <w:spacing w:line="540" w:lineRule="exact"/>
              <w:rPr>
                <w:rFonts w:ascii="新宋体" w:hAnsi="新宋体" w:eastAsia="新宋体" w:cs="新宋体"/>
                <w:spacing w:val="-8"/>
                <w:kern w:val="0"/>
              </w:rPr>
            </w:pPr>
          </w:p>
        </w:tc>
      </w:tr>
    </w:tbl>
    <w:p>
      <w:pPr>
        <w:spacing w:line="360" w:lineRule="auto"/>
        <w:rPr>
          <w:rFonts w:ascii="新宋体" w:hAnsi="新宋体" w:eastAsia="新宋体" w:cs="新宋体"/>
          <w:b/>
          <w:bCs/>
          <w:sz w:val="28"/>
          <w:szCs w:val="28"/>
        </w:rPr>
      </w:pPr>
    </w:p>
    <w:p>
      <w:pPr>
        <w:rPr>
          <w:rFonts w:ascii="新宋体" w:hAnsi="新宋体" w:eastAsia="新宋体" w:cs="新宋体"/>
          <w:sz w:val="24"/>
        </w:rPr>
      </w:pPr>
    </w:p>
    <w:p>
      <w:pPr>
        <w:pStyle w:val="2"/>
      </w:pPr>
    </w:p>
    <w:p>
      <w:pPr>
        <w:spacing w:line="460" w:lineRule="exact"/>
        <w:jc w:val="center"/>
        <w:rPr>
          <w:rFonts w:ascii="新宋体" w:hAnsi="新宋体" w:eastAsia="新宋体" w:cs="新宋体"/>
          <w:sz w:val="32"/>
          <w:szCs w:val="32"/>
        </w:rPr>
      </w:pPr>
      <w:r>
        <w:rPr>
          <w:rFonts w:hint="eastAsia" w:ascii="新宋体" w:hAnsi="新宋体" w:eastAsia="新宋体" w:cs="新宋体"/>
          <w:sz w:val="32"/>
          <w:szCs w:val="32"/>
        </w:rPr>
        <w:t>预警信息发布内容</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1、基本情况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2、可能造成的危害及程度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3、预警级别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4、预警范围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5、发布单位 </w:t>
      </w:r>
    </w:p>
    <w:p>
      <w:pPr>
        <w:spacing w:line="460" w:lineRule="exact"/>
        <w:jc w:val="center"/>
        <w:rPr>
          <w:rFonts w:ascii="新宋体" w:hAnsi="新宋体" w:eastAsia="新宋体" w:cs="新宋体"/>
          <w:sz w:val="32"/>
          <w:szCs w:val="32"/>
        </w:rPr>
      </w:pPr>
      <w:r>
        <w:rPr>
          <w:rFonts w:hint="eastAsia" w:ascii="新宋体" w:hAnsi="新宋体" w:eastAsia="新宋体" w:cs="新宋体"/>
          <w:sz w:val="32"/>
          <w:szCs w:val="32"/>
        </w:rPr>
        <w:t>宣布预案启动的格式</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1、信息来源：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2、事件现状：</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3、宣布事项：</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4、宣 布 人：</w:t>
      </w:r>
    </w:p>
    <w:p>
      <w:pPr>
        <w:spacing w:line="460" w:lineRule="exact"/>
        <w:jc w:val="center"/>
        <w:rPr>
          <w:rFonts w:ascii="新宋体" w:hAnsi="新宋体" w:eastAsia="新宋体" w:cs="新宋体"/>
          <w:sz w:val="32"/>
          <w:szCs w:val="32"/>
        </w:rPr>
      </w:pPr>
      <w:r>
        <w:rPr>
          <w:rFonts w:hint="eastAsia" w:ascii="新宋体" w:hAnsi="新宋体" w:eastAsia="新宋体" w:cs="新宋体"/>
          <w:sz w:val="32"/>
          <w:szCs w:val="32"/>
        </w:rPr>
        <w:t>信息发布内容框架</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1、事件基本情况及进展情况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2、相关领导的批示或指示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3、应急救援互作计划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4、需要澄清的问题 </w:t>
      </w:r>
    </w:p>
    <w:p>
      <w:pPr>
        <w:spacing w:line="460" w:lineRule="exact"/>
        <w:jc w:val="center"/>
        <w:rPr>
          <w:rFonts w:ascii="新宋体" w:hAnsi="新宋体" w:eastAsia="新宋体" w:cs="新宋体"/>
          <w:sz w:val="32"/>
          <w:szCs w:val="32"/>
        </w:rPr>
      </w:pPr>
      <w:r>
        <w:rPr>
          <w:rFonts w:hint="eastAsia" w:ascii="新宋体" w:hAnsi="新宋体" w:eastAsia="新宋体" w:cs="新宋体"/>
          <w:sz w:val="32"/>
          <w:szCs w:val="32"/>
        </w:rPr>
        <w:t>宣布应急结束的格式</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经过        （政府、有关部门和单位及社会团体或个人)的团结奋战，发生在    年   月   日          （地方）的           事故应急救援工作基本结束，现场基本恢复， 现场指挥部(小组)撤销，相关部门， 认真做好善后恢复工作。 </w:t>
      </w:r>
    </w:p>
    <w:p>
      <w:pPr>
        <w:adjustRightInd w:val="0"/>
        <w:snapToGrid w:val="0"/>
        <w:spacing w:line="360" w:lineRule="auto"/>
        <w:ind w:firstLine="480" w:firstLineChars="200"/>
        <w:jc w:val="center"/>
        <w:rPr>
          <w:rFonts w:ascii="宋体" w:hAnsi="宋体" w:cs="宋体"/>
          <w:sz w:val="24"/>
        </w:rPr>
      </w:pPr>
      <w:r>
        <w:rPr>
          <w:rFonts w:hint="eastAsia" w:ascii="宋体" w:hAnsi="宋体" w:cs="宋体"/>
          <w:sz w:val="24"/>
        </w:rPr>
        <w:t xml:space="preserve">                                  （签字）    年   月   日 </w:t>
      </w:r>
      <w:bookmarkStart w:id="446" w:name="_Toc362248172"/>
      <w:bookmarkStart w:id="447" w:name="_Toc30817"/>
      <w:bookmarkStart w:id="448" w:name="_Toc376259540"/>
      <w:bookmarkStart w:id="449" w:name="_Toc26500"/>
    </w:p>
    <w:p>
      <w:pPr>
        <w:spacing w:line="460" w:lineRule="exact"/>
        <w:jc w:val="center"/>
        <w:rPr>
          <w:rFonts w:ascii="新宋体" w:hAnsi="新宋体" w:eastAsia="新宋体" w:cs="新宋体"/>
          <w:sz w:val="32"/>
          <w:szCs w:val="32"/>
        </w:rPr>
      </w:pPr>
    </w:p>
    <w:p>
      <w:pPr>
        <w:spacing w:line="460" w:lineRule="exact"/>
        <w:jc w:val="center"/>
        <w:rPr>
          <w:rFonts w:ascii="新宋体" w:hAnsi="新宋体" w:eastAsia="新宋体" w:cs="新宋体"/>
          <w:sz w:val="32"/>
          <w:szCs w:val="32"/>
        </w:rPr>
      </w:pPr>
      <w:r>
        <w:rPr>
          <w:rFonts w:hint="eastAsia" w:ascii="新宋体" w:hAnsi="新宋体" w:eastAsia="新宋体" w:cs="新宋体"/>
          <w:sz w:val="32"/>
          <w:szCs w:val="32"/>
        </w:rPr>
        <w:t>事故调查报告内容及格式</w:t>
      </w:r>
      <w:bookmarkEnd w:id="446"/>
      <w:bookmarkEnd w:id="447"/>
      <w:bookmarkEnd w:id="448"/>
      <w:bookmarkEnd w:id="449"/>
    </w:p>
    <w:p>
      <w:pPr>
        <w:adjustRightInd w:val="0"/>
        <w:snapToGrid w:val="0"/>
        <w:spacing w:line="360" w:lineRule="auto"/>
        <w:rPr>
          <w:rFonts w:ascii="宋体" w:hAnsi="宋体" w:cs="宋体"/>
          <w:sz w:val="24"/>
        </w:rPr>
      </w:pPr>
      <w:r>
        <w:rPr>
          <w:rFonts w:hint="eastAsia" w:ascii="宋体" w:hAnsi="宋体" w:cs="宋体"/>
          <w:sz w:val="24"/>
        </w:rPr>
        <w:t xml:space="preserve">7.1前言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事故调查报告内容及格式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事故发生的时间、地点、单位名称、事故类型以及人员伤亡、直接经济损失等。 </w:t>
      </w:r>
    </w:p>
    <w:p>
      <w:pPr>
        <w:adjustRightInd w:val="0"/>
        <w:snapToGrid w:val="0"/>
        <w:spacing w:line="360" w:lineRule="auto"/>
        <w:rPr>
          <w:rFonts w:ascii="宋体" w:hAnsi="宋体" w:cs="宋体"/>
          <w:sz w:val="24"/>
        </w:rPr>
      </w:pPr>
      <w:r>
        <w:rPr>
          <w:rFonts w:hint="eastAsia" w:ascii="宋体" w:hAnsi="宋体" w:cs="宋体"/>
          <w:sz w:val="24"/>
        </w:rPr>
        <w:t xml:space="preserve">7.2时间单位概况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时间单位成立的时间、改(扩建)时间、产品种类、生产工艺、生产规模、污染产生及处理情况、劳动组织情况。 </w:t>
      </w:r>
    </w:p>
    <w:p>
      <w:pPr>
        <w:adjustRightInd w:val="0"/>
        <w:snapToGrid w:val="0"/>
        <w:spacing w:line="360" w:lineRule="auto"/>
        <w:rPr>
          <w:rFonts w:ascii="宋体" w:hAnsi="宋体" w:cs="宋体"/>
          <w:sz w:val="24"/>
        </w:rPr>
      </w:pPr>
      <w:r>
        <w:rPr>
          <w:rFonts w:hint="eastAsia" w:ascii="宋体" w:hAnsi="宋体" w:cs="宋体"/>
          <w:sz w:val="24"/>
        </w:rPr>
        <w:t xml:space="preserve">7.3事件发生及应急救援情况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1、事件经过(事件发生过程、主要违法事实、事故后果等)；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2、事件报告(速报、确报)、处置情况。 </w:t>
      </w:r>
    </w:p>
    <w:p>
      <w:pPr>
        <w:adjustRightInd w:val="0"/>
        <w:snapToGrid w:val="0"/>
        <w:spacing w:line="360" w:lineRule="auto"/>
        <w:rPr>
          <w:rFonts w:ascii="宋体" w:hAnsi="宋体" w:cs="宋体"/>
          <w:sz w:val="24"/>
        </w:rPr>
      </w:pPr>
      <w:r>
        <w:rPr>
          <w:rFonts w:hint="eastAsia" w:ascii="宋体" w:hAnsi="宋体" w:cs="宋体"/>
          <w:sz w:val="24"/>
        </w:rPr>
        <w:t xml:space="preserve">7.4.事件原因及性质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1、时间原因(直接原因、间接原因)；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2、事件性质与分级 </w:t>
      </w:r>
    </w:p>
    <w:p>
      <w:pPr>
        <w:adjustRightInd w:val="0"/>
        <w:snapToGrid w:val="0"/>
        <w:spacing w:line="360" w:lineRule="auto"/>
        <w:rPr>
          <w:rFonts w:ascii="宋体" w:hAnsi="宋体" w:cs="宋体"/>
          <w:sz w:val="24"/>
        </w:rPr>
      </w:pPr>
      <w:r>
        <w:rPr>
          <w:rFonts w:hint="eastAsia" w:ascii="宋体" w:hAnsi="宋体" w:cs="宋体"/>
          <w:sz w:val="24"/>
        </w:rPr>
        <w:t xml:space="preserve">7.5责任认定及处理建议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事件责任者的基本情况(姓名、职务、主管互作等)、责任认定事实、责任追究的法律依据及处理建议。按以下顺序排列：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1、移送司法机关处理的；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2、予党纪政纪处分或经济处罚的；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 xml:space="preserve">3、事件单位的处罚建议。 </w:t>
      </w:r>
    </w:p>
    <w:p>
      <w:pPr>
        <w:adjustRightInd w:val="0"/>
        <w:snapToGrid w:val="0"/>
        <w:spacing w:line="360" w:lineRule="auto"/>
        <w:rPr>
          <w:rFonts w:ascii="宋体" w:hAnsi="宋体" w:cs="宋体"/>
          <w:sz w:val="24"/>
        </w:rPr>
      </w:pPr>
      <w:r>
        <w:rPr>
          <w:rFonts w:hint="eastAsia" w:ascii="宋体" w:hAnsi="宋体" w:cs="宋体"/>
          <w:sz w:val="24"/>
        </w:rPr>
        <w:t xml:space="preserve">7.6防范措施 </w:t>
      </w:r>
    </w:p>
    <w:p>
      <w:pPr>
        <w:adjustRightInd w:val="0"/>
        <w:snapToGrid w:val="0"/>
        <w:spacing w:line="360" w:lineRule="auto"/>
        <w:ind w:firstLine="480" w:firstLineChars="200"/>
        <w:rPr>
          <w:rFonts w:ascii="宋体" w:hAnsi="宋体" w:cs="宋体"/>
          <w:sz w:val="24"/>
        </w:rPr>
      </w:pPr>
      <w:r>
        <w:rPr>
          <w:rFonts w:hint="eastAsia" w:ascii="宋体" w:hAnsi="宋体" w:cs="宋体"/>
          <w:sz w:val="24"/>
        </w:rPr>
        <w:t>主要从技术和管理等方面对乡镇人民政府、有关部门和事件单位提出整改建议，并对制定政策和法规、规章及标准等方面提出建议。</w:t>
      </w:r>
      <w:bookmarkStart w:id="450" w:name="_Toc5684"/>
    </w:p>
    <w:bookmarkEnd w:id="450"/>
    <w:p>
      <w:pPr>
        <w:pStyle w:val="3"/>
        <w:spacing w:before="156" w:beforeLines="50" w:after="156" w:afterLines="50" w:line="460" w:lineRule="exact"/>
        <w:rPr>
          <w:rFonts w:ascii="新宋体" w:hAnsi="新宋体" w:eastAsia="新宋体" w:cs="新宋体"/>
          <w:sz w:val="30"/>
          <w:szCs w:val="30"/>
        </w:rPr>
      </w:pPr>
      <w:bookmarkStart w:id="451" w:name="_Toc70257483"/>
      <w:bookmarkStart w:id="452" w:name="_Toc308964625"/>
      <w:bookmarkStart w:id="453" w:name="_Toc258"/>
      <w:bookmarkStart w:id="454" w:name="_Toc147560839"/>
      <w:r>
        <w:rPr>
          <w:rFonts w:hint="eastAsia" w:ascii="新宋体" w:hAnsi="新宋体" w:eastAsia="新宋体" w:cs="新宋体"/>
          <w:sz w:val="30"/>
          <w:szCs w:val="30"/>
        </w:rPr>
        <w:t>附件7：库区平面布置</w:t>
      </w:r>
      <w:bookmarkEnd w:id="451"/>
      <w:bookmarkEnd w:id="452"/>
      <w:bookmarkEnd w:id="453"/>
      <w:r>
        <w:rPr>
          <w:rFonts w:hint="eastAsia" w:ascii="新宋体" w:hAnsi="新宋体" w:eastAsia="新宋体" w:cs="新宋体"/>
          <w:sz w:val="30"/>
          <w:szCs w:val="30"/>
        </w:rPr>
        <w:t>图</w:t>
      </w:r>
      <w:bookmarkEnd w:id="454"/>
    </w:p>
    <w:p>
      <w:r>
        <w:rPr>
          <w:rFonts w:hint="eastAsia"/>
        </w:rPr>
        <w:drawing>
          <wp:inline distT="0" distB="0" distL="114300" distR="114300">
            <wp:extent cx="5951220" cy="4039870"/>
            <wp:effectExtent l="0" t="0" r="11430" b="17780"/>
            <wp:docPr id="9" name="图片 9" descr="桂花井仓库2023A4扫描新图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桂花井仓库2023A4扫描新图纸"/>
                    <pic:cNvPicPr>
                      <a:picLocks noChangeAspect="1"/>
                    </pic:cNvPicPr>
                  </pic:nvPicPr>
                  <pic:blipFill>
                    <a:blip r:embed="rId12"/>
                    <a:stretch>
                      <a:fillRect/>
                    </a:stretch>
                  </pic:blipFill>
                  <pic:spPr>
                    <a:xfrm>
                      <a:off x="0" y="0"/>
                      <a:ext cx="5951220" cy="4039870"/>
                    </a:xfrm>
                    <a:prstGeom prst="rect">
                      <a:avLst/>
                    </a:prstGeom>
                  </pic:spPr>
                </pic:pic>
              </a:graphicData>
            </a:graphic>
          </wp:inline>
        </w:drawing>
      </w:r>
      <w:r>
        <w:rPr>
          <w:rFonts w:hint="eastAsia"/>
        </w:rPr>
        <w:drawing>
          <wp:inline distT="0" distB="0" distL="114300" distR="114300">
            <wp:extent cx="6118225" cy="3971290"/>
            <wp:effectExtent l="0" t="0" r="15875" b="10160"/>
            <wp:docPr id="8" name="图片 8" descr="金城库2023A4扫描新图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金城库2023A4扫描新图纸"/>
                    <pic:cNvPicPr>
                      <a:picLocks noChangeAspect="1"/>
                    </pic:cNvPicPr>
                  </pic:nvPicPr>
                  <pic:blipFill>
                    <a:blip r:embed="rId13"/>
                    <a:stretch>
                      <a:fillRect/>
                    </a:stretch>
                  </pic:blipFill>
                  <pic:spPr>
                    <a:xfrm>
                      <a:off x="0" y="0"/>
                      <a:ext cx="6118225" cy="3971290"/>
                    </a:xfrm>
                    <a:prstGeom prst="rect">
                      <a:avLst/>
                    </a:prstGeom>
                  </pic:spPr>
                </pic:pic>
              </a:graphicData>
            </a:graphic>
          </wp:inline>
        </w:drawing>
      </w:r>
    </w:p>
    <w:p>
      <w:pPr>
        <w:pStyle w:val="2"/>
      </w:pPr>
    </w:p>
    <w:p>
      <w:pPr>
        <w:rPr>
          <w:rFonts w:hint="eastAsia" w:eastAsia="宋体"/>
          <w:lang w:eastAsia="zh-CN"/>
        </w:rPr>
      </w:pPr>
      <w:r>
        <w:rPr>
          <w:rFonts w:hint="eastAsia" w:eastAsia="宋体"/>
          <w:lang w:eastAsia="zh-CN"/>
        </w:rPr>
        <w:drawing>
          <wp:inline distT="0" distB="0" distL="114300" distR="114300">
            <wp:extent cx="6042025" cy="3630295"/>
            <wp:effectExtent l="0" t="0" r="15875" b="8255"/>
            <wp:docPr id="13" name="图片 13" descr="金城瘦牛背库区消防设施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金城瘦牛背库区消防设施分布图"/>
                    <pic:cNvPicPr>
                      <a:picLocks noChangeAspect="1"/>
                    </pic:cNvPicPr>
                  </pic:nvPicPr>
                  <pic:blipFill>
                    <a:blip r:embed="rId14"/>
                    <a:stretch>
                      <a:fillRect/>
                    </a:stretch>
                  </pic:blipFill>
                  <pic:spPr>
                    <a:xfrm>
                      <a:off x="0" y="0"/>
                      <a:ext cx="6042025" cy="3630295"/>
                    </a:xfrm>
                    <a:prstGeom prst="rect">
                      <a:avLst/>
                    </a:prstGeom>
                  </pic:spPr>
                </pic:pic>
              </a:graphicData>
            </a:graphic>
          </wp:inline>
        </w:drawing>
      </w:r>
    </w:p>
    <w:p/>
    <w:p>
      <w:pPr>
        <w:pStyle w:val="2"/>
      </w:pPr>
      <w:r>
        <w:rPr>
          <w:rFonts w:hint="eastAsia"/>
        </w:rPr>
        <w:drawing>
          <wp:inline distT="0" distB="0" distL="114300" distR="114300">
            <wp:extent cx="5815965" cy="4110355"/>
            <wp:effectExtent l="0" t="0" r="13335" b="4445"/>
            <wp:docPr id="6" name="图片 6" descr="华泰-桂花井仓库消防设施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华泰-桂花井仓库消防设施分布图"/>
                    <pic:cNvPicPr>
                      <a:picLocks noChangeAspect="1"/>
                    </pic:cNvPicPr>
                  </pic:nvPicPr>
                  <pic:blipFill>
                    <a:blip r:embed="rId15"/>
                    <a:stretch>
                      <a:fillRect/>
                    </a:stretch>
                  </pic:blipFill>
                  <pic:spPr>
                    <a:xfrm>
                      <a:off x="0" y="0"/>
                      <a:ext cx="5815965" cy="4110355"/>
                    </a:xfrm>
                    <a:prstGeom prst="rect">
                      <a:avLst/>
                    </a:prstGeom>
                  </pic:spPr>
                </pic:pic>
              </a:graphicData>
            </a:graphic>
          </wp:inline>
        </w:drawing>
      </w:r>
      <w:r>
        <w:rPr>
          <w:rFonts w:hint="eastAsia"/>
        </w:rPr>
        <w:drawing>
          <wp:inline distT="0" distB="0" distL="114300" distR="114300">
            <wp:extent cx="5879465" cy="4155440"/>
            <wp:effectExtent l="0" t="0" r="6985" b="16510"/>
            <wp:docPr id="10" name="图片 10" descr="华泰-桂花井仓库应急疏散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华泰-桂花井仓库应急疏散图"/>
                    <pic:cNvPicPr>
                      <a:picLocks noChangeAspect="1"/>
                    </pic:cNvPicPr>
                  </pic:nvPicPr>
                  <pic:blipFill>
                    <a:blip r:embed="rId16"/>
                    <a:stretch>
                      <a:fillRect/>
                    </a:stretch>
                  </pic:blipFill>
                  <pic:spPr>
                    <a:xfrm>
                      <a:off x="0" y="0"/>
                      <a:ext cx="5879465" cy="4155440"/>
                    </a:xfrm>
                    <a:prstGeom prst="rect">
                      <a:avLst/>
                    </a:prstGeom>
                  </pic:spPr>
                </pic:pic>
              </a:graphicData>
            </a:graphic>
          </wp:inline>
        </w:drawing>
      </w:r>
    </w:p>
    <w:p>
      <w:pPr>
        <w:pStyle w:val="2"/>
      </w:pPr>
    </w:p>
    <w:p>
      <w:pPr>
        <w:rPr>
          <w:rFonts w:hint="eastAsia" w:ascii="宋体" w:hAnsi="宋体" w:eastAsia="宋体"/>
          <w:szCs w:val="21"/>
          <w:lang w:eastAsia="zh-CN"/>
        </w:rPr>
        <w:sectPr>
          <w:pgSz w:w="11906" w:h="16838"/>
          <w:pgMar w:top="1440" w:right="1080" w:bottom="1440" w:left="1080" w:header="851" w:footer="992" w:gutter="0"/>
          <w:cols w:space="425" w:num="1"/>
          <w:docGrid w:type="lines" w:linePitch="312" w:charSpace="0"/>
        </w:sectPr>
      </w:pPr>
      <w:r>
        <w:rPr>
          <w:rFonts w:hint="eastAsia" w:ascii="宋体" w:hAnsi="宋体"/>
          <w:szCs w:val="21"/>
        </w:rPr>
        <w:t xml:space="preserve">      </w:t>
      </w:r>
      <w:r>
        <w:rPr>
          <w:rFonts w:hint="eastAsia" w:ascii="宋体" w:hAnsi="宋体" w:eastAsia="宋体"/>
          <w:szCs w:val="21"/>
          <w:lang w:eastAsia="zh-CN"/>
        </w:rPr>
        <w:drawing>
          <wp:inline distT="0" distB="0" distL="114300" distR="114300">
            <wp:extent cx="5574030" cy="3709035"/>
            <wp:effectExtent l="0" t="0" r="7620" b="5715"/>
            <wp:docPr id="7" name="图片 7" descr="金城瘦牛背仓库库区疏散逃生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金城瘦牛背仓库库区疏散逃生图"/>
                    <pic:cNvPicPr>
                      <a:picLocks noChangeAspect="1"/>
                    </pic:cNvPicPr>
                  </pic:nvPicPr>
                  <pic:blipFill>
                    <a:blip r:embed="rId17"/>
                    <a:stretch>
                      <a:fillRect/>
                    </a:stretch>
                  </pic:blipFill>
                  <pic:spPr>
                    <a:xfrm>
                      <a:off x="0" y="0"/>
                      <a:ext cx="5574030" cy="3709035"/>
                    </a:xfrm>
                    <a:prstGeom prst="rect">
                      <a:avLst/>
                    </a:prstGeom>
                  </pic:spPr>
                </pic:pic>
              </a:graphicData>
            </a:graphic>
          </wp:inline>
        </w:drawing>
      </w:r>
    </w:p>
    <w:p>
      <w:pPr>
        <w:pStyle w:val="3"/>
        <w:spacing w:before="156" w:beforeLines="50" w:after="156" w:afterLines="50" w:line="460" w:lineRule="exact"/>
        <w:rPr>
          <w:rFonts w:ascii="宋体" w:hAnsi="宋体"/>
          <w:sz w:val="30"/>
          <w:szCs w:val="30"/>
        </w:rPr>
      </w:pPr>
      <w:bookmarkStart w:id="455" w:name="_Toc70257484"/>
    </w:p>
    <w:p/>
    <w:p>
      <w:pPr>
        <w:rPr>
          <w:rFonts w:hint="eastAsia" w:eastAsia="宋体"/>
          <w:lang w:eastAsia="zh-CN"/>
        </w:rPr>
      </w:pPr>
      <w:r>
        <w:rPr>
          <w:rFonts w:hint="eastAsia" w:eastAsia="宋体"/>
          <w:lang w:eastAsia="zh-CN"/>
        </w:rPr>
        <w:drawing>
          <wp:inline distT="0" distB="0" distL="114300" distR="114300">
            <wp:extent cx="6186170" cy="4072890"/>
            <wp:effectExtent l="0" t="0" r="5080" b="3810"/>
            <wp:docPr id="11" name="图片 11" descr="瘦牛背储存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瘦牛背储存分布图"/>
                    <pic:cNvPicPr>
                      <a:picLocks noChangeAspect="1"/>
                    </pic:cNvPicPr>
                  </pic:nvPicPr>
                  <pic:blipFill>
                    <a:blip r:embed="rId18"/>
                    <a:stretch>
                      <a:fillRect/>
                    </a:stretch>
                  </pic:blipFill>
                  <pic:spPr>
                    <a:xfrm>
                      <a:off x="0" y="0"/>
                      <a:ext cx="6186170" cy="4072890"/>
                    </a:xfrm>
                    <a:prstGeom prst="rect">
                      <a:avLst/>
                    </a:prstGeom>
                  </pic:spPr>
                </pic:pic>
              </a:graphicData>
            </a:graphic>
          </wp:inline>
        </w:drawing>
      </w:r>
      <w:r>
        <w:rPr>
          <w:rFonts w:hint="eastAsia" w:eastAsia="宋体"/>
          <w:lang w:eastAsia="zh-CN"/>
        </w:rPr>
        <w:drawing>
          <wp:inline distT="0" distB="0" distL="114300" distR="114300">
            <wp:extent cx="6182360" cy="3786505"/>
            <wp:effectExtent l="0" t="0" r="8890" b="4445"/>
            <wp:docPr id="14" name="图片 14" descr="桂花井储存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桂花井储存分布图"/>
                    <pic:cNvPicPr>
                      <a:picLocks noChangeAspect="1"/>
                    </pic:cNvPicPr>
                  </pic:nvPicPr>
                  <pic:blipFill>
                    <a:blip r:embed="rId19"/>
                    <a:stretch>
                      <a:fillRect/>
                    </a:stretch>
                  </pic:blipFill>
                  <pic:spPr>
                    <a:xfrm>
                      <a:off x="0" y="0"/>
                      <a:ext cx="6182360" cy="3786505"/>
                    </a:xfrm>
                    <a:prstGeom prst="rect">
                      <a:avLst/>
                    </a:prstGeom>
                  </pic:spPr>
                </pic:pic>
              </a:graphicData>
            </a:graphic>
          </wp:inline>
        </w:drawing>
      </w:r>
    </w:p>
    <w:p>
      <w:pPr>
        <w:pStyle w:val="3"/>
        <w:spacing w:before="156" w:beforeLines="50" w:after="156" w:afterLines="50" w:line="460" w:lineRule="exact"/>
        <w:rPr>
          <w:rFonts w:ascii="宋体" w:hAnsi="宋体"/>
          <w:sz w:val="30"/>
          <w:szCs w:val="30"/>
        </w:rPr>
      </w:pPr>
      <w:bookmarkStart w:id="456" w:name="_Toc28255"/>
      <w:bookmarkStart w:id="457" w:name="_Toc147560840"/>
      <w:r>
        <w:rPr>
          <w:rFonts w:hint="eastAsia" w:ascii="宋体" w:hAnsi="宋体"/>
          <w:sz w:val="30"/>
          <w:szCs w:val="30"/>
        </w:rPr>
        <w:t>附件</w:t>
      </w:r>
      <w:r>
        <w:rPr>
          <w:rFonts w:ascii="宋体" w:hAnsi="宋体"/>
          <w:sz w:val="30"/>
          <w:szCs w:val="30"/>
        </w:rPr>
        <w:t>8</w:t>
      </w:r>
      <w:r>
        <w:rPr>
          <w:rFonts w:hint="eastAsia" w:ascii="宋体" w:hAnsi="宋体"/>
          <w:sz w:val="30"/>
          <w:szCs w:val="30"/>
        </w:rPr>
        <w:t>：应急疏散路线图</w:t>
      </w:r>
      <w:bookmarkEnd w:id="455"/>
      <w:r>
        <w:rPr>
          <w:rFonts w:hint="eastAsia" w:ascii="宋体" w:hAnsi="宋体"/>
          <w:sz w:val="30"/>
          <w:szCs w:val="30"/>
        </w:rPr>
        <w:t>、应急水源分布图</w:t>
      </w:r>
      <w:bookmarkEnd w:id="456"/>
      <w:bookmarkEnd w:id="457"/>
    </w:p>
    <w:p>
      <w:pPr>
        <w:rPr>
          <w:rFonts w:hint="eastAsia" w:eastAsia="宋体"/>
          <w:lang w:eastAsia="zh-CN"/>
        </w:rPr>
      </w:pPr>
      <w:r>
        <w:rPr>
          <w:rFonts w:hint="eastAsia" w:eastAsia="宋体"/>
          <w:lang w:eastAsia="zh-CN"/>
        </w:rPr>
        <w:drawing>
          <wp:inline distT="0" distB="0" distL="114300" distR="114300">
            <wp:extent cx="6035675" cy="3620770"/>
            <wp:effectExtent l="0" t="0" r="3175" b="17780"/>
            <wp:docPr id="22" name="图片 22" descr="瘦牛背撤离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瘦牛背撤离图-(2)"/>
                    <pic:cNvPicPr>
                      <a:picLocks noChangeAspect="1"/>
                    </pic:cNvPicPr>
                  </pic:nvPicPr>
                  <pic:blipFill>
                    <a:blip r:embed="rId20"/>
                    <a:stretch>
                      <a:fillRect/>
                    </a:stretch>
                  </pic:blipFill>
                  <pic:spPr>
                    <a:xfrm>
                      <a:off x="0" y="0"/>
                      <a:ext cx="6035675" cy="3620770"/>
                    </a:xfrm>
                    <a:prstGeom prst="rect">
                      <a:avLst/>
                    </a:prstGeom>
                  </pic:spPr>
                </pic:pic>
              </a:graphicData>
            </a:graphic>
          </wp:inline>
        </w:drawing>
      </w:r>
      <w:r>
        <w:rPr>
          <w:rFonts w:hint="eastAsia" w:eastAsia="宋体"/>
          <w:lang w:eastAsia="zh-CN"/>
        </w:rPr>
        <w:drawing>
          <wp:inline distT="0" distB="0" distL="114300" distR="114300">
            <wp:extent cx="6040755" cy="4180205"/>
            <wp:effectExtent l="0" t="0" r="17145" b="10795"/>
            <wp:docPr id="23" name="图片 23" descr="桂花井紧急撤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桂花井紧急撤离图"/>
                    <pic:cNvPicPr>
                      <a:picLocks noChangeAspect="1"/>
                    </pic:cNvPicPr>
                  </pic:nvPicPr>
                  <pic:blipFill>
                    <a:blip r:embed="rId21"/>
                    <a:stretch>
                      <a:fillRect/>
                    </a:stretch>
                  </pic:blipFill>
                  <pic:spPr>
                    <a:xfrm>
                      <a:off x="0" y="0"/>
                      <a:ext cx="6040755" cy="4180205"/>
                    </a:xfrm>
                    <a:prstGeom prst="rect">
                      <a:avLst/>
                    </a:prstGeom>
                  </pic:spPr>
                </pic:pic>
              </a:graphicData>
            </a:graphic>
          </wp:inline>
        </w:drawing>
      </w:r>
    </w:p>
    <w:p>
      <w:pPr>
        <w:pStyle w:val="2"/>
        <w:jc w:val="left"/>
        <w:rPr>
          <w:rFonts w:ascii="宋体" w:hAnsi="宋体"/>
          <w:sz w:val="30"/>
          <w:szCs w:val="30"/>
        </w:rPr>
      </w:pPr>
    </w:p>
    <w:p>
      <w:pPr>
        <w:rPr>
          <w:rFonts w:hint="eastAsia" w:eastAsia="宋体"/>
          <w:lang w:eastAsia="zh-CN"/>
        </w:rPr>
      </w:pPr>
      <w:r>
        <w:rPr>
          <w:rFonts w:hint="eastAsia" w:eastAsia="宋体"/>
          <w:lang w:eastAsia="zh-CN"/>
        </w:rPr>
        <w:drawing>
          <wp:inline distT="0" distB="0" distL="114300" distR="114300">
            <wp:extent cx="6026150" cy="3550285"/>
            <wp:effectExtent l="0" t="0" r="12700" b="12065"/>
            <wp:docPr id="24" name="图片 24" descr="瘦牛背水源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瘦牛背水源图"/>
                    <pic:cNvPicPr>
                      <a:picLocks noChangeAspect="1"/>
                    </pic:cNvPicPr>
                  </pic:nvPicPr>
                  <pic:blipFill>
                    <a:blip r:embed="rId22"/>
                    <a:stretch>
                      <a:fillRect/>
                    </a:stretch>
                  </pic:blipFill>
                  <pic:spPr>
                    <a:xfrm>
                      <a:off x="0" y="0"/>
                      <a:ext cx="6026150" cy="3550285"/>
                    </a:xfrm>
                    <a:prstGeom prst="rect">
                      <a:avLst/>
                    </a:prstGeom>
                  </pic:spPr>
                </pic:pic>
              </a:graphicData>
            </a:graphic>
          </wp:inline>
        </w:drawing>
      </w:r>
      <w:r>
        <w:rPr>
          <w:rFonts w:hint="eastAsia" w:eastAsia="宋体"/>
          <w:lang w:eastAsia="zh-CN"/>
        </w:rPr>
        <w:drawing>
          <wp:inline distT="0" distB="0" distL="114300" distR="114300">
            <wp:extent cx="6025515" cy="4958080"/>
            <wp:effectExtent l="0" t="0" r="13335" b="13970"/>
            <wp:docPr id="25" name="图片 25" descr="桂花井消防应急水源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桂花井消防应急水源分布图"/>
                    <pic:cNvPicPr>
                      <a:picLocks noChangeAspect="1"/>
                    </pic:cNvPicPr>
                  </pic:nvPicPr>
                  <pic:blipFill>
                    <a:blip r:embed="rId23"/>
                    <a:stretch>
                      <a:fillRect/>
                    </a:stretch>
                  </pic:blipFill>
                  <pic:spPr>
                    <a:xfrm>
                      <a:off x="0" y="0"/>
                      <a:ext cx="6025515" cy="4958080"/>
                    </a:xfrm>
                    <a:prstGeom prst="rect">
                      <a:avLst/>
                    </a:prstGeom>
                  </pic:spPr>
                </pic:pic>
              </a:graphicData>
            </a:graphic>
          </wp:inline>
        </w:drawing>
      </w:r>
    </w:p>
    <w:p>
      <w:pPr>
        <w:pStyle w:val="2"/>
        <w:sectPr>
          <w:pgSz w:w="11906" w:h="16838"/>
          <w:pgMar w:top="1440" w:right="1080" w:bottom="1440" w:left="1080" w:header="851" w:footer="992" w:gutter="0"/>
          <w:cols w:space="425" w:num="1"/>
          <w:docGrid w:type="lines" w:linePitch="312" w:charSpace="0"/>
        </w:sectPr>
      </w:pPr>
    </w:p>
    <w:p>
      <w:pPr>
        <w:pStyle w:val="3"/>
        <w:spacing w:before="156" w:beforeLines="50" w:after="156" w:afterLines="50" w:line="460" w:lineRule="exact"/>
        <w:rPr>
          <w:rFonts w:ascii="宋体" w:hAnsi="宋体"/>
          <w:sz w:val="30"/>
          <w:szCs w:val="30"/>
        </w:rPr>
      </w:pPr>
      <w:bookmarkStart w:id="458" w:name="_Toc30713"/>
      <w:bookmarkStart w:id="459" w:name="_Toc147560841"/>
      <w:bookmarkStart w:id="460" w:name="_Toc70257485"/>
      <w:r>
        <w:rPr>
          <w:rFonts w:hint="eastAsia" w:ascii="宋体" w:hAnsi="宋体"/>
          <w:sz w:val="30"/>
          <w:szCs w:val="30"/>
        </w:rPr>
        <w:t>附件</w:t>
      </w:r>
      <w:r>
        <w:rPr>
          <w:rFonts w:ascii="宋体" w:hAnsi="宋体"/>
          <w:sz w:val="30"/>
          <w:szCs w:val="30"/>
        </w:rPr>
        <w:t>9</w:t>
      </w:r>
      <w:r>
        <w:rPr>
          <w:rFonts w:hint="eastAsia" w:ascii="宋体" w:hAnsi="宋体"/>
          <w:sz w:val="30"/>
          <w:szCs w:val="30"/>
        </w:rPr>
        <w:t>：应急救援协议</w:t>
      </w:r>
      <w:bookmarkEnd w:id="458"/>
      <w:bookmarkEnd w:id="459"/>
      <w:bookmarkEnd w:id="460"/>
    </w:p>
    <w:p>
      <w:pPr>
        <w:pStyle w:val="2"/>
        <w:jc w:val="left"/>
        <w:outlineLvl w:val="0"/>
        <w:rPr>
          <w:rFonts w:hint="eastAsia" w:ascii="宋体" w:hAnsi="宋体"/>
          <w:b/>
          <w:bCs/>
          <w:sz w:val="28"/>
          <w:szCs w:val="28"/>
        </w:rPr>
      </w:pPr>
      <w:bookmarkStart w:id="461" w:name="_Toc147560842"/>
      <w:bookmarkStart w:id="462" w:name="_Toc20003"/>
      <w:bookmarkStart w:id="463" w:name="_Toc28489"/>
      <w:r>
        <w:rPr>
          <w:rFonts w:hint="eastAsia" w:ascii="宋体" w:hAnsi="宋体"/>
          <w:b/>
          <w:bCs/>
          <w:sz w:val="28"/>
          <w:szCs w:val="28"/>
        </w:rPr>
        <w:t>与当地卫生院、消防、企业等签订的救援协议</w:t>
      </w:r>
      <w:bookmarkEnd w:id="461"/>
      <w:bookmarkEnd w:id="462"/>
      <w:bookmarkEnd w:id="463"/>
    </w:p>
    <w:p>
      <w:pPr>
        <w:pStyle w:val="2"/>
        <w:jc w:val="left"/>
        <w:outlineLvl w:val="0"/>
        <w:rPr>
          <w:rFonts w:hint="default" w:ascii="宋体" w:hAnsi="宋体" w:eastAsia="宋体"/>
          <w:b/>
          <w:bCs/>
          <w:sz w:val="28"/>
          <w:szCs w:val="28"/>
          <w:lang w:val="en-US" w:eastAsia="zh-CN"/>
        </w:rPr>
      </w:pPr>
      <w:r>
        <w:rPr>
          <w:rFonts w:hint="eastAsia" w:ascii="宋体" w:hAnsi="宋体"/>
          <w:b/>
          <w:bCs/>
          <w:sz w:val="28"/>
          <w:szCs w:val="28"/>
          <w:lang w:eastAsia="zh-CN"/>
        </w:rPr>
        <w:t>附件</w:t>
      </w:r>
      <w:r>
        <w:rPr>
          <w:rFonts w:hint="eastAsia" w:ascii="宋体" w:hAnsi="宋体"/>
          <w:b/>
          <w:bCs/>
          <w:sz w:val="28"/>
          <w:szCs w:val="28"/>
          <w:lang w:val="en-US" w:eastAsia="zh-CN"/>
        </w:rPr>
        <w:t>10：应急消防彩色大图附后</w:t>
      </w:r>
      <w:bookmarkStart w:id="464" w:name="_GoBack"/>
      <w:bookmarkEnd w:id="464"/>
    </w:p>
    <w:p>
      <w:pPr>
        <w:pStyle w:val="2"/>
        <w:jc w:val="left"/>
      </w:pPr>
    </w:p>
    <w:sectPr>
      <w:pgSz w:w="11906" w:h="16838"/>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仿宋">
    <w:panose1 w:val="02010609060101010101"/>
    <w:charset w:val="86"/>
    <w:family w:val="modern"/>
    <w:pitch w:val="default"/>
    <w:sig w:usb0="800002BF" w:usb1="38CF7CFA" w:usb2="00000016" w:usb3="00000000" w:csb0="00040001" w:csb1="00000000"/>
  </w:font>
  <w:font w:name="新宋体">
    <w:panose1 w:val="02010609030101010101"/>
    <w:charset w:val="86"/>
    <w:family w:val="modern"/>
    <w:pitch w:val="default"/>
    <w:sig w:usb0="00000003" w:usb1="288F0000" w:usb2="00000006" w:usb3="00000000" w:csb0="00040001" w:csb1="00000000"/>
  </w:font>
  <w:font w:name="方正小标宋简体">
    <w:altName w:val="宋体"/>
    <w:panose1 w:val="03000509000000000000"/>
    <w:charset w:val="86"/>
    <w:family w:val="script"/>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pPr>
    <w:r>
      <mc:AlternateContent>
        <mc:Choice Requires="wps">
          <w:drawing>
            <wp:anchor distT="0" distB="0" distL="114300" distR="114300" simplePos="0" relativeHeight="251661312" behindDoc="0" locked="0" layoutInCell="1" allowOverlap="1">
              <wp:simplePos x="0" y="0"/>
              <wp:positionH relativeFrom="margin">
                <wp:posOffset>3063240</wp:posOffset>
              </wp:positionH>
              <wp:positionV relativeFrom="paragraph">
                <wp:posOffset>-1905</wp:posOffset>
              </wp:positionV>
              <wp:extent cx="160020" cy="1828800"/>
              <wp:effectExtent l="0" t="0" r="11430" b="12065"/>
              <wp:wrapNone/>
              <wp:docPr id="38" name="文本框 1"/>
              <wp:cNvGraphicFramePr/>
              <a:graphic xmlns:a="http://schemas.openxmlformats.org/drawingml/2006/main">
                <a:graphicData uri="http://schemas.microsoft.com/office/word/2010/wordprocessingShape">
                  <wps:wsp>
                    <wps:cNvSpPr txBox="1"/>
                    <wps:spPr>
                      <a:xfrm>
                        <a:off x="0" y="0"/>
                        <a:ext cx="160020" cy="1828800"/>
                      </a:xfrm>
                      <a:prstGeom prst="rect">
                        <a:avLst/>
                      </a:prstGeom>
                      <a:noFill/>
                      <a:ln w="9525">
                        <a:noFill/>
                      </a:ln>
                      <a:effectLst/>
                    </wps:spPr>
                    <wps:txbx>
                      <w:txbxContent>
                        <w:p>
                          <w:pPr>
                            <w:pStyle w:val="13"/>
                          </w:pPr>
                          <w:r>
                            <w:fldChar w:fldCharType="begin"/>
                          </w:r>
                          <w:r>
                            <w:instrText xml:space="preserve"> PAGE  \* MERGEFORMAT </w:instrText>
                          </w:r>
                          <w:r>
                            <w:fldChar w:fldCharType="separate"/>
                          </w:r>
                          <w:r>
                            <w:t>1</w:t>
                          </w:r>
                          <w:r>
                            <w:fldChar w:fldCharType="end"/>
                          </w:r>
                        </w:p>
                      </w:txbxContent>
                    </wps:txbx>
                    <wps:bodyPr wrap="square" lIns="0" tIns="0" rIns="0" bIns="0">
                      <a:spAutoFit/>
                    </wps:bodyPr>
                  </wps:wsp>
                </a:graphicData>
              </a:graphic>
            </wp:anchor>
          </w:drawing>
        </mc:Choice>
        <mc:Fallback>
          <w:pict>
            <v:shape id="文本框 1" o:spid="_x0000_s1026" o:spt="202" type="#_x0000_t202" style="position:absolute;left:0pt;margin-left:241.2pt;margin-top:-0.15pt;height:144pt;width:12.6pt;mso-position-horizontal-relative:margin;z-index:251661312;mso-width-relative:page;mso-height-relative:page;" filled="f" stroked="f" coordsize="21600,21600" o:gfxdata="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M0D0g1wAAAAkBAAAPAAAAAAAAAAEA&#10;IAAAACIAAABkcnMvZG93bnJldi54bWxQSwECFAAUAAAACACHTuJAqJcD3dcBAACmAwAADgAAAAAA&#10;AAABACAAAAAmAQAAZHJzL2Uyb0RvYy54bWxQSwUGAAAAAAYABgBZAQAAbwUAAAAA&#10;">
              <v:fill on="f" focussize="0,0"/>
              <v:stroke on="f"/>
              <v:imagedata o:title=""/>
              <o:lock v:ext="edit" aspectratio="f"/>
              <v:textbox inset="0mm,0mm,0mm,0mm" style="mso-fit-shape-to-text:t;">
                <w:txbxContent>
                  <w:p>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95445062"/>
      <w:docPartObj>
        <w:docPartGallery w:val="autotext"/>
      </w:docPartObj>
    </w:sdtPr>
    <w:sdtContent>
      <w:p>
        <w:pPr>
          <w:pStyle w:val="13"/>
          <w:jc w:val="center"/>
        </w:pPr>
        <w:r>
          <w:fldChar w:fldCharType="begin"/>
        </w:r>
        <w:r>
          <w:instrText xml:space="preserve">PAGE   \* MERGEFORMAT</w:instrText>
        </w:r>
        <w:r>
          <w:fldChar w:fldCharType="separate"/>
        </w:r>
        <w:r>
          <w:rPr>
            <w:lang w:val="zh-CN"/>
          </w:rPr>
          <w:t>2</w:t>
        </w:r>
        <w:r>
          <w:fldChar w:fldCharType="end"/>
        </w:r>
      </w:p>
    </w:sdtContent>
  </w:sdt>
  <w:p>
    <w:pPr>
      <w:pStyle w:val="13"/>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1"/>
      </w:pBdr>
      <w:jc w:val="both"/>
      <w:rPr>
        <w:rFonts w:ascii="Times New Roman" w:hAnsi="Times New Roman"/>
        <w:kern w:val="0"/>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B12DDC"/>
    <w:multiLevelType w:val="singleLevel"/>
    <w:tmpl w:val="87B12DDC"/>
    <w:lvl w:ilvl="0" w:tentative="0">
      <w:start w:val="1"/>
      <w:numFmt w:val="decimal"/>
      <w:suff w:val="nothing"/>
      <w:lvlText w:val="%1、"/>
      <w:lvlJc w:val="left"/>
      <w:rPr>
        <w:rFonts w:cs="Times New Roman"/>
      </w:rPr>
    </w:lvl>
  </w:abstractNum>
  <w:abstractNum w:abstractNumId="1">
    <w:nsid w:val="982740D7"/>
    <w:multiLevelType w:val="singleLevel"/>
    <w:tmpl w:val="982740D7"/>
    <w:lvl w:ilvl="0" w:tentative="0">
      <w:start w:val="1"/>
      <w:numFmt w:val="decimal"/>
      <w:suff w:val="nothing"/>
      <w:lvlText w:val="%1、"/>
      <w:lvlJc w:val="left"/>
      <w:rPr>
        <w:rFonts w:cs="Times New Roman"/>
      </w:rPr>
    </w:lvl>
  </w:abstractNum>
  <w:abstractNum w:abstractNumId="2">
    <w:nsid w:val="AA91F933"/>
    <w:multiLevelType w:val="singleLevel"/>
    <w:tmpl w:val="AA91F933"/>
    <w:lvl w:ilvl="0" w:tentative="0">
      <w:start w:val="1"/>
      <w:numFmt w:val="decimal"/>
      <w:suff w:val="nothing"/>
      <w:lvlText w:val="%1、"/>
      <w:lvlJc w:val="left"/>
      <w:rPr>
        <w:rFonts w:cs="Times New Roman"/>
      </w:rPr>
    </w:lvl>
  </w:abstractNum>
  <w:abstractNum w:abstractNumId="3">
    <w:nsid w:val="BBFD715C"/>
    <w:multiLevelType w:val="singleLevel"/>
    <w:tmpl w:val="BBFD715C"/>
    <w:lvl w:ilvl="0" w:tentative="0">
      <w:start w:val="1"/>
      <w:numFmt w:val="decimal"/>
      <w:suff w:val="nothing"/>
      <w:lvlText w:val="%1、"/>
      <w:lvlJc w:val="left"/>
      <w:rPr>
        <w:rFonts w:cs="Times New Roman"/>
      </w:rPr>
    </w:lvl>
  </w:abstractNum>
  <w:abstractNum w:abstractNumId="4">
    <w:nsid w:val="D162B765"/>
    <w:multiLevelType w:val="singleLevel"/>
    <w:tmpl w:val="D162B765"/>
    <w:lvl w:ilvl="0" w:tentative="0">
      <w:start w:val="1"/>
      <w:numFmt w:val="decimal"/>
      <w:suff w:val="nothing"/>
      <w:lvlText w:val="%1、"/>
      <w:lvlJc w:val="left"/>
      <w:rPr>
        <w:rFonts w:cs="Times New Roman"/>
      </w:rPr>
    </w:lvl>
  </w:abstractNum>
  <w:abstractNum w:abstractNumId="5">
    <w:nsid w:val="D45AD7A1"/>
    <w:multiLevelType w:val="singleLevel"/>
    <w:tmpl w:val="D45AD7A1"/>
    <w:lvl w:ilvl="0" w:tentative="0">
      <w:start w:val="1"/>
      <w:numFmt w:val="decimal"/>
      <w:suff w:val="nothing"/>
      <w:lvlText w:val="%1、"/>
      <w:lvlJc w:val="left"/>
      <w:rPr>
        <w:rFonts w:cs="Times New Roman"/>
      </w:rPr>
    </w:lvl>
  </w:abstractNum>
  <w:abstractNum w:abstractNumId="6">
    <w:nsid w:val="F2F0BDE9"/>
    <w:multiLevelType w:val="singleLevel"/>
    <w:tmpl w:val="F2F0BDE9"/>
    <w:lvl w:ilvl="0" w:tentative="0">
      <w:start w:val="1"/>
      <w:numFmt w:val="decimal"/>
      <w:suff w:val="nothing"/>
      <w:lvlText w:val="%1、"/>
      <w:lvlJc w:val="left"/>
      <w:rPr>
        <w:rFonts w:cs="Times New Roman"/>
      </w:rPr>
    </w:lvl>
  </w:abstractNum>
  <w:abstractNum w:abstractNumId="7">
    <w:nsid w:val="F4DBDC4A"/>
    <w:multiLevelType w:val="singleLevel"/>
    <w:tmpl w:val="F4DBDC4A"/>
    <w:lvl w:ilvl="0" w:tentative="0">
      <w:start w:val="1"/>
      <w:numFmt w:val="decimal"/>
      <w:suff w:val="nothing"/>
      <w:lvlText w:val="%1、"/>
      <w:lvlJc w:val="left"/>
      <w:rPr>
        <w:rFonts w:cs="Times New Roman"/>
      </w:rPr>
    </w:lvl>
  </w:abstractNum>
  <w:abstractNum w:abstractNumId="8">
    <w:nsid w:val="0D47CAA2"/>
    <w:multiLevelType w:val="singleLevel"/>
    <w:tmpl w:val="0D47CAA2"/>
    <w:lvl w:ilvl="0" w:tentative="0">
      <w:start w:val="1"/>
      <w:numFmt w:val="decimal"/>
      <w:suff w:val="nothing"/>
      <w:lvlText w:val="%1、"/>
      <w:lvlJc w:val="left"/>
      <w:rPr>
        <w:rFonts w:cs="Times New Roman"/>
      </w:rPr>
    </w:lvl>
  </w:abstractNum>
  <w:abstractNum w:abstractNumId="9">
    <w:nsid w:val="10F27A39"/>
    <w:multiLevelType w:val="singleLevel"/>
    <w:tmpl w:val="10F27A39"/>
    <w:lvl w:ilvl="0" w:tentative="0">
      <w:start w:val="2"/>
      <w:numFmt w:val="decimal"/>
      <w:suff w:val="nothing"/>
      <w:lvlText w:val="（%1）"/>
      <w:lvlJc w:val="left"/>
    </w:lvl>
  </w:abstractNum>
  <w:abstractNum w:abstractNumId="10">
    <w:nsid w:val="23AD9268"/>
    <w:multiLevelType w:val="singleLevel"/>
    <w:tmpl w:val="23AD9268"/>
    <w:lvl w:ilvl="0" w:tentative="0">
      <w:start w:val="1"/>
      <w:numFmt w:val="decimal"/>
      <w:suff w:val="nothing"/>
      <w:lvlText w:val="%1、"/>
      <w:lvlJc w:val="left"/>
      <w:rPr>
        <w:rFonts w:cs="Times New Roman"/>
      </w:rPr>
    </w:lvl>
  </w:abstractNum>
  <w:abstractNum w:abstractNumId="11">
    <w:nsid w:val="2F2422E4"/>
    <w:multiLevelType w:val="multilevel"/>
    <w:tmpl w:val="2F2422E4"/>
    <w:lvl w:ilvl="0" w:tentative="0">
      <w:start w:val="1"/>
      <w:numFmt w:val="decimal"/>
      <w:lvlText w:val="%1"/>
      <w:lvlJc w:val="left"/>
      <w:pPr>
        <w:ind w:left="420" w:hanging="420"/>
      </w:pPr>
      <w:rPr>
        <w:rFonts w:hint="eastAsia"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num w:numId="1">
    <w:abstractNumId w:val="0"/>
  </w:num>
  <w:num w:numId="2">
    <w:abstractNumId w:val="1"/>
  </w:num>
  <w:num w:numId="3">
    <w:abstractNumId w:val="5"/>
  </w:num>
  <w:num w:numId="4">
    <w:abstractNumId w:val="6"/>
  </w:num>
  <w:num w:numId="5">
    <w:abstractNumId w:val="4"/>
  </w:num>
  <w:num w:numId="6">
    <w:abstractNumId w:val="8"/>
  </w:num>
  <w:num w:numId="7">
    <w:abstractNumId w:val="7"/>
  </w:num>
  <w:num w:numId="8">
    <w:abstractNumId w:val="10"/>
  </w:num>
  <w:num w:numId="9">
    <w:abstractNumId w:val="2"/>
  </w:num>
  <w:num w:numId="10">
    <w:abstractNumId w:val="3"/>
  </w:num>
  <w:num w:numId="11">
    <w:abstractNumId w:val="11"/>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50"/>
  <w:bordersDoNotSurroundHeader w:val="1"/>
  <w:bordersDoNotSurroundFooter w:val="1"/>
  <w:doNotTrackMoves/>
  <w:documentProtection w:enforcement="0"/>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UxMjVlODE5MDI5MmMyYjVhN2EzNTBiOTdlOGRmNmMifQ=="/>
  </w:docVars>
  <w:rsids>
    <w:rsidRoot w:val="000C64D3"/>
    <w:rsid w:val="00007833"/>
    <w:rsid w:val="00024FE9"/>
    <w:rsid w:val="00031947"/>
    <w:rsid w:val="00033022"/>
    <w:rsid w:val="00033D34"/>
    <w:rsid w:val="00050FE5"/>
    <w:rsid w:val="00054C75"/>
    <w:rsid w:val="00062277"/>
    <w:rsid w:val="00092382"/>
    <w:rsid w:val="000955CD"/>
    <w:rsid w:val="000A60F2"/>
    <w:rsid w:val="000B4061"/>
    <w:rsid w:val="000C64D3"/>
    <w:rsid w:val="000D14B9"/>
    <w:rsid w:val="000D3DAF"/>
    <w:rsid w:val="000E10C8"/>
    <w:rsid w:val="000E559B"/>
    <w:rsid w:val="000F7006"/>
    <w:rsid w:val="000F713F"/>
    <w:rsid w:val="00107B23"/>
    <w:rsid w:val="00111BFD"/>
    <w:rsid w:val="0013085D"/>
    <w:rsid w:val="00134BAD"/>
    <w:rsid w:val="00140236"/>
    <w:rsid w:val="0014301F"/>
    <w:rsid w:val="00153E78"/>
    <w:rsid w:val="00154BB2"/>
    <w:rsid w:val="001555D8"/>
    <w:rsid w:val="00161995"/>
    <w:rsid w:val="00162DAB"/>
    <w:rsid w:val="00175912"/>
    <w:rsid w:val="00181905"/>
    <w:rsid w:val="00182EBC"/>
    <w:rsid w:val="0018440E"/>
    <w:rsid w:val="0019250D"/>
    <w:rsid w:val="001A03A5"/>
    <w:rsid w:val="001A0E37"/>
    <w:rsid w:val="001B72C1"/>
    <w:rsid w:val="001C0EE7"/>
    <w:rsid w:val="001C50A8"/>
    <w:rsid w:val="001D51A3"/>
    <w:rsid w:val="001D726E"/>
    <w:rsid w:val="001F13AD"/>
    <w:rsid w:val="00203719"/>
    <w:rsid w:val="002042E8"/>
    <w:rsid w:val="00210C13"/>
    <w:rsid w:val="0021655F"/>
    <w:rsid w:val="00263388"/>
    <w:rsid w:val="00265F9C"/>
    <w:rsid w:val="00266410"/>
    <w:rsid w:val="002722EC"/>
    <w:rsid w:val="002749E1"/>
    <w:rsid w:val="00290BEB"/>
    <w:rsid w:val="002929BF"/>
    <w:rsid w:val="00297D83"/>
    <w:rsid w:val="002B0110"/>
    <w:rsid w:val="002C41A8"/>
    <w:rsid w:val="002C46A3"/>
    <w:rsid w:val="002D07AA"/>
    <w:rsid w:val="002D1E3B"/>
    <w:rsid w:val="002E1103"/>
    <w:rsid w:val="002E4751"/>
    <w:rsid w:val="002F29C9"/>
    <w:rsid w:val="002F3126"/>
    <w:rsid w:val="002F3769"/>
    <w:rsid w:val="00312543"/>
    <w:rsid w:val="00313E1C"/>
    <w:rsid w:val="00316899"/>
    <w:rsid w:val="00322B06"/>
    <w:rsid w:val="00330FF2"/>
    <w:rsid w:val="00341552"/>
    <w:rsid w:val="00341C87"/>
    <w:rsid w:val="0034555F"/>
    <w:rsid w:val="0034588E"/>
    <w:rsid w:val="00353AC0"/>
    <w:rsid w:val="0036196C"/>
    <w:rsid w:val="00361E95"/>
    <w:rsid w:val="00365FD3"/>
    <w:rsid w:val="00373F9C"/>
    <w:rsid w:val="00375BE1"/>
    <w:rsid w:val="00380E17"/>
    <w:rsid w:val="00381CFD"/>
    <w:rsid w:val="003840CC"/>
    <w:rsid w:val="00387A87"/>
    <w:rsid w:val="00390960"/>
    <w:rsid w:val="00393221"/>
    <w:rsid w:val="00393B4D"/>
    <w:rsid w:val="00396A6B"/>
    <w:rsid w:val="00397AE6"/>
    <w:rsid w:val="003A4528"/>
    <w:rsid w:val="003B7E2C"/>
    <w:rsid w:val="003B7FA4"/>
    <w:rsid w:val="003C1846"/>
    <w:rsid w:val="003C1B10"/>
    <w:rsid w:val="003D73CC"/>
    <w:rsid w:val="003E1E10"/>
    <w:rsid w:val="003E7941"/>
    <w:rsid w:val="003F2FF9"/>
    <w:rsid w:val="00400141"/>
    <w:rsid w:val="0040501C"/>
    <w:rsid w:val="00406086"/>
    <w:rsid w:val="00410D9C"/>
    <w:rsid w:val="0041169C"/>
    <w:rsid w:val="00414327"/>
    <w:rsid w:val="004145E2"/>
    <w:rsid w:val="00420C34"/>
    <w:rsid w:val="0042146D"/>
    <w:rsid w:val="00424556"/>
    <w:rsid w:val="0042678F"/>
    <w:rsid w:val="0042772D"/>
    <w:rsid w:val="0044133E"/>
    <w:rsid w:val="00453934"/>
    <w:rsid w:val="00464A8E"/>
    <w:rsid w:val="00473507"/>
    <w:rsid w:val="004863A9"/>
    <w:rsid w:val="004B23BB"/>
    <w:rsid w:val="004C5D22"/>
    <w:rsid w:val="004D69E2"/>
    <w:rsid w:val="004D7F3D"/>
    <w:rsid w:val="004E75E1"/>
    <w:rsid w:val="00504B13"/>
    <w:rsid w:val="00511CF8"/>
    <w:rsid w:val="0052327C"/>
    <w:rsid w:val="005245FB"/>
    <w:rsid w:val="00525E4A"/>
    <w:rsid w:val="0052645F"/>
    <w:rsid w:val="005351C3"/>
    <w:rsid w:val="005372F9"/>
    <w:rsid w:val="00547776"/>
    <w:rsid w:val="0057799B"/>
    <w:rsid w:val="00583C27"/>
    <w:rsid w:val="00585354"/>
    <w:rsid w:val="005A246B"/>
    <w:rsid w:val="005F78AB"/>
    <w:rsid w:val="00602FE7"/>
    <w:rsid w:val="006112BF"/>
    <w:rsid w:val="00612F7A"/>
    <w:rsid w:val="006132D4"/>
    <w:rsid w:val="00615006"/>
    <w:rsid w:val="0061766D"/>
    <w:rsid w:val="00624500"/>
    <w:rsid w:val="0064526D"/>
    <w:rsid w:val="0065415F"/>
    <w:rsid w:val="00657261"/>
    <w:rsid w:val="006710E9"/>
    <w:rsid w:val="00672762"/>
    <w:rsid w:val="00681450"/>
    <w:rsid w:val="00687F4B"/>
    <w:rsid w:val="00692CEA"/>
    <w:rsid w:val="006951E6"/>
    <w:rsid w:val="006A3A68"/>
    <w:rsid w:val="006A7D43"/>
    <w:rsid w:val="006C1E27"/>
    <w:rsid w:val="006D3C5C"/>
    <w:rsid w:val="006D5827"/>
    <w:rsid w:val="006D5C1E"/>
    <w:rsid w:val="006E1CEC"/>
    <w:rsid w:val="006F56F5"/>
    <w:rsid w:val="006F782F"/>
    <w:rsid w:val="00716BC2"/>
    <w:rsid w:val="007208FA"/>
    <w:rsid w:val="00722102"/>
    <w:rsid w:val="0072592D"/>
    <w:rsid w:val="00727569"/>
    <w:rsid w:val="00740734"/>
    <w:rsid w:val="00743DE1"/>
    <w:rsid w:val="00745496"/>
    <w:rsid w:val="007540B5"/>
    <w:rsid w:val="00775643"/>
    <w:rsid w:val="00782C12"/>
    <w:rsid w:val="00787313"/>
    <w:rsid w:val="00792C57"/>
    <w:rsid w:val="007A0005"/>
    <w:rsid w:val="007A68A5"/>
    <w:rsid w:val="007B3A44"/>
    <w:rsid w:val="007B6719"/>
    <w:rsid w:val="007B77F6"/>
    <w:rsid w:val="007C7FC3"/>
    <w:rsid w:val="007D5456"/>
    <w:rsid w:val="007D6B22"/>
    <w:rsid w:val="007E1A23"/>
    <w:rsid w:val="007E2587"/>
    <w:rsid w:val="007E6E8A"/>
    <w:rsid w:val="007F78FD"/>
    <w:rsid w:val="008065E5"/>
    <w:rsid w:val="00807F76"/>
    <w:rsid w:val="008106F1"/>
    <w:rsid w:val="0081351F"/>
    <w:rsid w:val="00827F6C"/>
    <w:rsid w:val="00842B1E"/>
    <w:rsid w:val="00847147"/>
    <w:rsid w:val="008474F8"/>
    <w:rsid w:val="008526F7"/>
    <w:rsid w:val="00862EC2"/>
    <w:rsid w:val="008648FB"/>
    <w:rsid w:val="00874740"/>
    <w:rsid w:val="00891CFD"/>
    <w:rsid w:val="00896555"/>
    <w:rsid w:val="008A211C"/>
    <w:rsid w:val="008A35F6"/>
    <w:rsid w:val="008A6430"/>
    <w:rsid w:val="008B53BF"/>
    <w:rsid w:val="008C1F6B"/>
    <w:rsid w:val="008C53A4"/>
    <w:rsid w:val="008C63F1"/>
    <w:rsid w:val="008E415F"/>
    <w:rsid w:val="008F3E92"/>
    <w:rsid w:val="008F4A34"/>
    <w:rsid w:val="00906C96"/>
    <w:rsid w:val="00914DF8"/>
    <w:rsid w:val="00921F74"/>
    <w:rsid w:val="009238C4"/>
    <w:rsid w:val="009352E1"/>
    <w:rsid w:val="00953FB9"/>
    <w:rsid w:val="0096688B"/>
    <w:rsid w:val="00970BF4"/>
    <w:rsid w:val="009763D6"/>
    <w:rsid w:val="00976D5F"/>
    <w:rsid w:val="0098030F"/>
    <w:rsid w:val="00982C50"/>
    <w:rsid w:val="00985D1E"/>
    <w:rsid w:val="009918DF"/>
    <w:rsid w:val="00995EE8"/>
    <w:rsid w:val="009A6265"/>
    <w:rsid w:val="009B4C78"/>
    <w:rsid w:val="009C5ED3"/>
    <w:rsid w:val="009C7CF8"/>
    <w:rsid w:val="009F028F"/>
    <w:rsid w:val="009F3BC1"/>
    <w:rsid w:val="009F4870"/>
    <w:rsid w:val="00A21C80"/>
    <w:rsid w:val="00A24873"/>
    <w:rsid w:val="00A348E4"/>
    <w:rsid w:val="00A401FB"/>
    <w:rsid w:val="00A57D8E"/>
    <w:rsid w:val="00A6189A"/>
    <w:rsid w:val="00A644AB"/>
    <w:rsid w:val="00A7704A"/>
    <w:rsid w:val="00A826B7"/>
    <w:rsid w:val="00A903FC"/>
    <w:rsid w:val="00A91CBB"/>
    <w:rsid w:val="00A959D9"/>
    <w:rsid w:val="00AA1CDC"/>
    <w:rsid w:val="00AA52BF"/>
    <w:rsid w:val="00AA5D85"/>
    <w:rsid w:val="00AC2D31"/>
    <w:rsid w:val="00AD0143"/>
    <w:rsid w:val="00AD06B1"/>
    <w:rsid w:val="00AD0C03"/>
    <w:rsid w:val="00AD2F20"/>
    <w:rsid w:val="00AD3C24"/>
    <w:rsid w:val="00AD474C"/>
    <w:rsid w:val="00AD6D90"/>
    <w:rsid w:val="00AE15AC"/>
    <w:rsid w:val="00AF2199"/>
    <w:rsid w:val="00B00DA8"/>
    <w:rsid w:val="00B01784"/>
    <w:rsid w:val="00B168C9"/>
    <w:rsid w:val="00B1712B"/>
    <w:rsid w:val="00B2197C"/>
    <w:rsid w:val="00B2239F"/>
    <w:rsid w:val="00B30625"/>
    <w:rsid w:val="00B5255D"/>
    <w:rsid w:val="00B603FC"/>
    <w:rsid w:val="00B76322"/>
    <w:rsid w:val="00B77538"/>
    <w:rsid w:val="00B77643"/>
    <w:rsid w:val="00B83E21"/>
    <w:rsid w:val="00B8412D"/>
    <w:rsid w:val="00B97DF8"/>
    <w:rsid w:val="00BB5CAF"/>
    <w:rsid w:val="00BD1E82"/>
    <w:rsid w:val="00BF0C23"/>
    <w:rsid w:val="00C0628D"/>
    <w:rsid w:val="00C07F40"/>
    <w:rsid w:val="00C14202"/>
    <w:rsid w:val="00C142CF"/>
    <w:rsid w:val="00C1525A"/>
    <w:rsid w:val="00C17FDD"/>
    <w:rsid w:val="00C43BD5"/>
    <w:rsid w:val="00C56FEB"/>
    <w:rsid w:val="00C6494F"/>
    <w:rsid w:val="00C70068"/>
    <w:rsid w:val="00C7018F"/>
    <w:rsid w:val="00C71F46"/>
    <w:rsid w:val="00C729E3"/>
    <w:rsid w:val="00C7624D"/>
    <w:rsid w:val="00C93A28"/>
    <w:rsid w:val="00C95FE0"/>
    <w:rsid w:val="00CA483A"/>
    <w:rsid w:val="00CC0D16"/>
    <w:rsid w:val="00CD5739"/>
    <w:rsid w:val="00CD5B05"/>
    <w:rsid w:val="00CE1C9A"/>
    <w:rsid w:val="00CE4208"/>
    <w:rsid w:val="00CF19AD"/>
    <w:rsid w:val="00CF26E8"/>
    <w:rsid w:val="00CF2A7B"/>
    <w:rsid w:val="00CF2DC9"/>
    <w:rsid w:val="00CF37CD"/>
    <w:rsid w:val="00D04DBC"/>
    <w:rsid w:val="00D128DF"/>
    <w:rsid w:val="00D13B92"/>
    <w:rsid w:val="00D2011B"/>
    <w:rsid w:val="00D355CF"/>
    <w:rsid w:val="00D44170"/>
    <w:rsid w:val="00D52365"/>
    <w:rsid w:val="00D53AB5"/>
    <w:rsid w:val="00D53F85"/>
    <w:rsid w:val="00D548DE"/>
    <w:rsid w:val="00D557E0"/>
    <w:rsid w:val="00D562AA"/>
    <w:rsid w:val="00D8195E"/>
    <w:rsid w:val="00D83279"/>
    <w:rsid w:val="00D90C34"/>
    <w:rsid w:val="00D94777"/>
    <w:rsid w:val="00DA0926"/>
    <w:rsid w:val="00DA1716"/>
    <w:rsid w:val="00DA2265"/>
    <w:rsid w:val="00DB6BA5"/>
    <w:rsid w:val="00DD173D"/>
    <w:rsid w:val="00DE3BA7"/>
    <w:rsid w:val="00DE427F"/>
    <w:rsid w:val="00DE6FC2"/>
    <w:rsid w:val="00DE709C"/>
    <w:rsid w:val="00DF6237"/>
    <w:rsid w:val="00E0473A"/>
    <w:rsid w:val="00E06B79"/>
    <w:rsid w:val="00E11E78"/>
    <w:rsid w:val="00E17B6E"/>
    <w:rsid w:val="00E404A2"/>
    <w:rsid w:val="00E51F7D"/>
    <w:rsid w:val="00E54BC8"/>
    <w:rsid w:val="00E624AF"/>
    <w:rsid w:val="00E62E51"/>
    <w:rsid w:val="00E668A4"/>
    <w:rsid w:val="00E733A3"/>
    <w:rsid w:val="00E80C09"/>
    <w:rsid w:val="00E813DF"/>
    <w:rsid w:val="00E81D8E"/>
    <w:rsid w:val="00E87752"/>
    <w:rsid w:val="00EA506D"/>
    <w:rsid w:val="00EA7FE0"/>
    <w:rsid w:val="00EB3F0F"/>
    <w:rsid w:val="00ED2EBF"/>
    <w:rsid w:val="00ED661A"/>
    <w:rsid w:val="00EE0FD0"/>
    <w:rsid w:val="00EE103B"/>
    <w:rsid w:val="00EE2DCA"/>
    <w:rsid w:val="00EE6624"/>
    <w:rsid w:val="00EE6B1A"/>
    <w:rsid w:val="00EF0909"/>
    <w:rsid w:val="00EF3B3E"/>
    <w:rsid w:val="00F01428"/>
    <w:rsid w:val="00F05CAB"/>
    <w:rsid w:val="00F12DD5"/>
    <w:rsid w:val="00F1389D"/>
    <w:rsid w:val="00F15E24"/>
    <w:rsid w:val="00F17CFA"/>
    <w:rsid w:val="00F3397D"/>
    <w:rsid w:val="00F33BAE"/>
    <w:rsid w:val="00F34701"/>
    <w:rsid w:val="00F40751"/>
    <w:rsid w:val="00F40F0F"/>
    <w:rsid w:val="00F53BC4"/>
    <w:rsid w:val="00F53F55"/>
    <w:rsid w:val="00F71A73"/>
    <w:rsid w:val="00FA7314"/>
    <w:rsid w:val="00FB39A3"/>
    <w:rsid w:val="00FB75C8"/>
    <w:rsid w:val="00FC4773"/>
    <w:rsid w:val="00FC67C8"/>
    <w:rsid w:val="00FD1112"/>
    <w:rsid w:val="00FE7D8E"/>
    <w:rsid w:val="00FF251F"/>
    <w:rsid w:val="00FF26B7"/>
    <w:rsid w:val="00FF2A98"/>
    <w:rsid w:val="00FF4C3B"/>
    <w:rsid w:val="010D6E63"/>
    <w:rsid w:val="01491190"/>
    <w:rsid w:val="015B04EB"/>
    <w:rsid w:val="01D5593B"/>
    <w:rsid w:val="02B70CF5"/>
    <w:rsid w:val="031000B2"/>
    <w:rsid w:val="03547433"/>
    <w:rsid w:val="037F260B"/>
    <w:rsid w:val="039E5F34"/>
    <w:rsid w:val="052E1455"/>
    <w:rsid w:val="05712FED"/>
    <w:rsid w:val="066C03F2"/>
    <w:rsid w:val="06A637F2"/>
    <w:rsid w:val="077F3B61"/>
    <w:rsid w:val="0825379F"/>
    <w:rsid w:val="0899687F"/>
    <w:rsid w:val="089C1AF7"/>
    <w:rsid w:val="093772E5"/>
    <w:rsid w:val="0961405D"/>
    <w:rsid w:val="09AC633D"/>
    <w:rsid w:val="09BB5F90"/>
    <w:rsid w:val="0A0E3A08"/>
    <w:rsid w:val="0A241D8F"/>
    <w:rsid w:val="0B1C660E"/>
    <w:rsid w:val="0BF7609D"/>
    <w:rsid w:val="0C0E2E19"/>
    <w:rsid w:val="0CB625C6"/>
    <w:rsid w:val="0CD70950"/>
    <w:rsid w:val="0E0629D7"/>
    <w:rsid w:val="0E3A4A26"/>
    <w:rsid w:val="10770C9C"/>
    <w:rsid w:val="10AF2229"/>
    <w:rsid w:val="11160169"/>
    <w:rsid w:val="112B02A8"/>
    <w:rsid w:val="11A9115E"/>
    <w:rsid w:val="11F01BBB"/>
    <w:rsid w:val="12AE2423"/>
    <w:rsid w:val="12E05B8D"/>
    <w:rsid w:val="133D00BD"/>
    <w:rsid w:val="144E607C"/>
    <w:rsid w:val="14BE54A3"/>
    <w:rsid w:val="1562365C"/>
    <w:rsid w:val="15A05909"/>
    <w:rsid w:val="15AD77BD"/>
    <w:rsid w:val="17587719"/>
    <w:rsid w:val="175E5800"/>
    <w:rsid w:val="178D75B3"/>
    <w:rsid w:val="17D20F5B"/>
    <w:rsid w:val="191B028C"/>
    <w:rsid w:val="194D7ED6"/>
    <w:rsid w:val="1B1538CA"/>
    <w:rsid w:val="1D183247"/>
    <w:rsid w:val="1DBC6AFF"/>
    <w:rsid w:val="1EB7334C"/>
    <w:rsid w:val="1F241B01"/>
    <w:rsid w:val="1F5D1F21"/>
    <w:rsid w:val="204F51B0"/>
    <w:rsid w:val="205A39A5"/>
    <w:rsid w:val="20AC3B4F"/>
    <w:rsid w:val="216D1AF3"/>
    <w:rsid w:val="21DD33AF"/>
    <w:rsid w:val="21F17FA2"/>
    <w:rsid w:val="223F4B3E"/>
    <w:rsid w:val="22422EFD"/>
    <w:rsid w:val="23B81F59"/>
    <w:rsid w:val="24944724"/>
    <w:rsid w:val="259A3C02"/>
    <w:rsid w:val="26481F52"/>
    <w:rsid w:val="269E4044"/>
    <w:rsid w:val="270D202F"/>
    <w:rsid w:val="2761373B"/>
    <w:rsid w:val="289A6C88"/>
    <w:rsid w:val="28A86086"/>
    <w:rsid w:val="29A217A9"/>
    <w:rsid w:val="29B41A8C"/>
    <w:rsid w:val="29FB3555"/>
    <w:rsid w:val="2A194803"/>
    <w:rsid w:val="2AE71D29"/>
    <w:rsid w:val="2B3E6F01"/>
    <w:rsid w:val="2B8001EA"/>
    <w:rsid w:val="2BE455F8"/>
    <w:rsid w:val="2C5B3652"/>
    <w:rsid w:val="2D1A7158"/>
    <w:rsid w:val="2D8E1109"/>
    <w:rsid w:val="2E823852"/>
    <w:rsid w:val="2EF46651"/>
    <w:rsid w:val="301C6922"/>
    <w:rsid w:val="303E31B9"/>
    <w:rsid w:val="30731990"/>
    <w:rsid w:val="30A2547B"/>
    <w:rsid w:val="30EC4535"/>
    <w:rsid w:val="31301FAF"/>
    <w:rsid w:val="317D3DC4"/>
    <w:rsid w:val="31B712ED"/>
    <w:rsid w:val="322472F6"/>
    <w:rsid w:val="326934AD"/>
    <w:rsid w:val="32D76BB4"/>
    <w:rsid w:val="332C1B1F"/>
    <w:rsid w:val="33F01F99"/>
    <w:rsid w:val="340D773A"/>
    <w:rsid w:val="34AC0B69"/>
    <w:rsid w:val="351728F1"/>
    <w:rsid w:val="358776DB"/>
    <w:rsid w:val="35FA6758"/>
    <w:rsid w:val="374E267F"/>
    <w:rsid w:val="392070AD"/>
    <w:rsid w:val="395C0438"/>
    <w:rsid w:val="3AB26917"/>
    <w:rsid w:val="3AD85584"/>
    <w:rsid w:val="3B8C7F91"/>
    <w:rsid w:val="3BE03C8E"/>
    <w:rsid w:val="3C0A38B2"/>
    <w:rsid w:val="3C242760"/>
    <w:rsid w:val="3C3B0162"/>
    <w:rsid w:val="3D203661"/>
    <w:rsid w:val="3D2914AB"/>
    <w:rsid w:val="3D311BFC"/>
    <w:rsid w:val="3DCD2FA0"/>
    <w:rsid w:val="3E30366F"/>
    <w:rsid w:val="3EB72146"/>
    <w:rsid w:val="3FFF22E8"/>
    <w:rsid w:val="409B5BD0"/>
    <w:rsid w:val="423416ED"/>
    <w:rsid w:val="42AC19BD"/>
    <w:rsid w:val="42B317EC"/>
    <w:rsid w:val="43364452"/>
    <w:rsid w:val="433A199D"/>
    <w:rsid w:val="43DE323A"/>
    <w:rsid w:val="451669B8"/>
    <w:rsid w:val="4544445B"/>
    <w:rsid w:val="455B4401"/>
    <w:rsid w:val="45F16E49"/>
    <w:rsid w:val="46300A8F"/>
    <w:rsid w:val="47886656"/>
    <w:rsid w:val="47A56CCB"/>
    <w:rsid w:val="4A105DE3"/>
    <w:rsid w:val="4A3756DE"/>
    <w:rsid w:val="4A611B82"/>
    <w:rsid w:val="4A7A4B96"/>
    <w:rsid w:val="4A883812"/>
    <w:rsid w:val="4BE71CC2"/>
    <w:rsid w:val="4CE8217B"/>
    <w:rsid w:val="4D5337F0"/>
    <w:rsid w:val="4D542F49"/>
    <w:rsid w:val="4D9B5BC2"/>
    <w:rsid w:val="4E583F02"/>
    <w:rsid w:val="4E6C037E"/>
    <w:rsid w:val="4E714D2C"/>
    <w:rsid w:val="4E86603C"/>
    <w:rsid w:val="50A70E22"/>
    <w:rsid w:val="511D0D1E"/>
    <w:rsid w:val="512879B7"/>
    <w:rsid w:val="51CA6CC7"/>
    <w:rsid w:val="51D4576B"/>
    <w:rsid w:val="53BC6B1E"/>
    <w:rsid w:val="544A687E"/>
    <w:rsid w:val="54D467DC"/>
    <w:rsid w:val="564379EB"/>
    <w:rsid w:val="57D41942"/>
    <w:rsid w:val="58A5394B"/>
    <w:rsid w:val="5969622A"/>
    <w:rsid w:val="59AA4A35"/>
    <w:rsid w:val="5A7C6ED1"/>
    <w:rsid w:val="5AE92F34"/>
    <w:rsid w:val="5B39789A"/>
    <w:rsid w:val="5BD32F7A"/>
    <w:rsid w:val="5CF81571"/>
    <w:rsid w:val="5D437714"/>
    <w:rsid w:val="5D4C1F66"/>
    <w:rsid w:val="5D8358CD"/>
    <w:rsid w:val="5D9373AF"/>
    <w:rsid w:val="5DA472A5"/>
    <w:rsid w:val="5E3C0443"/>
    <w:rsid w:val="5E441890"/>
    <w:rsid w:val="5E7449EC"/>
    <w:rsid w:val="5EC77101"/>
    <w:rsid w:val="5EFC77D3"/>
    <w:rsid w:val="5F417F5C"/>
    <w:rsid w:val="5F911F74"/>
    <w:rsid w:val="5FA935B5"/>
    <w:rsid w:val="5FBD1F57"/>
    <w:rsid w:val="5FE46FCC"/>
    <w:rsid w:val="605B328F"/>
    <w:rsid w:val="608B610D"/>
    <w:rsid w:val="60B02D4F"/>
    <w:rsid w:val="60CF0BDF"/>
    <w:rsid w:val="61D63F1C"/>
    <w:rsid w:val="6216220C"/>
    <w:rsid w:val="62543659"/>
    <w:rsid w:val="62A97557"/>
    <w:rsid w:val="62F66F01"/>
    <w:rsid w:val="63B168EF"/>
    <w:rsid w:val="643C05FB"/>
    <w:rsid w:val="644D43D7"/>
    <w:rsid w:val="64815E0E"/>
    <w:rsid w:val="64E209CD"/>
    <w:rsid w:val="64F77343"/>
    <w:rsid w:val="65854DED"/>
    <w:rsid w:val="65C258B2"/>
    <w:rsid w:val="66BB04A2"/>
    <w:rsid w:val="677829C5"/>
    <w:rsid w:val="683A08D8"/>
    <w:rsid w:val="68785898"/>
    <w:rsid w:val="68932342"/>
    <w:rsid w:val="69027D5C"/>
    <w:rsid w:val="69480118"/>
    <w:rsid w:val="694B081E"/>
    <w:rsid w:val="69A72827"/>
    <w:rsid w:val="69B9221F"/>
    <w:rsid w:val="6A3550B2"/>
    <w:rsid w:val="6A90506A"/>
    <w:rsid w:val="6AE97F01"/>
    <w:rsid w:val="6AFA4FB6"/>
    <w:rsid w:val="6C152F92"/>
    <w:rsid w:val="6E6B7950"/>
    <w:rsid w:val="6F116F56"/>
    <w:rsid w:val="6F7E31E9"/>
    <w:rsid w:val="6FE14D50"/>
    <w:rsid w:val="70445AF2"/>
    <w:rsid w:val="71596E8B"/>
    <w:rsid w:val="71796589"/>
    <w:rsid w:val="71B30BD0"/>
    <w:rsid w:val="721B1E37"/>
    <w:rsid w:val="72F35862"/>
    <w:rsid w:val="734F2BC8"/>
    <w:rsid w:val="739704C0"/>
    <w:rsid w:val="749C0CCC"/>
    <w:rsid w:val="74B3180C"/>
    <w:rsid w:val="74CA335C"/>
    <w:rsid w:val="75233ADA"/>
    <w:rsid w:val="752731C8"/>
    <w:rsid w:val="754403B5"/>
    <w:rsid w:val="7607076C"/>
    <w:rsid w:val="760E16C9"/>
    <w:rsid w:val="76C71F80"/>
    <w:rsid w:val="76DF29D6"/>
    <w:rsid w:val="771210B4"/>
    <w:rsid w:val="77FE747F"/>
    <w:rsid w:val="783C0941"/>
    <w:rsid w:val="78423F7A"/>
    <w:rsid w:val="786E0A60"/>
    <w:rsid w:val="78720E20"/>
    <w:rsid w:val="793E1626"/>
    <w:rsid w:val="79472AB4"/>
    <w:rsid w:val="798573B5"/>
    <w:rsid w:val="79C04262"/>
    <w:rsid w:val="7B3A6DA5"/>
    <w:rsid w:val="7BF77274"/>
    <w:rsid w:val="7C8D11DE"/>
    <w:rsid w:val="7C970A87"/>
    <w:rsid w:val="7D501A28"/>
    <w:rsid w:val="7E7137ED"/>
    <w:rsid w:val="7E8A56C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qFormat="1" w:unhideWhenUsed="0"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qFormat="1" w:unhideWhenUsed="0"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99" w:semiHidden="0" w:name="Date"/>
    <w:lsdException w:qFormat="1" w:uiPriority="99" w:name="Body Text First Indent"/>
    <w:lsdException w:uiPriority="99" w:name="Body Text First Indent 2"/>
    <w:lsdException w:uiPriority="99" w:name="Note Heading"/>
    <w:lsdException w:qFormat="1" w:unhideWhenUsed="0" w:uiPriority="99" w:semiHidden="0" w:name="Body Text 2"/>
    <w:lsdException w:uiPriority="99" w:name="Body Text 3"/>
    <w:lsdException w:uiPriority="99" w:name="Body Text Indent 2"/>
    <w:lsdException w:qFormat="1" w:unhideWhenUsed="0" w:uiPriority="99" w:semiHidden="0"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0" w:semiHidden="0" w:name="Emphasis" w:locked="1"/>
    <w:lsdException w:qFormat="1" w:unhideWhenUsed="0"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30"/>
    <w:qFormat/>
    <w:uiPriority w:val="99"/>
    <w:pPr>
      <w:keepNext/>
      <w:keepLines/>
      <w:spacing w:before="340" w:after="330" w:line="578" w:lineRule="auto"/>
      <w:outlineLvl w:val="0"/>
    </w:pPr>
    <w:rPr>
      <w:b/>
      <w:bCs/>
      <w:kern w:val="44"/>
      <w:sz w:val="44"/>
      <w:szCs w:val="44"/>
    </w:rPr>
  </w:style>
  <w:style w:type="paragraph" w:styleId="4">
    <w:name w:val="heading 2"/>
    <w:basedOn w:val="1"/>
    <w:next w:val="1"/>
    <w:link w:val="31"/>
    <w:qFormat/>
    <w:uiPriority w:val="99"/>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link w:val="32"/>
    <w:qFormat/>
    <w:uiPriority w:val="99"/>
    <w:pPr>
      <w:keepNext/>
      <w:keepLines/>
      <w:spacing w:before="260" w:after="260" w:line="416" w:lineRule="auto"/>
      <w:outlineLvl w:val="2"/>
    </w:pPr>
    <w:rPr>
      <w:b/>
      <w:bCs/>
      <w:sz w:val="32"/>
      <w:szCs w:val="32"/>
    </w:rPr>
  </w:style>
  <w:style w:type="paragraph" w:styleId="6">
    <w:name w:val="heading 4"/>
    <w:basedOn w:val="1"/>
    <w:next w:val="1"/>
    <w:link w:val="33"/>
    <w:qFormat/>
    <w:uiPriority w:val="99"/>
    <w:pPr>
      <w:keepNext/>
      <w:keepLines/>
      <w:spacing w:before="280" w:after="290" w:line="376" w:lineRule="auto"/>
      <w:outlineLvl w:val="3"/>
    </w:pPr>
    <w:rPr>
      <w:rFonts w:ascii="Arial" w:hAnsi="Arial" w:eastAsia="黑体"/>
      <w:b/>
      <w:bCs/>
      <w:sz w:val="28"/>
      <w:szCs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2">
    <w:name w:val="Body Text"/>
    <w:basedOn w:val="1"/>
    <w:link w:val="36"/>
    <w:qFormat/>
    <w:uiPriority w:val="99"/>
    <w:pPr>
      <w:spacing w:after="120"/>
    </w:pPr>
    <w:rPr>
      <w:rFonts w:ascii="Calibri" w:hAnsi="Calibri"/>
    </w:rPr>
  </w:style>
  <w:style w:type="paragraph" w:styleId="7">
    <w:name w:val="Document Map"/>
    <w:basedOn w:val="1"/>
    <w:link w:val="34"/>
    <w:semiHidden/>
    <w:qFormat/>
    <w:uiPriority w:val="99"/>
    <w:pPr>
      <w:shd w:val="clear" w:color="auto" w:fill="000080"/>
    </w:pPr>
  </w:style>
  <w:style w:type="paragraph" w:styleId="8">
    <w:name w:val="annotation text"/>
    <w:basedOn w:val="1"/>
    <w:link w:val="35"/>
    <w:semiHidden/>
    <w:qFormat/>
    <w:uiPriority w:val="99"/>
    <w:pPr>
      <w:jc w:val="left"/>
    </w:pPr>
  </w:style>
  <w:style w:type="paragraph" w:styleId="9">
    <w:name w:val="Body Text Indent"/>
    <w:basedOn w:val="1"/>
    <w:link w:val="37"/>
    <w:qFormat/>
    <w:uiPriority w:val="99"/>
    <w:pPr>
      <w:spacing w:after="120"/>
      <w:ind w:left="420" w:leftChars="200"/>
    </w:pPr>
    <w:rPr>
      <w:rFonts w:ascii="Calibri" w:hAnsi="Calibri"/>
    </w:rPr>
  </w:style>
  <w:style w:type="paragraph" w:styleId="10">
    <w:name w:val="Plain Text"/>
    <w:basedOn w:val="1"/>
    <w:link w:val="38"/>
    <w:qFormat/>
    <w:uiPriority w:val="0"/>
    <w:rPr>
      <w:rFonts w:ascii="宋体" w:hAnsi="Courier New" w:cs="Courier New"/>
      <w:szCs w:val="21"/>
    </w:rPr>
  </w:style>
  <w:style w:type="paragraph" w:styleId="11">
    <w:name w:val="Date"/>
    <w:basedOn w:val="1"/>
    <w:next w:val="1"/>
    <w:link w:val="39"/>
    <w:qFormat/>
    <w:uiPriority w:val="99"/>
    <w:pPr>
      <w:ind w:left="100" w:leftChars="2500"/>
    </w:pPr>
  </w:style>
  <w:style w:type="paragraph" w:styleId="12">
    <w:name w:val="Balloon Text"/>
    <w:basedOn w:val="1"/>
    <w:link w:val="40"/>
    <w:semiHidden/>
    <w:qFormat/>
    <w:uiPriority w:val="99"/>
    <w:rPr>
      <w:sz w:val="18"/>
      <w:szCs w:val="18"/>
    </w:rPr>
  </w:style>
  <w:style w:type="paragraph" w:styleId="13">
    <w:name w:val="footer"/>
    <w:basedOn w:val="1"/>
    <w:link w:val="41"/>
    <w:qFormat/>
    <w:uiPriority w:val="99"/>
    <w:pPr>
      <w:tabs>
        <w:tab w:val="center" w:pos="4153"/>
        <w:tab w:val="right" w:pos="8306"/>
      </w:tabs>
      <w:snapToGrid w:val="0"/>
      <w:jc w:val="left"/>
    </w:pPr>
    <w:rPr>
      <w:sz w:val="18"/>
      <w:szCs w:val="18"/>
    </w:rPr>
  </w:style>
  <w:style w:type="paragraph" w:styleId="14">
    <w:name w:val="header"/>
    <w:basedOn w:val="1"/>
    <w:link w:val="42"/>
    <w:qFormat/>
    <w:uiPriority w:val="99"/>
    <w:pPr>
      <w:pBdr>
        <w:bottom w:val="single" w:color="auto" w:sz="6" w:space="1"/>
      </w:pBdr>
      <w:tabs>
        <w:tab w:val="center" w:pos="4153"/>
        <w:tab w:val="right" w:pos="8306"/>
      </w:tabs>
      <w:snapToGrid w:val="0"/>
      <w:jc w:val="center"/>
    </w:pPr>
    <w:rPr>
      <w:rFonts w:ascii="Calibri" w:hAnsi="Calibri"/>
      <w:sz w:val="18"/>
      <w:szCs w:val="18"/>
    </w:rPr>
  </w:style>
  <w:style w:type="paragraph" w:styleId="15">
    <w:name w:val="toc 1"/>
    <w:basedOn w:val="1"/>
    <w:next w:val="1"/>
    <w:qFormat/>
    <w:uiPriority w:val="39"/>
    <w:pPr>
      <w:tabs>
        <w:tab w:val="right" w:leader="dot" w:pos="8296"/>
      </w:tabs>
      <w:spacing w:line="360" w:lineRule="auto"/>
      <w:jc w:val="center"/>
    </w:pPr>
    <w:rPr>
      <w:rFonts w:ascii="宋体" w:hAnsi="宋体"/>
      <w:b/>
      <w:sz w:val="24"/>
    </w:rPr>
  </w:style>
  <w:style w:type="paragraph" w:styleId="16">
    <w:name w:val="Body Text Indent 3"/>
    <w:basedOn w:val="1"/>
    <w:link w:val="43"/>
    <w:qFormat/>
    <w:uiPriority w:val="99"/>
    <w:pPr>
      <w:spacing w:after="120"/>
      <w:ind w:left="420" w:leftChars="200"/>
    </w:pPr>
    <w:rPr>
      <w:sz w:val="16"/>
      <w:szCs w:val="16"/>
    </w:rPr>
  </w:style>
  <w:style w:type="paragraph" w:styleId="17">
    <w:name w:val="toc 2"/>
    <w:basedOn w:val="1"/>
    <w:next w:val="1"/>
    <w:qFormat/>
    <w:uiPriority w:val="39"/>
    <w:pPr>
      <w:ind w:left="420" w:leftChars="200"/>
    </w:pPr>
  </w:style>
  <w:style w:type="paragraph" w:styleId="18">
    <w:name w:val="Body Text 2"/>
    <w:basedOn w:val="1"/>
    <w:link w:val="44"/>
    <w:qFormat/>
    <w:uiPriority w:val="99"/>
    <w:pPr>
      <w:spacing w:after="120" w:line="480" w:lineRule="auto"/>
    </w:pPr>
  </w:style>
  <w:style w:type="paragraph" w:styleId="19">
    <w:name w:val="Normal (Web)"/>
    <w:basedOn w:val="1"/>
    <w:qFormat/>
    <w:uiPriority w:val="99"/>
    <w:pPr>
      <w:jc w:val="left"/>
    </w:pPr>
    <w:rPr>
      <w:kern w:val="0"/>
      <w:sz w:val="24"/>
    </w:rPr>
  </w:style>
  <w:style w:type="paragraph" w:styleId="20">
    <w:name w:val="Title"/>
    <w:basedOn w:val="1"/>
    <w:next w:val="1"/>
    <w:link w:val="55"/>
    <w:qFormat/>
    <w:locked/>
    <w:uiPriority w:val="0"/>
    <w:pPr>
      <w:spacing w:before="240" w:after="60"/>
      <w:jc w:val="center"/>
      <w:outlineLvl w:val="0"/>
    </w:pPr>
    <w:rPr>
      <w:rFonts w:ascii="Cambria" w:hAnsi="Cambria"/>
      <w:b/>
      <w:bCs/>
      <w:sz w:val="32"/>
      <w:szCs w:val="32"/>
    </w:rPr>
  </w:style>
  <w:style w:type="paragraph" w:styleId="21">
    <w:name w:val="annotation subject"/>
    <w:basedOn w:val="8"/>
    <w:next w:val="8"/>
    <w:link w:val="45"/>
    <w:semiHidden/>
    <w:qFormat/>
    <w:uiPriority w:val="99"/>
    <w:rPr>
      <w:b/>
      <w:bCs/>
    </w:rPr>
  </w:style>
  <w:style w:type="paragraph" w:styleId="22">
    <w:name w:val="Body Text First Indent"/>
    <w:basedOn w:val="2"/>
    <w:link w:val="60"/>
    <w:semiHidden/>
    <w:unhideWhenUsed/>
    <w:qFormat/>
    <w:uiPriority w:val="99"/>
    <w:pPr>
      <w:ind w:firstLine="420" w:firstLineChars="100"/>
    </w:pPr>
    <w:rPr>
      <w:rFonts w:ascii="Times New Roman" w:hAnsi="Times New Roman"/>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qFormat/>
    <w:uiPriority w:val="22"/>
    <w:rPr>
      <w:rFonts w:cs="Times New Roman"/>
      <w:b/>
      <w:bCs/>
    </w:rPr>
  </w:style>
  <w:style w:type="character" w:styleId="27">
    <w:name w:val="page number"/>
    <w:qFormat/>
    <w:uiPriority w:val="99"/>
    <w:rPr>
      <w:rFonts w:cs="Times New Roman"/>
    </w:rPr>
  </w:style>
  <w:style w:type="character" w:styleId="28">
    <w:name w:val="Hyperlink"/>
    <w:qFormat/>
    <w:uiPriority w:val="99"/>
    <w:rPr>
      <w:rFonts w:cs="Times New Roman"/>
      <w:color w:val="0000FF"/>
      <w:u w:val="single"/>
    </w:rPr>
  </w:style>
  <w:style w:type="character" w:styleId="29">
    <w:name w:val="annotation reference"/>
    <w:semiHidden/>
    <w:qFormat/>
    <w:uiPriority w:val="99"/>
    <w:rPr>
      <w:rFonts w:cs="Times New Roman"/>
      <w:sz w:val="21"/>
      <w:szCs w:val="21"/>
    </w:rPr>
  </w:style>
  <w:style w:type="character" w:customStyle="1" w:styleId="30">
    <w:name w:val="标题 1 字符"/>
    <w:link w:val="3"/>
    <w:qFormat/>
    <w:locked/>
    <w:uiPriority w:val="99"/>
    <w:rPr>
      <w:rFonts w:ascii="Times New Roman" w:hAnsi="Times New Roman" w:eastAsia="宋体" w:cs="Times New Roman"/>
      <w:b/>
      <w:bCs/>
      <w:kern w:val="44"/>
      <w:sz w:val="44"/>
      <w:szCs w:val="44"/>
    </w:rPr>
  </w:style>
  <w:style w:type="character" w:customStyle="1" w:styleId="31">
    <w:name w:val="标题 2 字符"/>
    <w:link w:val="4"/>
    <w:qFormat/>
    <w:locked/>
    <w:uiPriority w:val="99"/>
    <w:rPr>
      <w:rFonts w:ascii="Arial" w:hAnsi="Arial" w:eastAsia="黑体" w:cs="Times New Roman"/>
      <w:b/>
      <w:bCs/>
      <w:sz w:val="32"/>
      <w:szCs w:val="32"/>
    </w:rPr>
  </w:style>
  <w:style w:type="character" w:customStyle="1" w:styleId="32">
    <w:name w:val="标题 3 字符"/>
    <w:link w:val="5"/>
    <w:qFormat/>
    <w:locked/>
    <w:uiPriority w:val="99"/>
    <w:rPr>
      <w:rFonts w:ascii="Times New Roman" w:hAnsi="Times New Roman" w:eastAsia="宋体" w:cs="Times New Roman"/>
      <w:b/>
      <w:bCs/>
      <w:sz w:val="32"/>
      <w:szCs w:val="32"/>
    </w:rPr>
  </w:style>
  <w:style w:type="character" w:customStyle="1" w:styleId="33">
    <w:name w:val="标题 4 字符"/>
    <w:link w:val="6"/>
    <w:qFormat/>
    <w:locked/>
    <w:uiPriority w:val="99"/>
    <w:rPr>
      <w:rFonts w:ascii="Arial" w:hAnsi="Arial" w:eastAsia="黑体" w:cs="Times New Roman"/>
      <w:b/>
      <w:bCs/>
      <w:sz w:val="28"/>
      <w:szCs w:val="28"/>
    </w:rPr>
  </w:style>
  <w:style w:type="character" w:customStyle="1" w:styleId="34">
    <w:name w:val="文档结构图 字符"/>
    <w:link w:val="7"/>
    <w:semiHidden/>
    <w:qFormat/>
    <w:locked/>
    <w:uiPriority w:val="99"/>
    <w:rPr>
      <w:rFonts w:ascii="Times New Roman" w:hAnsi="Times New Roman" w:eastAsia="宋体" w:cs="Times New Roman"/>
      <w:sz w:val="24"/>
      <w:szCs w:val="24"/>
      <w:shd w:val="clear" w:color="auto" w:fill="000080"/>
    </w:rPr>
  </w:style>
  <w:style w:type="character" w:customStyle="1" w:styleId="35">
    <w:name w:val="批注文字 字符"/>
    <w:link w:val="8"/>
    <w:semiHidden/>
    <w:qFormat/>
    <w:locked/>
    <w:uiPriority w:val="99"/>
    <w:rPr>
      <w:rFonts w:ascii="Times New Roman" w:hAnsi="Times New Roman" w:eastAsia="宋体" w:cs="Times New Roman"/>
      <w:sz w:val="24"/>
      <w:szCs w:val="24"/>
    </w:rPr>
  </w:style>
  <w:style w:type="character" w:customStyle="1" w:styleId="36">
    <w:name w:val="正文文本 字符"/>
    <w:link w:val="2"/>
    <w:semiHidden/>
    <w:qFormat/>
    <w:locked/>
    <w:uiPriority w:val="99"/>
    <w:rPr>
      <w:rFonts w:ascii="Times New Roman" w:hAnsi="Times New Roman" w:eastAsia="宋体" w:cs="Times New Roman"/>
      <w:sz w:val="24"/>
      <w:szCs w:val="24"/>
    </w:rPr>
  </w:style>
  <w:style w:type="character" w:customStyle="1" w:styleId="37">
    <w:name w:val="正文文本缩进 字符"/>
    <w:link w:val="9"/>
    <w:semiHidden/>
    <w:qFormat/>
    <w:locked/>
    <w:uiPriority w:val="99"/>
    <w:rPr>
      <w:rFonts w:ascii="Times New Roman" w:hAnsi="Times New Roman" w:eastAsia="宋体" w:cs="Times New Roman"/>
      <w:sz w:val="24"/>
      <w:szCs w:val="24"/>
    </w:rPr>
  </w:style>
  <w:style w:type="character" w:customStyle="1" w:styleId="38">
    <w:name w:val="纯文本 字符"/>
    <w:link w:val="10"/>
    <w:qFormat/>
    <w:locked/>
    <w:uiPriority w:val="0"/>
    <w:rPr>
      <w:rFonts w:ascii="宋体" w:hAnsi="Courier New" w:eastAsia="宋体" w:cs="Courier New"/>
      <w:sz w:val="21"/>
      <w:szCs w:val="21"/>
    </w:rPr>
  </w:style>
  <w:style w:type="character" w:customStyle="1" w:styleId="39">
    <w:name w:val="日期 字符"/>
    <w:link w:val="11"/>
    <w:qFormat/>
    <w:locked/>
    <w:uiPriority w:val="99"/>
    <w:rPr>
      <w:rFonts w:ascii="Times New Roman" w:hAnsi="Times New Roman" w:eastAsia="宋体" w:cs="Times New Roman"/>
      <w:sz w:val="24"/>
      <w:szCs w:val="24"/>
    </w:rPr>
  </w:style>
  <w:style w:type="character" w:customStyle="1" w:styleId="40">
    <w:name w:val="批注框文本 字符"/>
    <w:link w:val="12"/>
    <w:semiHidden/>
    <w:qFormat/>
    <w:locked/>
    <w:uiPriority w:val="99"/>
    <w:rPr>
      <w:rFonts w:ascii="Times New Roman" w:hAnsi="Times New Roman" w:eastAsia="宋体" w:cs="Times New Roman"/>
      <w:sz w:val="18"/>
      <w:szCs w:val="18"/>
    </w:rPr>
  </w:style>
  <w:style w:type="character" w:customStyle="1" w:styleId="41">
    <w:name w:val="页脚 字符"/>
    <w:link w:val="13"/>
    <w:qFormat/>
    <w:locked/>
    <w:uiPriority w:val="99"/>
    <w:rPr>
      <w:rFonts w:ascii="Times New Roman" w:hAnsi="Times New Roman" w:eastAsia="宋体" w:cs="Times New Roman"/>
      <w:sz w:val="18"/>
      <w:szCs w:val="18"/>
    </w:rPr>
  </w:style>
  <w:style w:type="character" w:customStyle="1" w:styleId="42">
    <w:name w:val="页眉 字符"/>
    <w:link w:val="14"/>
    <w:qFormat/>
    <w:locked/>
    <w:uiPriority w:val="99"/>
    <w:rPr>
      <w:rFonts w:ascii="Times New Roman" w:hAnsi="Times New Roman" w:eastAsia="宋体" w:cs="Times New Roman"/>
      <w:sz w:val="18"/>
      <w:szCs w:val="18"/>
    </w:rPr>
  </w:style>
  <w:style w:type="character" w:customStyle="1" w:styleId="43">
    <w:name w:val="正文文本缩进 3 字符"/>
    <w:link w:val="16"/>
    <w:qFormat/>
    <w:locked/>
    <w:uiPriority w:val="99"/>
    <w:rPr>
      <w:rFonts w:ascii="Times New Roman" w:hAnsi="Times New Roman" w:eastAsia="宋体" w:cs="Times New Roman"/>
      <w:sz w:val="16"/>
      <w:szCs w:val="16"/>
    </w:rPr>
  </w:style>
  <w:style w:type="character" w:customStyle="1" w:styleId="44">
    <w:name w:val="正文文本 2 字符"/>
    <w:link w:val="18"/>
    <w:qFormat/>
    <w:locked/>
    <w:uiPriority w:val="99"/>
    <w:rPr>
      <w:rFonts w:ascii="Times New Roman" w:hAnsi="Times New Roman" w:eastAsia="宋体" w:cs="Times New Roman"/>
      <w:sz w:val="24"/>
      <w:szCs w:val="24"/>
    </w:rPr>
  </w:style>
  <w:style w:type="character" w:customStyle="1" w:styleId="45">
    <w:name w:val="批注主题 字符"/>
    <w:link w:val="21"/>
    <w:semiHidden/>
    <w:qFormat/>
    <w:locked/>
    <w:uiPriority w:val="99"/>
    <w:rPr>
      <w:rFonts w:ascii="Times New Roman" w:hAnsi="Times New Roman" w:eastAsia="宋体" w:cs="Times New Roman"/>
      <w:b/>
      <w:bCs/>
      <w:sz w:val="24"/>
      <w:szCs w:val="24"/>
    </w:rPr>
  </w:style>
  <w:style w:type="character" w:customStyle="1" w:styleId="46">
    <w:name w:val="正文文本缩进 Char"/>
    <w:qFormat/>
    <w:uiPriority w:val="99"/>
    <w:rPr>
      <w:rFonts w:eastAsia="宋体" w:cs="Times New Roman"/>
      <w:sz w:val="24"/>
      <w:szCs w:val="24"/>
    </w:rPr>
  </w:style>
  <w:style w:type="character" w:customStyle="1" w:styleId="47">
    <w:name w:val="Char Char10"/>
    <w:qFormat/>
    <w:uiPriority w:val="99"/>
    <w:rPr>
      <w:rFonts w:ascii="Times New Roman" w:hAnsi="Times New Roman" w:cs="Times New Roman"/>
      <w:b/>
      <w:bCs/>
      <w:sz w:val="32"/>
      <w:szCs w:val="32"/>
    </w:rPr>
  </w:style>
  <w:style w:type="character" w:customStyle="1" w:styleId="48">
    <w:name w:val="页眉 Char"/>
    <w:qFormat/>
    <w:uiPriority w:val="99"/>
    <w:rPr>
      <w:rFonts w:eastAsia="宋体" w:cs="Times New Roman"/>
      <w:sz w:val="18"/>
      <w:szCs w:val="18"/>
    </w:rPr>
  </w:style>
  <w:style w:type="character" w:customStyle="1" w:styleId="49">
    <w:name w:val="纯文本 Char"/>
    <w:qFormat/>
    <w:uiPriority w:val="99"/>
    <w:rPr>
      <w:rFonts w:ascii="宋体" w:hAnsi="Courier New" w:eastAsia="宋体" w:cs="Courier New"/>
      <w:sz w:val="21"/>
      <w:szCs w:val="21"/>
    </w:rPr>
  </w:style>
  <w:style w:type="character" w:customStyle="1" w:styleId="50">
    <w:name w:val="Char Char11"/>
    <w:qFormat/>
    <w:uiPriority w:val="99"/>
    <w:rPr>
      <w:rFonts w:ascii="Arial" w:hAnsi="Arial" w:eastAsia="黑体" w:cs="Times New Roman"/>
      <w:b/>
      <w:bCs/>
      <w:sz w:val="32"/>
      <w:szCs w:val="32"/>
    </w:rPr>
  </w:style>
  <w:style w:type="character" w:customStyle="1" w:styleId="51">
    <w:name w:val="正文文本 Char"/>
    <w:qFormat/>
    <w:uiPriority w:val="99"/>
    <w:rPr>
      <w:rFonts w:eastAsia="宋体" w:cs="Times New Roman"/>
      <w:sz w:val="24"/>
      <w:szCs w:val="24"/>
    </w:rPr>
  </w:style>
  <w:style w:type="paragraph" w:customStyle="1" w:styleId="52">
    <w:name w:val="Char"/>
    <w:basedOn w:val="1"/>
    <w:semiHidden/>
    <w:qFormat/>
    <w:uiPriority w:val="99"/>
  </w:style>
  <w:style w:type="paragraph" w:customStyle="1" w:styleId="53">
    <w:name w:val="p0"/>
    <w:basedOn w:val="1"/>
    <w:qFormat/>
    <w:uiPriority w:val="99"/>
    <w:pPr>
      <w:widowControl/>
      <w:spacing w:before="100" w:beforeAutospacing="1" w:after="100" w:afterAutospacing="1"/>
      <w:jc w:val="left"/>
    </w:pPr>
    <w:rPr>
      <w:rFonts w:ascii="宋体" w:hAnsi="宋体" w:cs="宋体"/>
      <w:kern w:val="0"/>
      <w:sz w:val="24"/>
    </w:rPr>
  </w:style>
  <w:style w:type="character" w:customStyle="1" w:styleId="54">
    <w:name w:val="15"/>
    <w:qFormat/>
    <w:uiPriority w:val="99"/>
    <w:rPr>
      <w:rFonts w:ascii="宋体" w:hAnsi="宋体" w:eastAsia="宋体" w:cs="Times New Roman"/>
      <w:color w:val="FF0000"/>
      <w:sz w:val="21"/>
      <w:szCs w:val="21"/>
    </w:rPr>
  </w:style>
  <w:style w:type="character" w:customStyle="1" w:styleId="55">
    <w:name w:val="标题 字符"/>
    <w:basedOn w:val="25"/>
    <w:link w:val="20"/>
    <w:qFormat/>
    <w:uiPriority w:val="0"/>
    <w:rPr>
      <w:rFonts w:ascii="Cambria" w:hAnsi="Cambria"/>
      <w:b/>
      <w:bCs/>
      <w:sz w:val="32"/>
      <w:szCs w:val="32"/>
    </w:rPr>
  </w:style>
  <w:style w:type="paragraph" w:styleId="56">
    <w:name w:val="List Paragraph"/>
    <w:basedOn w:val="1"/>
    <w:qFormat/>
    <w:uiPriority w:val="99"/>
    <w:pPr>
      <w:ind w:firstLine="420" w:firstLineChars="200"/>
    </w:pPr>
  </w:style>
  <w:style w:type="paragraph" w:customStyle="1" w:styleId="57">
    <w:name w:val="WPSOffice手动目录 1"/>
    <w:qFormat/>
    <w:uiPriority w:val="0"/>
    <w:rPr>
      <w:rFonts w:ascii="Times New Roman" w:hAnsi="Times New Roman" w:eastAsia="宋体" w:cs="Times New Roman"/>
      <w:lang w:val="en-US" w:eastAsia="zh-CN" w:bidi="ar-SA"/>
    </w:rPr>
  </w:style>
  <w:style w:type="paragraph" w:customStyle="1" w:styleId="58">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59">
    <w:name w:val="WPSOffice手动目录 3"/>
    <w:qFormat/>
    <w:uiPriority w:val="0"/>
    <w:pPr>
      <w:ind w:left="400" w:leftChars="400"/>
    </w:pPr>
    <w:rPr>
      <w:rFonts w:ascii="Times New Roman" w:hAnsi="Times New Roman" w:eastAsia="宋体" w:cs="Times New Roman"/>
      <w:lang w:val="en-US" w:eastAsia="zh-CN" w:bidi="ar-SA"/>
    </w:rPr>
  </w:style>
  <w:style w:type="character" w:customStyle="1" w:styleId="60">
    <w:name w:val="正文文本首行缩进 字符"/>
    <w:basedOn w:val="36"/>
    <w:link w:val="22"/>
    <w:semiHidden/>
    <w:qFormat/>
    <w:uiPriority w:val="99"/>
    <w:rPr>
      <w:rFonts w:ascii="Times New Roman" w:hAnsi="Times New Roman" w:eastAsia="宋体" w:cs="Times New Roman"/>
      <w:kern w:val="2"/>
      <w:sz w:val="21"/>
      <w:szCs w:val="24"/>
    </w:rPr>
  </w:style>
  <w:style w:type="paragraph" w:customStyle="1" w:styleId="61">
    <w:name w:val="常用样式（方正仿宋简）"/>
    <w:basedOn w:val="1"/>
    <w:qFormat/>
    <w:uiPriority w:val="0"/>
    <w:pPr>
      <w:widowControl/>
      <w:spacing w:after="200" w:line="560" w:lineRule="exact"/>
      <w:ind w:firstLine="640" w:firstLineChars="200"/>
      <w:jc w:val="left"/>
    </w:pPr>
    <w:rPr>
      <w:rFonts w:ascii="Calibri" w:hAnsi="Calibri" w:eastAsia="Times New Roman"/>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customXml" Target="../customXml/item2.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39444A6-3693-407F-8DE1-95B12119BE6C}">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Pages>
  <Words>6287</Words>
  <Characters>35840</Characters>
  <Lines>298</Lines>
  <Paragraphs>84</Paragraphs>
  <TotalTime>193</TotalTime>
  <ScaleCrop>false</ScaleCrop>
  <LinksUpToDate>false</LinksUpToDate>
  <CharactersWithSpaces>42043</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2019-09-17T07:40:00Z</dcterms:created>
  <dc:creator>Administrator</dc:creator>
  <cp:lastModifiedBy> 曉 </cp:lastModifiedBy>
  <cp:lastPrinted>2023-10-09T04:11:32Z</cp:lastPrinted>
  <dcterms:modified xsi:type="dcterms:W3CDTF">2023-10-09T04:21:56Z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330B4359C70A412492C9DA0CBA0AA088_13</vt:lpwstr>
  </property>
</Properties>
</file>