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1" w:firstLineChars="1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一、目的：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为了有效预防、及时控制和消除突发溺水事故及其伤害，指导和规范各类突发事件的应急处理工作，最大程度地减少突发事件对业主健康造成的危害，保障业主身心健康与生命安全，特制定本预案。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适用范围：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适用于</w:t>
      </w:r>
      <w:r>
        <w:rPr>
          <w:rFonts w:hint="eastAsia" w:ascii="宋体" w:hAnsi="宋体" w:cs="宋体"/>
          <w:bCs/>
          <w:sz w:val="24"/>
          <w:lang w:val="en-US" w:eastAsia="zh-CN"/>
        </w:rPr>
        <w:t>万科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金润华府物业服务中心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分级处理：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根据突发事件性质、危害程度、埗及范围，突发公共卫生事件划分为特别重 大（I级）、重大（II级）、较大（III级）和一般（IV级）四级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应急小组职责：</w:t>
      </w:r>
    </w:p>
    <w:tbl>
      <w:tblPr>
        <w:tblStyle w:val="14"/>
        <w:tblW w:w="9501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6"/>
        <w:gridCol w:w="1022"/>
        <w:gridCol w:w="5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组　别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南充金润华府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物业服务中心</w:t>
            </w:r>
          </w:p>
        </w:tc>
        <w:tc>
          <w:tcPr>
            <w:tcW w:w="59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　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负责人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组　员</w:t>
            </w:r>
          </w:p>
        </w:tc>
        <w:tc>
          <w:tcPr>
            <w:tcW w:w="59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应急领导小组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驻场经理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安抚负责人</w:t>
            </w:r>
          </w:p>
        </w:tc>
        <w:tc>
          <w:tcPr>
            <w:tcW w:w="5989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负责对员工进行必要的安全常识培训。检查、督促工作人员做好防止溺水事件的预 防措施，根据泳池实际情况提出修订溺水事件应急救援预案意见。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负责组织游泳馆溺水事件应急救援演练，监督检查员工应急演练工作的开展和存在问题整改措施的落实。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对发生事件启动应急救援预案进行决策，及时掌握突发事件现场的态势，全面指挥应急救援工作，必要时向有关部门发出增援请求。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做好溺水事件上报与调查处理工作。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教练组(救生员）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安防负责人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教练组(救生员）</w:t>
            </w:r>
          </w:p>
        </w:tc>
        <w:tc>
          <w:tcPr>
            <w:tcW w:w="598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参与预案的审核和编制；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负责抢险现场的组织协调工作、应急救援技术方案；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对现场进行监测，对存在隐患提出指导意见，防止溺水事故的发生；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事故发生后，根据人员伤害程度及时采取相应的应急医疗救治；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当游泳馆救治力量无法满足急救需要时，应向地方医疗单位申请救援。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负贲应急救援工作总结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现场值班人员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安防负责人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现场值班人员</w:t>
            </w:r>
          </w:p>
        </w:tc>
        <w:tc>
          <w:tcPr>
            <w:tcW w:w="598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对泳池负责区域进行监测，对存在陷患提出指导意见，防止安全事故的发生;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按要求参加应急救援预案的演练与发生溺水里件时的辅助救援工作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游泳池溺水现场处理：</w:t>
      </w:r>
    </w:p>
    <w:p>
      <w:pPr>
        <w:spacing w:before="156" w:beforeLines="50" w:line="360" w:lineRule="auto"/>
        <w:ind w:left="218" w:leftChars="104" w:firstLine="199" w:firstLineChars="83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1、发现者立即通知救生员抢救溺水者上岸.</w:t>
      </w:r>
    </w:p>
    <w:p>
      <w:pPr>
        <w:spacing w:before="156" w:beforeLines="50" w:line="360" w:lineRule="auto"/>
        <w:ind w:left="218" w:leftChars="104" w:firstLine="199" w:firstLineChars="83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2、发现者同时报告部门领导。</w:t>
      </w:r>
    </w:p>
    <w:p>
      <w:pPr>
        <w:spacing w:before="156" w:beforeLines="50" w:line="360" w:lineRule="auto"/>
        <w:ind w:left="218" w:leftChars="104" w:firstLine="199" w:firstLineChars="83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3、泳池医务人员或救生员对溺水者进行常规急救（如人工呼吸等），并拨打120急救电话。</w:t>
      </w:r>
    </w:p>
    <w:p>
      <w:pPr>
        <w:spacing w:before="156" w:beforeLines="50" w:line="360" w:lineRule="auto"/>
        <w:ind w:left="218" w:leftChars="104" w:firstLine="199" w:firstLineChars="83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</w:t>
      </w:r>
      <w:r>
        <w:rPr>
          <w:rFonts w:hint="eastAsia" w:ascii="宋体" w:hAnsi="宋体" w:eastAsia="宋体" w:cs="宋体"/>
          <w:sz w:val="24"/>
          <w:lang w:eastAsia="zh-CN"/>
        </w:rPr>
        <w:t>驻场经理</w:t>
      </w:r>
      <w:r>
        <w:rPr>
          <w:rFonts w:hint="eastAsia" w:ascii="宋体" w:hAnsi="宋体" w:eastAsia="宋体" w:cs="宋体"/>
          <w:sz w:val="24"/>
        </w:rPr>
        <w:t>安排泳池管理员调查事故原因。</w:t>
      </w:r>
    </w:p>
    <w:p>
      <w:pPr>
        <w:spacing w:before="156" w:beforeLines="50" w:line="360" w:lineRule="auto"/>
        <w:ind w:left="218" w:leftChars="104" w:firstLine="199" w:firstLineChars="83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5、信息员作好书面记录，上报公司。</w:t>
      </w:r>
    </w:p>
    <w:p>
      <w:pPr>
        <w:spacing w:before="156" w:beforeLines="50" w:line="360" w:lineRule="auto"/>
        <w:ind w:firstLine="241" w:firstLineChars="1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六、后续工作：</w:t>
      </w:r>
    </w:p>
    <w:p>
      <w:pPr>
        <w:spacing w:before="156" w:beforeLines="50" w:line="360" w:lineRule="auto"/>
        <w:ind w:left="420" w:left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1、泳池管理员将书面事故原因调查报告上报服务中心经理。</w:t>
      </w:r>
    </w:p>
    <w:p>
      <w:pPr>
        <w:spacing w:before="156" w:beforeLines="50" w:line="360" w:lineRule="auto"/>
        <w:ind w:left="420" w:left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</w:t>
      </w:r>
      <w:r>
        <w:rPr>
          <w:rFonts w:hint="eastAsia" w:ascii="宋体" w:hAnsi="宋体" w:eastAsia="宋体" w:cs="宋体"/>
          <w:sz w:val="24"/>
          <w:lang w:eastAsia="zh-CN"/>
        </w:rPr>
        <w:t>驻场经理</w:t>
      </w:r>
      <w:r>
        <w:rPr>
          <w:rFonts w:hint="eastAsia" w:ascii="宋体" w:hAnsi="宋体" w:eastAsia="宋体" w:cs="宋体"/>
          <w:sz w:val="24"/>
        </w:rPr>
        <w:t>安排相关人员对溺水者及家人进行慰问。</w:t>
      </w:r>
    </w:p>
    <w:p>
      <w:pPr>
        <w:spacing w:before="156" w:beforeLines="50" w:line="360" w:lineRule="auto"/>
        <w:ind w:left="420" w:left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</w:t>
      </w:r>
      <w:r>
        <w:rPr>
          <w:rFonts w:hint="eastAsia" w:ascii="宋体" w:hAnsi="宋体" w:eastAsia="宋体" w:cs="宋体"/>
          <w:sz w:val="24"/>
          <w:lang w:eastAsia="zh-CN"/>
        </w:rPr>
        <w:t>驻场经理</w:t>
      </w:r>
      <w:r>
        <w:rPr>
          <w:rFonts w:hint="eastAsia" w:ascii="宋体" w:hAnsi="宋体" w:eastAsia="宋体" w:cs="宋体"/>
          <w:sz w:val="24"/>
        </w:rPr>
        <w:t>组织员工对事故进行分析，总结经验教训。</w:t>
      </w:r>
    </w:p>
    <w:p>
      <w:pPr>
        <w:spacing w:before="156" w:beforeLines="50" w:line="360" w:lineRule="auto"/>
        <w:ind w:left="420" w:left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</w:t>
      </w:r>
      <w:r>
        <w:rPr>
          <w:rFonts w:hint="eastAsia" w:ascii="宋体" w:hAnsi="宋体" w:eastAsia="宋体" w:cs="宋体"/>
          <w:sz w:val="24"/>
          <w:lang w:eastAsia="zh-CN"/>
        </w:rPr>
        <w:t>驻场经理</w:t>
      </w:r>
      <w:r>
        <w:rPr>
          <w:rFonts w:hint="eastAsia" w:ascii="宋体" w:hAnsi="宋体" w:eastAsia="宋体" w:cs="宋体"/>
          <w:sz w:val="24"/>
        </w:rPr>
        <w:t>安排填写《突发事件调查报告》上报公司。</w:t>
      </w:r>
    </w:p>
    <w:p>
      <w:pPr>
        <w:tabs>
          <w:tab w:val="left" w:pos="2997"/>
        </w:tabs>
        <w:spacing w:before="156" w:beforeLines="50" w:line="360" w:lineRule="auto"/>
        <w:ind w:firstLine="241" w:firstLineChars="1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七、相关岗位：</w:t>
      </w:r>
      <w:r>
        <w:rPr>
          <w:rFonts w:hint="eastAsia" w:ascii="宋体" w:hAnsi="宋体" w:eastAsia="宋体" w:cs="宋体"/>
          <w:b/>
          <w:sz w:val="24"/>
        </w:rPr>
        <w:tab/>
      </w:r>
    </w:p>
    <w:p>
      <w:pPr>
        <w:spacing w:before="156" w:beforeLines="50" w:line="360" w:lineRule="auto"/>
        <w:ind w:left="420" w:left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救生员  泳池医生  泳池管理员 信息员  </w:t>
      </w:r>
    </w:p>
    <w:p>
      <w:pPr>
        <w:spacing w:before="156" w:beforeLines="50" w:line="360" w:lineRule="auto"/>
        <w:ind w:firstLine="241" w:firstLineChars="1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八、相关工具：</w:t>
      </w:r>
    </w:p>
    <w:p>
      <w:pPr>
        <w:spacing w:before="156" w:beforeLines="50" w:line="360" w:lineRule="auto"/>
        <w:ind w:left="420" w:left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泳池救生器具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9388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6"/>
      <w:gridCol w:w="800"/>
      <w:gridCol w:w="950"/>
      <w:gridCol w:w="917"/>
      <w:gridCol w:w="1050"/>
      <w:gridCol w:w="735"/>
      <w:gridCol w:w="862"/>
      <w:gridCol w:w="936"/>
      <w:gridCol w:w="21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418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862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108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AQSCYJYL-2023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9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452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 w:ascii="宋体" w:hAnsi="宋体"/>
              <w:szCs w:val="21"/>
            </w:rPr>
            <w:t>游泳池溺水处理预案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3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217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2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37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73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108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0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D0848"/>
    <w:multiLevelType w:val="multilevel"/>
    <w:tmpl w:val="354D0848"/>
    <w:lvl w:ilvl="0" w:tentative="0">
      <w:start w:val="2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1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7C852B1A"/>
    <w:rsid w:val="004505B6"/>
    <w:rsid w:val="00C33403"/>
    <w:rsid w:val="01850F77"/>
    <w:rsid w:val="024A6B88"/>
    <w:rsid w:val="031D1E97"/>
    <w:rsid w:val="04A43DC5"/>
    <w:rsid w:val="04BC5D9C"/>
    <w:rsid w:val="065E65CE"/>
    <w:rsid w:val="08AF3EF7"/>
    <w:rsid w:val="09AE56A8"/>
    <w:rsid w:val="09E541DD"/>
    <w:rsid w:val="0B743BC9"/>
    <w:rsid w:val="0B98046A"/>
    <w:rsid w:val="11A706B9"/>
    <w:rsid w:val="11D334FB"/>
    <w:rsid w:val="11F600D7"/>
    <w:rsid w:val="13145075"/>
    <w:rsid w:val="171B74DE"/>
    <w:rsid w:val="17E8173E"/>
    <w:rsid w:val="19475930"/>
    <w:rsid w:val="1B715B45"/>
    <w:rsid w:val="1B8448F8"/>
    <w:rsid w:val="1C540E62"/>
    <w:rsid w:val="1EA60393"/>
    <w:rsid w:val="202C0FB4"/>
    <w:rsid w:val="213C4FC9"/>
    <w:rsid w:val="22A7542C"/>
    <w:rsid w:val="260E2B09"/>
    <w:rsid w:val="26473ED0"/>
    <w:rsid w:val="280C4E96"/>
    <w:rsid w:val="28886E71"/>
    <w:rsid w:val="2DAD42EB"/>
    <w:rsid w:val="2DD41286"/>
    <w:rsid w:val="2EE971D6"/>
    <w:rsid w:val="2FAC16F6"/>
    <w:rsid w:val="30152930"/>
    <w:rsid w:val="31F87619"/>
    <w:rsid w:val="32B94714"/>
    <w:rsid w:val="33021B8B"/>
    <w:rsid w:val="34A640F4"/>
    <w:rsid w:val="35377ED2"/>
    <w:rsid w:val="35F54301"/>
    <w:rsid w:val="374F76FB"/>
    <w:rsid w:val="3F6D0A65"/>
    <w:rsid w:val="3FBA776C"/>
    <w:rsid w:val="40062010"/>
    <w:rsid w:val="414A7C46"/>
    <w:rsid w:val="42522137"/>
    <w:rsid w:val="42892A33"/>
    <w:rsid w:val="429955FF"/>
    <w:rsid w:val="432F3B2D"/>
    <w:rsid w:val="434B6BE7"/>
    <w:rsid w:val="43CC3AB9"/>
    <w:rsid w:val="44160433"/>
    <w:rsid w:val="441C70CE"/>
    <w:rsid w:val="44BB575E"/>
    <w:rsid w:val="47533CBC"/>
    <w:rsid w:val="48087BAB"/>
    <w:rsid w:val="499800C1"/>
    <w:rsid w:val="4B257199"/>
    <w:rsid w:val="4C87182C"/>
    <w:rsid w:val="4D633F8B"/>
    <w:rsid w:val="4DCA4FE6"/>
    <w:rsid w:val="4EDB3540"/>
    <w:rsid w:val="4F2828FA"/>
    <w:rsid w:val="51000C05"/>
    <w:rsid w:val="52AA4B12"/>
    <w:rsid w:val="539D78BB"/>
    <w:rsid w:val="56355A77"/>
    <w:rsid w:val="56676740"/>
    <w:rsid w:val="59A958FF"/>
    <w:rsid w:val="5A3E57E0"/>
    <w:rsid w:val="5C273FB3"/>
    <w:rsid w:val="5D727568"/>
    <w:rsid w:val="5D757805"/>
    <w:rsid w:val="5ED36EC0"/>
    <w:rsid w:val="5F650707"/>
    <w:rsid w:val="5FCA5376"/>
    <w:rsid w:val="60FD01C3"/>
    <w:rsid w:val="6157146B"/>
    <w:rsid w:val="621B64D7"/>
    <w:rsid w:val="62E9411A"/>
    <w:rsid w:val="65785BC5"/>
    <w:rsid w:val="668579AF"/>
    <w:rsid w:val="6BE7740C"/>
    <w:rsid w:val="6C0F0CED"/>
    <w:rsid w:val="6C2E204E"/>
    <w:rsid w:val="6C67333E"/>
    <w:rsid w:val="6CE71124"/>
    <w:rsid w:val="6CF438D5"/>
    <w:rsid w:val="6D25144D"/>
    <w:rsid w:val="6D2B467C"/>
    <w:rsid w:val="6E5864B7"/>
    <w:rsid w:val="6F867812"/>
    <w:rsid w:val="70500483"/>
    <w:rsid w:val="70620E64"/>
    <w:rsid w:val="706F589F"/>
    <w:rsid w:val="710B44B6"/>
    <w:rsid w:val="721D0945"/>
    <w:rsid w:val="73341384"/>
    <w:rsid w:val="73BD355B"/>
    <w:rsid w:val="762E2B91"/>
    <w:rsid w:val="76922A9F"/>
    <w:rsid w:val="78363B67"/>
    <w:rsid w:val="78A91184"/>
    <w:rsid w:val="79616112"/>
    <w:rsid w:val="7A3420E8"/>
    <w:rsid w:val="7B2F3497"/>
    <w:rsid w:val="7C852B1A"/>
    <w:rsid w:val="7D626FDE"/>
    <w:rsid w:val="7F6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3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8">
    <w:name w:val="List Paragraph"/>
    <w:basedOn w:val="1"/>
    <w:qFormat/>
    <w:uiPriority w:val="1"/>
    <w:pPr>
      <w:ind w:firstLine="420" w:firstLineChars="200"/>
    </w:p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2">
    <w:name w:val="标题 2_NM"/>
    <w:basedOn w:val="4"/>
    <w:qFormat/>
    <w:uiPriority w:val="0"/>
    <w:pPr>
      <w:outlineLvl w:val="9"/>
    </w:pPr>
    <w:rPr>
      <w:b w:val="0"/>
      <w:lang w:val="zh-CN"/>
    </w:rPr>
  </w:style>
  <w:style w:type="character" w:customStyle="1" w:styleId="23">
    <w:name w:val="Book Title"/>
    <w:basedOn w:val="16"/>
    <w:qFormat/>
    <w:uiPriority w:val="33"/>
    <w:rPr>
      <w:b/>
      <w:bCs/>
      <w:i/>
      <w:iCs/>
      <w:spacing w:val="5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910</Characters>
  <Lines>0</Lines>
  <Paragraphs>0</Paragraphs>
  <TotalTime>12</TotalTime>
  <ScaleCrop>false</ScaleCrop>
  <LinksUpToDate>false</LinksUpToDate>
  <CharactersWithSpaces>932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雨后埰虹</cp:lastModifiedBy>
  <cp:lastPrinted>2022-11-17T12:12:00Z</cp:lastPrinted>
  <dcterms:modified xsi:type="dcterms:W3CDTF">2023-08-10T09:32:21Z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F796E2788B8846328B12B4F563E7B353</vt:lpwstr>
  </property>
</Properties>
</file>