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1.目的</w:t>
      </w:r>
    </w:p>
    <w:p>
      <w:pPr>
        <w:pStyle w:val="2"/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为了有效预防、及时控制和消除各种突发传染病疫情的发生和流行，规范和指导传染病应急处理工作，保护项目员工和客户的身体健康与生命安全，最大程度减少疫情的扩散，降低和消除因传染病疫情给项目和公司品牌造成的负面影响。</w:t>
      </w:r>
    </w:p>
    <w:p>
      <w:pPr>
        <w:pStyle w:val="2"/>
        <w:spacing w:line="360" w:lineRule="auto"/>
        <w:jc w:val="both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2.适用范围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适用于万科金润华府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物业</w:t>
      </w:r>
      <w:r>
        <w:rPr>
          <w:rFonts w:hint="eastAsia" w:ascii="宋体" w:hAnsi="宋体" w:cs="宋体"/>
          <w:sz w:val="24"/>
        </w:rPr>
        <w:t>服务中心</w:t>
      </w:r>
      <w:bookmarkStart w:id="0" w:name="_GoBack"/>
      <w:bookmarkEnd w:id="0"/>
    </w:p>
    <w:p>
      <w:pPr>
        <w:spacing w:before="156" w:beforeLines="50"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3.应急领导小组</w:t>
      </w:r>
    </w:p>
    <w:p>
      <w:pPr>
        <w:spacing w:before="156" w:beforeLines="50"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3.1应急领导小组成员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组长：项目负责人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副组长：管家专业经理</w:t>
      </w:r>
    </w:p>
    <w:p>
      <w:pPr>
        <w:spacing w:before="156" w:beforeLines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组员：南充金润华府全体员工</w:t>
      </w:r>
    </w:p>
    <w:p>
      <w:pPr>
        <w:spacing w:before="156" w:beforeLines="50"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3.2应急领导小组工作职责：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3.2.1组长：统筹组织应对公共疫情的宣传、预防和控制工作；检查、指导各项防控措施的落实情况。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3.2.2 副组长：组织疫情信息的传递、报送工作，确保信息传递及时、准确。</w:t>
      </w:r>
    </w:p>
    <w:p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3.2.3 各部门负责人：负责本部门员工及在管项目客户的防控工作的具体执行和协调工作。</w:t>
      </w:r>
    </w:p>
    <w:p>
      <w:pPr>
        <w:adjustRightInd w:val="0"/>
        <w:snapToGrid w:val="0"/>
        <w:spacing w:before="156" w:beforeLines="50" w:line="360" w:lineRule="auto"/>
        <w:ind w:firstLine="477" w:firstLineChars="19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3.2.4 项目行政：负责信息收集、传递，与公司本部、政府相关机构、媒体的联络等工作。</w:t>
      </w:r>
    </w:p>
    <w:p>
      <w:pPr>
        <w:tabs>
          <w:tab w:val="left" w:pos="1740"/>
        </w:tabs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3.2.5 应急领导小组应密切关注、收集媒体及卫生主管部门发布的信息，收集当地卫生行政主管部门、防疫部门、定点医院紧急联系方式，与相关部门保持沟通。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3.2.6 </w:t>
      </w:r>
      <w:r>
        <w:rPr>
          <w:rFonts w:hint="eastAsia" w:ascii="宋体" w:hAnsi="宋体" w:cs="宋体"/>
          <w:kern w:val="0"/>
          <w:sz w:val="24"/>
        </w:rPr>
        <w:t>配合当地政府开展卫生知识、防疫知识宣传及疑似、确诊病例的隔离、治疗等工作，按照政府主管部门的要求落实相关措施。</w:t>
      </w:r>
      <w:r>
        <w:rPr>
          <w:rFonts w:hint="eastAsia" w:ascii="宋体" w:hAnsi="宋体" w:cs="宋体"/>
          <w:sz w:val="24"/>
        </w:rPr>
        <w:t>当地最新疫情信息及时知会社区，与居委会、卫生行政主管部门等沟通后，以短信、邮件或书面通知等有效形式及时向客户、内部员工确保信息传递及时、准确。</w:t>
      </w:r>
    </w:p>
    <w:p>
      <w:pPr>
        <w:spacing w:before="156" w:beforeLines="50" w:line="360" w:lineRule="auto"/>
        <w:ind w:firstLine="472" w:firstLineChars="196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3.3启动运作条件及要求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3.3.1当国家或市卫生行政主管部门通报，在本市发现疑似或确诊的严重流行性传染病等公共疫情时，应急领导小组即时启动。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3.3.2应急领导小组启动运作期间，小组成员必须保持手机24小时畅通，随时保持联络及接受工作安排。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3.3.3应急领导小组启动后，各部门负责人必须亲自组织相关预防控制工作，并向公司应急领导小组及时通报相关信息。 </w:t>
      </w:r>
    </w:p>
    <w:p>
      <w:pPr>
        <w:adjustRightInd w:val="0"/>
        <w:snapToGrid w:val="0"/>
        <w:spacing w:before="156" w:beforeLines="50" w:line="360" w:lineRule="auto"/>
        <w:ind w:firstLine="472" w:firstLineChars="196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4．工作原则</w:t>
      </w:r>
    </w:p>
    <w:p>
      <w:pPr>
        <w:adjustRightInd w:val="0"/>
        <w:snapToGrid w:val="0"/>
        <w:spacing w:before="156" w:beforeLines="50" w:line="360" w:lineRule="auto"/>
        <w:ind w:firstLine="472" w:firstLineChars="196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4.1 提前预防：</w:t>
      </w:r>
    </w:p>
    <w:p>
      <w:pPr>
        <w:tabs>
          <w:tab w:val="left" w:pos="-180"/>
        </w:tabs>
        <w:adjustRightInd w:val="0"/>
        <w:snapToGrid w:val="0"/>
        <w:spacing w:before="156" w:beforeLines="50" w:line="360" w:lineRule="auto"/>
        <w:ind w:left="1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在项目宣传普及防治知识，提高全体员工及业主自我防护意识和保持现场公共环境卫生，加强日常监测，发现病例及时采取有效的预防与控制措施，迅速切断传播途径，控制疫情传播和蔓延。</w:t>
      </w:r>
    </w:p>
    <w:p>
      <w:pPr>
        <w:adjustRightInd w:val="0"/>
        <w:snapToGrid w:val="0"/>
        <w:spacing w:before="156" w:beforeLines="50" w:line="360" w:lineRule="auto"/>
        <w:ind w:firstLine="472" w:firstLineChars="196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4.2 部门负责：</w:t>
      </w:r>
    </w:p>
    <w:p>
      <w:pPr>
        <w:tabs>
          <w:tab w:val="left" w:pos="-180"/>
        </w:tabs>
        <w:adjustRightInd w:val="0"/>
        <w:snapToGrid w:val="0"/>
        <w:spacing w:before="156" w:beforeLines="50" w:line="360" w:lineRule="auto"/>
        <w:ind w:left="1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各部门对管理服务区域内的疫情防治工作负责。</w:t>
      </w:r>
    </w:p>
    <w:p>
      <w:pPr>
        <w:adjustRightInd w:val="0"/>
        <w:snapToGrid w:val="0"/>
        <w:spacing w:before="156" w:beforeLines="50" w:line="360" w:lineRule="auto"/>
        <w:ind w:firstLine="472" w:firstLineChars="196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4.3 分级控制：</w:t>
      </w:r>
    </w:p>
    <w:p>
      <w:pPr>
        <w:tabs>
          <w:tab w:val="left" w:pos="-180"/>
        </w:tabs>
        <w:adjustRightInd w:val="0"/>
        <w:snapToGrid w:val="0"/>
        <w:spacing w:before="156" w:beforeLines="50" w:line="360" w:lineRule="auto"/>
        <w:ind w:left="1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根据疫情发展情况，将疫情分为三个等级进行预警，并实施分级控制。发生不同等级预警时，启动相应级别的应急响应措施。</w:t>
      </w:r>
    </w:p>
    <w:p>
      <w:pPr>
        <w:adjustRightInd w:val="0"/>
        <w:snapToGrid w:val="0"/>
        <w:spacing w:before="156" w:beforeLines="50" w:line="360" w:lineRule="auto"/>
        <w:ind w:firstLine="472" w:firstLineChars="196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4.4 快速反应：</w:t>
      </w:r>
    </w:p>
    <w:p>
      <w:pPr>
        <w:tabs>
          <w:tab w:val="left" w:pos="-180"/>
        </w:tabs>
        <w:adjustRightInd w:val="0"/>
        <w:snapToGrid w:val="0"/>
        <w:spacing w:before="156" w:beforeLines="50" w:line="360" w:lineRule="auto"/>
        <w:ind w:left="1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建立预警和快速反应机制，强化人力、物力、财力储备，增强应急处理能力。按照“三早”要求，保证发现、报告、隔离等环节紧密衔接，一旦出现预警，快速反应，及时准确处理。</w:t>
      </w:r>
    </w:p>
    <w:p>
      <w:pPr>
        <w:adjustRightInd w:val="0"/>
        <w:snapToGrid w:val="0"/>
        <w:spacing w:before="156" w:beforeLines="50" w:line="360" w:lineRule="auto"/>
        <w:ind w:firstLine="472" w:firstLineChars="196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5．疫情分级</w:t>
      </w:r>
    </w:p>
    <w:p>
      <w:pPr>
        <w:tabs>
          <w:tab w:val="left" w:pos="-180"/>
        </w:tabs>
        <w:adjustRightInd w:val="0"/>
        <w:snapToGrid w:val="0"/>
        <w:spacing w:before="156" w:beforeLines="50" w:line="360" w:lineRule="auto"/>
        <w:ind w:left="1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依据疫情播散速度、范围、对象、人数及流行趋势，将疫情划分为三个预警等级：</w:t>
      </w:r>
    </w:p>
    <w:p>
      <w:pPr>
        <w:pStyle w:val="18"/>
        <w:adjustRightInd w:val="0"/>
        <w:snapToGrid w:val="0"/>
        <w:spacing w:before="156" w:beforeLines="50" w:line="360" w:lineRule="auto"/>
        <w:ind w:left="480" w:firstLine="0" w:firstLineChars="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5.1三级预警：</w:t>
      </w:r>
      <w:r>
        <w:rPr>
          <w:rFonts w:hint="eastAsia" w:ascii="宋体" w:hAnsi="宋体" w:cs="宋体"/>
          <w:sz w:val="24"/>
          <w:szCs w:val="24"/>
        </w:rPr>
        <w:t>本市或相邻地区出现公共疫情确诊或疑似病例，且有增加趋势。</w:t>
      </w:r>
    </w:p>
    <w:p>
      <w:pPr>
        <w:pStyle w:val="18"/>
        <w:adjustRightInd w:val="0"/>
        <w:snapToGrid w:val="0"/>
        <w:spacing w:before="156" w:beforeLines="50" w:line="360" w:lineRule="auto"/>
        <w:ind w:left="480" w:firstLine="0" w:firstLineChars="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5.2二级预警：</w:t>
      </w:r>
      <w:r>
        <w:rPr>
          <w:rFonts w:hint="eastAsia" w:ascii="宋体" w:hAnsi="宋体" w:cs="宋体"/>
          <w:sz w:val="24"/>
          <w:szCs w:val="24"/>
        </w:rPr>
        <w:t>员工家属、所服务的小区业主、密切合作单位/供方出现公共疫情确诊或疑似病例，且有增加趋势。</w:t>
      </w:r>
    </w:p>
    <w:p>
      <w:pPr>
        <w:pStyle w:val="18"/>
        <w:adjustRightInd w:val="0"/>
        <w:snapToGrid w:val="0"/>
        <w:spacing w:before="156" w:beforeLines="50" w:line="360" w:lineRule="auto"/>
        <w:ind w:left="480" w:firstLine="0" w:firstLineChars="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5.3一级预警：</w:t>
      </w:r>
      <w:r>
        <w:rPr>
          <w:rFonts w:hint="eastAsia" w:ascii="宋体" w:hAnsi="宋体" w:cs="宋体"/>
          <w:sz w:val="24"/>
          <w:szCs w:val="24"/>
        </w:rPr>
        <w:t>本公司员工出现公共疫情确诊或疑似病例。</w:t>
      </w:r>
    </w:p>
    <w:p>
      <w:pPr>
        <w:adjustRightInd w:val="0"/>
        <w:snapToGrid w:val="0"/>
        <w:spacing w:before="156" w:beforeLines="50" w:line="360" w:lineRule="auto"/>
        <w:ind w:firstLine="472" w:firstLineChars="196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6．预警响应</w:t>
      </w:r>
    </w:p>
    <w:p>
      <w:pPr>
        <w:adjustRightInd w:val="0"/>
        <w:snapToGrid w:val="0"/>
        <w:spacing w:before="156" w:beforeLines="50"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6.1 三级响应：</w:t>
      </w:r>
    </w:p>
    <w:p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6.1.1本市经证实发现确诊或疑似病例，各部门应立即进入备战状态，小区出入口、单元大堂、垃圾房等加强预防、消毒措施，同时加强小区外来人员的控制，尽量减少接待参观来访，取消集中式会议及培训。</w:t>
      </w:r>
    </w:p>
    <w:p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6.1.2南充金润华府物业服务中心立即建立应急物料仓库，紧急采购口罩、消毒药液等应急物料，预警响应期间保持一定的库存量以备使用。服务中心应拓宽应急物料的采购渠道，保证应急物料的供应畅通。</w:t>
      </w:r>
    </w:p>
    <w:p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6.1.3 各部门应确保办公室内空气流通，定时开窗换气，办公区域、员工宿舍、洗手间、幸福驿站等公共部位，应用0.3～0.6%的氯消毒液对门把手等经常接触的部位每天进行消毒两次，每周对办公室进行喷雾消毒一次。引导员工养成良好的个人卫生习惯，保持双手清洁，掌握正确的洗手方法；避免用手接触眼、鼻、口；打喷嚏或咳嗽时应用手遮掩口鼻，后立即用洗手液洗手；不要随地吐痰，如要吐痰应将分泌物包好，弃置于有盖垃圾箱内。</w:t>
      </w:r>
    </w:p>
    <w:p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6.1.4各部门应控制请、休假比例，要求员工避免到人多场所及外出就餐，对家住疫区(或出现疫情的地区)的员工，应做好员工思想工作，尽量规劝员工不要前往疫区及出现疫情的地区。</w:t>
      </w:r>
    </w:p>
    <w:p>
      <w:pPr>
        <w:adjustRightInd w:val="0"/>
        <w:snapToGrid w:val="0"/>
        <w:spacing w:before="156" w:beforeLines="50" w:line="360" w:lineRule="auto"/>
        <w:ind w:left="897" w:leftChars="201" w:hanging="475" w:hangingChars="1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6.1.5 物业服务中心</w:t>
      </w:r>
    </w:p>
    <w:p>
      <w:pPr>
        <w:adjustRightInd w:val="0"/>
        <w:snapToGrid w:val="0"/>
        <w:spacing w:before="156" w:beforeLines="50" w:line="360" w:lineRule="auto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6.1.5.1各服务中心应立即成立“南充金润华府物业服务中心××疫情防控小组”，组员由部门负责人指定(防控小组名单于成立之日报备案)，与居委会、卫生行政主管部门等沟通后，防控小组应及时将疫情最新进展信息向员工和客户做好有效传递，并做好在管项目内各项预防工作的有序开展。</w:t>
      </w:r>
    </w:p>
    <w:p>
      <w:pPr>
        <w:adjustRightInd w:val="0"/>
        <w:snapToGrid w:val="0"/>
        <w:spacing w:before="156" w:beforeLines="50" w:line="360" w:lineRule="auto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6.1.5.2 各服务中心应停止所有社区文化及社团组织的集体活动，并关注经常出差及从有疫情发生国外或市外返回的客户群，对业主经常接触的公共设施或部位，如休闲娱乐设施、门把手、扶手、电梯、大堂、公共洗手间以及幸福驿站等应加大消毒频次(每天至少消毒两次)，并制作“已消毒，请放心使用”、“电梯内尽量少说话。”等提醒标识摆放在显眼位置。各门岗及幸福驿站前台，如发现有疑似人群的信息，及时向部门负责人报告。</w:t>
      </w:r>
    </w:p>
    <w:p>
      <w:pPr>
        <w:tabs>
          <w:tab w:val="left" w:pos="1740"/>
        </w:tabs>
        <w:spacing w:before="156" w:beforeLines="50" w:line="360" w:lineRule="auto"/>
        <w:ind w:firstLine="360" w:firstLineChars="1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6.1.5.3各服务中心加强外来人员的盘查、登记，发现有正在流行的疫情症状时要劝其立即去医院检查。</w:t>
      </w:r>
    </w:p>
    <w:p>
      <w:pPr>
        <w:widowControl/>
        <w:snapToGrid w:val="0"/>
        <w:spacing w:before="156" w:beforeLines="50"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6.1.5.4 建立信息每日上报机制</w:t>
      </w:r>
    </w:p>
    <w:p>
      <w:pPr>
        <w:autoSpaceDE w:val="0"/>
        <w:autoSpaceDN w:val="0"/>
        <w:adjustRightInd w:val="0"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</w:rPr>
        <w:t>各物业服务中心</w:t>
      </w:r>
      <w:r>
        <w:rPr>
          <w:rFonts w:hint="eastAsia" w:ascii="宋体" w:hAnsi="宋体" w:cs="宋体"/>
          <w:kern w:val="0"/>
          <w:sz w:val="24"/>
          <w:lang w:val="zh-CN"/>
        </w:rPr>
        <w:t>每天下午5点必须向驻场经理上报员工(含员工家属、服务供方员工)、客户异常情况，没有异常也应报“无”，抄送公司管理层、成都第四分公司总经理办公室等。具体格式：</w:t>
      </w:r>
    </w:p>
    <w:p>
      <w:pPr>
        <w:autoSpaceDE w:val="0"/>
        <w:autoSpaceDN w:val="0"/>
        <w:adjustRightInd w:val="0"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b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 xml:space="preserve">            </w:t>
      </w:r>
      <w:r>
        <w:rPr>
          <w:rFonts w:hint="eastAsia" w:ascii="宋体" w:hAnsi="宋体" w:cs="宋体"/>
          <w:b/>
          <w:kern w:val="0"/>
          <w:sz w:val="24"/>
          <w:lang w:val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u w:val="single"/>
          <w:lang w:val="zh-CN"/>
        </w:rPr>
        <w:t xml:space="preserve">                  </w:t>
      </w:r>
      <w:r>
        <w:rPr>
          <w:rFonts w:hint="eastAsia" w:ascii="宋体" w:hAnsi="宋体" w:cs="宋体"/>
          <w:b/>
          <w:kern w:val="0"/>
          <w:sz w:val="24"/>
          <w:lang w:val="zh-CN"/>
        </w:rPr>
        <w:t>物业服务中心疫情日报表</w:t>
      </w:r>
    </w:p>
    <w:tbl>
      <w:tblPr>
        <w:tblStyle w:val="1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15"/>
        <w:gridCol w:w="2115"/>
        <w:gridCol w:w="211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日期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客户异常</w:t>
            </w:r>
          </w:p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情况描述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已采取的</w:t>
            </w:r>
          </w:p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措施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客户异常</w:t>
            </w:r>
          </w:p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情况描述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已采取的</w:t>
            </w:r>
          </w:p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before="156" w:beforeLines="50" w:line="360" w:lineRule="auto"/>
        <w:ind w:left="2" w:leftChars="-85" w:hanging="180" w:hangingChars="75"/>
        <w:jc w:val="left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注：如无异常情况，则反馈“无”</w:t>
      </w:r>
    </w:p>
    <w:p>
      <w:pPr>
        <w:autoSpaceDE w:val="0"/>
        <w:autoSpaceDN w:val="0"/>
        <w:adjustRightInd w:val="0"/>
        <w:spacing w:before="156" w:beforeLines="50" w:line="360" w:lineRule="auto"/>
        <w:ind w:left="2" w:leftChars="-85" w:hanging="180" w:hangingChars="75"/>
        <w:jc w:val="left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 xml:space="preserve">    如员工有异常情况，则需清楚反馈人员姓名、岗位、具体病状；</w:t>
      </w:r>
    </w:p>
    <w:p>
      <w:pPr>
        <w:autoSpaceDE w:val="0"/>
        <w:autoSpaceDN w:val="0"/>
        <w:adjustRightInd w:val="0"/>
        <w:spacing w:before="156" w:beforeLines="50" w:line="360" w:lineRule="auto"/>
        <w:ind w:left="2" w:leftChars="-85" w:hanging="180" w:hangingChars="75"/>
        <w:jc w:val="left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 xml:space="preserve">    如客户有异常情况，则需清楚反馈客户姓名、房号、家庭情况、具体病状；</w:t>
      </w:r>
    </w:p>
    <w:p>
      <w:pPr>
        <w:adjustRightInd w:val="0"/>
        <w:snapToGrid w:val="0"/>
        <w:spacing w:before="156" w:beforeLines="50"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6.2 二级响应：</w:t>
      </w:r>
    </w:p>
    <w:p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6.2.1 各部门应配备体温计，每天上岗前务必做好体温测量工作并做好相关记录。</w:t>
      </w:r>
    </w:p>
    <w:p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6.2.2各部门应进入高度备战状态，应立即对疑似患者曾停留区域进行消毒，并加大关键区域消毒的频次，对与其密切接触的相关人员进行隔离，严格控制外来人员，发生预警的部门，应及时向公司上报疫情信息。</w:t>
      </w:r>
    </w:p>
    <w:p>
      <w:pPr>
        <w:snapToGrid w:val="0"/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val="zh-CN"/>
        </w:rPr>
        <w:t>6.2.3</w:t>
      </w:r>
      <w:r>
        <w:rPr>
          <w:rFonts w:hint="eastAsia" w:ascii="宋体" w:hAnsi="宋体" w:cs="宋体"/>
          <w:sz w:val="24"/>
        </w:rPr>
        <w:t>如有员工家属或密切接触者被确诊或确认为疑似病例的，须立刻上报项目合伙人，由公司安排检查，根据情况决定是否休假。</w:t>
      </w:r>
    </w:p>
    <w:p>
      <w:pPr>
        <w:widowControl/>
        <w:snapToGrid w:val="0"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val="zh-CN"/>
        </w:rPr>
        <w:t xml:space="preserve">6.2.4 </w:t>
      </w:r>
      <w:r>
        <w:rPr>
          <w:rFonts w:hint="eastAsia" w:ascii="宋体" w:hAnsi="宋体" w:cs="宋体"/>
          <w:sz w:val="24"/>
        </w:rPr>
        <w:t>如有被医院确诊或确认为疑似病例的客户，所在部门应立即将相关情况上报属地政府主管部门与公司，组织对相应公共区域进行杀毒处理，并安排可能接触此客户的员工前往医院检查。</w:t>
      </w:r>
    </w:p>
    <w:p>
      <w:pPr>
        <w:widowControl/>
        <w:snapToGrid w:val="0"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6.2.5 各部门应密切关注员工、客户关健康状况，及时向公司上报疫情防控信息，直至疫情解除。</w:t>
      </w:r>
    </w:p>
    <w:p>
      <w:pPr>
        <w:adjustRightInd w:val="0"/>
        <w:snapToGrid w:val="0"/>
        <w:spacing w:before="156" w:beforeLines="50"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6.3 一级响应：</w:t>
      </w:r>
    </w:p>
    <w:p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6.3.1 一旦有员工出现确诊或疑似病例，应及时隔离疑似人员及密切接触人员，并对附近接触区域进行消毒处理，发生预警的部门，应及时向公司上报疫情信息。</w:t>
      </w:r>
    </w:p>
    <w:p>
      <w:pPr>
        <w:widowControl/>
        <w:snapToGrid w:val="0"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6.3.2 凡有疫情症状的员工，须立刻停止工作前往医院就诊并告知公司，就诊结果应及时上报项目合伙人，部门应立即隔离与其密切接触的员工。</w:t>
      </w:r>
    </w:p>
    <w:p>
      <w:pPr>
        <w:widowControl/>
        <w:snapToGrid w:val="0"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6.3.3 主要管理人员后备人员的安排</w:t>
      </w:r>
    </w:p>
    <w:p>
      <w:pPr>
        <w:widowControl/>
        <w:snapToGrid w:val="0"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6.3.3.1公司管理层隔离期间，各部门日常工作由各部门负责人负责处理，重要事务电话请示。</w:t>
      </w:r>
    </w:p>
    <w:p>
      <w:pPr>
        <w:adjustRightInd w:val="0"/>
        <w:snapToGrid w:val="0"/>
        <w:spacing w:before="156" w:beforeLines="50" w:line="360" w:lineRule="auto"/>
        <w:ind w:firstLine="472" w:firstLineChars="196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7．信息报送与传递</w:t>
      </w:r>
    </w:p>
    <w:p>
      <w:pPr>
        <w:adjustRightInd w:val="0"/>
        <w:snapToGrid w:val="0"/>
        <w:spacing w:before="156" w:beforeLines="50" w:line="360" w:lineRule="auto"/>
        <w:ind w:firstLine="360" w:firstLineChars="1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疫情信息主要分为员工类和客户类两种，报送要求如下：</w:t>
      </w:r>
    </w:p>
    <w:tbl>
      <w:tblPr>
        <w:tblStyle w:val="14"/>
        <w:tblW w:w="0" w:type="auto"/>
        <w:tblInd w:w="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3362"/>
        <w:gridCol w:w="3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6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事件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30分钟内电话报送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1小时内邮件报送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员工本人、家属，有密切接触的单位、供方、客户、其他人员出现疑似症状、疑似病例或确诊时。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第一联系人：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第二联系人：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主送：项目合伙人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抄送：公共疫情应急领导小组全体、突发事件处理组、H10第四分公司总经理、服务中心服务全体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客户出现疑似或确诊病例时。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第一联系人：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第二联系人：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主送：项目合伙人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抄送：公共疫情应急领导小组全体、突发事件处理组、服务中心全体、H10第四分公司总经理</w:t>
            </w:r>
          </w:p>
        </w:tc>
      </w:tr>
    </w:tbl>
    <w:p>
      <w:pPr>
        <w:adjustRightInd w:val="0"/>
        <w:snapToGrid w:val="0"/>
        <w:spacing w:before="156" w:beforeLines="50"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7.1 电话沟通</w:t>
      </w:r>
    </w:p>
    <w:p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发生员工类和客户类符合疫情症状的事件后，所在部门负责人应在30分钟内以电话的形式联系公司指定联系人。 </w:t>
      </w:r>
    </w:p>
    <w:p>
      <w:pPr>
        <w:adjustRightInd w:val="0"/>
        <w:snapToGrid w:val="0"/>
        <w:spacing w:before="156" w:beforeLines="50"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7.2 邮件报送</w:t>
      </w:r>
    </w:p>
    <w:p>
      <w:pPr>
        <w:adjustRightInd w:val="0"/>
        <w:snapToGrid w:val="0"/>
        <w:spacing w:before="156" w:beforeLines="50" w:line="360" w:lineRule="auto"/>
        <w:ind w:firstLine="43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事件发生后的1小时内，事件发生所在项目负责人在规定范围内完成邮件上报，具体内容包括：</w:t>
      </w:r>
    </w:p>
    <w:p>
      <w:pPr>
        <w:adjustRightInd w:val="0"/>
        <w:snapToGrid w:val="0"/>
        <w:spacing w:before="156" w:beforeLines="50" w:line="360" w:lineRule="auto"/>
        <w:ind w:left="897" w:leftChars="201" w:hanging="475" w:hangingChars="1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1）发现的时间、地点、当事人的近况；</w:t>
      </w:r>
    </w:p>
    <w:p>
      <w:pPr>
        <w:adjustRightInd w:val="0"/>
        <w:snapToGrid w:val="0"/>
        <w:spacing w:before="156" w:beforeLines="50" w:line="360" w:lineRule="auto"/>
        <w:ind w:left="897" w:leftChars="201" w:hanging="475" w:hangingChars="1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2）密切接触者名单，尽可能详细；</w:t>
      </w:r>
    </w:p>
    <w:p>
      <w:pPr>
        <w:adjustRightInd w:val="0"/>
        <w:snapToGrid w:val="0"/>
        <w:spacing w:before="156" w:beforeLines="50" w:line="360" w:lineRule="auto"/>
        <w:ind w:left="897" w:leftChars="201" w:hanging="475" w:hangingChars="1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3）已产生和未来可能产生的影响；</w:t>
      </w:r>
    </w:p>
    <w:p>
      <w:pPr>
        <w:adjustRightInd w:val="0"/>
        <w:snapToGrid w:val="0"/>
        <w:spacing w:before="156" w:beforeLines="50" w:line="360" w:lineRule="auto"/>
        <w:ind w:left="897" w:leftChars="201" w:hanging="475" w:hangingChars="19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4）处理的负责人员、工作人员的姓名、联系方式。</w:t>
      </w:r>
    </w:p>
    <w:p>
      <w:pPr>
        <w:adjustRightInd w:val="0"/>
        <w:snapToGrid w:val="0"/>
        <w:spacing w:before="156" w:beforeLines="50"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7.3 信息汇总之后，由公司信息员向集团上报。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7.3.1信息报送详细要求见下表：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530"/>
        <w:gridCol w:w="1540"/>
        <w:gridCol w:w="1524"/>
        <w:gridCol w:w="1599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事件类别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电话沟通第一联系人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电话沟通第二联系人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邮件上报主送对象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邮件上报抄送对象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后继信息报送要求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所在城市发现疑似或确认病例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项目合伙人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H10成都第四分公司总经理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服务中心全体</w:t>
            </w:r>
          </w:p>
        </w:tc>
        <w:tc>
          <w:tcPr>
            <w:tcW w:w="1689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应急领导小组、项目合伙人、H10成都第四分公司总经理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在管项目的客户中发现疑似或确诊病例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项目合伙人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H10成都第四分公司总经理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服务中心全体</w:t>
            </w:r>
          </w:p>
        </w:tc>
        <w:tc>
          <w:tcPr>
            <w:tcW w:w="1689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应急领导小组、项目合伙人、H10成都第四分公司总经理</w:t>
            </w:r>
          </w:p>
        </w:tc>
        <w:tc>
          <w:tcPr>
            <w:tcW w:w="1588" w:type="dxa"/>
            <w:vMerge w:val="restart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首次报送书面信息后，需</w:t>
            </w:r>
            <w:r>
              <w:rPr>
                <w:rFonts w:hint="eastAsia" w:ascii="宋体" w:hAnsi="宋体" w:cs="宋体"/>
                <w:sz w:val="24"/>
              </w:rPr>
              <w:t>每天报送后继信息，内容包括：</w:t>
            </w:r>
          </w:p>
          <w:p>
            <w:pPr>
              <w:numPr>
                <w:ilvl w:val="0"/>
                <w:numId w:val="2"/>
              </w:numPr>
              <w:tabs>
                <w:tab w:val="left" w:pos="194"/>
                <w:tab w:val="clear" w:pos="1200"/>
              </w:tabs>
              <w:spacing w:before="156" w:beforeLines="50" w:line="360" w:lineRule="auto"/>
              <w:ind w:left="14" w:hanging="1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事态进展情况</w:t>
            </w:r>
          </w:p>
          <w:p>
            <w:pPr>
              <w:numPr>
                <w:ilvl w:val="0"/>
                <w:numId w:val="2"/>
              </w:numPr>
              <w:tabs>
                <w:tab w:val="left" w:pos="194"/>
                <w:tab w:val="clear" w:pos="1200"/>
              </w:tabs>
              <w:spacing w:before="156" w:beforeLines="50" w:line="360" w:lineRule="auto"/>
              <w:ind w:left="14" w:hanging="1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采取的主要措施</w:t>
            </w:r>
          </w:p>
          <w:p>
            <w:pPr>
              <w:numPr>
                <w:ilvl w:val="0"/>
                <w:numId w:val="2"/>
              </w:numPr>
              <w:tabs>
                <w:tab w:val="left" w:pos="194"/>
                <w:tab w:val="clear" w:pos="1200"/>
              </w:tabs>
              <w:spacing w:before="156" w:beforeLines="50" w:line="360" w:lineRule="auto"/>
              <w:ind w:left="14" w:hanging="1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对未来情况的判断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项目内部员工（含服务供方员工）中发现疑似或确诊病例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规划发展部</w:t>
            </w: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H10成都第四分公司总经理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规划发展部</w:t>
            </w:r>
          </w:p>
        </w:tc>
        <w:tc>
          <w:tcPr>
            <w:tcW w:w="1689" w:type="dxa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应急领导小组、项目合伙人、H10成都第四分公司总经理</w:t>
            </w: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7.3.2当本市发现疑似或确诊病例时，应在3小时内电话通知项目合伙人小时内报送书面文字信息。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7.3.3当项目的客户中发现疑似或确诊病例时，应在1小时内电话通知项目合伙人，24小时内报送书面文字信息，并每天书面报送后续处理情况。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7.3.4当项目员工（含服务供方员工）中发现疑似或确诊病例时，应在1小时内电话通知项目合伙人，24小时内报送书面文字信息，并每天书面报送后续处理情况。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7.3.5建立信息沟通机制，确保相关信息及时共享，以便共同应对。</w:t>
      </w:r>
    </w:p>
    <w:p>
      <w:pPr>
        <w:adjustRightInd w:val="0"/>
        <w:snapToGrid w:val="0"/>
        <w:spacing w:before="156" w:beforeLines="50"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8.公共关系</w:t>
      </w:r>
    </w:p>
    <w:p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由H10成都第四分公司总经理或品牌组负责对外统一口径和媒体接待。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3o+8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wpMUyj4pfv3y4/&#10;fl1+fiU4g0C1C3PE7RwiY/PWNmib4TzgMPFuSq/TF4wI/JD3fJVXNJHwdGk2nc3GcHH4hg3ws8fr&#10;zof4TlhNkpFTj/q1srLTNsQudAhJ2YzdSKXaGipDapB4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gvej7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9388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6"/>
      <w:gridCol w:w="800"/>
      <w:gridCol w:w="950"/>
      <w:gridCol w:w="917"/>
      <w:gridCol w:w="1050"/>
      <w:gridCol w:w="735"/>
      <w:gridCol w:w="862"/>
      <w:gridCol w:w="936"/>
      <w:gridCol w:w="2172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269" w:hRule="atLeast"/>
        <w:jc w:val="center"/>
      </w:trPr>
      <w:tc>
        <w:tcPr>
          <w:tcW w:w="5418" w:type="dxa"/>
          <w:gridSpan w:val="6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both"/>
            <w:rPr>
              <w:b/>
              <w:bCs/>
              <w:szCs w:val="21"/>
            </w:rPr>
          </w:pPr>
          <w:r>
            <w:rPr>
              <w:rFonts w:hint="eastAsia" w:ascii="等线" w:hAnsi="等线" w:cs="仿宋"/>
              <w:sz w:val="20"/>
              <w:szCs w:val="20"/>
            </w:rPr>
            <w:t>成都万科物业服务有限公司南充分公司</w:t>
          </w:r>
          <w:r>
            <w:rPr>
              <w:rFonts w:hint="eastAsia" w:ascii="等线" w:hAnsi="等线" w:cs="仿宋"/>
              <w:sz w:val="20"/>
              <w:szCs w:val="20"/>
              <w:lang w:val="en-US" w:eastAsia="zh-CN"/>
            </w:rPr>
            <w:t>安全生产</w:t>
          </w:r>
          <w:r>
            <w:rPr>
              <w:rFonts w:hint="eastAsia" w:ascii="等线" w:hAnsi="等线" w:cs="仿宋"/>
              <w:sz w:val="20"/>
              <w:szCs w:val="20"/>
            </w:rPr>
            <w:t>管理制度</w:t>
          </w:r>
        </w:p>
      </w:tc>
      <w:tc>
        <w:tcPr>
          <w:tcW w:w="862" w:type="dxa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编号</w:t>
          </w:r>
        </w:p>
      </w:tc>
      <w:tc>
        <w:tcPr>
          <w:tcW w:w="3108" w:type="dxa"/>
          <w:gridSpan w:val="2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eastAsia" w:ascii="宋体" w:hAnsi="宋体" w:eastAsiaTheme="minorEastAsia"/>
              <w:szCs w:val="21"/>
              <w:lang w:val="en-US" w:eastAsia="zh-CN"/>
            </w:rPr>
          </w:pPr>
          <w:r>
            <w:rPr>
              <w:rFonts w:ascii="宋体" w:hAnsi="宋体"/>
            </w:rPr>
            <w:t>NCHF-</w:t>
          </w:r>
          <w:r>
            <w:rPr>
              <w:rFonts w:hint="eastAsia" w:ascii="宋体" w:hAnsi="宋体"/>
              <w:lang w:val="en-US" w:eastAsia="zh-CN"/>
            </w:rPr>
            <w:t>AQSCYJYL-2023</w:t>
          </w:r>
          <w:r>
            <w:rPr>
              <w:rFonts w:ascii="宋体" w:hAnsi="宋体"/>
            </w:rPr>
            <w:t>-00</w:t>
          </w:r>
          <w:r>
            <w:rPr>
              <w:rFonts w:hint="eastAsia" w:ascii="宋体" w:hAnsi="宋体"/>
              <w:lang w:val="en-US" w:eastAsia="zh-CN"/>
            </w:rPr>
            <w:t>8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90" w:hRule="atLeast"/>
        <w:jc w:val="center"/>
      </w:trPr>
      <w:tc>
        <w:tcPr>
          <w:tcW w:w="966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名称</w:t>
          </w:r>
        </w:p>
      </w:tc>
      <w:tc>
        <w:tcPr>
          <w:tcW w:w="4452" w:type="dxa"/>
          <w:gridSpan w:val="5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default" w:ascii="宋体" w:hAnsi="宋体" w:eastAsiaTheme="minorEastAsia"/>
              <w:szCs w:val="21"/>
              <w:lang w:val="en-US" w:eastAsia="zh-CN"/>
            </w:rPr>
          </w:pPr>
          <w:r>
            <w:rPr>
              <w:rFonts w:hint="eastAsia" w:ascii="宋体" w:hAnsi="宋体"/>
              <w:szCs w:val="21"/>
            </w:rPr>
            <w:t>公共疫情应急处理预案</w:t>
          </w:r>
        </w:p>
      </w:tc>
      <w:tc>
        <w:tcPr>
          <w:tcW w:w="86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版本</w:t>
          </w:r>
        </w:p>
      </w:tc>
      <w:tc>
        <w:tcPr>
          <w:tcW w:w="936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</w:rPr>
            <w:t>A/0</w:t>
          </w:r>
        </w:p>
      </w:tc>
      <w:tc>
        <w:tcPr>
          <w:tcW w:w="217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 xml:space="preserve">第 </w:t>
          </w:r>
          <w:r>
            <w:rPr>
              <w:rFonts w:hint="eastAsia"/>
              <w:b/>
              <w:bCs/>
            </w:rPr>
            <w:fldChar w:fldCharType="begin"/>
          </w:r>
          <w:r>
            <w:rPr>
              <w:rFonts w:hint="eastAsia"/>
              <w:b/>
              <w:bCs/>
            </w:rPr>
            <w:instrText xml:space="preserve"> PAGE   \* MERGEFORMAT </w:instrText>
          </w:r>
          <w:r>
            <w:rPr>
              <w:rFonts w:hint="eastAsia"/>
              <w:b/>
              <w:bCs/>
            </w:rPr>
            <w:fldChar w:fldCharType="separate"/>
          </w:r>
          <w:r>
            <w:rPr>
              <w:b/>
              <w:bCs/>
            </w:rPr>
            <w:t>4</w:t>
          </w:r>
          <w:r>
            <w:rPr>
              <w:rFonts w:hint="eastAsia"/>
              <w:b/>
              <w:bCs/>
            </w:rPr>
            <w:fldChar w:fldCharType="end"/>
          </w:r>
          <w:r>
            <w:rPr>
              <w:rFonts w:hint="eastAsia"/>
              <w:b/>
              <w:bCs/>
            </w:rPr>
            <w:t xml:space="preserve"> 页 共</w:t>
          </w:r>
          <w:r>
            <w:rPr>
              <w:rFonts w:hint="eastAsia"/>
              <w:b/>
              <w:bCs/>
              <w:lang w:val="en-US" w:eastAsia="zh-CN"/>
            </w:rPr>
            <w:t>2</w:t>
          </w:r>
          <w:r>
            <w:rPr>
              <w:rFonts w:hint="eastAsia"/>
              <w:b/>
              <w:bCs/>
            </w:rPr>
            <w:t>页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537" w:hRule="atLeast"/>
        <w:jc w:val="center"/>
      </w:trPr>
      <w:tc>
        <w:tcPr>
          <w:tcW w:w="966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编制</w:t>
          </w:r>
        </w:p>
      </w:tc>
      <w:tc>
        <w:tcPr>
          <w:tcW w:w="80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ind w:firstLine="105" w:firstLineChars="0"/>
            <w:jc w:val="center"/>
            <w:rPr>
              <w:rFonts w:hint="eastAsia" w:ascii="宋体" w:hAnsi="宋体" w:eastAsiaTheme="minorEastAsia"/>
              <w:szCs w:val="21"/>
              <w:lang w:eastAsia="zh-CN"/>
            </w:rPr>
          </w:pPr>
          <w:r>
            <w:rPr>
              <w:rFonts w:hint="eastAsia" w:ascii="宋体" w:hAnsi="宋体"/>
              <w:szCs w:val="21"/>
              <w:lang w:val="en-US" w:eastAsia="zh-CN"/>
            </w:rPr>
            <w:t>任佳</w:t>
          </w:r>
        </w:p>
      </w:tc>
      <w:tc>
        <w:tcPr>
          <w:tcW w:w="9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审核</w:t>
          </w:r>
        </w:p>
      </w:tc>
      <w:tc>
        <w:tcPr>
          <w:tcW w:w="917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谌永忠</w:t>
          </w:r>
        </w:p>
      </w:tc>
      <w:tc>
        <w:tcPr>
          <w:tcW w:w="10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批准</w:t>
          </w:r>
        </w:p>
      </w:tc>
      <w:tc>
        <w:tcPr>
          <w:tcW w:w="735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夏勇</w:t>
          </w:r>
        </w:p>
      </w:tc>
      <w:tc>
        <w:tcPr>
          <w:tcW w:w="86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生效期</w:t>
          </w:r>
        </w:p>
      </w:tc>
      <w:tc>
        <w:tcPr>
          <w:tcW w:w="3108" w:type="dxa"/>
          <w:gridSpan w:val="2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  <w:b/>
              <w:bCs/>
            </w:rPr>
            <w:t>202</w:t>
          </w:r>
          <w:r>
            <w:rPr>
              <w:rFonts w:hint="eastAsia"/>
              <w:b/>
              <w:bCs/>
              <w:lang w:val="en-US" w:eastAsia="zh-CN"/>
            </w:rPr>
            <w:t>3</w:t>
          </w:r>
          <w:r>
            <w:rPr>
              <w:rFonts w:hint="eastAsia"/>
              <w:b/>
              <w:bCs/>
            </w:rPr>
            <w:t>年</w:t>
          </w:r>
          <w:r>
            <w:rPr>
              <w:rFonts w:hint="eastAsia"/>
              <w:b/>
              <w:bCs/>
              <w:lang w:val="en-US" w:eastAsia="zh-CN"/>
            </w:rPr>
            <w:t>06</w:t>
          </w:r>
          <w:r>
            <w:rPr>
              <w:rFonts w:hint="eastAsia"/>
              <w:b/>
              <w:bCs/>
            </w:rPr>
            <w:t>月</w:t>
          </w:r>
          <w:r>
            <w:rPr>
              <w:rFonts w:hint="eastAsia"/>
              <w:b/>
              <w:bCs/>
              <w:lang w:val="en-US" w:eastAsia="zh-CN"/>
            </w:rPr>
            <w:t>30</w:t>
          </w:r>
          <w:r>
            <w:rPr>
              <w:rFonts w:hint="eastAsia"/>
              <w:b/>
              <w:bCs/>
            </w:rPr>
            <w:t>日</w:t>
          </w:r>
        </w:p>
      </w:tc>
    </w:tr>
  </w:tbl>
  <w:p>
    <w:pPr>
      <w:pStyle w:val="10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C5509"/>
    <w:multiLevelType w:val="multilevel"/>
    <w:tmpl w:val="363C5509"/>
    <w:lvl w:ilvl="0" w:tentative="0">
      <w:start w:val="1"/>
      <w:numFmt w:val="bullet"/>
      <w:lvlText w:val=""/>
      <w:lvlJc w:val="left"/>
      <w:pPr>
        <w:tabs>
          <w:tab w:val="left" w:pos="1200"/>
        </w:tabs>
        <w:ind w:left="1200" w:hanging="360"/>
      </w:pPr>
      <w:rPr>
        <w:rFonts w:hint="default" w:ascii="Wingdings" w:hAnsi="Wingdings" w:eastAsia="Batang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73B4174C"/>
    <w:multiLevelType w:val="multilevel"/>
    <w:tmpl w:val="73B4174C"/>
    <w:lvl w:ilvl="0" w:tentative="0">
      <w:start w:val="1"/>
      <w:numFmt w:val="decimal"/>
      <w:suff w:val="space"/>
      <w:lvlText w:val="%1"/>
      <w:lvlJc w:val="left"/>
      <w:pPr>
        <w:ind w:left="210" w:hanging="210"/>
      </w:pPr>
      <w:rPr>
        <w:rFonts w:hint="eastAsia" w:ascii="Arial" w:hAnsi="Arial" w:eastAsia="宋体"/>
        <w:b/>
        <w:i w:val="0"/>
        <w:sz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397" w:hanging="397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607" w:hanging="607"/>
      </w:pPr>
      <w:rPr>
        <w:rFonts w:hint="eastAsia"/>
      </w:rPr>
    </w:lvl>
    <w:lvl w:ilvl="3" w:tentative="0">
      <w:start w:val="1"/>
      <w:numFmt w:val="decimal"/>
      <w:pStyle w:val="21"/>
      <w:suff w:val="space"/>
      <w:lvlText w:val="(%4)"/>
      <w:lvlJc w:val="left"/>
      <w:pPr>
        <w:ind w:left="527" w:hanging="357"/>
      </w:pPr>
      <w:rPr>
        <w:rFonts w:hint="eastAsia"/>
      </w:rPr>
    </w:lvl>
    <w:lvl w:ilvl="4" w:tentative="0">
      <w:start w:val="1"/>
      <w:numFmt w:val="upperLetter"/>
      <w:suff w:val="space"/>
      <w:lvlText w:val="%5."/>
      <w:lvlJc w:val="left"/>
      <w:pPr>
        <w:ind w:left="629" w:hanging="289"/>
      </w:pPr>
      <w:rPr>
        <w:rFonts w:hint="eastAsia"/>
      </w:rPr>
    </w:lvl>
    <w:lvl w:ilvl="5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7C852B1A"/>
    <w:rsid w:val="004505B6"/>
    <w:rsid w:val="00C33403"/>
    <w:rsid w:val="01850F77"/>
    <w:rsid w:val="024A6B88"/>
    <w:rsid w:val="031D1E97"/>
    <w:rsid w:val="04A43DC5"/>
    <w:rsid w:val="04BC5D9C"/>
    <w:rsid w:val="065E65CE"/>
    <w:rsid w:val="08AF3EF7"/>
    <w:rsid w:val="09AE56A8"/>
    <w:rsid w:val="09E541DD"/>
    <w:rsid w:val="0B743BC9"/>
    <w:rsid w:val="0B98046A"/>
    <w:rsid w:val="11A706B9"/>
    <w:rsid w:val="11D334FB"/>
    <w:rsid w:val="11F600D7"/>
    <w:rsid w:val="13145075"/>
    <w:rsid w:val="171B74DE"/>
    <w:rsid w:val="17E8173E"/>
    <w:rsid w:val="19475930"/>
    <w:rsid w:val="1B715B45"/>
    <w:rsid w:val="1C540E62"/>
    <w:rsid w:val="1EA60393"/>
    <w:rsid w:val="202C0FB4"/>
    <w:rsid w:val="213C4FC9"/>
    <w:rsid w:val="22A7542C"/>
    <w:rsid w:val="260E2B09"/>
    <w:rsid w:val="26473ED0"/>
    <w:rsid w:val="280C4E96"/>
    <w:rsid w:val="28886E71"/>
    <w:rsid w:val="2DAD42EB"/>
    <w:rsid w:val="2DD41286"/>
    <w:rsid w:val="2EE971D6"/>
    <w:rsid w:val="2FAC16F6"/>
    <w:rsid w:val="30152930"/>
    <w:rsid w:val="31F87619"/>
    <w:rsid w:val="32B94714"/>
    <w:rsid w:val="33021B8B"/>
    <w:rsid w:val="34A640F4"/>
    <w:rsid w:val="35377ED2"/>
    <w:rsid w:val="35F54301"/>
    <w:rsid w:val="374F76FB"/>
    <w:rsid w:val="3F6D0A65"/>
    <w:rsid w:val="3FBA776C"/>
    <w:rsid w:val="40062010"/>
    <w:rsid w:val="414A7C46"/>
    <w:rsid w:val="42522137"/>
    <w:rsid w:val="42892A33"/>
    <w:rsid w:val="429955FF"/>
    <w:rsid w:val="432F3B2D"/>
    <w:rsid w:val="434B6BE7"/>
    <w:rsid w:val="43CC3AB9"/>
    <w:rsid w:val="44160433"/>
    <w:rsid w:val="441C70CE"/>
    <w:rsid w:val="44BB575E"/>
    <w:rsid w:val="47533CBC"/>
    <w:rsid w:val="48087BAB"/>
    <w:rsid w:val="499800C1"/>
    <w:rsid w:val="4B257199"/>
    <w:rsid w:val="4C87182C"/>
    <w:rsid w:val="4D633F8B"/>
    <w:rsid w:val="4DCA4FE6"/>
    <w:rsid w:val="4EDB3540"/>
    <w:rsid w:val="4F2828FA"/>
    <w:rsid w:val="51000C05"/>
    <w:rsid w:val="52AA4B12"/>
    <w:rsid w:val="539D78BB"/>
    <w:rsid w:val="56355A77"/>
    <w:rsid w:val="59A958FF"/>
    <w:rsid w:val="5A3E57E0"/>
    <w:rsid w:val="5C273FB3"/>
    <w:rsid w:val="5D727568"/>
    <w:rsid w:val="5D757805"/>
    <w:rsid w:val="5ED36EC0"/>
    <w:rsid w:val="5F650707"/>
    <w:rsid w:val="5FCA5376"/>
    <w:rsid w:val="60FD01C3"/>
    <w:rsid w:val="6157146B"/>
    <w:rsid w:val="621B64D7"/>
    <w:rsid w:val="62E9411A"/>
    <w:rsid w:val="65785BC5"/>
    <w:rsid w:val="668579AF"/>
    <w:rsid w:val="6BE7740C"/>
    <w:rsid w:val="6C0F0CED"/>
    <w:rsid w:val="6C2E204E"/>
    <w:rsid w:val="6C67333E"/>
    <w:rsid w:val="6CE71124"/>
    <w:rsid w:val="6CF438D5"/>
    <w:rsid w:val="6D25144D"/>
    <w:rsid w:val="6D2B467C"/>
    <w:rsid w:val="6E5864B7"/>
    <w:rsid w:val="6F867812"/>
    <w:rsid w:val="70500483"/>
    <w:rsid w:val="70620E64"/>
    <w:rsid w:val="706F589F"/>
    <w:rsid w:val="710B44B6"/>
    <w:rsid w:val="721D0945"/>
    <w:rsid w:val="73341384"/>
    <w:rsid w:val="73BD355B"/>
    <w:rsid w:val="76922A9F"/>
    <w:rsid w:val="78363B67"/>
    <w:rsid w:val="78A91184"/>
    <w:rsid w:val="79616112"/>
    <w:rsid w:val="7A3420E8"/>
    <w:rsid w:val="7B2F3497"/>
    <w:rsid w:val="7C852B1A"/>
    <w:rsid w:val="7D626FDE"/>
    <w:rsid w:val="7F63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qFormat/>
    <w:uiPriority w:val="99"/>
    <w:pPr>
      <w:numPr>
        <w:ilvl w:val="1"/>
        <w:numId w:val="1"/>
      </w:numPr>
      <w:spacing w:line="360" w:lineRule="auto"/>
      <w:outlineLvl w:val="1"/>
    </w:pPr>
    <w:rPr>
      <w:rFonts w:ascii="Arial" w:hAnsi="Arial" w:eastAsia="宋体" w:cs="Times New Roman"/>
      <w:b/>
      <w:snapToGrid w:val="0"/>
      <w:sz w:val="24"/>
      <w:szCs w:val="24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6">
    <w:name w:val="Body Text Indent"/>
    <w:basedOn w:val="1"/>
    <w:qFormat/>
    <w:uiPriority w:val="0"/>
    <w:pPr>
      <w:spacing w:line="360" w:lineRule="auto"/>
      <w:ind w:firstLine="482" w:firstLineChars="200"/>
    </w:pPr>
    <w:rPr>
      <w:rFonts w:ascii="宋体" w:hAnsi="宋体"/>
      <w:b/>
      <w:sz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widowControl/>
      <w:spacing w:after="120" w:line="480" w:lineRule="auto"/>
      <w:ind w:left="420" w:leftChars="200"/>
      <w:jc w:val="left"/>
    </w:pPr>
    <w:rPr>
      <w:kern w:val="0"/>
      <w:sz w:val="2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3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8">
    <w:name w:val="List Paragraph"/>
    <w:basedOn w:val="1"/>
    <w:qFormat/>
    <w:uiPriority w:val="1"/>
    <w:pPr>
      <w:ind w:firstLine="420" w:firstLineChars="200"/>
    </w:p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标题 4_NM"/>
    <w:basedOn w:val="5"/>
    <w:qFormat/>
    <w:uiPriority w:val="0"/>
    <w:pPr>
      <w:keepNext w:val="0"/>
      <w:keepLines w:val="0"/>
      <w:widowControl/>
      <w:numPr>
        <w:ilvl w:val="3"/>
        <w:numId w:val="1"/>
      </w:numPr>
      <w:spacing w:before="0" w:after="0" w:line="360" w:lineRule="auto"/>
      <w:ind w:left="1680" w:hanging="420"/>
      <w:jc w:val="left"/>
      <w:outlineLvl w:val="9"/>
    </w:pPr>
    <w:rPr>
      <w:rFonts w:ascii="Arial" w:hAnsi="Arial" w:eastAsia="宋体" w:cs="Times New Roman"/>
      <w:b w:val="0"/>
      <w:bCs w:val="0"/>
      <w:kern w:val="0"/>
      <w:sz w:val="24"/>
      <w:szCs w:val="24"/>
    </w:rPr>
  </w:style>
  <w:style w:type="paragraph" w:customStyle="1" w:styleId="22">
    <w:name w:val="标题 2_NM"/>
    <w:basedOn w:val="4"/>
    <w:qFormat/>
    <w:uiPriority w:val="0"/>
    <w:pPr>
      <w:outlineLvl w:val="9"/>
    </w:pPr>
    <w:rPr>
      <w:b w:val="0"/>
      <w:lang w:val="zh-CN"/>
    </w:rPr>
  </w:style>
  <w:style w:type="character" w:customStyle="1" w:styleId="23">
    <w:name w:val="Book Title"/>
    <w:basedOn w:val="16"/>
    <w:qFormat/>
    <w:uiPriority w:val="33"/>
    <w:rPr>
      <w:b/>
      <w:bCs/>
      <w:i/>
      <w:iCs/>
      <w:spacing w:val="5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1022</Characters>
  <Lines>0</Lines>
  <Paragraphs>0</Paragraphs>
  <TotalTime>5</TotalTime>
  <ScaleCrop>false</ScaleCrop>
  <LinksUpToDate>false</LinksUpToDate>
  <CharactersWithSpaces>1025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2020-09-16T01:50:00Z</dcterms:created>
  <dc:creator>renj08</dc:creator>
  <cp:lastModifiedBy>雨后埰虹</cp:lastModifiedBy>
  <cp:lastPrinted>2022-11-17T12:12:00Z</cp:lastPrinted>
  <dcterms:modified xsi:type="dcterms:W3CDTF">2023-08-10T09:13:01Z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F796E2788B8846328B12B4F563E7B353</vt:lpwstr>
  </property>
</Properties>
</file>