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8"/>
          <w:szCs w:val="48"/>
        </w:rPr>
      </w:pPr>
      <w:r>
        <w:rPr>
          <w:rFonts w:hint="eastAsia" w:ascii="宋体" w:hAnsi="宋体" w:eastAsia="宋体" w:cs="Times New Roman"/>
          <w:b/>
          <w:sz w:val="48"/>
          <w:szCs w:val="48"/>
          <w:lang w:eastAsia="zh-CN"/>
        </w:rPr>
        <w:t>南充市言易凌云文化传播</w:t>
      </w:r>
      <w:r>
        <w:rPr>
          <w:rFonts w:hint="eastAsia" w:ascii="宋体" w:hAnsi="宋体" w:eastAsia="宋体" w:cs="Times New Roman"/>
          <w:b/>
          <w:sz w:val="48"/>
          <w:szCs w:val="48"/>
        </w:rPr>
        <w:t>有限公司</w:t>
      </w:r>
    </w:p>
    <w:p>
      <w:pPr>
        <w:jc w:val="center"/>
        <w:rPr>
          <w:rFonts w:ascii="宋体" w:hAnsi="宋体" w:eastAsia="宋体" w:cs="Times New Roman"/>
          <w:b/>
          <w:sz w:val="48"/>
          <w:szCs w:val="48"/>
        </w:rPr>
      </w:pPr>
    </w:p>
    <w:p>
      <w:pPr>
        <w:jc w:val="center"/>
        <w:rPr>
          <w:rFonts w:ascii="宋体" w:hAnsi="宋体" w:eastAsia="宋体" w:cs="Times New Roman"/>
          <w:b/>
          <w:sz w:val="48"/>
          <w:szCs w:val="48"/>
        </w:rPr>
      </w:pPr>
    </w:p>
    <w:p>
      <w:pPr>
        <w:jc w:val="center"/>
        <w:rPr>
          <w:rFonts w:ascii="宋体" w:hAnsi="宋体" w:eastAsia="宋体" w:cs="Times New Roman"/>
          <w:b/>
          <w:sz w:val="48"/>
          <w:szCs w:val="48"/>
        </w:rPr>
      </w:pPr>
      <w:r>
        <w:rPr>
          <w:rFonts w:hint="eastAsia" w:ascii="宋体" w:hAnsi="宋体" w:eastAsia="宋体" w:cs="Times New Roman"/>
          <w:b/>
          <w:sz w:val="48"/>
          <w:szCs w:val="48"/>
          <w:lang w:eastAsia="zh-CN"/>
        </w:rPr>
        <w:t>反恐防暴稳治安</w:t>
      </w:r>
      <w:r>
        <w:rPr>
          <w:rFonts w:hint="eastAsia" w:ascii="宋体" w:hAnsi="宋体" w:eastAsia="宋体" w:cs="Times New Roman"/>
          <w:b/>
          <w:sz w:val="48"/>
          <w:szCs w:val="48"/>
        </w:rPr>
        <w:t>专项应急预案</w:t>
      </w: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4"/>
        <w:tblW w:w="3339" w:type="dxa"/>
        <w:jc w:val="center"/>
        <w:tblLayout w:type="fixed"/>
        <w:tblCellMar>
          <w:top w:w="0" w:type="dxa"/>
          <w:left w:w="108" w:type="dxa"/>
          <w:bottom w:w="0" w:type="dxa"/>
          <w:right w:w="108" w:type="dxa"/>
        </w:tblCellMar>
      </w:tblPr>
      <w:tblGrid>
        <w:gridCol w:w="3099"/>
        <w:gridCol w:w="240"/>
      </w:tblGrid>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编制：</w:t>
            </w:r>
            <w:r>
              <w:rPr>
                <w:rFonts w:hint="eastAsia" w:ascii="宋体" w:hAnsi="宋体" w:eastAsia="宋体" w:cs="Times New Roman"/>
                <w:b/>
                <w:color w:val="000000"/>
                <w:kern w:val="0"/>
                <w:sz w:val="30"/>
                <w:szCs w:val="30"/>
                <w:lang w:eastAsia="zh-CN"/>
              </w:rPr>
              <w:t>刘磊</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审核：</w:t>
            </w:r>
            <w:r>
              <w:rPr>
                <w:rFonts w:hint="eastAsia" w:ascii="宋体" w:hAnsi="宋体" w:eastAsia="宋体" w:cs="Times New Roman"/>
                <w:b/>
                <w:color w:val="000000"/>
                <w:kern w:val="0"/>
                <w:sz w:val="30"/>
                <w:szCs w:val="30"/>
                <w:lang w:eastAsia="zh-CN"/>
              </w:rPr>
              <w:t>王建平</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892"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val="en-US" w:eastAsia="zh-CN"/>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jc w:val="center"/>
        <w:rPr>
          <w:rFonts w:ascii="宋体" w:hAnsi="宋体" w:eastAsia="宋体" w:cs="Times New Roman"/>
          <w:b/>
          <w:sz w:val="48"/>
          <w:szCs w:val="48"/>
        </w:rPr>
      </w:pPr>
    </w:p>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lang w:eastAsia="zh-CN"/>
        </w:rPr>
        <w:t>南充市言易凌云文化传播</w:t>
      </w:r>
      <w:r>
        <w:rPr>
          <w:rFonts w:hint="eastAsia" w:ascii="宋体" w:hAnsi="宋体" w:eastAsia="宋体" w:cs="Times New Roman"/>
          <w:b/>
          <w:sz w:val="32"/>
          <w:szCs w:val="32"/>
        </w:rPr>
        <w:t>有限公司</w:t>
      </w:r>
    </w:p>
    <w:p>
      <w:pPr>
        <w:spacing w:before="468" w:beforeLines="150" w:after="312" w:afterLines="100" w:line="400" w:lineRule="exact"/>
        <w:jc w:val="center"/>
        <w:rPr>
          <w:rFonts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b/>
          <w:sz w:val="32"/>
          <w:szCs w:val="32"/>
          <w:lang w:val="en-US" w:eastAsia="zh-CN"/>
        </w:rPr>
        <w:t>2023</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rPr>
        <w:t>月</w:t>
      </w:r>
    </w:p>
    <w:p>
      <w:pPr>
        <w:keepNext/>
        <w:spacing w:before="468" w:beforeLines="150" w:after="312" w:afterLines="100" w:line="300" w:lineRule="auto"/>
        <w:jc w:val="center"/>
        <w:outlineLvl w:val="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反恐防暴稳治安专项应急预案</w:t>
      </w:r>
      <w:bookmarkStart w:id="0" w:name="_Toc11794"/>
    </w:p>
    <w:p>
      <w:pPr>
        <w:spacing w:line="600" w:lineRule="exact"/>
        <w:ind w:firstLine="643" w:firstLineChars="200"/>
        <w:rPr>
          <w:rFonts w:hint="eastAsia" w:ascii="宋体" w:hAnsi="宋体" w:eastAsia="宋体" w:cs="Times New Roman"/>
          <w:b/>
          <w:kern w:val="0"/>
          <w:sz w:val="32"/>
          <w:szCs w:val="32"/>
          <w:lang w:val="en-US" w:eastAsia="zh-CN"/>
        </w:rPr>
      </w:pPr>
    </w:p>
    <w:p>
      <w:pPr>
        <w:keepNext/>
        <w:spacing w:before="468" w:beforeLines="150" w:after="312" w:afterLines="100" w:line="300" w:lineRule="auto"/>
        <w:ind w:firstLine="643" w:firstLineChars="200"/>
        <w:outlineLvl w:val="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一、编制目的和依据</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目的：为预防和及时控制凌云山景区突发治安事件或异常情况，确保景区和游客的生命财产安全，维护好整个景区重点点位的治安，当事故出现时能及时、有序、有效地迅速处理解决，特制定本预案。</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eastAsia="zh-CN"/>
        </w:rPr>
        <w:t>依据：《中华人民共和国刑法》、《中华人民共和国治安管理处罚法》、《中华人民共和国民法典》、《中华人民共和国突发事件应对法》及中、省、市对治安管理工作方法精神和要求。</w:t>
      </w:r>
    </w:p>
    <w:p>
      <w:pPr>
        <w:keepNext/>
        <w:spacing w:before="468" w:beforeLines="150" w:after="312" w:afterLines="100" w:line="300" w:lineRule="auto"/>
        <w:ind w:firstLine="643" w:firstLineChars="200"/>
        <w:outlineLvl w:val="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二、事故风险分析</w:t>
      </w:r>
      <w:bookmarkEnd w:id="0"/>
    </w:p>
    <w:p>
      <w:pPr>
        <w:autoSpaceDE w:val="0"/>
        <w:autoSpaceDN w:val="0"/>
        <w:adjustRightInd w:val="0"/>
        <w:spacing w:line="6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作为A级旅游景区，加之景区内居民达到330户之多，景区内人流量相对较大，突发暴力、恐怖等治安事件几率较大，维稳工作相对重要。</w:t>
      </w:r>
    </w:p>
    <w:p>
      <w:pPr>
        <w:keepNext/>
        <w:spacing w:before="468" w:beforeLines="150" w:after="312" w:afterLines="100" w:line="300" w:lineRule="auto"/>
        <w:ind w:firstLine="643" w:firstLineChars="200"/>
        <w:outlineLvl w:val="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三、事故严重程度</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参照《中华人民共和国突发事件应对法》相关规定，并结合我司实际，根据事件性质、紧迫程度、发生规模、行为方式、激烈程度、可能造成的危害和可能发展蔓延的趋势等，由高到低划分为四个等级。</w:t>
      </w:r>
    </w:p>
    <w:p>
      <w:pPr>
        <w:autoSpaceDE w:val="0"/>
        <w:autoSpaceDN w:val="0"/>
        <w:adjustRightInd w:val="0"/>
        <w:spacing w:line="6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（一）特别重大Ⅰ级 </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①5000人以上直接参与的非法聚会、游行示威、聚众闹事、阻断交通或发生骚乱。</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②1000人以上直接参与的围堵、冲击景区内各场所，发生打砸抢烧、阻断交通、群体性械斗或骚乱、涉及宗教组织背景的大型非法的宗教活动或因民族宗教问题引发严重影响民族团结的群体性事件等非法行为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④造成10人以上死亡或30人以上受伤，严重危害社会稳定的事件。</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⑤景区内聚集事件失控，并未经批准进入景区进行大规模游行、非法集会等行为，引发不同地区连锁反应，严重影响社会稳定。 </w:t>
      </w:r>
    </w:p>
    <w:p>
      <w:pPr>
        <w:autoSpaceDE w:val="0"/>
        <w:autoSpaceDN w:val="0"/>
        <w:adjustRightInd w:val="0"/>
        <w:spacing w:line="6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（二）重大Ⅱ级</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①1000人以上、5000人以下直接参与影响较大的非法集会、游行示威、聚众闹事、阻断交通要道和枢纽等行为。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500人以上、1000人以下直接参与的围堵、冲击景区内各场所，发生打砸抢烧、阻断交通、群体性械斗或骚乱、涉及宗教组织背景的大型非法的宗教活动或因民族宗教问题引发严重影响民族团结的群体性事件等非法行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③造成3人以上10人以下死亡，或10人以上、30人以下受伤群体性事件。</w:t>
      </w:r>
    </w:p>
    <w:p>
      <w:pPr>
        <w:autoSpaceDE w:val="0"/>
        <w:autoSpaceDN w:val="0"/>
        <w:adjustRightInd w:val="0"/>
        <w:spacing w:line="6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（三）较大Ⅲ级</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①200人以上、1000人以下直接参与的非法集会、游行示威、聚众闹事、阻断交通要道和枢纽等行为。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100人以上、500人以下直接参与的围堵、冲击景区内各场所，发生打砸抢烧、阻断交通、群体性械斗或骚乱、涉及宗教组织背景的大型非法的宗教活动或因民族宗教问题引发严重影响民族团结的群体性事件等非法行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③造成1人以上3人以下死亡，或5人以上、10人以下受伤群体性事件。</w:t>
      </w:r>
    </w:p>
    <w:p>
      <w:pPr>
        <w:autoSpaceDE w:val="0"/>
        <w:autoSpaceDN w:val="0"/>
        <w:adjustRightInd w:val="0"/>
        <w:spacing w:line="6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（四）一般Ⅳ级</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①50人以上 、200人以下直接参与的非法集会、游行示威、聚众闹事、阻断交通要道和枢纽等行为。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②30人以上、100 人以下直接参与的围堵、冲击景区内各场所，发生打砸抢烧、阻断交通、群体性械斗或骚乱、涉及宗教组织背景的大型非法的宗教活动或因民族宗教问题引发严重影响民族团结的群体性事件等非法行为。</w:t>
      </w:r>
    </w:p>
    <w:p>
      <w:pPr>
        <w:keepNext/>
        <w:spacing w:before="468" w:beforeLines="150" w:after="312" w:afterLines="100" w:line="300" w:lineRule="auto"/>
        <w:ind w:firstLine="643" w:firstLineChars="200"/>
        <w:outlineLvl w:val="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四、影响范围</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bookmarkStart w:id="1" w:name="_Toc2251"/>
      <w:r>
        <w:rPr>
          <w:rFonts w:hint="eastAsia" w:ascii="仿宋_GB2312" w:hAnsi="仿宋_GB2312" w:eastAsia="仿宋_GB2312" w:cs="仿宋_GB2312"/>
          <w:b w:val="0"/>
          <w:bCs w:val="0"/>
          <w:sz w:val="32"/>
          <w:szCs w:val="32"/>
          <w:lang w:val="en-US" w:eastAsia="zh-CN"/>
        </w:rPr>
        <w:t>凌云山景区属于游客观光旅游重点场所，人员往来频繁，一旦疫情在景区内爆发会造成不可估量的后果。</w:t>
      </w:r>
    </w:p>
    <w:p>
      <w:pPr>
        <w:keepNext/>
        <w:spacing w:before="468" w:beforeLines="150" w:after="312" w:afterLines="100" w:line="300" w:lineRule="auto"/>
        <w:ind w:firstLine="643" w:firstLineChars="200"/>
        <w:outlineLvl w:val="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五、应急指挥机构及职责</w:t>
      </w:r>
      <w:bookmarkEnd w:id="1"/>
    </w:p>
    <w:p>
      <w:pPr>
        <w:spacing w:line="600" w:lineRule="exact"/>
        <w:ind w:firstLine="643" w:firstLineChars="200"/>
        <w:rPr>
          <w:rFonts w:hint="eastAsia" w:ascii="宋体" w:hAnsi="宋体" w:eastAsia="宋体" w:cs="Times New Roman"/>
          <w:b/>
          <w:kern w:val="0"/>
          <w:sz w:val="32"/>
          <w:szCs w:val="32"/>
          <w:lang w:val="en-US" w:eastAsia="zh-CN"/>
        </w:rPr>
      </w:pPr>
      <w:bookmarkStart w:id="2" w:name="_Toc178529300"/>
      <w:bookmarkStart w:id="3" w:name="_Toc28073746"/>
      <w:bookmarkStart w:id="4" w:name="_Toc178528892"/>
      <w:bookmarkStart w:id="5" w:name="_Toc181001533"/>
      <w:bookmarkStart w:id="6" w:name="_Toc27314"/>
      <w:r>
        <w:rPr>
          <w:rFonts w:hint="eastAsia" w:ascii="宋体" w:hAnsi="宋体" w:eastAsia="宋体" w:cs="Times New Roman"/>
          <w:b/>
          <w:kern w:val="0"/>
          <w:sz w:val="32"/>
          <w:szCs w:val="32"/>
          <w:lang w:val="en-US" w:eastAsia="zh-CN"/>
        </w:rPr>
        <w:t>（一） 应急组织体系</w:t>
      </w:r>
      <w:bookmarkEnd w:id="2"/>
      <w:bookmarkEnd w:id="3"/>
      <w:bookmarkEnd w:id="4"/>
      <w:bookmarkEnd w:id="5"/>
      <w:r>
        <w:rPr>
          <w:rFonts w:hint="eastAsia" w:ascii="宋体" w:hAnsi="宋体" w:eastAsia="宋体" w:cs="Times New Roman"/>
          <w:b/>
          <w:kern w:val="0"/>
          <w:sz w:val="32"/>
          <w:szCs w:val="32"/>
          <w:lang w:val="en-US" w:eastAsia="zh-CN"/>
        </w:rPr>
        <w:t xml:space="preserve"> </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公司根据自身实际情况，成立了应急管理机构，负责生产安全事故的应对与处置，具体构成参见下图。</w:t>
      </w:r>
    </w:p>
    <w:p>
      <w:pPr>
        <w:autoSpaceDE w:val="0"/>
        <w:autoSpaceDN w:val="0"/>
        <w:adjustRightInd w:val="0"/>
        <w:spacing w:line="640" w:lineRule="exact"/>
        <w:ind w:firstLine="643" w:firstLineChars="200"/>
        <w:rPr>
          <w:rFonts w:hint="eastAsia" w:ascii="仿宋_GB2312" w:hAnsi="仿宋_GB2312" w:eastAsia="仿宋_GB2312" w:cs="仿宋_GB2312"/>
          <w:b/>
          <w:bCs/>
          <w:sz w:val="32"/>
          <w:szCs w:val="32"/>
          <w:lang w:val="en-US" w:eastAsia="zh-CN"/>
        </w:rPr>
      </w:pPr>
      <w:bookmarkStart w:id="7" w:name="_Toc330303137"/>
      <w:bookmarkStart w:id="8" w:name="_Toc320632471"/>
      <w:bookmarkStart w:id="9" w:name="_Toc311725420"/>
      <w:bookmarkStart w:id="10" w:name="_Toc312796795"/>
      <w:bookmarkStart w:id="11" w:name="_Toc28073747"/>
      <w:r>
        <w:rPr>
          <w:rFonts w:hint="eastAsia" w:ascii="仿宋_GB2312" w:hAnsi="仿宋_GB2312" w:eastAsia="仿宋_GB2312" w:cs="仿宋_GB2312"/>
          <w:b/>
          <w:bCs/>
          <w:sz w:val="32"/>
          <w:szCs w:val="32"/>
          <w:lang w:val="en-US" w:eastAsia="zh-CN"/>
        </w:rPr>
        <w:drawing>
          <wp:anchor distT="0" distB="0" distL="114300" distR="114300" simplePos="0" relativeHeight="251659264" behindDoc="0" locked="0" layoutInCell="1" allowOverlap="1">
            <wp:simplePos x="0" y="0"/>
            <wp:positionH relativeFrom="margin">
              <wp:posOffset>393700</wp:posOffset>
            </wp:positionH>
            <wp:positionV relativeFrom="margin">
              <wp:posOffset>3702050</wp:posOffset>
            </wp:positionV>
            <wp:extent cx="4528820" cy="3549650"/>
            <wp:effectExtent l="0" t="0" r="5080" b="0"/>
            <wp:wrapTopAndBottom/>
            <wp:docPr id="2" name="图示 1"/>
            <wp:cNvGraphicFramePr/>
            <a:graphic xmlns:a="http://schemas.openxmlformats.org/drawingml/2006/main">
              <a:graphicData uri="http://schemas.openxmlformats.org/drawingml/2006/picture">
                <pic:pic xmlns:pic="http://schemas.openxmlformats.org/drawingml/2006/picture">
                  <pic:nvPicPr>
                    <pic:cNvPr id="2" name="图示 1"/>
                    <pic:cNvPicPr/>
                  </pic:nvPicPr>
                  <pic:blipFill>
                    <a:blip r:embed="rId4"/>
                    <a:srcRect t="-19177" b="-19092"/>
                    <a:stretch>
                      <a:fillRect/>
                    </a:stretch>
                  </pic:blipFill>
                  <pic:spPr>
                    <a:xfrm>
                      <a:off x="0" y="0"/>
                      <a:ext cx="4528820" cy="3549650"/>
                    </a:xfrm>
                    <a:prstGeom prst="rect">
                      <a:avLst/>
                    </a:prstGeom>
                    <a:noFill/>
                    <a:ln>
                      <a:noFill/>
                    </a:ln>
                  </pic:spPr>
                </pic:pic>
              </a:graphicData>
            </a:graphic>
          </wp:anchor>
        </w:drawing>
      </w:r>
      <w:r>
        <w:rPr>
          <w:rFonts w:hint="eastAsia" w:ascii="仿宋_GB2312" w:hAnsi="仿宋_GB2312" w:eastAsia="仿宋_GB2312" w:cs="仿宋_GB2312"/>
          <w:b/>
          <w:bCs/>
          <w:sz w:val="32"/>
          <w:szCs w:val="32"/>
          <w:lang w:val="en-US" w:eastAsia="zh-CN"/>
        </w:rPr>
        <w:t>（二）指挥机构及职责</w:t>
      </w:r>
      <w:bookmarkEnd w:id="7"/>
      <w:bookmarkEnd w:id="8"/>
      <w:bookmarkEnd w:id="9"/>
      <w:bookmarkEnd w:id="10"/>
      <w:bookmarkEnd w:id="11"/>
    </w:p>
    <w:p>
      <w:pPr>
        <w:spacing w:line="600" w:lineRule="exact"/>
        <w:ind w:firstLine="643" w:firstLineChars="200"/>
        <w:rPr>
          <w:rFonts w:hint="eastAsia" w:ascii="宋体" w:hAnsi="宋体" w:eastAsia="宋体" w:cs="Times New Roman"/>
          <w:b/>
          <w:kern w:val="0"/>
          <w:sz w:val="32"/>
          <w:szCs w:val="32"/>
          <w:lang w:val="en-US" w:eastAsia="zh-CN"/>
        </w:rPr>
      </w:pPr>
      <w:bookmarkStart w:id="12" w:name="_Toc28073748"/>
      <w:r>
        <w:rPr>
          <w:rFonts w:hint="eastAsia" w:ascii="宋体" w:hAnsi="宋体" w:eastAsia="宋体" w:cs="Times New Roman"/>
          <w:b/>
          <w:kern w:val="0"/>
          <w:sz w:val="32"/>
          <w:szCs w:val="32"/>
          <w:lang w:val="en-US" w:eastAsia="zh-CN"/>
        </w:rPr>
        <w:t>1.应急指挥部</w:t>
      </w:r>
      <w:bookmarkEnd w:id="12"/>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 指 挥：李明亮</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副总指挥：林  森</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员：赵明、陈徐、周仕勋、邓林、李鑫、王建平、刘磊</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总指挥职责：负责组织应急预案的实施工作；分析紧急状态和确定相应报警级别；直接监察应急行动人员的行动；协调后勤方面，支援反应组织；与企业外应急反应人员、部门、组织和机构进行联络；</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总指挥职责：协助总指挥工作；担任应急救援现场应急指挥部指挥或负责具体指挥、调度各职能部门参加公司的应急救援行动；在总指挥不在抢险救援现场或受总指挥委托担任总指挥，履行总指挥职责。负责发布各个小组实行救援任务；</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员职责：在公司应急指挥部下达应急行动指令时，负责组织本单位密切配合统一行动。在公司应急指挥部组织下，讨论、研究公司的重大应急问题。在公司应急指挥部下达应急指令后，参与应急方案、对策的研究，向公司应急办公室汇报险情及执行应急办公室对该部门下达的指令，并及时向公司应急办公室提供应急对策或随应急指挥部总指挥到事故现场进行现场指挥。负责做好本单位应急工作，负责应急方案的执行。</w:t>
      </w:r>
    </w:p>
    <w:p>
      <w:pPr>
        <w:autoSpaceDE w:val="0"/>
        <w:autoSpaceDN w:val="0"/>
        <w:adjustRightInd w:val="0"/>
        <w:spacing w:line="640" w:lineRule="exact"/>
        <w:ind w:firstLine="640" w:firstLineChars="200"/>
        <w:rPr>
          <w:rFonts w:hint="eastAsia" w:ascii="仿宋" w:hAnsi="仿宋" w:eastAsia="仿宋" w:cs="仿宋"/>
          <w:b/>
          <w:bCs/>
          <w:sz w:val="32"/>
          <w:szCs w:val="32"/>
          <w:lang w:eastAsia="zh-CN"/>
        </w:rPr>
      </w:pPr>
      <w:r>
        <w:rPr>
          <w:rFonts w:hint="eastAsia" w:ascii="仿宋_GB2312" w:hAnsi="仿宋_GB2312" w:eastAsia="仿宋_GB2312" w:cs="仿宋_GB2312"/>
          <w:b w:val="0"/>
          <w:bCs w:val="0"/>
          <w:sz w:val="32"/>
          <w:szCs w:val="32"/>
          <w:lang w:val="en-US" w:eastAsia="zh-CN"/>
        </w:rPr>
        <w:t>应急指挥部职责：应急指挥部是企业应急管理的最高指挥机构，接受地方政府应急管理机构的领导，请示并落实指令；负责组织编写和修订公司应急预案，开展应急工作；下达预警和预警解除指令；下达应急预案启动和终止指令；确定现场应急指挥部成员名单，成立现场应急指挥部；在应急处置过程中,负责向政府主管部门求援或配合政府应急工作；统一协调企业内部应急资源和依据治安协议协调社会救援力量；审定并签发向上级主管部门的报告；指定新闻发言人，审定新闻发布材料；组织企业突发事件应急预案的演练；审查应急工作的考核结果；组织或配合上级主管部门的事故调查处理工作；审批企业突发事件应急救援费。</w:t>
      </w:r>
    </w:p>
    <w:p>
      <w:pPr>
        <w:spacing w:line="600" w:lineRule="exact"/>
        <w:ind w:firstLine="643" w:firstLineChars="200"/>
        <w:rPr>
          <w:rFonts w:hint="eastAsia" w:ascii="宋体" w:hAnsi="宋体" w:eastAsia="宋体" w:cs="Times New Roman"/>
          <w:b/>
          <w:kern w:val="0"/>
          <w:sz w:val="32"/>
          <w:szCs w:val="32"/>
          <w:lang w:val="en-US" w:eastAsia="zh-CN"/>
        </w:rPr>
      </w:pPr>
      <w:bookmarkStart w:id="13" w:name="_Toc28073749"/>
      <w:r>
        <w:rPr>
          <w:rFonts w:hint="eastAsia" w:ascii="宋体" w:hAnsi="宋体" w:eastAsia="宋体" w:cs="Times New Roman"/>
          <w:b/>
          <w:kern w:val="0"/>
          <w:sz w:val="32"/>
          <w:szCs w:val="32"/>
          <w:lang w:val="en-US" w:eastAsia="zh-CN"/>
        </w:rPr>
        <w:t>2.应急办公室</w:t>
      </w:r>
      <w:bookmarkEnd w:id="13"/>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办公室设在南充市言易凌云文化传播有限公司森林火灾事故综合办公室（警务室），由王建平担任临时办公室主任（事故发生后由到场的更高领导接任），刘磊担任临时副主任。具体负责公司的日常应急管理工作。事故状态下，在应急指挥部领导下执行应急处置过程中的具体处置事项。负责应急队的组成、训练，应急物资的储备和应急流程的制定，保证企业的应急能力水平。</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值班座机：0817-7100366</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值班电话：王建平（主  任）18990829159</w:t>
      </w:r>
    </w:p>
    <w:p>
      <w:pPr>
        <w:autoSpaceDE w:val="0"/>
        <w:autoSpaceDN w:val="0"/>
        <w:adjustRightInd w:val="0"/>
        <w:spacing w:line="640" w:lineRule="exact"/>
        <w:ind w:firstLine="2240" w:firstLineChars="7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  磊（副主任）15583008300</w:t>
      </w:r>
    </w:p>
    <w:p>
      <w:pPr>
        <w:spacing w:line="600" w:lineRule="exact"/>
        <w:ind w:firstLine="643" w:firstLineChars="200"/>
        <w:rPr>
          <w:rFonts w:hint="eastAsia" w:ascii="宋体" w:hAnsi="宋体" w:eastAsia="宋体" w:cs="Times New Roman"/>
          <w:b/>
          <w:kern w:val="0"/>
          <w:sz w:val="32"/>
          <w:szCs w:val="32"/>
          <w:lang w:val="en-US" w:eastAsia="zh-CN"/>
        </w:rPr>
      </w:pPr>
      <w:bookmarkStart w:id="14" w:name="_Toc28073750"/>
      <w:r>
        <w:rPr>
          <w:rFonts w:hint="eastAsia" w:ascii="宋体" w:hAnsi="宋体" w:eastAsia="宋体" w:cs="Times New Roman"/>
          <w:b/>
          <w:kern w:val="0"/>
          <w:sz w:val="32"/>
          <w:szCs w:val="32"/>
          <w:lang w:val="en-US" w:eastAsia="zh-CN"/>
        </w:rPr>
        <w:t>3.应急救援队</w:t>
      </w:r>
      <w:bookmarkEnd w:id="14"/>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（1）通讯联络组</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组长：王  程    电话：17748062535</w:t>
      </w:r>
    </w:p>
    <w:p>
      <w:pPr>
        <w:autoSpaceDE w:val="0"/>
        <w:autoSpaceDN w:val="0"/>
        <w:adjustRightInd w:val="0"/>
        <w:spacing w:line="6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成员：邓  洪    电话：13628091038</w:t>
      </w:r>
    </w:p>
    <w:p>
      <w:pPr>
        <w:autoSpaceDE w:val="0"/>
        <w:autoSpaceDN w:val="0"/>
        <w:adjustRightInd w:val="0"/>
        <w:spacing w:line="64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刘  平    电话：18990832347 </w:t>
      </w:r>
    </w:p>
    <w:p>
      <w:pPr>
        <w:autoSpaceDE w:val="0"/>
        <w:autoSpaceDN w:val="0"/>
        <w:adjustRightInd w:val="0"/>
        <w:spacing w:line="640" w:lineRule="exact"/>
        <w:ind w:firstLine="1600" w:firstLineChars="5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杨孝洪    电话：13540581581</w:t>
      </w:r>
    </w:p>
    <w:p>
      <w:pPr>
        <w:autoSpaceDE w:val="0"/>
        <w:autoSpaceDN w:val="0"/>
        <w:adjustRightInd w:val="0"/>
        <w:spacing w:line="640" w:lineRule="exact"/>
        <w:ind w:firstLine="1600" w:firstLineChars="5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李含贵    电话：13619055526</w:t>
      </w:r>
    </w:p>
    <w:p>
      <w:pPr>
        <w:autoSpaceDE w:val="0"/>
        <w:autoSpaceDN w:val="0"/>
        <w:adjustRightInd w:val="0"/>
        <w:spacing w:line="64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姚  侗    电话：15892458600</w:t>
      </w:r>
    </w:p>
    <w:p>
      <w:pPr>
        <w:autoSpaceDE w:val="0"/>
        <w:autoSpaceDN w:val="0"/>
        <w:adjustRightInd w:val="0"/>
        <w:spacing w:line="640" w:lineRule="exact"/>
        <w:ind w:firstLine="1600" w:firstLineChars="500"/>
        <w:rPr>
          <w:rFonts w:hint="default"/>
          <w:lang w:val="en-US" w:eastAsia="zh-CN"/>
        </w:rPr>
      </w:pPr>
      <w:r>
        <w:rPr>
          <w:rFonts w:hint="eastAsia" w:ascii="仿宋_GB2312" w:hAnsi="仿宋_GB2312" w:eastAsia="仿宋_GB2312" w:cs="仿宋_GB2312"/>
          <w:b w:val="0"/>
          <w:bCs w:val="0"/>
          <w:sz w:val="32"/>
          <w:szCs w:val="32"/>
          <w:lang w:val="en-US" w:eastAsia="zh-CN"/>
        </w:rPr>
        <w:t>冯朝均    电话：13990766777</w:t>
      </w:r>
      <w:bookmarkStart w:id="16" w:name="_GoBack"/>
      <w:bookmarkEnd w:id="16"/>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职责：负责救援期间生产运行调度和领导小组之间通讯的畅通，确保专业队执行应急救援行动；根据警报，迅速通知有关人员赶赴事故应急现场；物资运输，人员输送。</w:t>
      </w:r>
    </w:p>
    <w:p>
      <w:pPr>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（2）应急救援组</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组长：杨文豪    电话：18582263018</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成员：徐  兵    电话：13508273576</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杨汉渝    电话：15983794348</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彭  刚    电话：18582263019</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  辉    电话：15181767293</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职责：突发事件发生时，现场处置组人员要第一时间赶赴现场，负责处理与事故有关的治安问题，安抚情绪，摸清情况，及时向上级报告。</w:t>
      </w:r>
    </w:p>
    <w:p>
      <w:pPr>
        <w:numPr>
          <w:ilvl w:val="0"/>
          <w:numId w:val="1"/>
        </w:numPr>
        <w:ind w:left="420" w:leftChars="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警戒疏散组</w:t>
      </w:r>
    </w:p>
    <w:p>
      <w:p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组长：</w:t>
      </w:r>
      <w:r>
        <w:rPr>
          <w:rFonts w:hint="eastAsia" w:ascii="仿宋_GB2312" w:hAnsi="仿宋_GB2312" w:eastAsia="仿宋_GB2312" w:cs="仿宋_GB2312"/>
          <w:b w:val="0"/>
          <w:bCs w:val="0"/>
          <w:kern w:val="2"/>
          <w:sz w:val="32"/>
          <w:szCs w:val="32"/>
          <w:lang w:val="en-US" w:eastAsia="zh-CN" w:bidi="ar-SA"/>
        </w:rPr>
        <w:t>易九林    电话：15017239886</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成员：王  虎    电话：18582193757</w:t>
      </w:r>
    </w:p>
    <w:p>
      <w:pPr>
        <w:autoSpaceDE w:val="0"/>
        <w:autoSpaceDN w:val="0"/>
        <w:adjustRightInd w:val="0"/>
        <w:spacing w:line="64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王宗定    电话：13547446892</w:t>
      </w:r>
    </w:p>
    <w:p>
      <w:pPr>
        <w:autoSpaceDE w:val="0"/>
        <w:autoSpaceDN w:val="0"/>
        <w:adjustRightInd w:val="0"/>
        <w:spacing w:line="640" w:lineRule="exact"/>
        <w:ind w:firstLine="1600" w:firstLineChars="5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  斌    电话：16608175587</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职责：按照事故抢险预案，根据应急抢险指挥部的命令，负责组织事故现场保护、维护现场和治安交通秩序；负责组织事故现场的安全警戒、人员疏散、交通管制；维护好治安秩序，确保现场无关人员安全撤离。</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（4）后勤保障组</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组长：文  静    电话：13989195254</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成员：</w:t>
      </w:r>
      <w:r>
        <w:rPr>
          <w:rFonts w:hint="eastAsia" w:ascii="仿宋_GB2312" w:hAnsi="仿宋_GB2312" w:eastAsia="仿宋_GB2312" w:cs="仿宋_GB2312"/>
          <w:b w:val="0"/>
          <w:bCs w:val="0"/>
          <w:kern w:val="2"/>
          <w:sz w:val="32"/>
          <w:szCs w:val="32"/>
          <w:lang w:val="en-US" w:eastAsia="zh-CN" w:bidi="ar-SA"/>
        </w:rPr>
        <w:t>马红芬    电话：15181753656</w:t>
      </w:r>
    </w:p>
    <w:p>
      <w:pPr>
        <w:autoSpaceDE w:val="0"/>
        <w:autoSpaceDN w:val="0"/>
        <w:adjustRightInd w:val="0"/>
        <w:spacing w:line="64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贾  艳    电话：15984863450</w:t>
      </w:r>
    </w:p>
    <w:p>
      <w:pPr>
        <w:autoSpaceDE w:val="0"/>
        <w:autoSpaceDN w:val="0"/>
        <w:adjustRightInd w:val="0"/>
        <w:spacing w:line="640" w:lineRule="exact"/>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吴</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静    电话：18682679752</w:t>
      </w:r>
    </w:p>
    <w:p>
      <w:pPr>
        <w:ind w:firstLine="1600" w:firstLineChars="500"/>
        <w:outlineLvl w:val="0"/>
        <w:rPr>
          <w:rFonts w:hint="default"/>
          <w:lang w:val="en-US" w:eastAsia="zh-CN"/>
        </w:rPr>
      </w:pPr>
      <w:r>
        <w:rPr>
          <w:rFonts w:hint="eastAsia" w:ascii="仿宋_GB2312" w:hAnsi="仿宋_GB2312" w:eastAsia="仿宋_GB2312" w:cs="仿宋_GB2312"/>
          <w:sz w:val="32"/>
          <w:szCs w:val="32"/>
          <w:lang w:eastAsia="zh-CN"/>
        </w:rPr>
        <w:t>王琼玉</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13281958357</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职责：与通讯联络组密切配合，准备相关医疗物资，提供反恐防爆基础装备，及其他需要协调配合的相关工作。</w:t>
      </w:r>
    </w:p>
    <w:p>
      <w:pPr>
        <w:keepNext/>
        <w:spacing w:before="468" w:beforeLines="150" w:after="312" w:afterLines="100" w:line="300" w:lineRule="auto"/>
        <w:ind w:firstLine="643" w:firstLineChars="200"/>
        <w:outlineLvl w:val="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六、处置程序</w:t>
      </w:r>
      <w:bookmarkEnd w:id="6"/>
    </w:p>
    <w:p>
      <w:pPr>
        <w:spacing w:line="600" w:lineRule="exact"/>
        <w:ind w:firstLine="643" w:firstLineChars="20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（一）事故信息报告内容和程序</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内容：信息报送、预警条件、预警等级、预警启动程序、预警发布、预案启动、救援进程反馈、救援信息反馈。</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程序：一般情况下，发现治安事件信息人立即向应急办公室（临时主任或副主任）报告，应急办公室再应急指挥部报告，根据实际情况，启动疫情响应等级，疫情防控应急指挥部领导必须立即赶赴应急指挥部迅速组织防控，全力投入防控工作。</w:t>
      </w:r>
    </w:p>
    <w:p>
      <w:pPr>
        <w:spacing w:line="600" w:lineRule="exact"/>
        <w:ind w:firstLine="643" w:firstLineChars="200"/>
      </w:pPr>
      <w:r>
        <w:rPr>
          <w:rFonts w:hint="eastAsia" w:ascii="宋体" w:hAnsi="宋体" w:eastAsia="宋体" w:cs="Times New Roman"/>
          <w:b/>
          <w:kern w:val="0"/>
          <w:sz w:val="32"/>
          <w:szCs w:val="32"/>
          <w:lang w:val="en-US" w:eastAsia="zh-CN"/>
        </w:rPr>
        <w:t>（二）事故信息报告方式和责任人</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事故信息报告方式：电话报告</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zh-CN" w:eastAsia="zh-CN"/>
        </w:rPr>
        <w:t>事故信息接收责任人：</w:t>
      </w:r>
      <w:r>
        <w:rPr>
          <w:rFonts w:hint="eastAsia" w:ascii="仿宋_GB2312" w:hAnsi="仿宋_GB2312" w:eastAsia="仿宋_GB2312" w:cs="仿宋_GB2312"/>
          <w:b w:val="0"/>
          <w:bCs w:val="0"/>
          <w:sz w:val="32"/>
          <w:szCs w:val="32"/>
          <w:lang w:val="en-US" w:eastAsia="zh-CN"/>
        </w:rPr>
        <w:t xml:space="preserve">王建平  </w:t>
      </w:r>
      <w:r>
        <w:rPr>
          <w:rFonts w:hint="eastAsia" w:ascii="仿宋_GB2312" w:hAnsi="仿宋_GB2312" w:eastAsia="仿宋_GB2312" w:cs="仿宋_GB2312"/>
          <w:b w:val="0"/>
          <w:bCs w:val="0"/>
          <w:sz w:val="32"/>
          <w:szCs w:val="32"/>
          <w:lang w:val="zh-CN" w:eastAsia="zh-CN"/>
        </w:rPr>
        <w:t>联系电话：</w:t>
      </w:r>
      <w:r>
        <w:rPr>
          <w:rFonts w:hint="eastAsia" w:ascii="仿宋_GB2312" w:hAnsi="仿宋_GB2312" w:eastAsia="仿宋_GB2312" w:cs="仿宋_GB2312"/>
          <w:b w:val="0"/>
          <w:bCs w:val="0"/>
          <w:sz w:val="32"/>
          <w:szCs w:val="32"/>
          <w:lang w:val="en-US" w:eastAsia="zh-CN"/>
        </w:rPr>
        <w:t>18681741567</w:t>
      </w:r>
    </w:p>
    <w:p>
      <w:pPr>
        <w:autoSpaceDE w:val="0"/>
        <w:autoSpaceDN w:val="0"/>
        <w:adjustRightInd w:val="0"/>
        <w:spacing w:line="640" w:lineRule="exact"/>
        <w:ind w:firstLine="3840" w:firstLineChars="1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刘 磊  </w:t>
      </w:r>
      <w:r>
        <w:rPr>
          <w:rFonts w:hint="eastAsia" w:ascii="仿宋_GB2312" w:hAnsi="仿宋_GB2312" w:eastAsia="仿宋_GB2312" w:cs="仿宋_GB2312"/>
          <w:b w:val="0"/>
          <w:bCs w:val="0"/>
          <w:sz w:val="32"/>
          <w:szCs w:val="32"/>
          <w:lang w:val="zh-CN" w:eastAsia="zh-CN"/>
        </w:rPr>
        <w:t>联系电话：</w:t>
      </w:r>
      <w:r>
        <w:rPr>
          <w:rFonts w:hint="eastAsia" w:ascii="仿宋_GB2312" w:hAnsi="仿宋_GB2312" w:eastAsia="仿宋_GB2312" w:cs="仿宋_GB2312"/>
          <w:b w:val="0"/>
          <w:bCs w:val="0"/>
          <w:sz w:val="32"/>
          <w:szCs w:val="32"/>
          <w:lang w:val="en-US" w:eastAsia="zh-CN"/>
        </w:rPr>
        <w:t>15583008300</w:t>
      </w:r>
    </w:p>
    <w:p>
      <w:pPr>
        <w:spacing w:line="600" w:lineRule="exact"/>
        <w:ind w:firstLine="643" w:firstLineChars="200"/>
        <w:rPr>
          <w:rFonts w:hint="eastAsia"/>
        </w:rPr>
      </w:pPr>
      <w:r>
        <w:rPr>
          <w:rFonts w:hint="eastAsia" w:ascii="宋体" w:hAnsi="宋体" w:eastAsia="宋体" w:cs="Times New Roman"/>
          <w:b/>
          <w:kern w:val="0"/>
          <w:sz w:val="32"/>
          <w:szCs w:val="32"/>
          <w:lang w:val="en-US" w:eastAsia="zh-CN"/>
        </w:rPr>
        <w:t>（三）事故信息上报</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日常安全以应急办公室为联络指挥中心，一旦发生紧急情况或治安事故，即由应急救援指挥部统一协调指挥行动。应急指挥部设置 24 小时报警电话，接警为值班人员，应急办公室应有应急指挥机构人员及其它有关救援人员联系电话。</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现场负责人迅速查明事故发生的位置和原因，立即拨打以下救援报警电话报告，上报事故应急救援指挥部，视问题的严重程度报上级行业主管部门。</w:t>
      </w:r>
    </w:p>
    <w:p>
      <w:pPr>
        <w:autoSpaceDE w:val="0"/>
        <w:autoSpaceDN w:val="0"/>
        <w:adjustRightInd w:val="0"/>
        <w:spacing w:line="6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高坪区公安局        报警电话：110</w:t>
      </w:r>
    </w:p>
    <w:p>
      <w:pPr>
        <w:autoSpaceDE w:val="0"/>
        <w:autoSpaceDN w:val="0"/>
        <w:adjustRightInd w:val="0"/>
        <w:spacing w:line="6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青莲派出所          报警电话：0817-3339109</w:t>
      </w:r>
    </w:p>
    <w:p>
      <w:pPr>
        <w:spacing w:line="600" w:lineRule="exact"/>
        <w:ind w:firstLine="643" w:firstLineChars="200"/>
      </w:pPr>
      <w:r>
        <w:rPr>
          <w:rFonts w:hint="eastAsia" w:ascii="宋体" w:hAnsi="宋体" w:eastAsia="宋体" w:cs="Times New Roman"/>
          <w:b/>
          <w:kern w:val="0"/>
          <w:sz w:val="32"/>
          <w:szCs w:val="32"/>
          <w:lang w:val="en-US" w:eastAsia="zh-CN"/>
        </w:rPr>
        <w:t>（四）应急响应</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bookmarkStart w:id="15" w:name="_Toc7351"/>
      <w:r>
        <w:rPr>
          <w:rFonts w:hint="eastAsia" w:ascii="仿宋_GB2312" w:hAnsi="仿宋_GB2312" w:eastAsia="仿宋_GB2312" w:cs="仿宋_GB2312"/>
          <w:b w:val="0"/>
          <w:bCs w:val="0"/>
          <w:sz w:val="32"/>
          <w:szCs w:val="32"/>
          <w:lang w:val="zh-CN" w:eastAsia="zh-CN"/>
        </w:rPr>
        <w:t>应急救援指挥部根据了解事故的基本情况，判定相应的应急响应，启动治安预案。准备救援物资装备、反恐防爆基础装备，分配救援任务，下达救援指令。各应急救援小组根据总指挥分配的救援任务，迅速、有效地进行治安防控应急救援工作，配合好警务单位工作。同时总指挥或总指挥委托应急办公室负责人在第一时间内向当地应急管理部门和政府部门汇报，上报的内容（使用电话报告形式）有：</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①事故发生单位的名称、地址。</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②事故原因</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③事故发生的时间、事故发生场所及事故危险程度。</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④事故已经造成或者可能造成的人员伤亡情况。</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报告的时间：</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接到火请发现第一信息人报告后，应于</w:t>
      </w:r>
      <w:r>
        <w:rPr>
          <w:rFonts w:hint="eastAsia" w:ascii="仿宋_GB2312" w:hAnsi="仿宋_GB2312" w:eastAsia="仿宋_GB2312" w:cs="仿宋_GB2312"/>
          <w:b w:val="0"/>
          <w:bCs w:val="0"/>
          <w:sz w:val="32"/>
          <w:szCs w:val="32"/>
          <w:lang w:val="en-US" w:eastAsia="zh-CN"/>
        </w:rPr>
        <w:t>5分钟</w:t>
      </w:r>
      <w:r>
        <w:rPr>
          <w:rFonts w:hint="eastAsia" w:ascii="仿宋_GB2312" w:hAnsi="仿宋_GB2312" w:eastAsia="仿宋_GB2312" w:cs="仿宋_GB2312"/>
          <w:b w:val="0"/>
          <w:bCs w:val="0"/>
          <w:sz w:val="32"/>
          <w:szCs w:val="32"/>
          <w:lang w:val="zh-CN" w:eastAsia="zh-CN"/>
        </w:rPr>
        <w:t>内报告应急救援指挥部领导。</w:t>
      </w:r>
    </w:p>
    <w:p>
      <w:pPr>
        <w:spacing w:line="600" w:lineRule="exact"/>
        <w:ind w:firstLine="643" w:firstLineChars="20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六、处置措施</w:t>
      </w:r>
      <w:bookmarkEnd w:id="15"/>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1、处置原则: 安全第一、</w:t>
      </w:r>
      <w:r>
        <w:rPr>
          <w:rFonts w:hint="eastAsia" w:ascii="仿宋_GB2312" w:hAnsi="仿宋_GB2312" w:eastAsia="仿宋_GB2312" w:cs="仿宋_GB2312"/>
          <w:b w:val="0"/>
          <w:bCs w:val="0"/>
          <w:sz w:val="32"/>
          <w:szCs w:val="32"/>
          <w:lang w:val="zh-CN" w:eastAsia="zh-CN"/>
        </w:rPr>
        <w:t>以人为本、矛盾化解优先、</w:t>
      </w:r>
      <w:r>
        <w:rPr>
          <w:rFonts w:hint="eastAsia" w:ascii="仿宋_GB2312" w:hAnsi="仿宋_GB2312" w:eastAsia="仿宋_GB2312" w:cs="仿宋_GB2312"/>
          <w:b w:val="0"/>
          <w:bCs w:val="0"/>
          <w:sz w:val="32"/>
          <w:szCs w:val="32"/>
          <w:lang w:val="en-US" w:eastAsia="zh-CN"/>
        </w:rPr>
        <w:t>减小伤害、防止事态蔓延、审慎处理、全员参与</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2、应急信息处置</w:t>
      </w:r>
    </w:p>
    <w:tbl>
      <w:tblPr>
        <w:tblStyle w:val="4"/>
        <w:tblW w:w="87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76"/>
        <w:gridCol w:w="3969"/>
        <w:gridCol w:w="1701"/>
        <w:gridCol w:w="1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276" w:type="dxa"/>
            <w:vAlign w:val="center"/>
          </w:tcPr>
          <w:p>
            <w:pPr>
              <w:jc w:val="center"/>
              <w:rPr>
                <w:rFonts w:ascii="宋体" w:hAnsi="宋体" w:eastAsia="宋体" w:cs="Times New Roman"/>
                <w:b/>
                <w:szCs w:val="21"/>
              </w:rPr>
            </w:pPr>
            <w:r>
              <w:rPr>
                <w:rFonts w:hint="eastAsia" w:ascii="宋体" w:hAnsi="宋体" w:eastAsia="宋体" w:cs="Times New Roman"/>
                <w:b/>
                <w:szCs w:val="21"/>
              </w:rPr>
              <w:t>处置程序</w:t>
            </w:r>
          </w:p>
        </w:tc>
        <w:tc>
          <w:tcPr>
            <w:tcW w:w="3969" w:type="dxa"/>
            <w:vAlign w:val="center"/>
          </w:tcPr>
          <w:p>
            <w:pPr>
              <w:ind w:firstLine="367" w:firstLineChars="174"/>
              <w:jc w:val="center"/>
              <w:rPr>
                <w:rFonts w:ascii="宋体" w:hAnsi="宋体" w:eastAsia="宋体" w:cs="Times New Roman"/>
                <w:b/>
                <w:szCs w:val="21"/>
              </w:rPr>
            </w:pPr>
            <w:r>
              <w:rPr>
                <w:rFonts w:hint="eastAsia" w:ascii="宋体" w:hAnsi="宋体" w:eastAsia="宋体" w:cs="Times New Roman"/>
                <w:b/>
                <w:szCs w:val="21"/>
              </w:rPr>
              <w:t>信息内容</w:t>
            </w:r>
          </w:p>
        </w:tc>
        <w:tc>
          <w:tcPr>
            <w:tcW w:w="1701" w:type="dxa"/>
            <w:vAlign w:val="center"/>
          </w:tcPr>
          <w:p>
            <w:pPr>
              <w:jc w:val="center"/>
              <w:rPr>
                <w:rFonts w:ascii="宋体" w:hAnsi="宋体" w:eastAsia="宋体" w:cs="Times New Roman"/>
                <w:b/>
                <w:szCs w:val="21"/>
              </w:rPr>
            </w:pPr>
            <w:r>
              <w:rPr>
                <w:rFonts w:hint="eastAsia" w:ascii="宋体" w:hAnsi="宋体" w:eastAsia="宋体" w:cs="Times New Roman"/>
                <w:b/>
                <w:szCs w:val="21"/>
              </w:rPr>
              <w:t>提供单位/人员</w:t>
            </w:r>
          </w:p>
        </w:tc>
        <w:tc>
          <w:tcPr>
            <w:tcW w:w="1094" w:type="dxa"/>
            <w:vAlign w:val="center"/>
          </w:tcPr>
          <w:p>
            <w:pPr>
              <w:jc w:val="center"/>
              <w:rPr>
                <w:rFonts w:ascii="宋体" w:hAnsi="宋体" w:eastAsia="宋体" w:cs="Times New Roman"/>
                <w:b/>
                <w:szCs w:val="21"/>
              </w:rPr>
            </w:pPr>
            <w:r>
              <w:rPr>
                <w:rFonts w:hint="eastAsia" w:ascii="宋体" w:hAnsi="宋体" w:eastAsia="宋体" w:cs="Times New Roman"/>
                <w:b/>
                <w:szCs w:val="21"/>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事故现场信息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（1）事故发生地点、时间及类型、事故现象、原因；</w:t>
            </w:r>
          </w:p>
          <w:p>
            <w:pPr>
              <w:jc w:val="center"/>
              <w:rPr>
                <w:rFonts w:ascii="宋体" w:hAnsi="宋体" w:eastAsia="宋体" w:cs="Times New Roman"/>
                <w:szCs w:val="21"/>
              </w:rPr>
            </w:pPr>
            <w:r>
              <w:rPr>
                <w:rFonts w:hint="eastAsia" w:ascii="宋体" w:hAnsi="宋体" w:eastAsia="宋体" w:cs="Times New Roman"/>
                <w:szCs w:val="21"/>
              </w:rPr>
              <w:t>（2）安全疏散人员数；</w:t>
            </w:r>
          </w:p>
          <w:p>
            <w:pPr>
              <w:jc w:val="center"/>
              <w:rPr>
                <w:rFonts w:ascii="宋体" w:hAnsi="宋体" w:eastAsia="宋体" w:cs="Times New Roman"/>
                <w:szCs w:val="21"/>
              </w:rPr>
            </w:pPr>
            <w:r>
              <w:rPr>
                <w:rFonts w:hint="eastAsia" w:ascii="宋体" w:hAnsi="宋体" w:eastAsia="宋体" w:cs="Times New Roman"/>
                <w:szCs w:val="21"/>
              </w:rPr>
              <w:t>（3）事故扩大发展态势。</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现场负责人；</w:t>
            </w:r>
          </w:p>
          <w:p>
            <w:pPr>
              <w:jc w:val="center"/>
              <w:rPr>
                <w:rFonts w:ascii="宋体" w:hAnsi="宋体" w:eastAsia="宋体" w:cs="Times New Roman"/>
                <w:szCs w:val="21"/>
              </w:rPr>
            </w:pPr>
            <w:r>
              <w:rPr>
                <w:rFonts w:hint="eastAsia" w:ascii="宋体" w:hAnsi="宋体" w:eastAsia="宋体" w:cs="Times New Roman"/>
                <w:szCs w:val="21"/>
              </w:rPr>
              <w:t>现场监控人员；</w:t>
            </w:r>
          </w:p>
          <w:p>
            <w:pPr>
              <w:jc w:val="center"/>
              <w:rPr>
                <w:rFonts w:ascii="宋体" w:hAnsi="宋体" w:eastAsia="宋体" w:cs="Times New Roman"/>
                <w:szCs w:val="21"/>
              </w:rPr>
            </w:pPr>
            <w:r>
              <w:rPr>
                <w:rFonts w:hint="eastAsia" w:ascii="宋体" w:hAnsi="宋体" w:eastAsia="宋体" w:cs="Times New Roman"/>
                <w:szCs w:val="21"/>
              </w:rPr>
              <w:t>报警人员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事故发生场所基本信息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（1）设备设施情况、周边应急器材等情况；</w:t>
            </w:r>
          </w:p>
          <w:p>
            <w:pPr>
              <w:jc w:val="center"/>
              <w:rPr>
                <w:rFonts w:ascii="宋体" w:hAnsi="宋体" w:eastAsia="宋体" w:cs="Times New Roman"/>
                <w:szCs w:val="21"/>
              </w:rPr>
            </w:pPr>
            <w:r>
              <w:rPr>
                <w:rFonts w:hint="eastAsia" w:ascii="宋体" w:hAnsi="宋体" w:eastAsia="宋体" w:cs="Times New Roman"/>
                <w:szCs w:val="21"/>
              </w:rPr>
              <w:t>（2）现场固定工作人员、周边人员情况；</w:t>
            </w:r>
          </w:p>
          <w:p>
            <w:pPr>
              <w:jc w:val="center"/>
              <w:rPr>
                <w:rFonts w:ascii="宋体" w:hAnsi="宋体" w:eastAsia="宋体" w:cs="Times New Roman"/>
                <w:szCs w:val="21"/>
              </w:rPr>
            </w:pPr>
            <w:r>
              <w:rPr>
                <w:rFonts w:hint="eastAsia" w:ascii="宋体" w:hAnsi="宋体" w:eastAsia="宋体" w:cs="Times New Roman"/>
                <w:szCs w:val="21"/>
              </w:rPr>
              <w:t>（3）现场应急器材、消防设施情况。</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应急救援组</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事故预测信息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（1）启动事故专项应急预案、通知应急相关人员；</w:t>
            </w:r>
          </w:p>
          <w:p>
            <w:pPr>
              <w:jc w:val="center"/>
              <w:rPr>
                <w:rFonts w:ascii="宋体" w:hAnsi="宋体" w:eastAsia="宋体" w:cs="Times New Roman"/>
                <w:szCs w:val="21"/>
              </w:rPr>
            </w:pPr>
            <w:r>
              <w:rPr>
                <w:rFonts w:hint="eastAsia" w:ascii="宋体" w:hAnsi="宋体" w:eastAsia="宋体" w:cs="Times New Roman"/>
                <w:szCs w:val="21"/>
              </w:rPr>
              <w:t>（2）预测事故等级、可能影响范围及危险程度。</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启动预案时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应急指挥信息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（1）调集应急资源、下达应急响应指令；</w:t>
            </w:r>
          </w:p>
          <w:p>
            <w:pPr>
              <w:jc w:val="center"/>
              <w:rPr>
                <w:rFonts w:ascii="宋体" w:hAnsi="宋体" w:eastAsia="宋体" w:cs="Times New Roman"/>
                <w:szCs w:val="21"/>
              </w:rPr>
            </w:pPr>
            <w:r>
              <w:rPr>
                <w:rFonts w:hint="eastAsia" w:ascii="宋体" w:hAnsi="宋体" w:eastAsia="宋体" w:cs="Times New Roman"/>
                <w:szCs w:val="21"/>
              </w:rPr>
              <w:t>（2）跟踪应急抢险现场。</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应急指挥部</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应急抢险信息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（1）受困人员救出情况、救援进度、救援措施及方式、救援效果等；</w:t>
            </w:r>
          </w:p>
          <w:p>
            <w:pPr>
              <w:jc w:val="center"/>
              <w:rPr>
                <w:rFonts w:ascii="宋体" w:hAnsi="宋体" w:eastAsia="宋体" w:cs="Times New Roman"/>
                <w:szCs w:val="21"/>
              </w:rPr>
            </w:pPr>
            <w:r>
              <w:rPr>
                <w:rFonts w:hint="eastAsia" w:ascii="宋体" w:hAnsi="宋体" w:eastAsia="宋体" w:cs="Times New Roman"/>
                <w:szCs w:val="21"/>
              </w:rPr>
              <w:t>（2）现场险情、扩大势态；</w:t>
            </w:r>
          </w:p>
          <w:p>
            <w:pPr>
              <w:jc w:val="center"/>
              <w:rPr>
                <w:rFonts w:ascii="宋体" w:hAnsi="宋体" w:eastAsia="宋体" w:cs="Times New Roman"/>
                <w:szCs w:val="21"/>
              </w:rPr>
            </w:pPr>
            <w:r>
              <w:rPr>
                <w:rFonts w:hint="eastAsia" w:ascii="宋体" w:hAnsi="宋体" w:eastAsia="宋体" w:cs="Times New Roman"/>
                <w:szCs w:val="21"/>
              </w:rPr>
              <w:t>（3）应急人员、车辆、设备设施、工具、医疗救护保障需求。</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现场救援人员；</w:t>
            </w:r>
          </w:p>
          <w:p>
            <w:pPr>
              <w:jc w:val="center"/>
              <w:rPr>
                <w:rFonts w:ascii="宋体" w:hAnsi="宋体" w:eastAsia="宋体" w:cs="Times New Roman"/>
                <w:szCs w:val="21"/>
              </w:rPr>
            </w:pPr>
            <w:r>
              <w:rPr>
                <w:rFonts w:hint="eastAsia" w:ascii="宋体" w:hAnsi="宋体" w:eastAsia="宋体" w:cs="Times New Roman"/>
                <w:szCs w:val="21"/>
              </w:rPr>
              <w:t>应急保障人员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抢险救援中</w:t>
            </w:r>
          </w:p>
        </w:tc>
      </w:tr>
    </w:tbl>
    <w:p>
      <w:pPr>
        <w:autoSpaceDE w:val="0"/>
        <w:autoSpaceDN w:val="0"/>
        <w:adjustRightInd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具体处置方法</w:t>
      </w:r>
    </w:p>
    <w:p>
      <w:pPr>
        <w:autoSpaceDE w:val="0"/>
        <w:autoSpaceDN w:val="0"/>
        <w:adjustRightInd w:val="0"/>
        <w:spacing w:line="6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 w:hAnsi="仿宋" w:eastAsia="仿宋" w:cs="仿宋"/>
          <w:b/>
          <w:bCs/>
          <w:sz w:val="32"/>
          <w:szCs w:val="32"/>
          <w:lang w:eastAsia="zh-CN"/>
        </w:rPr>
        <w:t>（</w:t>
      </w:r>
      <w:r>
        <w:rPr>
          <w:rFonts w:hint="eastAsia" w:ascii="仿宋_GB2312" w:hAnsi="仿宋_GB2312" w:eastAsia="仿宋_GB2312" w:cs="仿宋_GB2312"/>
          <w:b w:val="0"/>
          <w:bCs w:val="0"/>
          <w:sz w:val="32"/>
          <w:szCs w:val="32"/>
          <w:lang w:val="en-US" w:eastAsia="zh-CN"/>
        </w:rPr>
        <w:t>1）信息上报及应急处置</w:t>
      </w:r>
    </w:p>
    <w:p>
      <w:pPr>
        <w:autoSpaceDE w:val="0"/>
        <w:autoSpaceDN w:val="0"/>
        <w:adjustRightInd w:val="0"/>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景区的所有员工为治安事件的责任报告人;景区内商户、村民及其他人员为治安事件的义务报告人。景区一旦发生治安事故、意识形态问题时,责任报告人应立即将事故发生情况（包括时间、地点、人员、数量及事态走向等）立即报送分管领导和集团公司，同时启动应急预案，有序开展工作。</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①进行危险源辨识</w:t>
      </w:r>
    </w:p>
    <w:tbl>
      <w:tblPr>
        <w:tblStyle w:val="4"/>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768"/>
        <w:gridCol w:w="302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危险源</w:t>
            </w:r>
          </w:p>
        </w:tc>
        <w:tc>
          <w:tcPr>
            <w:tcW w:w="2768"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预防措施</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责任人</w:t>
            </w:r>
          </w:p>
        </w:tc>
        <w:tc>
          <w:tcPr>
            <w:tcW w:w="1080" w:type="dxa"/>
            <w:shd w:val="clear" w:color="auto" w:fill="auto"/>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备注</w:t>
            </w:r>
          </w:p>
          <w:p>
            <w:pPr>
              <w:jc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匪警</w:t>
            </w:r>
          </w:p>
        </w:tc>
        <w:tc>
          <w:tcPr>
            <w:tcW w:w="2768"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加强监控、 巡逻及临场应变能力</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南充市言易凌云文化传播有限公司</w:t>
            </w:r>
          </w:p>
        </w:tc>
        <w:tc>
          <w:tcPr>
            <w:tcW w:w="1080" w:type="dxa"/>
            <w:shd w:val="clear" w:color="auto" w:fill="auto"/>
            <w:noWrap w:val="0"/>
            <w:vAlign w:val="center"/>
          </w:tcPr>
          <w:p>
            <w:pPr>
              <w:jc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盗窃</w:t>
            </w:r>
          </w:p>
        </w:tc>
        <w:tc>
          <w:tcPr>
            <w:tcW w:w="2768"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加强监控、 巡逻及预防措施</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南充市言易凌云文化传播有限公司</w:t>
            </w:r>
          </w:p>
        </w:tc>
        <w:tc>
          <w:tcPr>
            <w:tcW w:w="1080" w:type="dxa"/>
            <w:shd w:val="clear" w:color="auto" w:fill="auto"/>
            <w:noWrap w:val="0"/>
            <w:vAlign w:val="center"/>
          </w:tcPr>
          <w:p>
            <w:pPr>
              <w:jc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争吵</w:t>
            </w:r>
          </w:p>
        </w:tc>
        <w:tc>
          <w:tcPr>
            <w:tcW w:w="2768"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加强说服力</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南充市言易凌云文化传播有限公司</w:t>
            </w:r>
          </w:p>
        </w:tc>
        <w:tc>
          <w:tcPr>
            <w:tcW w:w="1080" w:type="dxa"/>
            <w:shd w:val="clear" w:color="auto" w:fill="auto"/>
            <w:noWrap w:val="0"/>
            <w:vAlign w:val="center"/>
          </w:tcPr>
          <w:p>
            <w:pPr>
              <w:jc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斗殴</w:t>
            </w:r>
          </w:p>
        </w:tc>
        <w:tc>
          <w:tcPr>
            <w:tcW w:w="2768"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加强说服力及制服力</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南充市言易凌云文化传播有限公司</w:t>
            </w:r>
          </w:p>
        </w:tc>
        <w:tc>
          <w:tcPr>
            <w:tcW w:w="1080" w:type="dxa"/>
            <w:shd w:val="clear" w:color="auto" w:fill="auto"/>
            <w:noWrap w:val="0"/>
            <w:vAlign w:val="center"/>
          </w:tcPr>
          <w:p>
            <w:pPr>
              <w:jc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可疑人员</w:t>
            </w:r>
          </w:p>
        </w:tc>
        <w:tc>
          <w:tcPr>
            <w:tcW w:w="2768" w:type="dxa"/>
            <w:shd w:val="clear" w:color="auto" w:fill="auto"/>
            <w:noWrap w:val="0"/>
            <w:vAlign w:val="center"/>
          </w:tcPr>
          <w:p>
            <w:pPr>
              <w:jc w:val="center"/>
              <w:rPr>
                <w:rFonts w:hint="eastAsia" w:ascii="黑体" w:hAnsi="黑体" w:eastAsia="仿宋" w:cs="黑体"/>
                <w:sz w:val="32"/>
                <w:szCs w:val="32"/>
                <w:lang w:eastAsia="zh-CN"/>
              </w:rPr>
            </w:pPr>
            <w:r>
              <w:rPr>
                <w:rFonts w:hint="eastAsia" w:ascii="仿宋" w:hAnsi="仿宋" w:eastAsia="仿宋" w:cs="仿宋"/>
                <w:sz w:val="32"/>
                <w:szCs w:val="32"/>
              </w:rPr>
              <w:t>加强监控</w:t>
            </w:r>
            <w:r>
              <w:rPr>
                <w:rFonts w:hint="eastAsia" w:ascii="仿宋" w:hAnsi="仿宋" w:eastAsia="仿宋" w:cs="仿宋"/>
                <w:sz w:val="32"/>
                <w:szCs w:val="32"/>
                <w:lang w:eastAsia="zh-CN"/>
              </w:rPr>
              <w:t>、及时上报</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南充市言易凌云文化传播有限公司</w:t>
            </w:r>
          </w:p>
        </w:tc>
        <w:tc>
          <w:tcPr>
            <w:tcW w:w="1080" w:type="dxa"/>
            <w:shd w:val="clear" w:color="auto" w:fill="auto"/>
            <w:noWrap w:val="0"/>
            <w:vAlign w:val="center"/>
          </w:tcPr>
          <w:p>
            <w:pPr>
              <w:jc w:val="center"/>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729"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违规现象</w:t>
            </w:r>
          </w:p>
        </w:tc>
        <w:tc>
          <w:tcPr>
            <w:tcW w:w="2768"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加强巡逻及处罚力</w:t>
            </w:r>
          </w:p>
        </w:tc>
        <w:tc>
          <w:tcPr>
            <w:tcW w:w="3027" w:type="dxa"/>
            <w:shd w:val="clear" w:color="auto" w:fill="auto"/>
            <w:noWrap w:val="0"/>
            <w:vAlign w:val="center"/>
          </w:tcPr>
          <w:p>
            <w:pPr>
              <w:jc w:val="center"/>
              <w:rPr>
                <w:rFonts w:hint="eastAsia" w:ascii="黑体" w:hAnsi="黑体" w:eastAsia="黑体" w:cs="黑体"/>
                <w:sz w:val="32"/>
                <w:szCs w:val="32"/>
              </w:rPr>
            </w:pPr>
            <w:r>
              <w:rPr>
                <w:rFonts w:hint="eastAsia" w:ascii="仿宋" w:hAnsi="仿宋" w:eastAsia="仿宋" w:cs="仿宋"/>
                <w:sz w:val="32"/>
                <w:szCs w:val="32"/>
              </w:rPr>
              <w:t>南充市言易凌云文化传播有限公司</w:t>
            </w:r>
          </w:p>
        </w:tc>
        <w:tc>
          <w:tcPr>
            <w:tcW w:w="1080" w:type="dxa"/>
            <w:shd w:val="clear" w:color="auto" w:fill="auto"/>
            <w:noWrap w:val="0"/>
            <w:vAlign w:val="center"/>
          </w:tcPr>
          <w:p>
            <w:pPr>
              <w:jc w:val="center"/>
              <w:rPr>
                <w:rFonts w:hint="eastAsia" w:ascii="黑体" w:hAnsi="黑体" w:eastAsia="黑体" w:cs="黑体"/>
                <w:sz w:val="32"/>
                <w:szCs w:val="32"/>
              </w:rPr>
            </w:pPr>
          </w:p>
        </w:tc>
      </w:tr>
    </w:tbl>
    <w:p>
      <w:pPr>
        <w:rPr>
          <w:rFonts w:hint="default"/>
          <w:lang w:val="en-US" w:eastAsia="zh-CN"/>
        </w:rPr>
      </w:pPr>
    </w:p>
    <w:p>
      <w:pPr>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2.根据危险源类别进行合理处理</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匪警、盗窃</w:t>
      </w:r>
      <w:r>
        <w:rPr>
          <w:rFonts w:hint="eastAsia" w:ascii="仿宋" w:hAnsi="仿宋" w:eastAsia="仿宋" w:cs="仿宋"/>
          <w:b/>
          <w:bCs/>
          <w:sz w:val="32"/>
          <w:szCs w:val="32"/>
          <w:lang w:eastAsia="zh-CN"/>
        </w:rPr>
        <w:t>类：①</w:t>
      </w:r>
      <w:r>
        <w:rPr>
          <w:rFonts w:hint="eastAsia" w:ascii="仿宋" w:hAnsi="仿宋" w:eastAsia="仿宋" w:cs="仿宋"/>
          <w:sz w:val="32"/>
          <w:szCs w:val="32"/>
        </w:rPr>
        <w:t>当发生突发案件时，要保持镇静，设法安抚民众，疏散无关人员，同时立即上报相关领导</w:t>
      </w:r>
      <w:r>
        <w:rPr>
          <w:rFonts w:hint="eastAsia" w:ascii="仿宋" w:hAnsi="仿宋" w:eastAsia="仿宋" w:cs="仿宋"/>
          <w:sz w:val="32"/>
          <w:szCs w:val="32"/>
          <w:lang w:eastAsia="zh-CN"/>
        </w:rPr>
        <w:t>和公安机关</w:t>
      </w:r>
      <w:r>
        <w:rPr>
          <w:rFonts w:hint="eastAsia" w:ascii="仿宋" w:hAnsi="仿宋" w:eastAsia="仿宋" w:cs="仿宋"/>
          <w:sz w:val="32"/>
          <w:szCs w:val="32"/>
        </w:rPr>
        <w:t>组织救援</w:t>
      </w:r>
      <w:r>
        <w:rPr>
          <w:rFonts w:hint="eastAsia" w:ascii="仿宋" w:hAnsi="仿宋" w:eastAsia="仿宋" w:cs="仿宋"/>
          <w:sz w:val="32"/>
          <w:szCs w:val="32"/>
          <w:lang w:eastAsia="zh-CN"/>
        </w:rPr>
        <w:t>；②</w:t>
      </w:r>
      <w:r>
        <w:rPr>
          <w:rFonts w:hint="eastAsia" w:ascii="仿宋" w:hAnsi="仿宋" w:eastAsia="仿宋" w:cs="仿宋"/>
          <w:sz w:val="32"/>
          <w:szCs w:val="32"/>
        </w:rPr>
        <w:t>事故现场的值班人员通过对讲机、手机、广播等通讯方式进行通知和求援，所有值班队员在听到求援信号后，应立即赶到现场，各闸口值班人员要迅速封锁景区闸口并开启手机实时录像，然后向有关领导汇报事故情况，等待领导的指示</w:t>
      </w:r>
      <w:r>
        <w:rPr>
          <w:rFonts w:hint="eastAsia" w:ascii="仿宋" w:hAnsi="仿宋" w:eastAsia="仿宋" w:cs="仿宋"/>
          <w:sz w:val="32"/>
          <w:szCs w:val="32"/>
          <w:lang w:eastAsia="zh-CN"/>
        </w:rPr>
        <w:t>；③</w:t>
      </w:r>
      <w:r>
        <w:rPr>
          <w:rFonts w:hint="eastAsia" w:ascii="仿宋" w:hAnsi="仿宋" w:eastAsia="仿宋" w:cs="仿宋"/>
          <w:sz w:val="32"/>
          <w:szCs w:val="32"/>
        </w:rPr>
        <w:t>安保科队员在执勤中遇到公开使用暴力或其它手段如打、砸、 抢、偷等强行索取或毁坏公司和游客财物等犯罪行为时，要切实履行安保科队员职责，迅速制止犯罪行为</w:t>
      </w:r>
      <w:r>
        <w:rPr>
          <w:rFonts w:hint="eastAsia" w:ascii="仿宋" w:hAnsi="仿宋" w:eastAsia="仿宋" w:cs="仿宋"/>
          <w:sz w:val="32"/>
          <w:szCs w:val="32"/>
          <w:lang w:eastAsia="zh-CN"/>
        </w:rPr>
        <w:t>；④</w:t>
      </w:r>
      <w:r>
        <w:rPr>
          <w:rFonts w:hint="eastAsia" w:ascii="仿宋" w:hAnsi="仿宋" w:eastAsia="仿宋" w:cs="仿宋"/>
          <w:sz w:val="32"/>
          <w:szCs w:val="32"/>
        </w:rPr>
        <w:t>若犯罪分子逃跑，</w:t>
      </w:r>
      <w:r>
        <w:rPr>
          <w:rFonts w:hint="eastAsia" w:ascii="仿宋" w:hAnsi="仿宋" w:eastAsia="仿宋" w:cs="仿宋"/>
          <w:sz w:val="32"/>
          <w:szCs w:val="32"/>
          <w:lang w:eastAsia="zh-CN"/>
        </w:rPr>
        <w:t>无法完成辅助追捕</w:t>
      </w:r>
      <w:r>
        <w:rPr>
          <w:rFonts w:hint="eastAsia" w:ascii="仿宋" w:hAnsi="仿宋" w:eastAsia="仿宋" w:cs="仿宋"/>
          <w:sz w:val="32"/>
          <w:szCs w:val="32"/>
        </w:rPr>
        <w:t>时，要</w:t>
      </w:r>
      <w:r>
        <w:rPr>
          <w:rFonts w:hint="eastAsia" w:ascii="仿宋" w:hAnsi="仿宋" w:eastAsia="仿宋" w:cs="仿宋"/>
          <w:sz w:val="32"/>
          <w:szCs w:val="32"/>
          <w:lang w:eastAsia="zh-CN"/>
        </w:rPr>
        <w:t>记录好</w:t>
      </w:r>
      <w:r>
        <w:rPr>
          <w:rFonts w:hint="eastAsia" w:ascii="仿宋" w:hAnsi="仿宋" w:eastAsia="仿宋" w:cs="仿宋"/>
          <w:sz w:val="32"/>
          <w:szCs w:val="32"/>
        </w:rPr>
        <w:t>人数、相貌、衣着和其它身体特征和逃跑路线，并及时报告上级领导，要立即拨打“110”电话报警。（注：报警人员应讲明出事情况、地点、时间等）</w:t>
      </w:r>
      <w:r>
        <w:rPr>
          <w:rFonts w:hint="eastAsia" w:ascii="仿宋" w:hAnsi="仿宋" w:eastAsia="仿宋" w:cs="仿宋"/>
          <w:sz w:val="32"/>
          <w:szCs w:val="32"/>
          <w:lang w:eastAsia="zh-CN"/>
        </w:rPr>
        <w:t>；⑤</w:t>
      </w:r>
      <w:r>
        <w:rPr>
          <w:rFonts w:hint="eastAsia" w:ascii="仿宋" w:hAnsi="仿宋" w:eastAsia="仿宋" w:cs="仿宋"/>
          <w:sz w:val="32"/>
          <w:szCs w:val="32"/>
        </w:rPr>
        <w:t>如有案发现场（包括偷盗、抢劫现场），要保护好现场，不得让外人进入现场，在公安机关未勘察现场或现场勘察完毕之前不能离开</w:t>
      </w:r>
      <w:r>
        <w:rPr>
          <w:rFonts w:hint="eastAsia" w:ascii="仿宋" w:hAnsi="仿宋" w:eastAsia="仿宋" w:cs="仿宋"/>
          <w:sz w:val="32"/>
          <w:szCs w:val="32"/>
          <w:lang w:eastAsia="zh-CN"/>
        </w:rPr>
        <w:t>；⑥</w:t>
      </w:r>
      <w:r>
        <w:rPr>
          <w:rFonts w:hint="eastAsia" w:ascii="仿宋" w:hAnsi="仿宋" w:eastAsia="仿宋" w:cs="仿宋"/>
          <w:sz w:val="32"/>
          <w:szCs w:val="32"/>
        </w:rPr>
        <w:t>事后或现场如有人员受伤，要立即设法尽快送医院医治抢救并报告公安机关</w:t>
      </w:r>
      <w:r>
        <w:rPr>
          <w:rFonts w:hint="eastAsia" w:ascii="仿宋" w:hAnsi="仿宋" w:eastAsia="仿宋" w:cs="仿宋"/>
          <w:sz w:val="32"/>
          <w:szCs w:val="32"/>
          <w:lang w:eastAsia="zh-CN"/>
        </w:rPr>
        <w:t>；</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争吵、斗殴情况</w:t>
      </w:r>
      <w:r>
        <w:rPr>
          <w:rFonts w:hint="eastAsia" w:ascii="仿宋" w:hAnsi="仿宋" w:eastAsia="仿宋" w:cs="仿宋"/>
          <w:b/>
          <w:bCs/>
          <w:sz w:val="32"/>
          <w:szCs w:val="32"/>
          <w:lang w:eastAsia="zh-CN"/>
        </w:rPr>
        <w:t>类：</w:t>
      </w:r>
      <w:r>
        <w:rPr>
          <w:rFonts w:hint="eastAsia" w:ascii="仿宋" w:hAnsi="仿宋" w:eastAsia="仿宋" w:cs="仿宋"/>
          <w:sz w:val="32"/>
          <w:szCs w:val="32"/>
        </w:rPr>
        <w:t>安保科队员在执勤时或游客投诉发现有游客之间争吵、斗殴的现象时，</w:t>
      </w:r>
      <w:r>
        <w:rPr>
          <w:rFonts w:hint="eastAsia" w:ascii="仿宋" w:hAnsi="仿宋" w:eastAsia="仿宋" w:cs="仿宋"/>
          <w:sz w:val="32"/>
          <w:szCs w:val="32"/>
          <w:lang w:eastAsia="zh-CN"/>
        </w:rPr>
        <w:t>本着以人为本、大事化小、小事化了、公平公正、规避和制止冲突，当发生情况超出自身能力解决范围时，报请领导或警务单位协调解决</w:t>
      </w:r>
      <w:r>
        <w:rPr>
          <w:rFonts w:hint="eastAsia" w:ascii="仿宋" w:hAnsi="仿宋" w:eastAsia="仿宋" w:cs="仿宋"/>
          <w:sz w:val="32"/>
          <w:szCs w:val="32"/>
        </w:rPr>
        <w:t>。</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发现</w:t>
      </w:r>
      <w:r>
        <w:rPr>
          <w:rFonts w:hint="eastAsia" w:ascii="仿宋" w:hAnsi="仿宋" w:eastAsia="仿宋" w:cs="仿宋"/>
          <w:b/>
          <w:bCs/>
          <w:sz w:val="32"/>
          <w:szCs w:val="32"/>
        </w:rPr>
        <w:t>可疑分子的处理</w:t>
      </w:r>
      <w:r>
        <w:rPr>
          <w:rFonts w:hint="eastAsia" w:ascii="仿宋" w:hAnsi="仿宋" w:eastAsia="仿宋" w:cs="仿宋"/>
          <w:b/>
          <w:bCs/>
          <w:sz w:val="32"/>
          <w:szCs w:val="32"/>
          <w:lang w:eastAsia="zh-CN"/>
        </w:rPr>
        <w:t>：</w:t>
      </w:r>
      <w:r>
        <w:rPr>
          <w:rFonts w:hint="eastAsia" w:ascii="仿宋" w:hAnsi="仿宋" w:eastAsia="仿宋" w:cs="仿宋"/>
          <w:sz w:val="32"/>
          <w:szCs w:val="32"/>
        </w:rPr>
        <w:t>发现</w:t>
      </w:r>
      <w:r>
        <w:rPr>
          <w:rFonts w:hint="eastAsia" w:ascii="仿宋" w:hAnsi="仿宋" w:eastAsia="仿宋" w:cs="仿宋"/>
          <w:sz w:val="32"/>
          <w:szCs w:val="32"/>
          <w:lang w:eastAsia="zh-CN"/>
        </w:rPr>
        <w:t>有渗透或者破坏意识形态领域</w:t>
      </w:r>
      <w:r>
        <w:rPr>
          <w:rFonts w:hint="eastAsia" w:ascii="仿宋" w:hAnsi="仿宋" w:eastAsia="仿宋" w:cs="仿宋"/>
          <w:sz w:val="32"/>
          <w:szCs w:val="32"/>
        </w:rPr>
        <w:t>可疑分子</w:t>
      </w:r>
      <w:r>
        <w:rPr>
          <w:rFonts w:hint="eastAsia" w:ascii="仿宋" w:hAnsi="仿宋" w:eastAsia="仿宋" w:cs="仿宋"/>
          <w:sz w:val="32"/>
          <w:szCs w:val="32"/>
          <w:lang w:eastAsia="zh-CN"/>
        </w:rPr>
        <w:t>对景区场所和人员进行破坏或宣传，要密切监控掌握信息证据</w:t>
      </w:r>
      <w:r>
        <w:rPr>
          <w:rFonts w:hint="eastAsia" w:ascii="仿宋" w:hAnsi="仿宋" w:eastAsia="仿宋" w:cs="仿宋"/>
          <w:sz w:val="32"/>
          <w:szCs w:val="32"/>
        </w:rPr>
        <w:t>，</w:t>
      </w:r>
      <w:r>
        <w:rPr>
          <w:rFonts w:hint="eastAsia" w:ascii="仿宋" w:hAnsi="仿宋" w:eastAsia="仿宋" w:cs="仿宋"/>
          <w:sz w:val="32"/>
          <w:szCs w:val="32"/>
          <w:lang w:eastAsia="zh-CN"/>
        </w:rPr>
        <w:t>上报领导。视情节轻重，给予教育或上报民宗局、统战部、公安机关等主管部门处理。</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违规现象：景区安全员在执勤中，执勤人员要礼貌耐心劝阻，若遇不配合、拒不配合景区合理管理规范的人员，请求老君派出所出警配合。</w:t>
      </w:r>
    </w:p>
    <w:p>
      <w:pPr>
        <w:spacing w:line="600" w:lineRule="exact"/>
        <w:ind w:firstLine="643" w:firstLineChars="200"/>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4.响应结束</w:t>
      </w:r>
    </w:p>
    <w:p>
      <w:pPr>
        <w:autoSpaceDE w:val="0"/>
        <w:autoSpaceDN w:val="0"/>
        <w:adjustRightInd w:val="0"/>
        <w:spacing w:line="640" w:lineRule="exact"/>
        <w:ind w:firstLine="640" w:firstLineChars="200"/>
        <w:rPr>
          <w:rFonts w:hint="eastAsia" w:ascii="宋体" w:hAnsi="宋体" w:eastAsia="宋体" w:cs="Times New Roman"/>
          <w:b/>
          <w:kern w:val="0"/>
          <w:sz w:val="32"/>
          <w:szCs w:val="32"/>
          <w:lang w:val="en-US" w:eastAsia="zh-CN"/>
        </w:rPr>
      </w:pPr>
      <w:r>
        <w:rPr>
          <w:rFonts w:hint="eastAsia" w:ascii="仿宋_GB2312" w:hAnsi="仿宋_GB2312" w:eastAsia="仿宋_GB2312" w:cs="仿宋_GB2312"/>
          <w:b w:val="0"/>
          <w:bCs w:val="0"/>
          <w:sz w:val="32"/>
          <w:szCs w:val="32"/>
          <w:lang w:val="en-US" w:eastAsia="zh-CN"/>
        </w:rPr>
        <w:t>治安事件处置结束后，应急处置管理办公室负责收集、整理应急处置工作记录、方案、文件及图片等资料，组织各部门对应急处置过程和应急处置保障等工作进行总结和评估，提出改进意见和建议。</w:t>
      </w:r>
    </w:p>
    <w:p>
      <w:pPr>
        <w:spacing w:line="600" w:lineRule="exact"/>
        <w:ind w:firstLine="643" w:firstLineChars="200"/>
        <w:rPr>
          <w:rFonts w:hint="default"/>
          <w:lang w:val="en-US" w:eastAsia="zh-CN"/>
        </w:rPr>
      </w:pPr>
      <w:r>
        <w:rPr>
          <w:rFonts w:hint="eastAsia" w:ascii="宋体" w:hAnsi="宋体" w:eastAsia="宋体" w:cs="Times New Roman"/>
          <w:b/>
          <w:kern w:val="0"/>
          <w:sz w:val="32"/>
          <w:szCs w:val="32"/>
          <w:lang w:val="en-US" w:eastAsia="zh-CN"/>
        </w:rPr>
        <w:t>5.注意事项</w:t>
      </w:r>
    </w:p>
    <w:p>
      <w:pPr>
        <w:autoSpaceDE w:val="0"/>
        <w:autoSpaceDN w:val="0"/>
        <w:adjustRightInd w:val="0"/>
        <w:spacing w:line="6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在处理反恐防暴治安事件过程中，要注意自身安全，面对对方有凶器或其他严重威胁到个人或善意第三人的人身安全并且仅凭自身不能解决的情况，要保护好自己安全、规避伤害、疏散无关人员，立即报警！</w:t>
      </w:r>
    </w:p>
    <w:p>
      <w:pPr>
        <w:rPr>
          <w:rFonts w:hint="eastAsia" w:ascii="仿宋" w:hAnsi="仿宋" w:eastAsia="仿宋" w:cs="仿宋"/>
          <w:b/>
          <w:bCs/>
          <w:kern w:val="2"/>
          <w:sz w:val="32"/>
          <w:szCs w:val="32"/>
          <w:lang w:val="en-US" w:eastAsia="zh-CN" w:bidi="ar-SA"/>
        </w:rPr>
      </w:pP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ind w:firstLine="643" w:firstLineChars="200"/>
        <w:rPr>
          <w:rFonts w:hint="eastAsia" w:ascii="仿宋_GB2312" w:hAnsi="仿宋_GB2312" w:eastAsia="仿宋_GB2312" w:cs="仿宋_GB2312"/>
          <w:b/>
          <w:bCs/>
          <w:sz w:val="32"/>
          <w:szCs w:val="32"/>
          <w:lang w:val="en-US" w:eastAsia="zh-CN"/>
        </w:rPr>
      </w:pP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46ACE"/>
    <w:multiLevelType w:val="singleLevel"/>
    <w:tmpl w:val="78846ACE"/>
    <w:lvl w:ilvl="0" w:tentative="0">
      <w:start w:val="3"/>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506E42FB"/>
    <w:rsid w:val="0BC41A9C"/>
    <w:rsid w:val="18585B97"/>
    <w:rsid w:val="190915F1"/>
    <w:rsid w:val="19FF222C"/>
    <w:rsid w:val="1B6979CF"/>
    <w:rsid w:val="2158745E"/>
    <w:rsid w:val="2D095FA8"/>
    <w:rsid w:val="40B24698"/>
    <w:rsid w:val="43D53799"/>
    <w:rsid w:val="506E42FB"/>
    <w:rsid w:val="53567177"/>
    <w:rsid w:val="5373357D"/>
    <w:rsid w:val="5528196E"/>
    <w:rsid w:val="6A9C09C8"/>
    <w:rsid w:val="6FE66C81"/>
    <w:rsid w:val="7AC2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textAlignment w:val="baseline"/>
    </w:pPr>
  </w:style>
  <w:style w:type="paragraph" w:styleId="3">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5026</Words>
  <Characters>5373</Characters>
  <Lines>0</Lines>
  <Paragraphs>0</Paragraphs>
  <TotalTime>1</TotalTime>
  <ScaleCrop>false</ScaleCrop>
  <LinksUpToDate>false</LinksUpToDate>
  <CharactersWithSpaces>5539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2021-09-20T08:54:00Z</dcterms:created>
  <dc:creator>唏嘘感叹一年年</dc:creator>
  <cp:lastModifiedBy>Administrator</cp:lastModifiedBy>
  <cp:lastPrinted>2021-09-27T06:33:00Z</cp:lastPrinted>
  <dcterms:modified xsi:type="dcterms:W3CDTF">2023-06-08T02:53:28Z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0B3B9F7467FF4A03A1E761E06C4EA31F</vt:lpwstr>
  </property>
</Properties>
</file>