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rPr>
          <w:rFonts w:hint="default" w:ascii="黑体" w:hAnsi="宋体" w:eastAsia="黑体" w:cs="黑体"/>
          <w:b/>
          <w:bCs/>
          <w:kern w:val="0"/>
          <w:sz w:val="28"/>
          <w:szCs w:val="28"/>
          <w:highlight w:val="none"/>
          <w:lang w:val="en-US" w:eastAsia="zh-CN"/>
        </w:rPr>
      </w:pPr>
      <w:r>
        <w:rPr>
          <w:rFonts w:hint="eastAsia" w:ascii="黑体" w:hAnsi="宋体" w:eastAsia="黑体" w:cs="黑体"/>
          <w:b/>
          <w:bCs/>
          <w:kern w:val="0"/>
          <w:sz w:val="28"/>
          <w:szCs w:val="28"/>
          <w:highlight w:val="none"/>
        </w:rPr>
        <w:t>预案编号</w:t>
      </w:r>
      <w:r>
        <w:rPr>
          <w:rFonts w:ascii="黑体" w:hAnsi="宋体" w:eastAsia="黑体" w:cs="黑体"/>
          <w:b/>
          <w:bCs/>
          <w:kern w:val="0"/>
          <w:sz w:val="28"/>
          <w:szCs w:val="28"/>
          <w:highlight w:val="none"/>
        </w:rPr>
        <w:t>:</w:t>
      </w:r>
      <w:r>
        <w:rPr>
          <w:rFonts w:hint="eastAsia" w:ascii="黑体" w:hAnsi="宋体" w:eastAsia="黑体" w:cs="黑体"/>
          <w:b/>
          <w:bCs/>
          <w:kern w:val="0"/>
          <w:sz w:val="28"/>
          <w:szCs w:val="28"/>
          <w:highlight w:val="none"/>
          <w:lang w:val="en-US" w:eastAsia="zh-CN"/>
        </w:rPr>
        <w:t>NCBYCSYGLYXGS-YJYA-2020</w:t>
      </w:r>
    </w:p>
    <w:p>
      <w:pPr>
        <w:spacing w:line="360" w:lineRule="auto"/>
        <w:rPr>
          <w:rFonts w:hint="default" w:ascii="黑体" w:hAnsi="宋体" w:eastAsia="黑体"/>
          <w:b/>
          <w:bCs/>
          <w:kern w:val="0"/>
          <w:sz w:val="28"/>
          <w:szCs w:val="28"/>
          <w:highlight w:val="none"/>
          <w:lang w:val="en-US" w:eastAsia="zh-CN"/>
        </w:rPr>
      </w:pPr>
      <w:r>
        <w:rPr>
          <w:rFonts w:hint="eastAsia" w:ascii="黑体" w:hAnsi="宋体" w:eastAsia="黑体" w:cs="黑体"/>
          <w:b/>
          <w:bCs/>
          <w:kern w:val="0"/>
          <w:sz w:val="28"/>
          <w:szCs w:val="28"/>
          <w:highlight w:val="none"/>
        </w:rPr>
        <w:t>版本：</w:t>
      </w:r>
      <w:r>
        <w:rPr>
          <w:rFonts w:hint="eastAsia" w:ascii="黑体" w:hAnsi="宋体" w:eastAsia="黑体" w:cs="黑体"/>
          <w:b/>
          <w:bCs/>
          <w:kern w:val="0"/>
          <w:sz w:val="28"/>
          <w:szCs w:val="28"/>
          <w:highlight w:val="none"/>
          <w:lang w:val="en-US" w:eastAsia="zh-CN"/>
        </w:rPr>
        <w:t>A1/2020</w:t>
      </w:r>
    </w:p>
    <w:p>
      <w:pPr>
        <w:pStyle w:val="22"/>
        <w:ind w:left="0"/>
        <w:rPr>
          <w:b/>
          <w:sz w:val="32"/>
          <w:szCs w:val="32"/>
          <w:highlight w:val="none"/>
          <w:lang w:val="zh-CN"/>
        </w:rPr>
      </w:pPr>
    </w:p>
    <w:p>
      <w:pPr>
        <w:pStyle w:val="22"/>
        <w:ind w:left="0"/>
        <w:rPr>
          <w:b/>
          <w:sz w:val="32"/>
          <w:szCs w:val="32"/>
          <w:highlight w:val="none"/>
          <w:lang w:val="zh-CN"/>
        </w:rPr>
      </w:pPr>
    </w:p>
    <w:p>
      <w:pPr>
        <w:jc w:val="center"/>
        <w:rPr>
          <w:rFonts w:ascii="方正小标宋简体" w:hAnsi="方正小标宋简体" w:eastAsia="方正小标宋简体" w:cs="方正小标宋简体"/>
          <w:b/>
          <w:bCs/>
          <w:color w:val="auto"/>
          <w:sz w:val="52"/>
          <w:szCs w:val="52"/>
          <w:highlight w:val="none"/>
        </w:rPr>
      </w:pPr>
      <w:r>
        <w:rPr>
          <w:rFonts w:hint="eastAsia" w:ascii="方正小标宋简体" w:hAnsi="方正小标宋简体" w:eastAsia="方正小标宋简体" w:cs="方正小标宋简体"/>
          <w:b/>
          <w:bCs/>
          <w:sz w:val="52"/>
          <w:szCs w:val="52"/>
          <w:highlight w:val="none"/>
          <w:lang w:eastAsia="zh-CN"/>
        </w:rPr>
        <w:t>南充不夜城商业管理有限公司</w:t>
      </w:r>
    </w:p>
    <w:p>
      <w:pPr>
        <w:jc w:val="center"/>
        <w:rPr>
          <w:rFonts w:ascii="方正小标宋简体" w:hAnsi="方正小标宋简体" w:eastAsia="方正小标宋简体" w:cs="方正小标宋简体"/>
          <w:sz w:val="52"/>
          <w:szCs w:val="52"/>
          <w:highlight w:val="none"/>
        </w:rPr>
      </w:pPr>
      <w:r>
        <w:rPr>
          <w:rFonts w:hint="eastAsia" w:ascii="方正小标宋简体" w:hAnsi="方正小标宋简体" w:eastAsia="方正小标宋简体" w:cs="方正小标宋简体"/>
          <w:sz w:val="52"/>
          <w:szCs w:val="52"/>
          <w:highlight w:val="none"/>
        </w:rPr>
        <w:t>安全事故应急预案</w:t>
      </w:r>
    </w:p>
    <w:p>
      <w:pPr>
        <w:jc w:val="center"/>
        <w:rPr>
          <w:b/>
          <w:sz w:val="32"/>
          <w:szCs w:val="32"/>
          <w:highlight w:val="none"/>
          <w:lang w:val="zh-CN"/>
        </w:rPr>
      </w:pPr>
    </w:p>
    <w:p>
      <w:pPr>
        <w:jc w:val="center"/>
        <w:rPr>
          <w:b/>
          <w:sz w:val="32"/>
          <w:szCs w:val="32"/>
          <w:highlight w:val="none"/>
          <w:lang w:val="zh-CN"/>
        </w:rPr>
      </w:pPr>
    </w:p>
    <w:p>
      <w:pPr>
        <w:rPr>
          <w:b/>
          <w:sz w:val="32"/>
          <w:szCs w:val="32"/>
          <w:highlight w:val="none"/>
        </w:rPr>
      </w:pPr>
    </w:p>
    <w:p>
      <w:pPr>
        <w:pStyle w:val="22"/>
        <w:rPr>
          <w:highlight w:val="none"/>
        </w:rPr>
      </w:pPr>
    </w:p>
    <w:p>
      <w:pPr>
        <w:jc w:val="center"/>
        <w:rPr>
          <w:b/>
          <w:sz w:val="32"/>
          <w:szCs w:val="32"/>
          <w:highlight w:val="none"/>
          <w:lang w:val="zh-CN"/>
        </w:rPr>
      </w:pPr>
    </w:p>
    <w:p>
      <w:pPr>
        <w:rPr>
          <w:b/>
          <w:sz w:val="32"/>
          <w:szCs w:val="32"/>
          <w:highlight w:val="none"/>
          <w:lang w:val="zh-CN"/>
        </w:rPr>
      </w:pPr>
    </w:p>
    <w:p>
      <w:pPr>
        <w:pStyle w:val="47"/>
        <w:rPr>
          <w:b/>
          <w:sz w:val="32"/>
          <w:szCs w:val="32"/>
          <w:highlight w:val="none"/>
          <w:lang w:val="zh-CN"/>
        </w:rPr>
      </w:pPr>
    </w:p>
    <w:p>
      <w:pPr>
        <w:pStyle w:val="47"/>
        <w:rPr>
          <w:b/>
          <w:sz w:val="32"/>
          <w:szCs w:val="32"/>
          <w:highlight w:val="none"/>
          <w:lang w:val="zh-CN"/>
        </w:rPr>
      </w:pPr>
    </w:p>
    <w:p>
      <w:pPr>
        <w:pStyle w:val="47"/>
        <w:rPr>
          <w:b/>
          <w:sz w:val="32"/>
          <w:szCs w:val="32"/>
          <w:highlight w:val="none"/>
          <w:lang w:val="zh-CN"/>
        </w:rPr>
      </w:pPr>
    </w:p>
    <w:p>
      <w:pPr>
        <w:pStyle w:val="47"/>
        <w:rPr>
          <w:b/>
          <w:sz w:val="32"/>
          <w:szCs w:val="32"/>
          <w:highlight w:val="none"/>
          <w:lang w:val="zh-CN"/>
        </w:rPr>
      </w:pPr>
    </w:p>
    <w:p>
      <w:pPr>
        <w:pStyle w:val="47"/>
        <w:ind w:left="0" w:leftChars="0" w:firstLine="0" w:firstLineChars="0"/>
        <w:rPr>
          <w:b/>
          <w:sz w:val="32"/>
          <w:szCs w:val="32"/>
          <w:highlight w:val="none"/>
          <w:lang w:val="zh-CN"/>
        </w:rPr>
      </w:pPr>
    </w:p>
    <w:p>
      <w:pPr>
        <w:pStyle w:val="56"/>
        <w:jc w:val="center"/>
        <w:rPr>
          <w:rFonts w:hint="eastAsia" w:ascii="宋体" w:hAnsi="宋体" w:eastAsia="宋体" w:cs="宋体"/>
          <w:b/>
          <w:color w:val="auto"/>
          <w:sz w:val="32"/>
          <w:szCs w:val="32"/>
          <w:highlight w:val="none"/>
          <w:lang w:val="zh-CN"/>
        </w:rPr>
      </w:pPr>
      <w:r>
        <w:rPr>
          <w:rFonts w:hint="eastAsia" w:ascii="宋体" w:hAnsi="宋体" w:eastAsia="宋体" w:cs="宋体"/>
          <w:sz w:val="32"/>
          <w:szCs w:val="32"/>
          <w:highlight w:val="none"/>
        </w:rPr>
        <w:t>编制单位：</w:t>
      </w:r>
      <w:r>
        <w:rPr>
          <w:rFonts w:hint="eastAsia" w:ascii="宋体" w:hAnsi="宋体" w:cs="宋体"/>
          <w:sz w:val="32"/>
          <w:szCs w:val="32"/>
          <w:highlight w:val="none"/>
          <w:lang w:eastAsia="zh-CN"/>
        </w:rPr>
        <w:t>南充不夜城商业管理有限公司</w:t>
      </w:r>
    </w:p>
    <w:p>
      <w:pPr>
        <w:pStyle w:val="56"/>
        <w:ind w:firstLine="2560" w:firstLineChars="800"/>
        <w:jc w:val="both"/>
        <w:rPr>
          <w:rFonts w:hint="default" w:ascii="宋体" w:hAnsi="宋体" w:eastAsia="宋体" w:cs="宋体"/>
          <w:b/>
          <w:color w:val="auto"/>
          <w:sz w:val="32"/>
          <w:szCs w:val="32"/>
          <w:highlight w:val="none"/>
          <w:lang w:val="en-US" w:eastAsia="zh-CN"/>
        </w:rPr>
      </w:pPr>
      <w:r>
        <w:rPr>
          <w:rFonts w:hint="eastAsia" w:ascii="宋体" w:hAnsi="宋体" w:eastAsia="宋体" w:cs="宋体"/>
          <w:sz w:val="32"/>
          <w:szCs w:val="32"/>
          <w:highlight w:val="none"/>
          <w:lang w:val="en-US" w:eastAsia="zh-CN"/>
        </w:rPr>
        <w:t>编制</w:t>
      </w:r>
      <w:r>
        <w:rPr>
          <w:rFonts w:hint="eastAsia" w:ascii="宋体" w:hAnsi="宋体" w:eastAsia="宋体" w:cs="宋体"/>
          <w:sz w:val="32"/>
          <w:szCs w:val="32"/>
          <w:highlight w:val="none"/>
        </w:rPr>
        <w:t>时间：2020年</w:t>
      </w:r>
      <w:r>
        <w:rPr>
          <w:rFonts w:hint="eastAsia" w:ascii="宋体" w:hAnsi="宋体" w:eastAsia="宋体" w:cs="宋体"/>
          <w:sz w:val="32"/>
          <w:szCs w:val="32"/>
          <w:highlight w:val="none"/>
          <w:lang w:val="en-US" w:eastAsia="zh-CN"/>
        </w:rPr>
        <w:t>7</w:t>
      </w:r>
      <w:r>
        <w:rPr>
          <w:rFonts w:hint="eastAsia" w:ascii="宋体" w:hAnsi="宋体" w:eastAsia="宋体" w:cs="宋体"/>
          <w:sz w:val="32"/>
          <w:szCs w:val="32"/>
          <w:highlight w:val="none"/>
        </w:rPr>
        <w:t>月</w:t>
      </w:r>
      <w:r>
        <w:rPr>
          <w:rFonts w:hint="eastAsia" w:ascii="宋体" w:hAnsi="宋体" w:cs="宋体"/>
          <w:sz w:val="32"/>
          <w:szCs w:val="32"/>
          <w:highlight w:val="none"/>
          <w:lang w:val="en-US" w:eastAsia="zh-CN"/>
        </w:rPr>
        <w:t>26日</w:t>
      </w:r>
    </w:p>
    <w:p>
      <w:pPr>
        <w:spacing w:line="440" w:lineRule="exact"/>
        <w:jc w:val="both"/>
        <w:rPr>
          <w:rFonts w:hint="eastAsia" w:ascii="宋体" w:hAnsi="宋体" w:eastAsia="宋体" w:cs="宋体"/>
          <w:b/>
          <w:bCs/>
          <w:sz w:val="32"/>
          <w:szCs w:val="32"/>
          <w:highlight w:val="none"/>
          <w:lang w:val="en-US" w:eastAsia="zh-CN"/>
        </w:rPr>
        <w:sectPr>
          <w:headerReference r:id="rId3" w:type="default"/>
          <w:pgSz w:w="11907" w:h="16840"/>
          <w:pgMar w:top="1417" w:right="1418" w:bottom="1418" w:left="1418" w:header="907" w:footer="964" w:gutter="0"/>
          <w:pgNumType w:fmt="upperRoman" w:start="1"/>
          <w:cols w:space="720" w:num="1"/>
          <w:docGrid w:type="linesAndChars" w:linePitch="312" w:charSpace="0"/>
        </w:sectPr>
      </w:pPr>
    </w:p>
    <w:p>
      <w:pPr>
        <w:keepNext w:val="0"/>
        <w:keepLines w:val="0"/>
        <w:pageBreakBefore w:val="0"/>
        <w:kinsoku/>
        <w:wordWrap/>
        <w:overflowPunct/>
        <w:topLinePunct w:val="0"/>
        <w:autoSpaceDE/>
        <w:autoSpaceDN/>
        <w:bidi w:val="0"/>
        <w:snapToGrid/>
        <w:spacing w:line="360" w:lineRule="auto"/>
        <w:jc w:val="center"/>
        <w:textAlignment w:val="auto"/>
        <w:rPr>
          <w:rFonts w:hint="eastAsia" w:ascii="宋体" w:hAnsi="宋体" w:eastAsia="宋体" w:cs="宋体"/>
          <w:b w:val="0"/>
          <w:bCs/>
          <w:sz w:val="52"/>
          <w:szCs w:val="52"/>
          <w:highlight w:val="none"/>
          <w:lang w:val="en-US" w:eastAsia="zh-CN"/>
        </w:rPr>
      </w:pPr>
      <w:r>
        <w:rPr>
          <w:rFonts w:hint="eastAsia" w:ascii="宋体" w:hAnsi="宋体" w:cs="宋体"/>
          <w:bCs/>
          <w:kern w:val="44"/>
          <w:sz w:val="28"/>
          <w:szCs w:val="28"/>
          <w:highlight w:val="none"/>
        </w:rPr>
        <w:t xml:space="preserve">  </w:t>
      </w:r>
      <w:r>
        <w:rPr>
          <w:rFonts w:hint="eastAsia" w:ascii="宋体" w:hAnsi="宋体" w:cs="宋体"/>
          <w:b/>
          <w:bCs w:val="0"/>
          <w:kern w:val="44"/>
          <w:sz w:val="52"/>
          <w:szCs w:val="52"/>
          <w:highlight w:val="none"/>
          <w:lang w:eastAsia="zh-CN"/>
        </w:rPr>
        <w:t>南充不夜城商业管理有限公司</w:t>
      </w:r>
    </w:p>
    <w:p>
      <w:pPr>
        <w:keepNext w:val="0"/>
        <w:keepLines w:val="0"/>
        <w:pageBreakBefore w:val="0"/>
        <w:widowControl w:val="0"/>
        <w:tabs>
          <w:tab w:val="left" w:pos="861"/>
        </w:tabs>
        <w:kinsoku/>
        <w:wordWrap/>
        <w:overflowPunct/>
        <w:topLinePunct w:val="0"/>
        <w:autoSpaceDE/>
        <w:autoSpaceDN/>
        <w:bidi w:val="0"/>
        <w:adjustRightInd/>
        <w:snapToGrid/>
        <w:spacing w:line="360" w:lineRule="auto"/>
        <w:ind w:firstLine="560" w:firstLineChars="200"/>
        <w:jc w:val="center"/>
        <w:textAlignment w:val="auto"/>
        <w:rPr>
          <w:rFonts w:hint="eastAsia" w:ascii="宋体" w:hAnsi="宋体" w:eastAsia="宋体" w:cs="宋体"/>
          <w:b w:val="0"/>
          <w:bCs/>
          <w:sz w:val="28"/>
          <w:szCs w:val="28"/>
          <w:highlight w:val="none"/>
          <w:lang w:val="en-US" w:eastAsia="zh-CN"/>
        </w:rPr>
      </w:pPr>
      <w:r>
        <w:rPr>
          <w:rFonts w:hint="eastAsia" w:ascii="宋体" w:hAnsi="宋体" w:eastAsia="宋体" w:cs="宋体"/>
          <w:b w:val="0"/>
          <w:bCs/>
          <w:sz w:val="28"/>
          <w:szCs w:val="28"/>
          <w:highlight w:val="none"/>
          <w:lang w:val="en-US" w:eastAsia="zh-CN"/>
        </w:rPr>
        <w:t>【2020】01号</w:t>
      </w:r>
    </w:p>
    <w:p>
      <w:pPr>
        <w:spacing w:line="360" w:lineRule="auto"/>
        <w:jc w:val="center"/>
        <w:rPr>
          <w:rFonts w:hint="eastAsia" w:ascii="宋体" w:hAnsi="宋体" w:eastAsia="宋体" w:cs="宋体"/>
          <w:b/>
          <w:sz w:val="32"/>
          <w:szCs w:val="32"/>
          <w:highlight w:val="none"/>
        </w:rPr>
      </w:pPr>
      <w:r>
        <w:rPr>
          <w:rFonts w:hint="eastAsia" w:ascii="宋体" w:hAnsi="宋体" w:eastAsia="宋体" w:cs="宋体"/>
          <w:color w:val="auto"/>
          <w:sz w:val="24"/>
          <w:highlight w:val="none"/>
          <w:lang w:val="en-US" w:eastAsia="zh-CN"/>
        </w:rPr>
        <mc:AlternateContent>
          <mc:Choice Requires="wps">
            <w:drawing>
              <wp:anchor distT="0" distB="0" distL="114300" distR="114300" simplePos="0" relativeHeight="1722223616" behindDoc="0" locked="0" layoutInCell="1" allowOverlap="1">
                <wp:simplePos x="0" y="0"/>
                <wp:positionH relativeFrom="column">
                  <wp:posOffset>-613410</wp:posOffset>
                </wp:positionH>
                <wp:positionV relativeFrom="paragraph">
                  <wp:posOffset>34925</wp:posOffset>
                </wp:positionV>
                <wp:extent cx="6708775" cy="7620"/>
                <wp:effectExtent l="0" t="2540" r="12065" b="20320"/>
                <wp:wrapNone/>
                <wp:docPr id="326" name="直接连接符 326"/>
                <wp:cNvGraphicFramePr/>
                <a:graphic xmlns:a="http://schemas.openxmlformats.org/drawingml/2006/main">
                  <a:graphicData uri="http://schemas.microsoft.com/office/word/2010/wordprocessingShape">
                    <wps:wsp>
                      <wps:cNvCnPr/>
                      <wps:spPr>
                        <a:xfrm>
                          <a:off x="0" y="0"/>
                          <a:ext cx="6708775" cy="7620"/>
                        </a:xfrm>
                        <a:prstGeom prst="line">
                          <a:avLst/>
                        </a:prstGeom>
                        <a:ln w="31750" cap="flat" cmpd="sng">
                          <a:solidFill>
                            <a:srgbClr val="000000"/>
                          </a:solidFill>
                          <a:prstDash val="solid"/>
                          <a:round/>
                          <a:headEnd type="none" w="med" len="med"/>
                          <a:tailEnd type="none" w="med" len="med"/>
                        </a:ln>
                        <a:effectLst/>
                      </wps:spPr>
                      <wps:bodyPr upright="1"/>
                    </wps:wsp>
                  </a:graphicData>
                </a:graphic>
              </wp:anchor>
            </w:drawing>
          </mc:Choice>
          <mc:Fallback>
            <w:pict>
              <v:line id="_x0000_s1026" o:spid="_x0000_s1026" o:spt="20" style="position:absolute;left:0pt;margin-left:-48.3pt;margin-top:2.75pt;height:0.6pt;width:528.25pt;z-index:1722223616;mso-width-relative:page;mso-height-relative:page;" filled="f" stroked="t" coordsize="21600,21600" o:gfxdata="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elqtf&#10;1QAAAAcBAAAPAAAAAAAAAAEAIAAAACIAAABkcnMvZG93bnJldi54bWxQSwECFAAUAAAACACHTuJA&#10;ENoa9usBAAC2AwAADgAAAAAAAAABACAAAAAkAQAAZHJzL2Uyb0RvYy54bWxQSwUGAAAAAAYABgBZ&#10;AQAAgQUAAAAA&#10;">
                <v:fill on="f" focussize="0,0"/>
                <v:stroke weight="2.5pt" color="#000000" joinstyle="round"/>
                <v:imagedata o:title=""/>
                <o:lock v:ext="edit" aspectratio="f"/>
              </v:line>
            </w:pict>
          </mc:Fallback>
        </mc:AlternateContent>
      </w:r>
    </w:p>
    <w:p>
      <w:pPr>
        <w:spacing w:line="360" w:lineRule="auto"/>
        <w:jc w:val="center"/>
        <w:rPr>
          <w:rFonts w:hint="eastAsia" w:ascii="宋体" w:hAnsi="宋体" w:eastAsia="宋体" w:cs="宋体"/>
          <w:sz w:val="28"/>
          <w:szCs w:val="28"/>
          <w:highlight w:val="none"/>
        </w:rPr>
      </w:pPr>
      <w:r>
        <w:rPr>
          <w:rFonts w:hint="eastAsia" w:ascii="宋体" w:hAnsi="宋体" w:eastAsia="宋体" w:cs="宋体"/>
          <w:b/>
          <w:sz w:val="32"/>
          <w:szCs w:val="32"/>
          <w:highlight w:val="none"/>
        </w:rPr>
        <w:t>关于成立应急</w:t>
      </w:r>
      <w:r>
        <w:rPr>
          <w:rFonts w:hint="eastAsia" w:ascii="宋体" w:hAnsi="宋体" w:cs="宋体"/>
          <w:b/>
          <w:sz w:val="32"/>
          <w:szCs w:val="32"/>
          <w:highlight w:val="none"/>
          <w:lang w:eastAsia="zh-CN"/>
        </w:rPr>
        <w:t>组织机构</w:t>
      </w:r>
      <w:r>
        <w:rPr>
          <w:rFonts w:hint="eastAsia" w:ascii="宋体" w:hAnsi="宋体" w:eastAsia="宋体" w:cs="宋体"/>
          <w:b/>
          <w:sz w:val="32"/>
          <w:szCs w:val="32"/>
          <w:highlight w:val="none"/>
        </w:rPr>
        <w:t>的通知</w:t>
      </w:r>
    </w:p>
    <w:p>
      <w:pPr>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t>各部门：</w:t>
      </w:r>
    </w:p>
    <w:p>
      <w:pPr>
        <w:keepNext w:val="0"/>
        <w:keepLines w:val="0"/>
        <w:pageBreakBefore w:val="0"/>
        <w:widowControl w:val="0"/>
        <w:tabs>
          <w:tab w:val="left" w:pos="861"/>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val="0"/>
          <w:bCs/>
          <w:sz w:val="28"/>
          <w:szCs w:val="28"/>
          <w:highlight w:val="none"/>
          <w:lang w:val="en-US" w:eastAsia="zh-CN"/>
        </w:rPr>
      </w:pPr>
      <w:r>
        <w:rPr>
          <w:rFonts w:hint="eastAsia" w:ascii="宋体" w:hAnsi="宋体" w:eastAsia="宋体" w:cs="宋体"/>
          <w:b w:val="0"/>
          <w:bCs/>
          <w:sz w:val="28"/>
          <w:szCs w:val="28"/>
          <w:highlight w:val="none"/>
          <w:lang w:val="en-US" w:eastAsia="zh-CN"/>
        </w:rPr>
        <w:t>为加强应急管理工作的统一领导，切实落实好单位应急管理工作，当发生突发事件时，能迅速、有效地采取应急行动，保护员工生命和财产安全，经单位研究决定，成立生产安全事故应急领导小组。人员如下：</w:t>
      </w:r>
    </w:p>
    <w:p>
      <w:pPr>
        <w:pStyle w:val="47"/>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hint="eastAsia" w:ascii="宋体" w:hAnsi="宋体" w:eastAsia="宋体" w:cs="宋体"/>
          <w:b w:val="0"/>
          <w:bCs/>
          <w:kern w:val="2"/>
          <w:sz w:val="28"/>
          <w:szCs w:val="28"/>
          <w:highlight w:val="none"/>
          <w:lang w:val="en-US" w:eastAsia="zh-CN" w:bidi="ar-SA"/>
        </w:rPr>
      </w:pPr>
      <w:r>
        <w:rPr>
          <w:rFonts w:hint="eastAsia" w:ascii="宋体" w:hAnsi="宋体" w:eastAsia="宋体" w:cs="宋体"/>
          <w:b w:val="0"/>
          <w:bCs/>
          <w:kern w:val="2"/>
          <w:sz w:val="28"/>
          <w:szCs w:val="28"/>
          <w:highlight w:val="none"/>
          <w:lang w:val="en-US" w:eastAsia="zh-CN" w:bidi="ar-SA"/>
        </w:rPr>
        <w:t>一、指挥</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kern w:val="0"/>
          <w:sz w:val="28"/>
          <w:szCs w:val="28"/>
          <w:highlight w:val="none"/>
          <w:lang w:val="en-US" w:eastAsia="zh-CN"/>
        </w:rPr>
        <w:t>1、</w:t>
      </w:r>
      <w:r>
        <w:rPr>
          <w:rFonts w:hint="eastAsia" w:ascii="宋体" w:hAnsi="宋体" w:eastAsia="宋体" w:cs="宋体"/>
          <w:kern w:val="0"/>
          <w:sz w:val="28"/>
          <w:szCs w:val="28"/>
          <w:highlight w:val="none"/>
        </w:rPr>
        <w:t>总 指 挥：</w:t>
      </w:r>
      <w:r>
        <w:rPr>
          <w:rFonts w:hint="eastAsia" w:ascii="宋体" w:hAnsi="宋体" w:eastAsia="宋体" w:cs="宋体"/>
          <w:sz w:val="28"/>
          <w:szCs w:val="28"/>
          <w:highlight w:val="none"/>
        </w:rPr>
        <w:t>杨勇</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lang w:val="en-US" w:eastAsia="zh-CN"/>
        </w:rPr>
        <w:t>2、</w:t>
      </w:r>
      <w:r>
        <w:rPr>
          <w:rFonts w:hint="eastAsia" w:ascii="宋体" w:hAnsi="宋体" w:eastAsia="宋体" w:cs="宋体"/>
          <w:kern w:val="0"/>
          <w:sz w:val="28"/>
          <w:szCs w:val="28"/>
          <w:highlight w:val="none"/>
        </w:rPr>
        <w:t>副总指挥：</w:t>
      </w:r>
      <w:r>
        <w:rPr>
          <w:rFonts w:hint="eastAsia" w:ascii="宋体" w:hAnsi="宋体" w:eastAsia="宋体" w:cs="宋体"/>
          <w:sz w:val="28"/>
          <w:szCs w:val="28"/>
          <w:highlight w:val="none"/>
        </w:rPr>
        <w:t>何超</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val="0"/>
          <w:bCs/>
          <w:kern w:val="2"/>
          <w:sz w:val="28"/>
          <w:szCs w:val="28"/>
          <w:highlight w:val="none"/>
          <w:lang w:val="en-US" w:eastAsia="zh-CN" w:bidi="ar-SA"/>
        </w:rPr>
      </w:pPr>
      <w:r>
        <w:rPr>
          <w:rFonts w:hint="eastAsia" w:ascii="宋体" w:hAnsi="宋体" w:eastAsia="宋体" w:cs="宋体"/>
          <w:b w:val="0"/>
          <w:bCs/>
          <w:kern w:val="2"/>
          <w:sz w:val="28"/>
          <w:szCs w:val="28"/>
          <w:highlight w:val="none"/>
          <w:lang w:val="en-US" w:eastAsia="zh-CN" w:bidi="ar-SA"/>
        </w:rPr>
        <w:t>二、成员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沈</w:t>
      </w:r>
      <w:r>
        <w:rPr>
          <w:rFonts w:hint="eastAsia" w:ascii="宋体" w:hAnsi="宋体" w:eastAsia="宋体" w:cs="宋体"/>
          <w:sz w:val="28"/>
          <w:szCs w:val="28"/>
          <w:highlight w:val="none"/>
          <w:lang w:val="en-US" w:eastAsia="zh-CN"/>
        </w:rPr>
        <w:t>平、</w:t>
      </w:r>
      <w:r>
        <w:rPr>
          <w:rFonts w:hint="eastAsia" w:ascii="宋体" w:hAnsi="宋体" w:eastAsia="宋体" w:cs="宋体"/>
          <w:sz w:val="28"/>
          <w:szCs w:val="28"/>
          <w:highlight w:val="none"/>
        </w:rPr>
        <w:t>刘万方</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李忠明</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叶贵文</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蒋荣春</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张</w:t>
      </w:r>
      <w:r>
        <w:rPr>
          <w:rFonts w:hint="eastAsia" w:ascii="宋体" w:hAnsi="宋体" w:eastAsia="宋体" w:cs="宋体"/>
          <w:sz w:val="28"/>
          <w:szCs w:val="28"/>
          <w:highlight w:val="none"/>
          <w:lang w:val="en-US" w:eastAsia="zh-CN"/>
        </w:rPr>
        <w:t>奇</w:t>
      </w:r>
      <w:r>
        <w:rPr>
          <w:rFonts w:hint="eastAsia" w:ascii="宋体" w:hAnsi="宋体" w:eastAsia="宋体" w:cs="宋体"/>
          <w:sz w:val="28"/>
          <w:szCs w:val="28"/>
          <w:highlight w:val="none"/>
        </w:rPr>
        <w:t>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val="0"/>
          <w:bCs/>
          <w:kern w:val="2"/>
          <w:sz w:val="28"/>
          <w:szCs w:val="28"/>
          <w:highlight w:val="none"/>
          <w:lang w:val="en-US" w:eastAsia="zh-CN" w:bidi="ar-SA"/>
        </w:rPr>
      </w:pPr>
      <w:r>
        <w:rPr>
          <w:rFonts w:hint="eastAsia" w:ascii="宋体" w:hAnsi="宋体" w:eastAsia="宋体" w:cs="宋体"/>
          <w:b w:val="0"/>
          <w:bCs/>
          <w:kern w:val="2"/>
          <w:sz w:val="28"/>
          <w:szCs w:val="28"/>
          <w:highlight w:val="none"/>
          <w:lang w:val="en-US" w:eastAsia="zh-CN" w:bidi="ar-SA"/>
        </w:rPr>
        <w:t>三、应急指挥部办公室</w:t>
      </w:r>
    </w:p>
    <w:p>
      <w:pPr>
        <w:keepNext w:val="0"/>
        <w:keepLines w:val="0"/>
        <w:pageBreakBefore w:val="0"/>
        <w:widowControl w:val="0"/>
        <w:tabs>
          <w:tab w:val="left" w:pos="861"/>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val="0"/>
          <w:bCs/>
          <w:kern w:val="2"/>
          <w:sz w:val="28"/>
          <w:szCs w:val="28"/>
          <w:highlight w:val="none"/>
          <w:lang w:val="en-US" w:eastAsia="zh-CN" w:bidi="ar-SA"/>
        </w:rPr>
      </w:pPr>
      <w:r>
        <w:rPr>
          <w:rFonts w:hint="eastAsia" w:ascii="宋体" w:hAnsi="宋体" w:eastAsia="宋体" w:cs="宋体"/>
          <w:b w:val="0"/>
          <w:bCs/>
          <w:kern w:val="2"/>
          <w:sz w:val="28"/>
          <w:szCs w:val="28"/>
          <w:highlight w:val="none"/>
          <w:lang w:val="en-US" w:eastAsia="zh-CN" w:bidi="ar-SA"/>
        </w:rPr>
        <w:t>1、</w:t>
      </w:r>
      <w:r>
        <w:rPr>
          <w:rFonts w:hint="eastAsia" w:ascii="宋体" w:hAnsi="宋体" w:eastAsia="宋体" w:cs="宋体"/>
          <w:kern w:val="0"/>
          <w:sz w:val="28"/>
          <w:szCs w:val="28"/>
          <w:highlight w:val="none"/>
        </w:rPr>
        <w:t>应急办设在</w:t>
      </w:r>
      <w:r>
        <w:rPr>
          <w:rFonts w:hint="eastAsia" w:ascii="宋体" w:hAnsi="宋体" w:eastAsia="宋体" w:cs="宋体"/>
          <w:sz w:val="28"/>
          <w:szCs w:val="28"/>
          <w:highlight w:val="none"/>
          <w:lang w:eastAsia="zh-CN"/>
        </w:rPr>
        <w:t>安全部</w:t>
      </w:r>
    </w:p>
    <w:p>
      <w:pPr>
        <w:keepNext w:val="0"/>
        <w:keepLines w:val="0"/>
        <w:pageBreakBefore w:val="0"/>
        <w:widowControl w:val="0"/>
        <w:tabs>
          <w:tab w:val="left" w:pos="861"/>
        </w:tabs>
        <w:kinsoku/>
        <w:wordWrap/>
        <w:overflowPunct/>
        <w:topLinePunct w:val="0"/>
        <w:autoSpaceDE/>
        <w:autoSpaceDN/>
        <w:bidi w:val="0"/>
        <w:adjustRightInd/>
        <w:snapToGrid/>
        <w:spacing w:line="360" w:lineRule="auto"/>
        <w:ind w:firstLine="560" w:firstLineChars="200"/>
        <w:jc w:val="both"/>
        <w:textAlignment w:val="auto"/>
        <w:rPr>
          <w:rFonts w:hint="default" w:ascii="宋体" w:hAnsi="宋体" w:eastAsia="宋体" w:cs="宋体"/>
          <w:kern w:val="2"/>
          <w:sz w:val="28"/>
          <w:szCs w:val="28"/>
          <w:highlight w:val="none"/>
          <w:vertAlign w:val="baseline"/>
          <w:lang w:val="en-US" w:eastAsia="zh-CN" w:bidi="ar-SA"/>
        </w:rPr>
      </w:pPr>
      <w:r>
        <w:rPr>
          <w:rFonts w:hint="eastAsia" w:ascii="宋体" w:hAnsi="宋体" w:eastAsia="宋体" w:cs="宋体"/>
          <w:b w:val="0"/>
          <w:bCs/>
          <w:kern w:val="2"/>
          <w:sz w:val="28"/>
          <w:szCs w:val="28"/>
          <w:highlight w:val="none"/>
          <w:lang w:val="en-US" w:eastAsia="zh-CN" w:bidi="ar-SA"/>
        </w:rPr>
        <w:t>2、主任：</w:t>
      </w:r>
      <w:r>
        <w:rPr>
          <w:rFonts w:hint="eastAsia" w:ascii="宋体" w:hAnsi="宋体" w:eastAsia="宋体" w:cs="宋体"/>
          <w:sz w:val="28"/>
          <w:szCs w:val="28"/>
          <w:highlight w:val="none"/>
          <w:lang w:val="en-US" w:eastAsia="zh-CN"/>
        </w:rPr>
        <w:t xml:space="preserve">何超 </w:t>
      </w:r>
    </w:p>
    <w:p>
      <w:pPr>
        <w:pStyle w:val="47"/>
        <w:rPr>
          <w:rFonts w:hint="eastAsia"/>
          <w:highlight w:val="none"/>
          <w:lang w:val="en-US" w:eastAsia="zh-CN"/>
        </w:rPr>
      </w:pPr>
    </w:p>
    <w:p>
      <w:pPr>
        <w:pStyle w:val="47"/>
        <w:ind w:left="0" w:leftChars="0" w:firstLine="0" w:firstLineChars="0"/>
        <w:rPr>
          <w:rFonts w:hint="eastAsia"/>
          <w:highlight w:val="none"/>
          <w:lang w:val="en-US" w:eastAsia="zh-CN"/>
        </w:rPr>
      </w:pPr>
    </w:p>
    <w:p>
      <w:pPr>
        <w:pStyle w:val="47"/>
        <w:rPr>
          <w:rFonts w:hint="eastAsia"/>
          <w:highlight w:val="none"/>
          <w:lang w:val="en-US" w:eastAsia="zh-CN"/>
        </w:rPr>
      </w:pPr>
    </w:p>
    <w:p>
      <w:pPr>
        <w:keepNext w:val="0"/>
        <w:keepLines w:val="0"/>
        <w:pageBreakBefore w:val="0"/>
        <w:kinsoku/>
        <w:wordWrap/>
        <w:overflowPunct/>
        <w:topLinePunct w:val="0"/>
        <w:autoSpaceDE/>
        <w:autoSpaceDN/>
        <w:bidi w:val="0"/>
        <w:snapToGrid/>
        <w:spacing w:line="360" w:lineRule="auto"/>
        <w:jc w:val="right"/>
        <w:textAlignment w:val="auto"/>
        <w:rPr>
          <w:rFonts w:hint="eastAsia" w:ascii="宋体" w:hAnsi="宋体" w:eastAsia="宋体" w:cs="宋体"/>
          <w:b/>
          <w:bCs w:val="0"/>
          <w:sz w:val="52"/>
          <w:szCs w:val="52"/>
          <w:highlight w:val="none"/>
          <w:lang w:eastAsia="zh-CN"/>
        </w:rPr>
      </w:pPr>
      <w:r>
        <w:rPr>
          <w:rFonts w:hint="eastAsia" w:ascii="宋体" w:hAnsi="宋体" w:eastAsia="宋体" w:cs="宋体"/>
          <w:b w:val="0"/>
          <w:bCs/>
          <w:kern w:val="2"/>
          <w:sz w:val="28"/>
          <w:szCs w:val="28"/>
          <w:highlight w:val="none"/>
          <w:lang w:val="en-US" w:eastAsia="zh-CN" w:bidi="ar-SA"/>
        </w:rPr>
        <w:t>南充不夜城商业管理有限公司</w:t>
      </w:r>
    </w:p>
    <w:p>
      <w:pPr>
        <w:ind w:firstLine="523" w:firstLineChars="187"/>
        <w:jc w:val="right"/>
        <w:rPr>
          <w:rFonts w:hint="eastAsia"/>
          <w:highlight w:val="none"/>
        </w:rPr>
      </w:pPr>
      <w:r>
        <w:rPr>
          <w:rFonts w:hint="eastAsia" w:ascii="宋体" w:hAnsi="宋体" w:eastAsia="宋体" w:cs="宋体"/>
          <w:sz w:val="28"/>
          <w:szCs w:val="28"/>
          <w:highlight w:val="none"/>
          <w:lang w:val="en-US" w:eastAsia="zh-CN"/>
        </w:rPr>
        <w:t>2020年 01月</w:t>
      </w:r>
    </w:p>
    <w:p>
      <w:pPr>
        <w:pStyle w:val="56"/>
        <w:ind w:firstLine="560"/>
        <w:rPr>
          <w:rFonts w:hint="eastAsia"/>
          <w:highlight w:val="none"/>
        </w:rPr>
      </w:pPr>
    </w:p>
    <w:p>
      <w:pPr>
        <w:keepNext w:val="0"/>
        <w:keepLines w:val="0"/>
        <w:pageBreakBefore w:val="0"/>
        <w:kinsoku/>
        <w:wordWrap/>
        <w:overflowPunct/>
        <w:topLinePunct w:val="0"/>
        <w:autoSpaceDE/>
        <w:autoSpaceDN/>
        <w:bidi w:val="0"/>
        <w:snapToGrid/>
        <w:spacing w:line="360" w:lineRule="auto"/>
        <w:jc w:val="center"/>
        <w:textAlignment w:val="auto"/>
        <w:rPr>
          <w:rFonts w:hint="eastAsia" w:ascii="宋体" w:hAnsi="宋体" w:eastAsia="宋体" w:cs="宋体"/>
          <w:b/>
          <w:bCs w:val="0"/>
          <w:sz w:val="52"/>
          <w:szCs w:val="52"/>
          <w:highlight w:val="none"/>
          <w:lang w:eastAsia="zh-CN"/>
        </w:rPr>
      </w:pPr>
      <w:r>
        <w:rPr>
          <w:rFonts w:hint="eastAsia" w:ascii="宋体" w:hAnsi="宋体" w:cs="宋体"/>
          <w:b/>
          <w:bCs w:val="0"/>
          <w:kern w:val="44"/>
          <w:sz w:val="52"/>
          <w:szCs w:val="52"/>
          <w:highlight w:val="none"/>
          <w:lang w:eastAsia="zh-CN"/>
        </w:rPr>
        <w:t>南充不夜城商业管理有限公司</w:t>
      </w:r>
    </w:p>
    <w:p>
      <w:pPr>
        <w:pBdr>
          <w:bottom w:val="none" w:color="auto" w:sz="0" w:space="0"/>
        </w:pBdr>
        <w:spacing w:line="360" w:lineRule="auto"/>
        <w:jc w:val="center"/>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【2020】</w:t>
      </w:r>
      <w:r>
        <w:rPr>
          <w:rFonts w:hint="eastAsia" w:ascii="宋体" w:hAnsi="宋体" w:eastAsia="宋体" w:cs="宋体"/>
          <w:color w:val="auto"/>
          <w:sz w:val="24"/>
          <w:highlight w:val="none"/>
          <w:lang w:val="en-US" w:eastAsia="zh-CN"/>
        </w:rPr>
        <w:t>02</w:t>
      </w:r>
      <w:r>
        <w:rPr>
          <w:rFonts w:hint="eastAsia" w:ascii="宋体" w:hAnsi="宋体" w:eastAsia="宋体" w:cs="宋体"/>
          <w:color w:val="auto"/>
          <w:sz w:val="24"/>
          <w:highlight w:val="none"/>
          <w:lang w:eastAsia="zh-CN"/>
        </w:rPr>
        <w:t>号</w:t>
      </w:r>
    </w:p>
    <w:p>
      <w:pPr>
        <w:spacing w:line="360" w:lineRule="auto"/>
        <w:jc w:val="both"/>
        <w:rPr>
          <w:rFonts w:hint="eastAsia" w:ascii="宋体" w:hAnsi="宋体" w:eastAsia="宋体" w:cs="宋体"/>
          <w:b/>
          <w:color w:val="auto"/>
          <w:spacing w:val="68"/>
          <w:w w:val="35"/>
          <w:sz w:val="96"/>
          <w:szCs w:val="96"/>
          <w:highlight w:val="none"/>
        </w:rPr>
      </w:pPr>
      <w:r>
        <w:rPr>
          <w:rFonts w:hint="eastAsia" w:ascii="宋体" w:hAnsi="宋体" w:eastAsia="宋体" w:cs="宋体"/>
          <w:color w:val="auto"/>
          <w:sz w:val="24"/>
          <w:highlight w:val="none"/>
          <w:lang w:val="en-US" w:eastAsia="zh-CN"/>
        </w:rPr>
        <mc:AlternateContent>
          <mc:Choice Requires="wps">
            <w:drawing>
              <wp:anchor distT="0" distB="0" distL="114300" distR="114300" simplePos="0" relativeHeight="1722224640" behindDoc="0" locked="0" layoutInCell="1" allowOverlap="1">
                <wp:simplePos x="0" y="0"/>
                <wp:positionH relativeFrom="column">
                  <wp:posOffset>-672465</wp:posOffset>
                </wp:positionH>
                <wp:positionV relativeFrom="paragraph">
                  <wp:posOffset>59055</wp:posOffset>
                </wp:positionV>
                <wp:extent cx="6521450" cy="33020"/>
                <wp:effectExtent l="0" t="15875" r="1270" b="27305"/>
                <wp:wrapNone/>
                <wp:docPr id="327" name="直接连接符 327"/>
                <wp:cNvGraphicFramePr/>
                <a:graphic xmlns:a="http://schemas.openxmlformats.org/drawingml/2006/main">
                  <a:graphicData uri="http://schemas.microsoft.com/office/word/2010/wordprocessingShape">
                    <wps:wsp>
                      <wps:cNvCnPr/>
                      <wps:spPr>
                        <a:xfrm>
                          <a:off x="0" y="0"/>
                          <a:ext cx="6521450" cy="33020"/>
                        </a:xfrm>
                        <a:prstGeom prst="line">
                          <a:avLst/>
                        </a:prstGeom>
                        <a:ln w="31750" cap="flat" cmpd="sng">
                          <a:solidFill>
                            <a:srgbClr val="000000"/>
                          </a:solidFill>
                          <a:prstDash val="solid"/>
                          <a:round/>
                          <a:headEnd type="none" w="med" len="med"/>
                          <a:tailEnd type="none" w="med" len="med"/>
                        </a:ln>
                        <a:effectLst/>
                      </wps:spPr>
                      <wps:bodyPr upright="1"/>
                    </wps:wsp>
                  </a:graphicData>
                </a:graphic>
              </wp:anchor>
            </w:drawing>
          </mc:Choice>
          <mc:Fallback>
            <w:pict>
              <v:line id="_x0000_s1026" o:spid="_x0000_s1026" o:spt="20" style="position:absolute;left:0pt;margin-left:-52.95pt;margin-top:4.65pt;height:2.6pt;width:513.5pt;z-index:1722224640;mso-width-relative:page;mso-height-relative:page;" filled="f" stroked="t" coordsize="21600,21600" o:gfxdata="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7K&#10;09fYAAAACQEAAA8AAAAAAAAAAQAgAAAAIgAAAGRycy9kb3ducmV2LnhtbFBLAQIUABQAAAAIAIdO&#10;4kB+7Mvg6gEAALcDAAAOAAAAAAAAAAEAIAAAACcBAABkcnMvZTJvRG9jLnhtbFBLBQYAAAAABgAG&#10;AFkBAACDBQAAAAA=&#10;">
                <v:fill on="f" focussize="0,0"/>
                <v:stroke weight="2.5pt" color="#000000" joinstyle="round"/>
                <v:imagedata o:title=""/>
                <o:lock v:ext="edit" aspectratio="f"/>
              </v:line>
            </w:pict>
          </mc:Fallback>
        </mc:AlternateContent>
      </w:r>
    </w:p>
    <w:p>
      <w:pPr>
        <w:spacing w:line="360" w:lineRule="auto"/>
        <w:jc w:val="center"/>
        <w:rPr>
          <w:rFonts w:hint="eastAsia" w:ascii="宋体" w:hAnsi="宋体" w:eastAsia="宋体" w:cs="宋体"/>
          <w:b/>
          <w:sz w:val="32"/>
          <w:szCs w:val="32"/>
          <w:highlight w:val="none"/>
        </w:rPr>
      </w:pPr>
      <w:r>
        <w:rPr>
          <w:rFonts w:hint="eastAsia" w:ascii="宋体" w:hAnsi="宋体" w:eastAsia="宋体" w:cs="宋体"/>
          <w:b/>
          <w:sz w:val="32"/>
          <w:szCs w:val="32"/>
          <w:highlight w:val="none"/>
        </w:rPr>
        <w:t>关于成立应急预案编制工作组的通知</w:t>
      </w:r>
    </w:p>
    <w:p>
      <w:pPr>
        <w:keepNext w:val="0"/>
        <w:keepLines w:val="0"/>
        <w:pageBreakBefore w:val="0"/>
        <w:widowControl/>
        <w:kinsoku/>
        <w:wordWrap/>
        <w:overflowPunct/>
        <w:topLinePunct w:val="0"/>
        <w:autoSpaceDE/>
        <w:autoSpaceDN/>
        <w:bidi w:val="0"/>
        <w:adjustRightInd w:val="0"/>
        <w:snapToGrid/>
        <w:spacing w:line="360" w:lineRule="auto"/>
        <w:ind w:firstLine="560" w:firstLineChars="200"/>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t>为保证</w:t>
      </w:r>
      <w:r>
        <w:rPr>
          <w:rFonts w:hint="eastAsia" w:ascii="宋体" w:hAnsi="宋体" w:eastAsia="宋体" w:cs="宋体"/>
          <w:color w:val="auto"/>
          <w:sz w:val="28"/>
          <w:szCs w:val="28"/>
          <w:highlight w:val="none"/>
          <w:lang w:val="en-US" w:eastAsia="zh-CN"/>
        </w:rPr>
        <w:t>不夜城</w:t>
      </w:r>
      <w:r>
        <w:rPr>
          <w:rFonts w:hint="eastAsia" w:ascii="宋体" w:hAnsi="宋体" w:eastAsia="宋体" w:cs="宋体"/>
          <w:color w:val="auto"/>
          <w:sz w:val="28"/>
          <w:szCs w:val="28"/>
          <w:highlight w:val="none"/>
        </w:rPr>
        <w:t>工作人员在生产经营过程中有效地防范安全事故发生，提高应对和防范风险与事故的能力，从而保证职工安全健康和公众生命安全，最大限度地减少财产损失、环境损害和社会影响，经</w:t>
      </w:r>
      <w:r>
        <w:rPr>
          <w:rFonts w:hint="eastAsia" w:ascii="宋体" w:hAnsi="宋体" w:eastAsia="宋体" w:cs="宋体"/>
          <w:color w:val="auto"/>
          <w:sz w:val="28"/>
          <w:szCs w:val="28"/>
          <w:highlight w:val="none"/>
          <w:lang w:val="en-US" w:eastAsia="zh-CN"/>
        </w:rPr>
        <w:t>单位</w:t>
      </w:r>
      <w:r>
        <w:rPr>
          <w:rFonts w:hint="eastAsia" w:ascii="宋体" w:hAnsi="宋体" w:eastAsia="宋体" w:cs="宋体"/>
          <w:color w:val="auto"/>
          <w:sz w:val="28"/>
          <w:szCs w:val="28"/>
          <w:highlight w:val="none"/>
        </w:rPr>
        <w:t>领导商议决定，特成立“《生产安全事故综合应急预案》编制小组”小组成员情况如下：</w:t>
      </w:r>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总指挥:杨勇</w:t>
      </w:r>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副总指挥:何超</w:t>
      </w:r>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成员:沈</w:t>
      </w:r>
      <w:r>
        <w:rPr>
          <w:rFonts w:hint="eastAsia" w:ascii="宋体" w:hAnsi="宋体" w:eastAsia="宋体" w:cs="宋体"/>
          <w:sz w:val="28"/>
          <w:szCs w:val="28"/>
          <w:highlight w:val="none"/>
          <w:lang w:val="en-US" w:eastAsia="zh-CN"/>
        </w:rPr>
        <w:t>平、</w:t>
      </w:r>
      <w:r>
        <w:rPr>
          <w:rFonts w:hint="eastAsia" w:ascii="宋体" w:hAnsi="宋体" w:eastAsia="宋体" w:cs="宋体"/>
          <w:sz w:val="28"/>
          <w:szCs w:val="28"/>
          <w:highlight w:val="none"/>
        </w:rPr>
        <w:t>刘万方</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李忠明</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叶贵文</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蒋荣春</w:t>
      </w:r>
      <w:bookmarkStart w:id="650" w:name="_GoBack"/>
      <w:bookmarkEnd w:id="650"/>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张</w:t>
      </w:r>
      <w:r>
        <w:rPr>
          <w:rFonts w:hint="eastAsia" w:ascii="宋体" w:hAnsi="宋体" w:eastAsia="宋体" w:cs="宋体"/>
          <w:sz w:val="28"/>
          <w:szCs w:val="28"/>
          <w:highlight w:val="none"/>
          <w:lang w:val="en-US" w:eastAsia="zh-CN"/>
        </w:rPr>
        <w:t>奇</w:t>
      </w:r>
      <w:r>
        <w:rPr>
          <w:rFonts w:hint="eastAsia" w:ascii="宋体" w:hAnsi="宋体" w:eastAsia="宋体" w:cs="宋体"/>
          <w:sz w:val="28"/>
          <w:szCs w:val="28"/>
          <w:highlight w:val="none"/>
        </w:rPr>
        <w:t>虎</w:t>
      </w:r>
    </w:p>
    <w:p>
      <w:pPr>
        <w:pStyle w:val="2"/>
        <w:ind w:firstLine="560" w:firstLineChars="200"/>
        <w:rPr>
          <w:rFonts w:hint="default" w:ascii="宋体" w:hAnsi="宋体" w:eastAsia="宋体" w:cs="宋体"/>
          <w:color w:val="auto"/>
          <w:spacing w:val="0"/>
          <w:w w:val="100"/>
          <w:kern w:val="2"/>
          <w:sz w:val="28"/>
          <w:szCs w:val="28"/>
          <w:highlight w:val="none"/>
          <w:lang w:val="en-US" w:eastAsia="zh-CN" w:bidi="ar-SA"/>
        </w:rPr>
      </w:pPr>
      <w:r>
        <w:rPr>
          <w:rFonts w:hint="eastAsia" w:ascii="宋体" w:hAnsi="宋体" w:eastAsia="宋体" w:cs="宋体"/>
          <w:color w:val="auto"/>
          <w:spacing w:val="0"/>
          <w:w w:val="100"/>
          <w:kern w:val="2"/>
          <w:sz w:val="28"/>
          <w:szCs w:val="28"/>
          <w:highlight w:val="none"/>
          <w:lang w:val="en-US" w:eastAsia="zh-CN" w:bidi="ar-SA"/>
        </w:rPr>
        <w:t>邀请顺庆区应急管理局工作人员：</w:t>
      </w:r>
    </w:p>
    <w:p>
      <w:pPr>
        <w:rPr>
          <w:rFonts w:ascii="宋体" w:hAnsi="宋体" w:cs="宋体"/>
          <w:color w:val="auto"/>
          <w:sz w:val="28"/>
          <w:szCs w:val="28"/>
          <w:highlight w:val="none"/>
        </w:rPr>
      </w:pPr>
    </w:p>
    <w:p>
      <w:pPr>
        <w:jc w:val="right"/>
        <w:rPr>
          <w:rFonts w:ascii="宋体" w:hAnsi="宋体" w:cs="宋体"/>
          <w:color w:val="auto"/>
          <w:sz w:val="28"/>
          <w:szCs w:val="28"/>
          <w:highlight w:val="none"/>
        </w:rPr>
      </w:pPr>
    </w:p>
    <w:p>
      <w:pPr>
        <w:pStyle w:val="47"/>
        <w:ind w:left="0" w:leftChars="0" w:firstLine="0" w:firstLineChars="0"/>
        <w:rPr>
          <w:rFonts w:ascii="宋体" w:hAnsi="宋体" w:cs="宋体"/>
          <w:color w:val="auto"/>
          <w:sz w:val="28"/>
          <w:szCs w:val="28"/>
          <w:highlight w:val="none"/>
        </w:rPr>
      </w:pPr>
    </w:p>
    <w:p>
      <w:pPr>
        <w:jc w:val="right"/>
        <w:rPr>
          <w:rFonts w:hint="eastAsia" w:ascii="宋体" w:hAnsi="宋体" w:eastAsia="宋体" w:cs="宋体"/>
          <w:color w:val="auto"/>
          <w:sz w:val="28"/>
          <w:szCs w:val="28"/>
          <w:highlight w:val="none"/>
          <w:lang w:eastAsia="zh-CN"/>
        </w:rPr>
      </w:pPr>
      <w:r>
        <w:rPr>
          <w:rFonts w:hint="eastAsia" w:ascii="宋体" w:hAnsi="宋体" w:eastAsia="宋体" w:cs="宋体"/>
          <w:b w:val="0"/>
          <w:bCs w:val="0"/>
          <w:color w:val="auto"/>
          <w:sz w:val="28"/>
          <w:szCs w:val="28"/>
          <w:highlight w:val="none"/>
          <w:lang w:val="en-US" w:eastAsia="zh-CN"/>
        </w:rPr>
        <w:t xml:space="preserve">                </w:t>
      </w:r>
      <w:r>
        <w:rPr>
          <w:rFonts w:hint="eastAsia" w:ascii="宋体" w:hAnsi="宋体" w:eastAsia="宋体" w:cs="宋体"/>
          <w:b w:val="0"/>
          <w:bCs/>
          <w:kern w:val="2"/>
          <w:sz w:val="28"/>
          <w:szCs w:val="28"/>
          <w:highlight w:val="none"/>
          <w:lang w:val="en-US" w:eastAsia="zh-CN" w:bidi="ar-SA"/>
        </w:rPr>
        <w:t>南充不夜城商业管理有限公司</w:t>
      </w:r>
    </w:p>
    <w:p>
      <w:pPr>
        <w:keepNext w:val="0"/>
        <w:keepLines w:val="0"/>
        <w:pageBreakBefore w:val="0"/>
        <w:widowControl w:val="0"/>
        <w:kinsoku/>
        <w:wordWrap/>
        <w:overflowPunct/>
        <w:topLinePunct w:val="0"/>
        <w:autoSpaceDE/>
        <w:autoSpaceDN/>
        <w:bidi w:val="0"/>
        <w:adjustRightInd/>
        <w:snapToGrid/>
        <w:spacing w:line="360" w:lineRule="auto"/>
        <w:ind w:right="-94" w:rightChars="0" w:firstLine="3920" w:firstLineChars="1400"/>
        <w:jc w:val="right"/>
        <w:textAlignment w:val="auto"/>
        <w:rPr>
          <w:rFonts w:hint="default" w:ascii="宋体" w:hAnsi="宋体" w:eastAsia="宋体" w:cs="宋体"/>
          <w:color w:val="auto"/>
          <w:sz w:val="28"/>
          <w:szCs w:val="28"/>
          <w:highlight w:val="none"/>
          <w:lang w:val="en-US" w:eastAsia="zh-CN"/>
        </w:rPr>
        <w:sectPr>
          <w:footerReference r:id="rId4" w:type="default"/>
          <w:pgSz w:w="11906" w:h="16838"/>
          <w:pgMar w:top="1440" w:right="1800" w:bottom="1440" w:left="1800" w:header="851" w:footer="992" w:gutter="0"/>
          <w:pgNumType w:fmt="decimal" w:start="1"/>
          <w:cols w:space="720" w:num="1"/>
          <w:docGrid w:type="lines" w:linePitch="312" w:charSpace="0"/>
        </w:sectPr>
      </w:pPr>
      <w:r>
        <w:rPr>
          <w:rFonts w:hint="eastAsia" w:ascii="宋体" w:hAnsi="宋体" w:cs="宋体"/>
          <w:color w:val="auto"/>
          <w:sz w:val="28"/>
          <w:szCs w:val="28"/>
          <w:highlight w:val="none"/>
        </w:rPr>
        <w:t>20</w:t>
      </w:r>
      <w:r>
        <w:rPr>
          <w:rFonts w:hint="eastAsia" w:ascii="宋体" w:hAnsi="宋体" w:cs="宋体"/>
          <w:color w:val="auto"/>
          <w:sz w:val="28"/>
          <w:szCs w:val="28"/>
          <w:highlight w:val="none"/>
          <w:lang w:val="en-US" w:eastAsia="zh-CN"/>
        </w:rPr>
        <w:t>20</w:t>
      </w:r>
      <w:r>
        <w:rPr>
          <w:rFonts w:hint="eastAsia" w:ascii="宋体" w:hAnsi="宋体" w:cs="宋体"/>
          <w:color w:val="auto"/>
          <w:sz w:val="28"/>
          <w:szCs w:val="28"/>
          <w:highlight w:val="none"/>
        </w:rPr>
        <w:t>年</w:t>
      </w:r>
      <w:r>
        <w:rPr>
          <w:rFonts w:hint="eastAsia" w:ascii="宋体" w:hAnsi="宋体" w:cs="宋体"/>
          <w:color w:val="auto"/>
          <w:sz w:val="28"/>
          <w:szCs w:val="28"/>
          <w:highlight w:val="none"/>
          <w:lang w:val="en-US" w:eastAsia="zh-CN"/>
        </w:rPr>
        <w:t>6月28日</w:t>
      </w:r>
    </w:p>
    <w:p>
      <w:pPr>
        <w:pStyle w:val="47"/>
        <w:ind w:firstLine="0"/>
        <w:rPr>
          <w:rFonts w:ascii="宋体" w:hAnsi="宋体" w:cs="宋体"/>
          <w:b/>
          <w:bCs/>
          <w:sz w:val="36"/>
          <w:szCs w:val="36"/>
          <w:highlight w:val="none"/>
        </w:rPr>
      </w:pPr>
    </w:p>
    <w:p>
      <w:pPr>
        <w:spacing w:line="440" w:lineRule="exact"/>
        <w:jc w:val="center"/>
        <w:rPr>
          <w:rFonts w:ascii="宋体" w:hAnsi="宋体" w:eastAsia="宋体" w:cs="宋体"/>
          <w:b/>
          <w:bCs/>
          <w:sz w:val="36"/>
          <w:szCs w:val="36"/>
          <w:highlight w:val="none"/>
        </w:rPr>
      </w:pPr>
      <w:r>
        <w:rPr>
          <w:rFonts w:hint="eastAsia" w:ascii="宋体" w:hAnsi="宋体" w:eastAsia="宋体" w:cs="宋体"/>
          <w:b/>
          <w:bCs/>
          <w:sz w:val="36"/>
          <w:szCs w:val="36"/>
          <w:highlight w:val="none"/>
        </w:rPr>
        <w:t>发 布 令</w:t>
      </w:r>
    </w:p>
    <w:p>
      <w:pPr>
        <w:pStyle w:val="47"/>
        <w:rPr>
          <w:rFonts w:ascii="宋体" w:hAnsi="宋体" w:cs="宋体"/>
          <w:sz w:val="28"/>
          <w:szCs w:val="28"/>
          <w:highlight w:val="none"/>
        </w:rPr>
      </w:pP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为了提高公司应急管理水平，规范安全生产应急管理工作，有序组织抢险救援，依据《中华人民共和国突发事件应对法》（2007年主席令第69号）、《中华人民共和国安全生产法》</w:t>
      </w:r>
      <w:r>
        <w:rPr>
          <w:rFonts w:hint="eastAsia" w:ascii="宋体" w:hAnsi="宋体" w:eastAsia="宋体" w:cs="宋体"/>
          <w:kern w:val="0"/>
          <w:sz w:val="28"/>
          <w:szCs w:val="28"/>
          <w:highlight w:val="none"/>
        </w:rPr>
        <w:t>（2002年</w:t>
      </w:r>
      <w:r>
        <w:rPr>
          <w:rFonts w:hint="eastAsia" w:ascii="宋体" w:hAnsi="宋体" w:eastAsia="宋体" w:cs="宋体"/>
          <w:sz w:val="28"/>
          <w:szCs w:val="28"/>
          <w:highlight w:val="none"/>
        </w:rPr>
        <w:t>主席令第70号，</w:t>
      </w:r>
      <w:r>
        <w:rPr>
          <w:rFonts w:hint="eastAsia" w:ascii="宋体" w:hAnsi="宋体" w:eastAsia="宋体" w:cs="宋体"/>
          <w:kern w:val="0"/>
          <w:sz w:val="28"/>
          <w:szCs w:val="28"/>
          <w:highlight w:val="none"/>
        </w:rPr>
        <w:t>2014年8月31日修改，2014年12月1日起施行）</w:t>
      </w:r>
      <w:r>
        <w:rPr>
          <w:rFonts w:hint="eastAsia" w:ascii="宋体" w:hAnsi="宋体" w:eastAsia="宋体" w:cs="宋体"/>
          <w:sz w:val="28"/>
          <w:szCs w:val="28"/>
          <w:highlight w:val="none"/>
        </w:rPr>
        <w:t>和《生产安全事故应急预案管理办法》（2019年</w:t>
      </w:r>
      <w:r>
        <w:rPr>
          <w:rFonts w:hint="eastAsia" w:ascii="宋体" w:hAnsi="宋体" w:eastAsia="宋体" w:cs="宋体"/>
          <w:kern w:val="0"/>
          <w:sz w:val="28"/>
          <w:szCs w:val="28"/>
          <w:highlight w:val="none"/>
        </w:rPr>
        <w:t>应急管理部令第2 号</w:t>
      </w:r>
      <w:r>
        <w:rPr>
          <w:rFonts w:hint="eastAsia" w:ascii="宋体" w:hAnsi="宋体" w:eastAsia="宋体" w:cs="宋体"/>
          <w:sz w:val="28"/>
          <w:szCs w:val="28"/>
          <w:highlight w:val="none"/>
        </w:rPr>
        <w:t>）等有关法律法规、标准的规定，结合公司特点，针对公司经营过程中可能存在的风险及事故类型，公司组织编制完成了《</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安全事故应急预案》,通过了专家组评审，现予以发布，并上报区应急局备案。</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本预案从发布日起正式实施，公司相关人员必须按照本应急预案，做好各类突发事件应对，确保突发事件及时有效处置。</w:t>
      </w:r>
    </w:p>
    <w:p>
      <w:pPr>
        <w:spacing w:line="360" w:lineRule="auto"/>
        <w:ind w:firstLine="560" w:firstLineChars="200"/>
        <w:rPr>
          <w:rFonts w:ascii="宋体" w:hAnsi="宋体" w:eastAsia="宋体" w:cs="宋体"/>
          <w:sz w:val="28"/>
          <w:szCs w:val="28"/>
          <w:highlight w:val="none"/>
        </w:rPr>
      </w:pPr>
    </w:p>
    <w:p>
      <w:pPr>
        <w:spacing w:line="440" w:lineRule="exact"/>
        <w:rPr>
          <w:rFonts w:ascii="宋体" w:hAnsi="宋体" w:eastAsia="宋体" w:cs="宋体"/>
          <w:sz w:val="28"/>
          <w:szCs w:val="28"/>
          <w:highlight w:val="none"/>
        </w:rPr>
      </w:pPr>
    </w:p>
    <w:p>
      <w:pPr>
        <w:spacing w:line="440" w:lineRule="exact"/>
        <w:rPr>
          <w:rFonts w:ascii="宋体" w:hAnsi="宋体" w:eastAsia="宋体" w:cs="宋体"/>
          <w:sz w:val="28"/>
          <w:szCs w:val="28"/>
          <w:highlight w:val="none"/>
        </w:rPr>
      </w:pPr>
    </w:p>
    <w:p>
      <w:pPr>
        <w:pStyle w:val="47"/>
        <w:rPr>
          <w:rFonts w:ascii="宋体" w:hAnsi="宋体" w:eastAsia="宋体" w:cs="宋体"/>
          <w:sz w:val="28"/>
          <w:szCs w:val="28"/>
          <w:highlight w:val="none"/>
        </w:rPr>
      </w:pPr>
    </w:p>
    <w:p>
      <w:pPr>
        <w:pStyle w:val="47"/>
        <w:rPr>
          <w:rFonts w:ascii="宋体" w:hAnsi="宋体" w:eastAsia="宋体" w:cs="宋体"/>
          <w:sz w:val="28"/>
          <w:szCs w:val="28"/>
          <w:highlight w:val="none"/>
        </w:rPr>
      </w:pPr>
    </w:p>
    <w:p>
      <w:pPr>
        <w:spacing w:line="440" w:lineRule="exact"/>
        <w:rPr>
          <w:rFonts w:ascii="宋体" w:hAnsi="宋体" w:eastAsia="宋体" w:cs="宋体"/>
          <w:sz w:val="28"/>
          <w:szCs w:val="28"/>
          <w:highlight w:val="none"/>
        </w:rPr>
      </w:pPr>
    </w:p>
    <w:p>
      <w:pPr>
        <w:pStyle w:val="47"/>
        <w:rPr>
          <w:highlight w:val="none"/>
        </w:rPr>
      </w:pPr>
    </w:p>
    <w:p>
      <w:pPr>
        <w:spacing w:line="360" w:lineRule="auto"/>
        <w:ind w:firstLine="4760" w:firstLineChars="1700"/>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lang w:eastAsia="zh-CN"/>
        </w:rPr>
        <w:t>南充不夜城商业管理有限公司</w:t>
      </w:r>
    </w:p>
    <w:p>
      <w:pPr>
        <w:spacing w:line="360" w:lineRule="auto"/>
        <w:ind w:firstLine="4760" w:firstLineChars="1700"/>
        <w:rPr>
          <w:rFonts w:ascii="宋体" w:hAnsi="宋体" w:eastAsia="宋体" w:cs="宋体"/>
          <w:sz w:val="28"/>
          <w:szCs w:val="28"/>
          <w:highlight w:val="none"/>
        </w:rPr>
      </w:pPr>
      <w:r>
        <w:rPr>
          <w:rFonts w:hint="eastAsia" w:ascii="宋体" w:hAnsi="宋体" w:eastAsia="宋体" w:cs="宋体"/>
          <w:sz w:val="28"/>
          <w:szCs w:val="28"/>
          <w:highlight w:val="none"/>
        </w:rPr>
        <w:t>总经理：</w:t>
      </w:r>
    </w:p>
    <w:p>
      <w:pPr>
        <w:spacing w:line="440" w:lineRule="exact"/>
        <w:ind w:right="560"/>
        <w:jc w:val="center"/>
        <w:rPr>
          <w:rFonts w:ascii="方正仿宋简体" w:hAnsi="宋体" w:eastAsia="方正仿宋简体" w:cs="方正仿宋简体"/>
          <w:sz w:val="28"/>
          <w:szCs w:val="28"/>
          <w:highlight w:val="none"/>
        </w:rPr>
      </w:pPr>
      <w:r>
        <w:rPr>
          <w:rFonts w:hint="eastAsia" w:ascii="方正仿宋简体" w:hAnsi="方正仿宋简体" w:eastAsia="方正仿宋简体" w:cs="方正仿宋简体"/>
          <w:sz w:val="28"/>
          <w:szCs w:val="28"/>
          <w:highlight w:val="none"/>
          <w:lang w:val="en-US" w:eastAsia="zh-CN"/>
        </w:rPr>
        <w:t xml:space="preserve">                         </w:t>
      </w:r>
      <w:r>
        <w:rPr>
          <w:rFonts w:ascii="方正仿宋简体" w:hAnsi="方正仿宋简体" w:eastAsia="方正仿宋简体" w:cs="方正仿宋简体"/>
          <w:sz w:val="28"/>
          <w:szCs w:val="28"/>
          <w:highlight w:val="none"/>
        </w:rPr>
        <w:t>2020</w:t>
      </w:r>
      <w:r>
        <w:rPr>
          <w:rFonts w:hint="eastAsia" w:ascii="方正仿宋简体" w:hAnsi="方正仿宋简体" w:eastAsia="方正仿宋简体" w:cs="方正仿宋简体"/>
          <w:sz w:val="28"/>
          <w:szCs w:val="28"/>
          <w:highlight w:val="none"/>
        </w:rPr>
        <w:t>年</w:t>
      </w:r>
      <w:r>
        <w:rPr>
          <w:rFonts w:hint="eastAsia" w:ascii="方正仿宋简体" w:hAnsi="方正仿宋简体" w:eastAsia="方正仿宋简体" w:cs="方正仿宋简体"/>
          <w:sz w:val="28"/>
          <w:szCs w:val="28"/>
          <w:highlight w:val="none"/>
          <w:lang w:val="en-US" w:eastAsia="zh-CN"/>
        </w:rPr>
        <w:t>7</w:t>
      </w:r>
      <w:r>
        <w:rPr>
          <w:rFonts w:hint="eastAsia" w:ascii="方正仿宋简体" w:hAnsi="方正仿宋简体" w:eastAsia="方正仿宋简体" w:cs="方正仿宋简体"/>
          <w:sz w:val="28"/>
          <w:szCs w:val="28"/>
          <w:highlight w:val="none"/>
        </w:rPr>
        <w:t>月</w:t>
      </w:r>
      <w:r>
        <w:rPr>
          <w:rFonts w:hint="eastAsia" w:ascii="方正仿宋简体" w:hAnsi="方正仿宋简体" w:eastAsia="方正仿宋简体" w:cs="方正仿宋简体"/>
          <w:sz w:val="28"/>
          <w:szCs w:val="28"/>
          <w:highlight w:val="none"/>
          <w:lang w:val="en-US" w:eastAsia="zh-CN"/>
        </w:rPr>
        <w:t>26</w:t>
      </w:r>
      <w:r>
        <w:rPr>
          <w:rFonts w:hint="eastAsia" w:ascii="方正仿宋简体" w:hAnsi="方正仿宋简体" w:eastAsia="方正仿宋简体" w:cs="方正仿宋简体"/>
          <w:sz w:val="28"/>
          <w:szCs w:val="28"/>
          <w:highlight w:val="none"/>
        </w:rPr>
        <w:t>日</w:t>
      </w:r>
    </w:p>
    <w:p>
      <w:pPr>
        <w:spacing w:line="440" w:lineRule="atLeast"/>
        <w:jc w:val="center"/>
        <w:rPr>
          <w:rFonts w:ascii="方正仿宋简体" w:hAnsi="宋体" w:eastAsia="方正仿宋简体"/>
          <w:sz w:val="28"/>
          <w:szCs w:val="28"/>
          <w:highlight w:val="none"/>
        </w:rPr>
      </w:pPr>
    </w:p>
    <w:p>
      <w:pPr>
        <w:widowControl/>
        <w:spacing w:line="360" w:lineRule="atLeast"/>
        <w:jc w:val="left"/>
        <w:textAlignment w:val="top"/>
        <w:rPr>
          <w:rFonts w:ascii="inherit" w:hAnsi="inherit" w:cs="inherit"/>
          <w:kern w:val="0"/>
          <w:sz w:val="28"/>
          <w:szCs w:val="28"/>
          <w:highlight w:val="none"/>
        </w:rPr>
      </w:pPr>
    </w:p>
    <w:p>
      <w:pPr>
        <w:pStyle w:val="2"/>
        <w:ind w:firstLine="280"/>
        <w:jc w:val="center"/>
        <w:rPr>
          <w:rFonts w:hint="eastAsia" w:ascii="宋体" w:hAnsi="宋体" w:eastAsia="宋体" w:cs="宋体"/>
          <w:b/>
          <w:sz w:val="44"/>
          <w:szCs w:val="44"/>
          <w:highlight w:val="none"/>
        </w:rPr>
      </w:pPr>
    </w:p>
    <w:p>
      <w:pPr>
        <w:pStyle w:val="2"/>
        <w:ind w:firstLine="280"/>
        <w:jc w:val="center"/>
        <w:rPr>
          <w:rFonts w:ascii="宋体" w:hAnsi="宋体" w:eastAsia="宋体" w:cs="宋体"/>
          <w:b/>
          <w:sz w:val="32"/>
          <w:szCs w:val="32"/>
          <w:highlight w:val="none"/>
        </w:rPr>
      </w:pPr>
      <w:r>
        <w:rPr>
          <w:rFonts w:hint="eastAsia" w:ascii="宋体" w:hAnsi="宋体" w:eastAsia="宋体" w:cs="宋体"/>
          <w:b/>
          <w:sz w:val="44"/>
          <w:szCs w:val="44"/>
          <w:highlight w:val="none"/>
        </w:rPr>
        <w:t>目   录</w:t>
      </w:r>
    </w:p>
    <w:p>
      <w:pPr>
        <w:pStyle w:val="33"/>
        <w:tabs>
          <w:tab w:val="right" w:leader="dot" w:pos="9071"/>
        </w:tabs>
        <w:rPr>
          <w:highlight w:val="none"/>
        </w:rPr>
      </w:pPr>
      <w:r>
        <w:rPr>
          <w:rFonts w:hint="eastAsia" w:ascii="宋体" w:hAnsi="宋体" w:eastAsia="宋体" w:cs="宋体"/>
          <w:szCs w:val="21"/>
          <w:highlight w:val="none"/>
        </w:rPr>
        <w:fldChar w:fldCharType="begin"/>
      </w:r>
      <w:r>
        <w:rPr>
          <w:rStyle w:val="54"/>
          <w:rFonts w:hint="eastAsia" w:ascii="宋体" w:hAnsi="宋体" w:eastAsia="宋体" w:cs="宋体"/>
          <w:color w:val="auto"/>
          <w:szCs w:val="21"/>
          <w:highlight w:val="none"/>
        </w:rPr>
        <w:instrText xml:space="preserve"> TOC \o "1-3" \h \z </w:instrText>
      </w:r>
      <w:r>
        <w:rPr>
          <w:rFonts w:hint="eastAsia" w:ascii="宋体" w:hAnsi="宋体" w:eastAsia="宋体" w:cs="宋体"/>
          <w:szCs w:val="21"/>
          <w:highlight w:val="none"/>
        </w:rPr>
        <w:fldChar w:fldCharType="separate"/>
      </w: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_Toc23903 </w:instrText>
      </w:r>
      <w:r>
        <w:rPr>
          <w:rFonts w:hint="eastAsia" w:ascii="宋体" w:hAnsi="宋体" w:eastAsia="宋体" w:cs="宋体"/>
          <w:szCs w:val="21"/>
          <w:highlight w:val="none"/>
        </w:rPr>
        <w:fldChar w:fldCharType="separate"/>
      </w:r>
      <w:r>
        <w:rPr>
          <w:rFonts w:hint="eastAsia" w:ascii="宋体" w:hAnsi="宋体" w:eastAsia="宋体" w:cs="宋体"/>
          <w:szCs w:val="36"/>
          <w:highlight w:val="none"/>
        </w:rPr>
        <w:t>第一部分 综合应急救援预案</w:t>
      </w:r>
      <w:r>
        <w:rPr>
          <w:highlight w:val="none"/>
        </w:rPr>
        <w:tab/>
      </w:r>
      <w:r>
        <w:rPr>
          <w:highlight w:val="none"/>
        </w:rPr>
        <w:fldChar w:fldCharType="begin"/>
      </w:r>
      <w:r>
        <w:rPr>
          <w:highlight w:val="none"/>
        </w:rPr>
        <w:instrText xml:space="preserve"> PAGEREF _Toc23903 </w:instrText>
      </w:r>
      <w:r>
        <w:rPr>
          <w:highlight w:val="none"/>
        </w:rPr>
        <w:fldChar w:fldCharType="separate"/>
      </w:r>
      <w:r>
        <w:rPr>
          <w:highlight w:val="none"/>
        </w:rPr>
        <w:t>11</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_Toc17177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1总  则</w:t>
      </w:r>
      <w:r>
        <w:rPr>
          <w:highlight w:val="none"/>
        </w:rPr>
        <w:tab/>
      </w:r>
      <w:r>
        <w:rPr>
          <w:highlight w:val="none"/>
        </w:rPr>
        <w:fldChar w:fldCharType="begin"/>
      </w:r>
      <w:r>
        <w:rPr>
          <w:highlight w:val="none"/>
        </w:rPr>
        <w:instrText xml:space="preserve"> PAGEREF _Toc17177 </w:instrText>
      </w:r>
      <w:r>
        <w:rPr>
          <w:highlight w:val="none"/>
        </w:rPr>
        <w:fldChar w:fldCharType="separate"/>
      </w:r>
      <w:r>
        <w:rPr>
          <w:highlight w:val="none"/>
        </w:rPr>
        <w:t>11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_Toc31165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1.1编制目的</w:t>
      </w:r>
      <w:r>
        <w:rPr>
          <w:highlight w:val="none"/>
        </w:rPr>
        <w:tab/>
      </w:r>
      <w:r>
        <w:rPr>
          <w:highlight w:val="none"/>
        </w:rPr>
        <w:fldChar w:fldCharType="begin"/>
      </w:r>
      <w:r>
        <w:rPr>
          <w:highlight w:val="none"/>
        </w:rPr>
        <w:instrText xml:space="preserve"> PAGEREF _Toc31165 </w:instrText>
      </w:r>
      <w:r>
        <w:rPr>
          <w:highlight w:val="none"/>
        </w:rPr>
        <w:fldChar w:fldCharType="separate"/>
      </w:r>
      <w:r>
        <w:rPr>
          <w:highlight w:val="none"/>
        </w:rPr>
        <w:t>11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_Toc12812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1.2编制依据</w:t>
      </w:r>
      <w:r>
        <w:rPr>
          <w:highlight w:val="none"/>
        </w:rPr>
        <w:tab/>
      </w:r>
      <w:r>
        <w:rPr>
          <w:highlight w:val="none"/>
        </w:rPr>
        <w:fldChar w:fldCharType="begin"/>
      </w:r>
      <w:r>
        <w:rPr>
          <w:highlight w:val="none"/>
        </w:rPr>
        <w:instrText xml:space="preserve"> PAGEREF _Toc12812 </w:instrText>
      </w:r>
      <w:r>
        <w:rPr>
          <w:highlight w:val="none"/>
        </w:rPr>
        <w:fldChar w:fldCharType="separate"/>
      </w:r>
      <w:r>
        <w:rPr>
          <w:highlight w:val="none"/>
        </w:rPr>
        <w:t>11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_Toc31066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1.3适用范围</w:t>
      </w:r>
      <w:r>
        <w:rPr>
          <w:highlight w:val="none"/>
        </w:rPr>
        <w:tab/>
      </w:r>
      <w:r>
        <w:rPr>
          <w:highlight w:val="none"/>
        </w:rPr>
        <w:fldChar w:fldCharType="begin"/>
      </w:r>
      <w:r>
        <w:rPr>
          <w:highlight w:val="none"/>
        </w:rPr>
        <w:instrText xml:space="preserve"> PAGEREF _Toc31066 </w:instrText>
      </w:r>
      <w:r>
        <w:rPr>
          <w:highlight w:val="none"/>
        </w:rPr>
        <w:fldChar w:fldCharType="separate"/>
      </w:r>
      <w:r>
        <w:rPr>
          <w:highlight w:val="none"/>
        </w:rPr>
        <w:t>11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_Toc1008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1.4应急预案体系</w:t>
      </w:r>
      <w:r>
        <w:rPr>
          <w:highlight w:val="none"/>
        </w:rPr>
        <w:tab/>
      </w:r>
      <w:r>
        <w:rPr>
          <w:highlight w:val="none"/>
        </w:rPr>
        <w:fldChar w:fldCharType="begin"/>
      </w:r>
      <w:r>
        <w:rPr>
          <w:highlight w:val="none"/>
        </w:rPr>
        <w:instrText xml:space="preserve"> PAGEREF _Toc1008 </w:instrText>
      </w:r>
      <w:r>
        <w:rPr>
          <w:highlight w:val="none"/>
        </w:rPr>
        <w:fldChar w:fldCharType="separate"/>
      </w:r>
      <w:r>
        <w:rPr>
          <w:highlight w:val="none"/>
        </w:rPr>
        <w:t>13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_Toc28444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1.5应急工作原则</w:t>
      </w:r>
      <w:r>
        <w:rPr>
          <w:highlight w:val="none"/>
        </w:rPr>
        <w:tab/>
      </w:r>
      <w:r>
        <w:rPr>
          <w:highlight w:val="none"/>
        </w:rPr>
        <w:fldChar w:fldCharType="begin"/>
      </w:r>
      <w:r>
        <w:rPr>
          <w:highlight w:val="none"/>
        </w:rPr>
        <w:instrText xml:space="preserve"> PAGEREF _Toc28444 </w:instrText>
      </w:r>
      <w:r>
        <w:rPr>
          <w:highlight w:val="none"/>
        </w:rPr>
        <w:fldChar w:fldCharType="separate"/>
      </w:r>
      <w:r>
        <w:rPr>
          <w:highlight w:val="none"/>
        </w:rPr>
        <w:t>14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_Toc18299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1.6应急预案与当地政府预案衔接说明</w:t>
      </w:r>
      <w:r>
        <w:rPr>
          <w:highlight w:val="none"/>
        </w:rPr>
        <w:tab/>
      </w:r>
      <w:r>
        <w:rPr>
          <w:highlight w:val="none"/>
        </w:rPr>
        <w:fldChar w:fldCharType="begin"/>
      </w:r>
      <w:r>
        <w:rPr>
          <w:highlight w:val="none"/>
        </w:rPr>
        <w:instrText xml:space="preserve"> PAGEREF _Toc18299 </w:instrText>
      </w:r>
      <w:r>
        <w:rPr>
          <w:highlight w:val="none"/>
        </w:rPr>
        <w:fldChar w:fldCharType="separate"/>
      </w:r>
      <w:r>
        <w:rPr>
          <w:highlight w:val="none"/>
        </w:rPr>
        <w:t>15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ind w:left="0" w:leftChars="0" w:firstLine="0" w:firstLineChars="0"/>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_Toc166 </w:instrText>
      </w:r>
      <w:r>
        <w:rPr>
          <w:rFonts w:hint="eastAsia" w:ascii="宋体" w:hAnsi="宋体" w:eastAsia="宋体" w:cs="宋体"/>
          <w:szCs w:val="21"/>
          <w:highlight w:val="none"/>
        </w:rPr>
        <w:fldChar w:fldCharType="separate"/>
      </w:r>
      <w:r>
        <w:rPr>
          <w:rFonts w:hint="eastAsia" w:ascii="黑体" w:hAnsi="黑体" w:eastAsia="黑体" w:cs="黑体"/>
          <w:bCs/>
          <w:szCs w:val="32"/>
          <w:highlight w:val="none"/>
        </w:rPr>
        <w:t>2危险性分析</w:t>
      </w:r>
      <w:r>
        <w:rPr>
          <w:highlight w:val="none"/>
        </w:rPr>
        <w:tab/>
      </w:r>
      <w:r>
        <w:rPr>
          <w:highlight w:val="none"/>
        </w:rPr>
        <w:fldChar w:fldCharType="begin"/>
      </w:r>
      <w:r>
        <w:rPr>
          <w:highlight w:val="none"/>
        </w:rPr>
        <w:instrText xml:space="preserve"> PAGEREF _Toc166 </w:instrText>
      </w:r>
      <w:r>
        <w:rPr>
          <w:highlight w:val="none"/>
        </w:rPr>
        <w:fldChar w:fldCharType="separate"/>
      </w:r>
      <w:r>
        <w:rPr>
          <w:highlight w:val="none"/>
        </w:rPr>
        <w:t>17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_Toc7810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2.1</w:t>
      </w:r>
      <w:r>
        <w:rPr>
          <w:rFonts w:hint="eastAsia" w:ascii="宋体" w:hAnsi="宋体" w:eastAsia="宋体" w:cs="宋体"/>
          <w:szCs w:val="28"/>
          <w:highlight w:val="none"/>
          <w:lang w:eastAsia="zh-CN"/>
        </w:rPr>
        <w:t>南充不夜城商业管理有限公司</w:t>
      </w:r>
      <w:r>
        <w:rPr>
          <w:rFonts w:hint="eastAsia" w:ascii="宋体" w:hAnsi="宋体" w:eastAsia="宋体" w:cs="宋体"/>
          <w:szCs w:val="28"/>
          <w:highlight w:val="none"/>
        </w:rPr>
        <w:t>概况</w:t>
      </w:r>
      <w:r>
        <w:rPr>
          <w:highlight w:val="none"/>
        </w:rPr>
        <w:tab/>
      </w:r>
      <w:r>
        <w:rPr>
          <w:highlight w:val="none"/>
        </w:rPr>
        <w:fldChar w:fldCharType="begin"/>
      </w:r>
      <w:r>
        <w:rPr>
          <w:highlight w:val="none"/>
        </w:rPr>
        <w:instrText xml:space="preserve"> PAGEREF _Toc7810 </w:instrText>
      </w:r>
      <w:r>
        <w:rPr>
          <w:highlight w:val="none"/>
        </w:rPr>
        <w:fldChar w:fldCharType="separate"/>
      </w:r>
      <w:r>
        <w:rPr>
          <w:highlight w:val="none"/>
        </w:rPr>
        <w:t>17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_Toc30791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2.2周边环境</w:t>
      </w:r>
      <w:r>
        <w:rPr>
          <w:highlight w:val="none"/>
        </w:rPr>
        <w:tab/>
      </w:r>
      <w:r>
        <w:rPr>
          <w:highlight w:val="none"/>
        </w:rPr>
        <w:fldChar w:fldCharType="begin"/>
      </w:r>
      <w:r>
        <w:rPr>
          <w:highlight w:val="none"/>
        </w:rPr>
        <w:instrText xml:space="preserve"> PAGEREF _Toc30791 </w:instrText>
      </w:r>
      <w:r>
        <w:rPr>
          <w:highlight w:val="none"/>
        </w:rPr>
        <w:fldChar w:fldCharType="separate"/>
      </w:r>
      <w:r>
        <w:rPr>
          <w:highlight w:val="none"/>
        </w:rPr>
        <w:t>18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_Toc25245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lang w:val="en-US" w:eastAsia="zh-CN"/>
        </w:rPr>
        <w:t>2.3</w:t>
      </w:r>
      <w:r>
        <w:rPr>
          <w:rFonts w:hint="eastAsia" w:ascii="宋体" w:hAnsi="宋体" w:eastAsia="宋体" w:cs="宋体"/>
          <w:snapToGrid w:val="0"/>
          <w:kern w:val="0"/>
          <w:szCs w:val="28"/>
          <w:highlight w:val="none"/>
          <w:lang w:val="zh-CN" w:eastAsia="zh-CN"/>
        </w:rPr>
        <w:t>南充不夜城商业管理有限公司</w:t>
      </w:r>
      <w:r>
        <w:rPr>
          <w:rFonts w:hint="eastAsia" w:ascii="宋体" w:hAnsi="宋体" w:eastAsia="宋体" w:cs="宋体"/>
          <w:snapToGrid w:val="0"/>
          <w:kern w:val="0"/>
          <w:szCs w:val="28"/>
          <w:highlight w:val="none"/>
          <w:lang w:val="en-US" w:eastAsia="zh-CN"/>
        </w:rPr>
        <w:t>布局概况</w:t>
      </w:r>
      <w:r>
        <w:rPr>
          <w:highlight w:val="none"/>
        </w:rPr>
        <w:tab/>
      </w:r>
      <w:r>
        <w:rPr>
          <w:highlight w:val="none"/>
        </w:rPr>
        <w:fldChar w:fldCharType="begin"/>
      </w:r>
      <w:r>
        <w:rPr>
          <w:highlight w:val="none"/>
        </w:rPr>
        <w:instrText xml:space="preserve"> PAGEREF _Toc25245 </w:instrText>
      </w:r>
      <w:r>
        <w:rPr>
          <w:highlight w:val="none"/>
        </w:rPr>
        <w:fldChar w:fldCharType="separate"/>
      </w:r>
      <w:r>
        <w:rPr>
          <w:highlight w:val="none"/>
        </w:rPr>
        <w:t>19</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_Toc2021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lang w:val="zh-CN"/>
        </w:rPr>
        <w:t>2.</w:t>
      </w:r>
      <w:r>
        <w:rPr>
          <w:rFonts w:hint="eastAsia" w:ascii="宋体" w:hAnsi="宋体" w:eastAsia="宋体" w:cs="宋体"/>
          <w:snapToGrid w:val="0"/>
          <w:kern w:val="0"/>
          <w:szCs w:val="28"/>
          <w:highlight w:val="none"/>
          <w:lang w:val="en-US" w:eastAsia="zh-CN"/>
        </w:rPr>
        <w:t>4</w:t>
      </w:r>
      <w:r>
        <w:rPr>
          <w:rFonts w:hint="eastAsia" w:ascii="宋体" w:hAnsi="宋体" w:eastAsia="宋体" w:cs="宋体"/>
          <w:snapToGrid w:val="0"/>
          <w:kern w:val="0"/>
          <w:szCs w:val="28"/>
          <w:highlight w:val="none"/>
        </w:rPr>
        <w:t>危险源与风险分析</w:t>
      </w:r>
      <w:r>
        <w:rPr>
          <w:highlight w:val="none"/>
        </w:rPr>
        <w:tab/>
      </w:r>
      <w:r>
        <w:rPr>
          <w:highlight w:val="none"/>
        </w:rPr>
        <w:fldChar w:fldCharType="begin"/>
      </w:r>
      <w:r>
        <w:rPr>
          <w:highlight w:val="none"/>
        </w:rPr>
        <w:instrText xml:space="preserve"> PAGEREF _Toc2021 </w:instrText>
      </w:r>
      <w:r>
        <w:rPr>
          <w:highlight w:val="none"/>
        </w:rPr>
        <w:fldChar w:fldCharType="separate"/>
      </w:r>
      <w:r>
        <w:rPr>
          <w:highlight w:val="none"/>
        </w:rPr>
        <w:t>20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_Toc4617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2.</w:t>
      </w:r>
      <w:r>
        <w:rPr>
          <w:rFonts w:hint="eastAsia" w:ascii="宋体" w:hAnsi="宋体" w:eastAsia="宋体" w:cs="宋体"/>
          <w:szCs w:val="28"/>
          <w:highlight w:val="none"/>
          <w:lang w:val="en-US" w:eastAsia="zh-CN"/>
        </w:rPr>
        <w:t>4</w:t>
      </w:r>
      <w:r>
        <w:rPr>
          <w:rFonts w:hint="eastAsia" w:ascii="宋体" w:hAnsi="宋体" w:eastAsia="宋体" w:cs="宋体"/>
          <w:szCs w:val="28"/>
          <w:highlight w:val="none"/>
        </w:rPr>
        <w:t>.1主要危险源</w:t>
      </w:r>
      <w:r>
        <w:rPr>
          <w:highlight w:val="none"/>
        </w:rPr>
        <w:tab/>
      </w:r>
      <w:r>
        <w:rPr>
          <w:highlight w:val="none"/>
        </w:rPr>
        <w:fldChar w:fldCharType="begin"/>
      </w:r>
      <w:r>
        <w:rPr>
          <w:highlight w:val="none"/>
        </w:rPr>
        <w:instrText xml:space="preserve"> PAGEREF _Toc4617 </w:instrText>
      </w:r>
      <w:r>
        <w:rPr>
          <w:highlight w:val="none"/>
        </w:rPr>
        <w:fldChar w:fldCharType="separate"/>
      </w:r>
      <w:r>
        <w:rPr>
          <w:highlight w:val="none"/>
        </w:rPr>
        <w:t>20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_Toc11967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2.4.2</w:t>
      </w:r>
      <w:r>
        <w:rPr>
          <w:rFonts w:hint="eastAsia" w:ascii="宋体" w:hAnsi="宋体" w:eastAsia="宋体" w:cs="宋体"/>
          <w:szCs w:val="28"/>
          <w:highlight w:val="none"/>
        </w:rPr>
        <w:t>危险性分析</w:t>
      </w:r>
      <w:r>
        <w:rPr>
          <w:highlight w:val="none"/>
        </w:rPr>
        <w:tab/>
      </w:r>
      <w:r>
        <w:rPr>
          <w:highlight w:val="none"/>
        </w:rPr>
        <w:fldChar w:fldCharType="begin"/>
      </w:r>
      <w:r>
        <w:rPr>
          <w:highlight w:val="none"/>
        </w:rPr>
        <w:instrText xml:space="preserve"> PAGEREF _Toc11967 </w:instrText>
      </w:r>
      <w:r>
        <w:rPr>
          <w:highlight w:val="none"/>
        </w:rPr>
        <w:fldChar w:fldCharType="separate"/>
      </w:r>
      <w:r>
        <w:rPr>
          <w:highlight w:val="none"/>
        </w:rPr>
        <w:t>21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_Toc1384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2.4.3</w:t>
      </w:r>
      <w:r>
        <w:rPr>
          <w:rFonts w:hint="eastAsia" w:ascii="宋体" w:hAnsi="宋体" w:eastAsia="宋体" w:cs="宋体"/>
          <w:szCs w:val="28"/>
          <w:highlight w:val="none"/>
        </w:rPr>
        <w:t>重大危险源</w:t>
      </w:r>
      <w:r>
        <w:rPr>
          <w:highlight w:val="none"/>
        </w:rPr>
        <w:tab/>
      </w:r>
      <w:r>
        <w:rPr>
          <w:highlight w:val="none"/>
        </w:rPr>
        <w:fldChar w:fldCharType="begin"/>
      </w:r>
      <w:r>
        <w:rPr>
          <w:highlight w:val="none"/>
        </w:rPr>
        <w:instrText xml:space="preserve"> PAGEREF _Toc1384 </w:instrText>
      </w:r>
      <w:r>
        <w:rPr>
          <w:highlight w:val="none"/>
        </w:rPr>
        <w:fldChar w:fldCharType="separate"/>
      </w:r>
      <w:r>
        <w:rPr>
          <w:highlight w:val="none"/>
        </w:rPr>
        <w:t>29</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_Toc8319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3组织机构体系及职责</w:t>
      </w:r>
      <w:r>
        <w:rPr>
          <w:highlight w:val="none"/>
        </w:rPr>
        <w:tab/>
      </w:r>
      <w:r>
        <w:rPr>
          <w:highlight w:val="none"/>
        </w:rPr>
        <w:fldChar w:fldCharType="begin"/>
      </w:r>
      <w:r>
        <w:rPr>
          <w:highlight w:val="none"/>
        </w:rPr>
        <w:instrText xml:space="preserve"> PAGEREF _Toc8319 </w:instrText>
      </w:r>
      <w:r>
        <w:rPr>
          <w:highlight w:val="none"/>
        </w:rPr>
        <w:fldChar w:fldCharType="separate"/>
      </w:r>
      <w:r>
        <w:rPr>
          <w:highlight w:val="none"/>
        </w:rPr>
        <w:t>30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_Toc16825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3.1应急组织体系</w:t>
      </w:r>
      <w:r>
        <w:rPr>
          <w:highlight w:val="none"/>
        </w:rPr>
        <w:tab/>
      </w:r>
      <w:r>
        <w:rPr>
          <w:highlight w:val="none"/>
        </w:rPr>
        <w:fldChar w:fldCharType="begin"/>
      </w:r>
      <w:r>
        <w:rPr>
          <w:highlight w:val="none"/>
        </w:rPr>
        <w:instrText xml:space="preserve"> PAGEREF _Toc16825 </w:instrText>
      </w:r>
      <w:r>
        <w:rPr>
          <w:highlight w:val="none"/>
        </w:rPr>
        <w:fldChar w:fldCharType="separate"/>
      </w:r>
      <w:r>
        <w:rPr>
          <w:highlight w:val="none"/>
        </w:rPr>
        <w:t>30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_Toc22397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1</w:t>
      </w:r>
      <w:r>
        <w:rPr>
          <w:rFonts w:hint="eastAsia" w:ascii="宋体" w:hAnsi="宋体" w:eastAsia="宋体" w:cs="宋体"/>
          <w:szCs w:val="28"/>
          <w:highlight w:val="none"/>
        </w:rPr>
        <w:t>.</w:t>
      </w:r>
      <w:r>
        <w:rPr>
          <w:rFonts w:hint="eastAsia" w:ascii="宋体" w:hAnsi="宋体" w:eastAsia="宋体" w:cs="宋体"/>
          <w:szCs w:val="28"/>
          <w:highlight w:val="none"/>
          <w:lang w:val="en-US" w:eastAsia="zh-CN"/>
        </w:rPr>
        <w:t>1</w:t>
      </w:r>
      <w:r>
        <w:rPr>
          <w:rFonts w:hint="eastAsia" w:ascii="宋体" w:hAnsi="宋体" w:eastAsia="宋体" w:cs="宋体"/>
          <w:szCs w:val="28"/>
          <w:highlight w:val="none"/>
          <w:lang w:val="zh-CN"/>
        </w:rPr>
        <w:t>应急救援指挥部职责</w:t>
      </w:r>
      <w:r>
        <w:rPr>
          <w:highlight w:val="none"/>
        </w:rPr>
        <w:tab/>
      </w:r>
      <w:r>
        <w:rPr>
          <w:highlight w:val="none"/>
        </w:rPr>
        <w:fldChar w:fldCharType="begin"/>
      </w:r>
      <w:r>
        <w:rPr>
          <w:highlight w:val="none"/>
        </w:rPr>
        <w:instrText xml:space="preserve"> PAGEREF _Toc22397 </w:instrText>
      </w:r>
      <w:r>
        <w:rPr>
          <w:highlight w:val="none"/>
        </w:rPr>
        <w:fldChar w:fldCharType="separate"/>
      </w:r>
      <w:r>
        <w:rPr>
          <w:highlight w:val="none"/>
        </w:rPr>
        <w:t>31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_Toc30475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3.1.2总指挥及职责</w:t>
      </w:r>
      <w:r>
        <w:rPr>
          <w:highlight w:val="none"/>
        </w:rPr>
        <w:tab/>
      </w:r>
      <w:r>
        <w:rPr>
          <w:highlight w:val="none"/>
        </w:rPr>
        <w:fldChar w:fldCharType="begin"/>
      </w:r>
      <w:r>
        <w:rPr>
          <w:highlight w:val="none"/>
        </w:rPr>
        <w:instrText xml:space="preserve"> PAGEREF _Toc30475 </w:instrText>
      </w:r>
      <w:r>
        <w:rPr>
          <w:highlight w:val="none"/>
        </w:rPr>
        <w:fldChar w:fldCharType="separate"/>
      </w:r>
      <w:r>
        <w:rPr>
          <w:highlight w:val="none"/>
        </w:rPr>
        <w:t>31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_Toc20031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3.1.3 副总指挥及职责</w:t>
      </w:r>
      <w:r>
        <w:rPr>
          <w:highlight w:val="none"/>
        </w:rPr>
        <w:tab/>
      </w:r>
      <w:r>
        <w:rPr>
          <w:highlight w:val="none"/>
        </w:rPr>
        <w:fldChar w:fldCharType="begin"/>
      </w:r>
      <w:r>
        <w:rPr>
          <w:highlight w:val="none"/>
        </w:rPr>
        <w:instrText xml:space="preserve"> PAGEREF _Toc20031 </w:instrText>
      </w:r>
      <w:r>
        <w:rPr>
          <w:highlight w:val="none"/>
        </w:rPr>
        <w:fldChar w:fldCharType="separate"/>
      </w:r>
      <w:r>
        <w:rPr>
          <w:highlight w:val="none"/>
        </w:rPr>
        <w:t>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_Toc23994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2</w:t>
      </w:r>
      <w:r>
        <w:rPr>
          <w:rFonts w:hint="eastAsia" w:ascii="宋体" w:hAnsi="宋体" w:eastAsia="宋体" w:cs="宋体"/>
          <w:szCs w:val="28"/>
          <w:highlight w:val="none"/>
        </w:rPr>
        <w:t>应急办</w:t>
      </w:r>
      <w:r>
        <w:rPr>
          <w:highlight w:val="none"/>
        </w:rPr>
        <w:tab/>
      </w:r>
      <w:r>
        <w:rPr>
          <w:highlight w:val="none"/>
        </w:rPr>
        <w:fldChar w:fldCharType="begin"/>
      </w:r>
      <w:r>
        <w:rPr>
          <w:highlight w:val="none"/>
        </w:rPr>
        <w:instrText xml:space="preserve"> PAGEREF _Toc23994 </w:instrText>
      </w:r>
      <w:r>
        <w:rPr>
          <w:highlight w:val="none"/>
        </w:rPr>
        <w:fldChar w:fldCharType="separate"/>
      </w:r>
      <w:r>
        <w:rPr>
          <w:highlight w:val="none"/>
        </w:rPr>
        <w:t>32</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_Toc3060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3.2.1应急办成员</w:t>
      </w:r>
      <w:r>
        <w:rPr>
          <w:highlight w:val="none"/>
        </w:rPr>
        <w:tab/>
      </w:r>
      <w:r>
        <w:rPr>
          <w:highlight w:val="none"/>
        </w:rPr>
        <w:fldChar w:fldCharType="begin"/>
      </w:r>
      <w:r>
        <w:rPr>
          <w:highlight w:val="none"/>
        </w:rPr>
        <w:instrText xml:space="preserve"> PAGEREF _Toc3060 </w:instrText>
      </w:r>
      <w:r>
        <w:rPr>
          <w:highlight w:val="none"/>
        </w:rPr>
        <w:fldChar w:fldCharType="separate"/>
      </w:r>
      <w:r>
        <w:rPr>
          <w:highlight w:val="none"/>
        </w:rPr>
        <w:t>32</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_Toc22383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3.2.2</w:t>
      </w:r>
      <w:r>
        <w:rPr>
          <w:rFonts w:hint="eastAsia" w:ascii="宋体" w:hAnsi="宋体" w:eastAsia="宋体" w:cs="宋体"/>
          <w:szCs w:val="28"/>
          <w:highlight w:val="none"/>
          <w:lang w:val="zh-CN" w:eastAsia="zh-CN"/>
        </w:rPr>
        <w:t>应急办职责</w:t>
      </w:r>
      <w:r>
        <w:rPr>
          <w:highlight w:val="none"/>
        </w:rPr>
        <w:tab/>
      </w:r>
      <w:r>
        <w:rPr>
          <w:highlight w:val="none"/>
        </w:rPr>
        <w:fldChar w:fldCharType="begin"/>
      </w:r>
      <w:r>
        <w:rPr>
          <w:highlight w:val="none"/>
        </w:rPr>
        <w:instrText xml:space="preserve"> PAGEREF _Toc22383 </w:instrText>
      </w:r>
      <w:r>
        <w:rPr>
          <w:highlight w:val="none"/>
        </w:rPr>
        <w:fldChar w:fldCharType="separate"/>
      </w:r>
      <w:r>
        <w:rPr>
          <w:highlight w:val="none"/>
        </w:rPr>
        <w:t>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_Toc28151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3</w:t>
      </w:r>
      <w:r>
        <w:rPr>
          <w:rFonts w:hint="eastAsia" w:ascii="宋体" w:hAnsi="宋体" w:eastAsia="宋体" w:cs="宋体"/>
          <w:szCs w:val="28"/>
          <w:highlight w:val="none"/>
        </w:rPr>
        <w:t>抢险救援组</w:t>
      </w:r>
      <w:r>
        <w:rPr>
          <w:highlight w:val="none"/>
        </w:rPr>
        <w:tab/>
      </w:r>
      <w:r>
        <w:rPr>
          <w:highlight w:val="none"/>
        </w:rPr>
        <w:fldChar w:fldCharType="begin"/>
      </w:r>
      <w:r>
        <w:rPr>
          <w:highlight w:val="none"/>
        </w:rPr>
        <w:instrText xml:space="preserve"> PAGEREF _Toc28151 </w:instrText>
      </w:r>
      <w:r>
        <w:rPr>
          <w:highlight w:val="none"/>
        </w:rPr>
        <w:fldChar w:fldCharType="separate"/>
      </w:r>
      <w:r>
        <w:rPr>
          <w:highlight w:val="none"/>
        </w:rPr>
        <w:t>33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_Toc3368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3.3.1抢险救援组成员</w:t>
      </w:r>
      <w:r>
        <w:rPr>
          <w:highlight w:val="none"/>
        </w:rPr>
        <w:tab/>
      </w:r>
      <w:r>
        <w:rPr>
          <w:highlight w:val="none"/>
        </w:rPr>
        <w:fldChar w:fldCharType="begin"/>
      </w:r>
      <w:r>
        <w:rPr>
          <w:highlight w:val="none"/>
        </w:rPr>
        <w:instrText xml:space="preserve"> PAGEREF _Toc3368 </w:instrText>
      </w:r>
      <w:r>
        <w:rPr>
          <w:highlight w:val="none"/>
        </w:rPr>
        <w:fldChar w:fldCharType="separate"/>
      </w:r>
      <w:r>
        <w:rPr>
          <w:highlight w:val="none"/>
        </w:rPr>
        <w:t>33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_Toc24104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3.3.2抢险救援组职责</w:t>
      </w:r>
      <w:r>
        <w:rPr>
          <w:highlight w:val="none"/>
        </w:rPr>
        <w:tab/>
      </w:r>
      <w:r>
        <w:rPr>
          <w:highlight w:val="none"/>
        </w:rPr>
        <w:fldChar w:fldCharType="begin"/>
      </w:r>
      <w:r>
        <w:rPr>
          <w:highlight w:val="none"/>
        </w:rPr>
        <w:instrText xml:space="preserve"> PAGEREF _Toc24104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_Toc6809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4</w:t>
      </w:r>
      <w:r>
        <w:rPr>
          <w:rFonts w:hint="eastAsia" w:ascii="宋体" w:hAnsi="宋体" w:eastAsia="宋体" w:cs="宋体"/>
          <w:szCs w:val="28"/>
          <w:highlight w:val="none"/>
        </w:rPr>
        <w:t>疏散警戒组</w:t>
      </w:r>
      <w:r>
        <w:rPr>
          <w:highlight w:val="none"/>
        </w:rPr>
        <w:tab/>
      </w:r>
      <w:r>
        <w:rPr>
          <w:highlight w:val="none"/>
        </w:rPr>
        <w:fldChar w:fldCharType="begin"/>
      </w:r>
      <w:r>
        <w:rPr>
          <w:highlight w:val="none"/>
        </w:rPr>
        <w:instrText xml:space="preserve"> PAGEREF _Toc6809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_Toc25956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3.4.1疏散警戒组成员</w:t>
      </w:r>
      <w:r>
        <w:rPr>
          <w:highlight w:val="none"/>
        </w:rPr>
        <w:tab/>
      </w:r>
      <w:r>
        <w:rPr>
          <w:highlight w:val="none"/>
        </w:rPr>
        <w:fldChar w:fldCharType="begin"/>
      </w:r>
      <w:r>
        <w:rPr>
          <w:highlight w:val="none"/>
        </w:rPr>
        <w:instrText xml:space="preserve"> PAGEREF _Toc25956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_Toc6490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3.4.2 疏散警戒组职责</w:t>
      </w:r>
      <w:r>
        <w:rPr>
          <w:highlight w:val="none"/>
        </w:rPr>
        <w:tab/>
      </w:r>
      <w:r>
        <w:rPr>
          <w:highlight w:val="none"/>
        </w:rPr>
        <w:fldChar w:fldCharType="begin"/>
      </w:r>
      <w:r>
        <w:rPr>
          <w:highlight w:val="none"/>
        </w:rPr>
        <w:instrText xml:space="preserve"> PAGEREF _Toc6490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_Toc16994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报警联络组</w:t>
      </w:r>
      <w:r>
        <w:rPr>
          <w:highlight w:val="none"/>
        </w:rPr>
        <w:tab/>
      </w:r>
      <w:r>
        <w:rPr>
          <w:highlight w:val="none"/>
        </w:rPr>
        <w:fldChar w:fldCharType="begin"/>
      </w:r>
      <w:r>
        <w:rPr>
          <w:highlight w:val="none"/>
        </w:rPr>
        <w:instrText xml:space="preserve"> PAGEREF _Toc16994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_Toc12992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3.5.1报警联络组成员</w:t>
      </w:r>
      <w:r>
        <w:rPr>
          <w:highlight w:val="none"/>
        </w:rPr>
        <w:tab/>
      </w:r>
      <w:r>
        <w:rPr>
          <w:highlight w:val="none"/>
        </w:rPr>
        <w:fldChar w:fldCharType="begin"/>
      </w:r>
      <w:r>
        <w:rPr>
          <w:highlight w:val="none"/>
        </w:rPr>
        <w:instrText xml:space="preserve"> PAGEREF _Toc12992 </w:instrText>
      </w:r>
      <w:r>
        <w:rPr>
          <w:highlight w:val="none"/>
        </w:rPr>
        <w:fldChar w:fldCharType="separate"/>
      </w:r>
      <w:r>
        <w:rPr>
          <w:highlight w:val="none"/>
        </w:rPr>
        <w:t>34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_Toc12469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3.5.2 报警联络组职责</w:t>
      </w:r>
      <w:r>
        <w:rPr>
          <w:highlight w:val="none"/>
        </w:rPr>
        <w:tab/>
      </w:r>
      <w:r>
        <w:rPr>
          <w:highlight w:val="none"/>
        </w:rPr>
        <w:fldChar w:fldCharType="begin"/>
      </w:r>
      <w:r>
        <w:rPr>
          <w:highlight w:val="none"/>
        </w:rPr>
        <w:instrText xml:space="preserve"> PAGEREF _Toc12469 </w:instrText>
      </w:r>
      <w:r>
        <w:rPr>
          <w:highlight w:val="none"/>
        </w:rPr>
        <w:fldChar w:fldCharType="separate"/>
      </w:r>
      <w:r>
        <w:rPr>
          <w:highlight w:val="none"/>
        </w:rPr>
        <w:t>35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_Toc21850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6</w:t>
      </w:r>
      <w:r>
        <w:rPr>
          <w:rFonts w:hint="eastAsia" w:ascii="宋体" w:hAnsi="宋体" w:eastAsia="宋体" w:cs="宋体"/>
          <w:szCs w:val="28"/>
          <w:highlight w:val="none"/>
        </w:rPr>
        <w:t>后勤保障组</w:t>
      </w:r>
      <w:r>
        <w:rPr>
          <w:highlight w:val="none"/>
        </w:rPr>
        <w:tab/>
      </w:r>
      <w:r>
        <w:rPr>
          <w:highlight w:val="none"/>
        </w:rPr>
        <w:fldChar w:fldCharType="begin"/>
      </w:r>
      <w:r>
        <w:rPr>
          <w:highlight w:val="none"/>
        </w:rPr>
        <w:instrText xml:space="preserve"> PAGEREF _Toc21850 </w:instrText>
      </w:r>
      <w:r>
        <w:rPr>
          <w:highlight w:val="none"/>
        </w:rPr>
        <w:fldChar w:fldCharType="separate"/>
      </w:r>
      <w:r>
        <w:rPr>
          <w:highlight w:val="none"/>
        </w:rPr>
        <w:t>35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_Toc10451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3.6.1后勤保障组成员</w:t>
      </w:r>
      <w:r>
        <w:rPr>
          <w:highlight w:val="none"/>
        </w:rPr>
        <w:tab/>
      </w:r>
      <w:r>
        <w:rPr>
          <w:highlight w:val="none"/>
        </w:rPr>
        <w:fldChar w:fldCharType="begin"/>
      </w:r>
      <w:r>
        <w:rPr>
          <w:highlight w:val="none"/>
        </w:rPr>
        <w:instrText xml:space="preserve"> PAGEREF _Toc10451 </w:instrText>
      </w:r>
      <w:r>
        <w:rPr>
          <w:highlight w:val="none"/>
        </w:rPr>
        <w:fldChar w:fldCharType="separate"/>
      </w:r>
      <w:r>
        <w:rPr>
          <w:highlight w:val="none"/>
        </w:rPr>
        <w:t>35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_Toc26951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3.6.2 后勤保障组职责</w:t>
      </w:r>
      <w:r>
        <w:rPr>
          <w:highlight w:val="none"/>
        </w:rPr>
        <w:tab/>
      </w:r>
      <w:r>
        <w:rPr>
          <w:highlight w:val="none"/>
        </w:rPr>
        <w:fldChar w:fldCharType="begin"/>
      </w:r>
      <w:r>
        <w:rPr>
          <w:highlight w:val="none"/>
        </w:rPr>
        <w:instrText xml:space="preserve"> PAGEREF _Toc26951 </w:instrText>
      </w:r>
      <w:r>
        <w:rPr>
          <w:highlight w:val="none"/>
        </w:rPr>
        <w:fldChar w:fldCharType="separate"/>
      </w:r>
      <w:r>
        <w:rPr>
          <w:highlight w:val="none"/>
        </w:rPr>
        <w:t>35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_Toc6552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7</w:t>
      </w:r>
      <w:r>
        <w:rPr>
          <w:rFonts w:hint="eastAsia" w:ascii="宋体" w:hAnsi="宋体" w:eastAsia="宋体" w:cs="宋体"/>
          <w:szCs w:val="28"/>
          <w:highlight w:val="none"/>
        </w:rPr>
        <w:t>医疗救护组</w:t>
      </w:r>
      <w:r>
        <w:rPr>
          <w:highlight w:val="none"/>
        </w:rPr>
        <w:tab/>
      </w:r>
      <w:r>
        <w:rPr>
          <w:highlight w:val="none"/>
        </w:rPr>
        <w:fldChar w:fldCharType="begin"/>
      </w:r>
      <w:r>
        <w:rPr>
          <w:highlight w:val="none"/>
        </w:rPr>
        <w:instrText xml:space="preserve"> PAGEREF _Toc6552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_Toc23161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3.7.1医疗救护组</w:t>
      </w:r>
      <w:r>
        <w:rPr>
          <w:highlight w:val="none"/>
        </w:rPr>
        <w:tab/>
      </w:r>
      <w:r>
        <w:rPr>
          <w:highlight w:val="none"/>
        </w:rPr>
        <w:fldChar w:fldCharType="begin"/>
      </w:r>
      <w:r>
        <w:rPr>
          <w:highlight w:val="none"/>
        </w:rPr>
        <w:instrText xml:space="preserve"> PAGEREF _Toc23161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_Toc27272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3.7.2 医疗救护组职责</w:t>
      </w:r>
      <w:r>
        <w:rPr>
          <w:highlight w:val="none"/>
        </w:rPr>
        <w:tab/>
      </w:r>
      <w:r>
        <w:rPr>
          <w:highlight w:val="none"/>
        </w:rPr>
        <w:fldChar w:fldCharType="begin"/>
      </w:r>
      <w:r>
        <w:rPr>
          <w:highlight w:val="none"/>
        </w:rPr>
        <w:instrText xml:space="preserve"> PAGEREF _Toc27272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_Toc10675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en-US" w:eastAsia="zh-CN"/>
        </w:rPr>
        <w:t>8</w:t>
      </w:r>
      <w:r>
        <w:rPr>
          <w:rFonts w:hint="eastAsia" w:ascii="宋体" w:hAnsi="宋体" w:eastAsia="宋体" w:cs="宋体"/>
          <w:szCs w:val="28"/>
          <w:highlight w:val="none"/>
        </w:rPr>
        <w:t>事故调查善后组</w:t>
      </w:r>
      <w:r>
        <w:rPr>
          <w:highlight w:val="none"/>
        </w:rPr>
        <w:tab/>
      </w:r>
      <w:r>
        <w:rPr>
          <w:highlight w:val="none"/>
        </w:rPr>
        <w:fldChar w:fldCharType="begin"/>
      </w:r>
      <w:r>
        <w:rPr>
          <w:highlight w:val="none"/>
        </w:rPr>
        <w:instrText xml:space="preserve"> PAGEREF _Toc10675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_Toc10207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3.8.1事故调查善后组</w:t>
      </w:r>
      <w:r>
        <w:rPr>
          <w:highlight w:val="none"/>
        </w:rPr>
        <w:tab/>
      </w:r>
      <w:r>
        <w:rPr>
          <w:highlight w:val="none"/>
        </w:rPr>
        <w:fldChar w:fldCharType="begin"/>
      </w:r>
      <w:r>
        <w:rPr>
          <w:highlight w:val="none"/>
        </w:rPr>
        <w:instrText xml:space="preserve"> PAGEREF _Toc10207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_Toc7495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3.8.2事故调查善后组职责</w:t>
      </w:r>
      <w:r>
        <w:rPr>
          <w:highlight w:val="none"/>
        </w:rPr>
        <w:tab/>
      </w:r>
      <w:r>
        <w:rPr>
          <w:highlight w:val="none"/>
        </w:rPr>
        <w:fldChar w:fldCharType="begin"/>
      </w:r>
      <w:r>
        <w:rPr>
          <w:highlight w:val="none"/>
        </w:rPr>
        <w:instrText xml:space="preserve"> PAGEREF _Toc7495 </w:instrText>
      </w:r>
      <w:r>
        <w:rPr>
          <w:highlight w:val="none"/>
        </w:rPr>
        <w:fldChar w:fldCharType="separate"/>
      </w:r>
      <w:r>
        <w:rPr>
          <w:highlight w:val="none"/>
        </w:rPr>
        <w:t>36</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_Toc17531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4预防与预警</w:t>
      </w:r>
      <w:r>
        <w:rPr>
          <w:highlight w:val="none"/>
        </w:rPr>
        <w:tab/>
      </w:r>
      <w:r>
        <w:rPr>
          <w:highlight w:val="none"/>
        </w:rPr>
        <w:fldChar w:fldCharType="begin"/>
      </w:r>
      <w:r>
        <w:rPr>
          <w:highlight w:val="none"/>
        </w:rPr>
        <w:instrText xml:space="preserve"> PAGEREF _Toc17531 </w:instrText>
      </w:r>
      <w:r>
        <w:rPr>
          <w:highlight w:val="none"/>
        </w:rPr>
        <w:fldChar w:fldCharType="separate"/>
      </w:r>
      <w:r>
        <w:rPr>
          <w:highlight w:val="none"/>
        </w:rPr>
        <w:t>38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_Toc29450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4.1危险源监控</w:t>
      </w:r>
      <w:r>
        <w:rPr>
          <w:highlight w:val="none"/>
        </w:rPr>
        <w:tab/>
      </w:r>
      <w:r>
        <w:rPr>
          <w:highlight w:val="none"/>
        </w:rPr>
        <w:fldChar w:fldCharType="begin"/>
      </w:r>
      <w:r>
        <w:rPr>
          <w:highlight w:val="none"/>
        </w:rPr>
        <w:instrText xml:space="preserve"> PAGEREF _Toc29450 </w:instrText>
      </w:r>
      <w:r>
        <w:rPr>
          <w:highlight w:val="none"/>
        </w:rPr>
        <w:fldChar w:fldCharType="separate"/>
      </w:r>
      <w:r>
        <w:rPr>
          <w:highlight w:val="none"/>
        </w:rPr>
        <w:t>38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_Toc2951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4.2预警行动</w:t>
      </w:r>
      <w:r>
        <w:rPr>
          <w:highlight w:val="none"/>
        </w:rPr>
        <w:tab/>
      </w:r>
      <w:r>
        <w:rPr>
          <w:highlight w:val="none"/>
        </w:rPr>
        <w:fldChar w:fldCharType="begin"/>
      </w:r>
      <w:r>
        <w:rPr>
          <w:highlight w:val="none"/>
        </w:rPr>
        <w:instrText xml:space="preserve"> PAGEREF _Toc2951 </w:instrText>
      </w:r>
      <w:r>
        <w:rPr>
          <w:highlight w:val="none"/>
        </w:rPr>
        <w:fldChar w:fldCharType="separate"/>
      </w:r>
      <w:r>
        <w:rPr>
          <w:highlight w:val="none"/>
        </w:rPr>
        <w:t>38</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_Toc25472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4.2.1预警条件</w:t>
      </w:r>
      <w:r>
        <w:rPr>
          <w:highlight w:val="none"/>
        </w:rPr>
        <w:tab/>
      </w:r>
      <w:r>
        <w:rPr>
          <w:highlight w:val="none"/>
        </w:rPr>
        <w:fldChar w:fldCharType="begin"/>
      </w:r>
      <w:r>
        <w:rPr>
          <w:highlight w:val="none"/>
        </w:rPr>
        <w:instrText xml:space="preserve"> PAGEREF _Toc25472 </w:instrText>
      </w:r>
      <w:r>
        <w:rPr>
          <w:highlight w:val="none"/>
        </w:rPr>
        <w:fldChar w:fldCharType="separate"/>
      </w:r>
      <w:r>
        <w:rPr>
          <w:highlight w:val="none"/>
        </w:rPr>
        <w:t>38</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_Toc3447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4.2.2预警的方式</w:t>
      </w:r>
      <w:r>
        <w:rPr>
          <w:highlight w:val="none"/>
        </w:rPr>
        <w:tab/>
      </w:r>
      <w:r>
        <w:rPr>
          <w:highlight w:val="none"/>
        </w:rPr>
        <w:fldChar w:fldCharType="begin"/>
      </w:r>
      <w:r>
        <w:rPr>
          <w:highlight w:val="none"/>
        </w:rPr>
        <w:instrText xml:space="preserve"> PAGEREF _Toc3447 </w:instrText>
      </w:r>
      <w:r>
        <w:rPr>
          <w:highlight w:val="none"/>
        </w:rPr>
        <w:fldChar w:fldCharType="separate"/>
      </w:r>
      <w:r>
        <w:rPr>
          <w:highlight w:val="none"/>
        </w:rPr>
        <w:t>39</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_Toc30559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4.2.3预警的方法</w:t>
      </w:r>
      <w:r>
        <w:rPr>
          <w:highlight w:val="none"/>
        </w:rPr>
        <w:tab/>
      </w:r>
      <w:r>
        <w:rPr>
          <w:highlight w:val="none"/>
        </w:rPr>
        <w:fldChar w:fldCharType="begin"/>
      </w:r>
      <w:r>
        <w:rPr>
          <w:highlight w:val="none"/>
        </w:rPr>
        <w:instrText xml:space="preserve"> PAGEREF _Toc30559 </w:instrText>
      </w:r>
      <w:r>
        <w:rPr>
          <w:highlight w:val="none"/>
        </w:rPr>
        <w:fldChar w:fldCharType="separate"/>
      </w:r>
      <w:r>
        <w:rPr>
          <w:highlight w:val="none"/>
        </w:rPr>
        <w:t>39</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_Toc18925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4.2.</w:t>
      </w:r>
      <w:r>
        <w:rPr>
          <w:rFonts w:hint="eastAsia" w:ascii="宋体" w:hAnsi="宋体" w:eastAsia="宋体" w:cs="宋体"/>
          <w:snapToGrid w:val="0"/>
          <w:kern w:val="0"/>
          <w:szCs w:val="28"/>
          <w:highlight w:val="none"/>
          <w:lang w:val="en-US" w:eastAsia="zh-CN"/>
        </w:rPr>
        <w:t>4</w:t>
      </w:r>
      <w:r>
        <w:rPr>
          <w:rFonts w:hint="eastAsia" w:ascii="宋体" w:hAnsi="宋体" w:eastAsia="宋体" w:cs="宋体"/>
          <w:snapToGrid w:val="0"/>
          <w:kern w:val="0"/>
          <w:szCs w:val="28"/>
          <w:highlight w:val="none"/>
        </w:rPr>
        <w:t>预警</w:t>
      </w:r>
      <w:r>
        <w:rPr>
          <w:rFonts w:hint="eastAsia" w:ascii="宋体" w:hAnsi="宋体" w:eastAsia="宋体" w:cs="宋体"/>
          <w:snapToGrid w:val="0"/>
          <w:kern w:val="0"/>
          <w:szCs w:val="28"/>
          <w:highlight w:val="none"/>
          <w:lang w:val="en-US" w:eastAsia="zh-CN"/>
        </w:rPr>
        <w:t>分级</w:t>
      </w:r>
      <w:r>
        <w:rPr>
          <w:highlight w:val="none"/>
        </w:rPr>
        <w:tab/>
      </w:r>
      <w:r>
        <w:rPr>
          <w:highlight w:val="none"/>
        </w:rPr>
        <w:fldChar w:fldCharType="begin"/>
      </w:r>
      <w:r>
        <w:rPr>
          <w:highlight w:val="none"/>
        </w:rPr>
        <w:instrText xml:space="preserve"> PAGEREF _Toc18925 </w:instrText>
      </w:r>
      <w:r>
        <w:rPr>
          <w:highlight w:val="none"/>
        </w:rPr>
        <w:fldChar w:fldCharType="separate"/>
      </w:r>
      <w:r>
        <w:rPr>
          <w:highlight w:val="none"/>
        </w:rPr>
        <w:t>40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_Toc18925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4.2.5预警信息发布与取消</w:t>
      </w:r>
      <w:r>
        <w:rPr>
          <w:highlight w:val="none"/>
        </w:rPr>
        <w:tab/>
      </w:r>
      <w:r>
        <w:rPr>
          <w:highlight w:val="none"/>
        </w:rPr>
        <w:fldChar w:fldCharType="begin"/>
      </w:r>
      <w:r>
        <w:rPr>
          <w:highlight w:val="none"/>
        </w:rPr>
        <w:instrText xml:space="preserve"> PAGEREF _Toc18925 </w:instrText>
      </w:r>
      <w:r>
        <w:rPr>
          <w:highlight w:val="none"/>
        </w:rPr>
        <w:fldChar w:fldCharType="separate"/>
      </w:r>
      <w:r>
        <w:rPr>
          <w:highlight w:val="none"/>
        </w:rPr>
        <w:t>40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_Toc2660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4.3信息监测与报告</w:t>
      </w:r>
      <w:r>
        <w:rPr>
          <w:highlight w:val="none"/>
        </w:rPr>
        <w:tab/>
      </w:r>
      <w:r>
        <w:rPr>
          <w:highlight w:val="none"/>
        </w:rPr>
        <w:fldChar w:fldCharType="begin"/>
      </w:r>
      <w:r>
        <w:rPr>
          <w:highlight w:val="none"/>
        </w:rPr>
        <w:instrText xml:space="preserve"> PAGEREF _Toc2660 </w:instrText>
      </w:r>
      <w:r>
        <w:rPr>
          <w:highlight w:val="none"/>
        </w:rPr>
        <w:fldChar w:fldCharType="separate"/>
      </w:r>
      <w:r>
        <w:rPr>
          <w:highlight w:val="none"/>
        </w:rPr>
        <w:t>41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_Toc9680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4.3.1信息监测</w:t>
      </w:r>
      <w:r>
        <w:rPr>
          <w:highlight w:val="none"/>
        </w:rPr>
        <w:tab/>
      </w:r>
      <w:r>
        <w:rPr>
          <w:highlight w:val="none"/>
        </w:rPr>
        <w:fldChar w:fldCharType="begin"/>
      </w:r>
      <w:r>
        <w:rPr>
          <w:highlight w:val="none"/>
        </w:rPr>
        <w:instrText xml:space="preserve"> PAGEREF _Toc9680 </w:instrText>
      </w:r>
      <w:r>
        <w:rPr>
          <w:highlight w:val="none"/>
        </w:rPr>
        <w:fldChar w:fldCharType="separate"/>
      </w:r>
      <w:r>
        <w:rPr>
          <w:highlight w:val="none"/>
        </w:rPr>
        <w:t>41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_Toc28038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4.3.2信息报告时限与程序</w:t>
      </w:r>
      <w:r>
        <w:rPr>
          <w:highlight w:val="none"/>
        </w:rPr>
        <w:tab/>
      </w:r>
      <w:r>
        <w:rPr>
          <w:highlight w:val="none"/>
        </w:rPr>
        <w:fldChar w:fldCharType="begin"/>
      </w:r>
      <w:r>
        <w:rPr>
          <w:highlight w:val="none"/>
        </w:rPr>
        <w:instrText xml:space="preserve"> PAGEREF _Toc28038 </w:instrText>
      </w:r>
      <w:r>
        <w:rPr>
          <w:highlight w:val="none"/>
        </w:rPr>
        <w:fldChar w:fldCharType="separate"/>
      </w:r>
      <w:r>
        <w:rPr>
          <w:highlight w:val="none"/>
        </w:rPr>
        <w:t>41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_Toc30496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4.3.3信息传递</w:t>
      </w:r>
      <w:r>
        <w:rPr>
          <w:highlight w:val="none"/>
        </w:rPr>
        <w:tab/>
      </w:r>
      <w:r>
        <w:rPr>
          <w:highlight w:val="none"/>
        </w:rPr>
        <w:fldChar w:fldCharType="begin"/>
      </w:r>
      <w:r>
        <w:rPr>
          <w:highlight w:val="none"/>
        </w:rPr>
        <w:instrText xml:space="preserve"> PAGEREF _Toc30496 </w:instrText>
      </w:r>
      <w:r>
        <w:rPr>
          <w:highlight w:val="none"/>
        </w:rPr>
        <w:fldChar w:fldCharType="separate"/>
      </w:r>
      <w:r>
        <w:rPr>
          <w:highlight w:val="none"/>
        </w:rPr>
        <w:t>42</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_Toc27662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5应 急 响 应</w:t>
      </w:r>
      <w:r>
        <w:rPr>
          <w:highlight w:val="none"/>
        </w:rPr>
        <w:tab/>
      </w:r>
      <w:r>
        <w:rPr>
          <w:highlight w:val="none"/>
        </w:rPr>
        <w:fldChar w:fldCharType="begin"/>
      </w:r>
      <w:r>
        <w:rPr>
          <w:highlight w:val="none"/>
        </w:rPr>
        <w:instrText xml:space="preserve"> PAGEREF _Toc27662 </w:instrText>
      </w:r>
      <w:r>
        <w:rPr>
          <w:highlight w:val="none"/>
        </w:rPr>
        <w:fldChar w:fldCharType="separate"/>
      </w:r>
      <w:r>
        <w:rPr>
          <w:highlight w:val="none"/>
        </w:rPr>
        <w:t>43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_Toc31810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5.1应急响应分级</w:t>
      </w:r>
      <w:r>
        <w:rPr>
          <w:highlight w:val="none"/>
        </w:rPr>
        <w:tab/>
      </w:r>
      <w:r>
        <w:rPr>
          <w:highlight w:val="none"/>
        </w:rPr>
        <w:fldChar w:fldCharType="begin"/>
      </w:r>
      <w:r>
        <w:rPr>
          <w:highlight w:val="none"/>
        </w:rPr>
        <w:instrText xml:space="preserve"> PAGEREF _Toc31810 </w:instrText>
      </w:r>
      <w:r>
        <w:rPr>
          <w:highlight w:val="none"/>
        </w:rPr>
        <w:fldChar w:fldCharType="separate"/>
      </w:r>
      <w:r>
        <w:rPr>
          <w:highlight w:val="none"/>
        </w:rPr>
        <w:t>43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_Toc21020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5.2响应程序</w:t>
      </w:r>
      <w:r>
        <w:rPr>
          <w:highlight w:val="none"/>
        </w:rPr>
        <w:tab/>
      </w:r>
      <w:r>
        <w:rPr>
          <w:highlight w:val="none"/>
        </w:rPr>
        <w:fldChar w:fldCharType="begin"/>
      </w:r>
      <w:r>
        <w:rPr>
          <w:highlight w:val="none"/>
        </w:rPr>
        <w:instrText xml:space="preserve"> PAGEREF _Toc21020 </w:instrText>
      </w:r>
      <w:r>
        <w:rPr>
          <w:highlight w:val="none"/>
        </w:rPr>
        <w:fldChar w:fldCharType="separate"/>
      </w:r>
      <w:r>
        <w:rPr>
          <w:highlight w:val="none"/>
        </w:rPr>
        <w:t>43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_Toc733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5.3应急处置措施</w:t>
      </w:r>
      <w:r>
        <w:rPr>
          <w:highlight w:val="none"/>
        </w:rPr>
        <w:tab/>
      </w:r>
      <w:r>
        <w:rPr>
          <w:highlight w:val="none"/>
        </w:rPr>
        <w:fldChar w:fldCharType="begin"/>
      </w:r>
      <w:r>
        <w:rPr>
          <w:highlight w:val="none"/>
        </w:rPr>
        <w:instrText xml:space="preserve"> PAGEREF _Toc733 </w:instrText>
      </w:r>
      <w:r>
        <w:rPr>
          <w:highlight w:val="none"/>
        </w:rPr>
        <w:fldChar w:fldCharType="separate"/>
      </w:r>
      <w:r>
        <w:rPr>
          <w:highlight w:val="none"/>
        </w:rPr>
        <w:t>45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_Toc18589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5.3.1危险区隔离</w:t>
      </w:r>
      <w:r>
        <w:rPr>
          <w:highlight w:val="none"/>
        </w:rPr>
        <w:tab/>
      </w:r>
      <w:r>
        <w:rPr>
          <w:highlight w:val="none"/>
        </w:rPr>
        <w:fldChar w:fldCharType="begin"/>
      </w:r>
      <w:r>
        <w:rPr>
          <w:highlight w:val="none"/>
        </w:rPr>
        <w:instrText xml:space="preserve"> PAGEREF _Toc18589 </w:instrText>
      </w:r>
      <w:r>
        <w:rPr>
          <w:highlight w:val="none"/>
        </w:rPr>
        <w:fldChar w:fldCharType="separate"/>
      </w:r>
      <w:r>
        <w:rPr>
          <w:highlight w:val="none"/>
        </w:rPr>
        <w:t>45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_Toc25221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5.3.2安全区域</w:t>
      </w:r>
      <w:r>
        <w:rPr>
          <w:highlight w:val="none"/>
        </w:rPr>
        <w:tab/>
      </w:r>
      <w:r>
        <w:rPr>
          <w:highlight w:val="none"/>
        </w:rPr>
        <w:fldChar w:fldCharType="begin"/>
      </w:r>
      <w:r>
        <w:rPr>
          <w:highlight w:val="none"/>
        </w:rPr>
        <w:instrText xml:space="preserve"> PAGEREF _Toc25221 </w:instrText>
      </w:r>
      <w:r>
        <w:rPr>
          <w:highlight w:val="none"/>
        </w:rPr>
        <w:fldChar w:fldCharType="separate"/>
      </w:r>
      <w:r>
        <w:rPr>
          <w:highlight w:val="none"/>
        </w:rPr>
        <w:t>45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_Toc14791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5.3.3紧急疏散</w:t>
      </w:r>
      <w:r>
        <w:rPr>
          <w:highlight w:val="none"/>
        </w:rPr>
        <w:tab/>
      </w:r>
      <w:r>
        <w:rPr>
          <w:highlight w:val="none"/>
        </w:rPr>
        <w:fldChar w:fldCharType="begin"/>
      </w:r>
      <w:r>
        <w:rPr>
          <w:highlight w:val="none"/>
        </w:rPr>
        <w:instrText xml:space="preserve"> PAGEREF _Toc14791 </w:instrText>
      </w:r>
      <w:r>
        <w:rPr>
          <w:highlight w:val="none"/>
        </w:rPr>
        <w:fldChar w:fldCharType="separate"/>
      </w:r>
      <w:r>
        <w:rPr>
          <w:highlight w:val="none"/>
        </w:rPr>
        <w:t>46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_Toc20926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5.3.4搜救和营救行动</w:t>
      </w:r>
      <w:r>
        <w:rPr>
          <w:highlight w:val="none"/>
        </w:rPr>
        <w:tab/>
      </w:r>
      <w:r>
        <w:rPr>
          <w:highlight w:val="none"/>
        </w:rPr>
        <w:fldChar w:fldCharType="begin"/>
      </w:r>
      <w:r>
        <w:rPr>
          <w:highlight w:val="none"/>
        </w:rPr>
        <w:instrText xml:space="preserve"> PAGEREF _Toc20926 </w:instrText>
      </w:r>
      <w:r>
        <w:rPr>
          <w:highlight w:val="none"/>
        </w:rPr>
        <w:fldChar w:fldCharType="separate"/>
      </w:r>
      <w:r>
        <w:rPr>
          <w:highlight w:val="none"/>
        </w:rPr>
        <w:t>47</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_Toc19090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5.3.5伤员救治</w:t>
      </w:r>
      <w:r>
        <w:rPr>
          <w:highlight w:val="none"/>
        </w:rPr>
        <w:tab/>
      </w:r>
      <w:r>
        <w:rPr>
          <w:highlight w:val="none"/>
        </w:rPr>
        <w:fldChar w:fldCharType="begin"/>
      </w:r>
      <w:r>
        <w:rPr>
          <w:highlight w:val="none"/>
        </w:rPr>
        <w:instrText xml:space="preserve"> PAGEREF _Toc19090 </w:instrText>
      </w:r>
      <w:r>
        <w:rPr>
          <w:highlight w:val="none"/>
        </w:rPr>
        <w:fldChar w:fldCharType="separate"/>
      </w:r>
      <w:r>
        <w:rPr>
          <w:highlight w:val="none"/>
        </w:rPr>
        <w:t>47</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_Toc4129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5.3.6火灾处置要点</w:t>
      </w:r>
      <w:r>
        <w:rPr>
          <w:highlight w:val="none"/>
        </w:rPr>
        <w:tab/>
      </w:r>
      <w:r>
        <w:rPr>
          <w:highlight w:val="none"/>
        </w:rPr>
        <w:fldChar w:fldCharType="begin"/>
      </w:r>
      <w:r>
        <w:rPr>
          <w:highlight w:val="none"/>
        </w:rPr>
        <w:instrText xml:space="preserve"> PAGEREF _Toc4129 </w:instrText>
      </w:r>
      <w:r>
        <w:rPr>
          <w:highlight w:val="none"/>
        </w:rPr>
        <w:fldChar w:fldCharType="separate"/>
      </w:r>
      <w:r>
        <w:rPr>
          <w:highlight w:val="none"/>
        </w:rPr>
        <w:t>48</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_Toc6335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5.3.7触电事故处置要点</w:t>
      </w:r>
      <w:r>
        <w:rPr>
          <w:highlight w:val="none"/>
        </w:rPr>
        <w:tab/>
      </w:r>
      <w:r>
        <w:rPr>
          <w:highlight w:val="none"/>
        </w:rPr>
        <w:fldChar w:fldCharType="begin"/>
      </w:r>
      <w:r>
        <w:rPr>
          <w:highlight w:val="none"/>
        </w:rPr>
        <w:instrText xml:space="preserve"> PAGEREF _Toc6335 </w:instrText>
      </w:r>
      <w:r>
        <w:rPr>
          <w:highlight w:val="none"/>
        </w:rPr>
        <w:fldChar w:fldCharType="separate"/>
      </w:r>
      <w:r>
        <w:rPr>
          <w:highlight w:val="none"/>
        </w:rPr>
        <w:t>49</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_Toc30382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5.3.8自然灾害处理要点</w:t>
      </w:r>
      <w:r>
        <w:rPr>
          <w:highlight w:val="none"/>
        </w:rPr>
        <w:tab/>
      </w:r>
      <w:r>
        <w:rPr>
          <w:highlight w:val="none"/>
        </w:rPr>
        <w:fldChar w:fldCharType="begin"/>
      </w:r>
      <w:r>
        <w:rPr>
          <w:highlight w:val="none"/>
        </w:rPr>
        <w:instrText xml:space="preserve"> PAGEREF _Toc30382 </w:instrText>
      </w:r>
      <w:r>
        <w:rPr>
          <w:highlight w:val="none"/>
        </w:rPr>
        <w:fldChar w:fldCharType="separate"/>
      </w:r>
      <w:r>
        <w:rPr>
          <w:highlight w:val="none"/>
        </w:rPr>
        <w:t>49</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_Toc10873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w:t>
      </w:r>
      <w:r>
        <w:rPr>
          <w:rFonts w:hint="eastAsia" w:ascii="宋体" w:hAnsi="宋体" w:eastAsia="宋体" w:cs="宋体"/>
          <w:szCs w:val="28"/>
          <w:highlight w:val="none"/>
          <w:lang w:val="en-US" w:eastAsia="zh-CN"/>
        </w:rPr>
        <w:t>9</w:t>
      </w:r>
      <w:r>
        <w:rPr>
          <w:rFonts w:hint="eastAsia" w:ascii="宋体" w:hAnsi="宋体" w:eastAsia="宋体" w:cs="宋体"/>
          <w:szCs w:val="28"/>
          <w:highlight w:val="none"/>
        </w:rPr>
        <w:t>群体暴力、治安事件处理要点</w:t>
      </w:r>
      <w:r>
        <w:rPr>
          <w:highlight w:val="none"/>
        </w:rPr>
        <w:tab/>
      </w:r>
      <w:r>
        <w:rPr>
          <w:highlight w:val="none"/>
        </w:rPr>
        <w:fldChar w:fldCharType="begin"/>
      </w:r>
      <w:r>
        <w:rPr>
          <w:highlight w:val="none"/>
        </w:rPr>
        <w:instrText xml:space="preserve"> PAGEREF _Toc10873 </w:instrText>
      </w:r>
      <w:r>
        <w:rPr>
          <w:highlight w:val="none"/>
        </w:rPr>
        <w:fldChar w:fldCharType="separate"/>
      </w:r>
      <w:r>
        <w:rPr>
          <w:highlight w:val="none"/>
        </w:rPr>
        <w:t>50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_Toc18308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w:t>
      </w:r>
      <w:r>
        <w:rPr>
          <w:rFonts w:hint="eastAsia" w:ascii="宋体" w:hAnsi="宋体" w:eastAsia="宋体" w:cs="宋体"/>
          <w:szCs w:val="28"/>
          <w:highlight w:val="none"/>
          <w:lang w:val="en-US" w:eastAsia="zh-CN"/>
        </w:rPr>
        <w:t>10</w:t>
      </w:r>
      <w:r>
        <w:rPr>
          <w:rFonts w:hint="eastAsia" w:ascii="宋体" w:hAnsi="宋体" w:eastAsia="宋体" w:cs="宋体"/>
          <w:szCs w:val="28"/>
          <w:highlight w:val="none"/>
        </w:rPr>
        <w:t>事故可能扩大的应急措施</w:t>
      </w:r>
      <w:r>
        <w:rPr>
          <w:highlight w:val="none"/>
        </w:rPr>
        <w:tab/>
      </w:r>
      <w:r>
        <w:rPr>
          <w:highlight w:val="none"/>
        </w:rPr>
        <w:fldChar w:fldCharType="begin"/>
      </w:r>
      <w:r>
        <w:rPr>
          <w:highlight w:val="none"/>
        </w:rPr>
        <w:instrText xml:space="preserve"> PAGEREF _Toc18308 </w:instrText>
      </w:r>
      <w:r>
        <w:rPr>
          <w:highlight w:val="none"/>
        </w:rPr>
        <w:fldChar w:fldCharType="separate"/>
      </w:r>
      <w:r>
        <w:rPr>
          <w:highlight w:val="none"/>
        </w:rPr>
        <w:t>51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_Toc9102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5.3.1</w:t>
      </w:r>
      <w:r>
        <w:rPr>
          <w:rFonts w:hint="eastAsia" w:ascii="宋体" w:hAnsi="宋体" w:eastAsia="宋体" w:cs="宋体"/>
          <w:szCs w:val="28"/>
          <w:highlight w:val="none"/>
          <w:lang w:val="en-US" w:eastAsia="zh-CN"/>
        </w:rPr>
        <w:t>1</w:t>
      </w:r>
      <w:r>
        <w:rPr>
          <w:rFonts w:hint="eastAsia" w:ascii="宋体" w:hAnsi="宋体" w:eastAsia="宋体" w:cs="宋体"/>
          <w:szCs w:val="28"/>
          <w:highlight w:val="none"/>
        </w:rPr>
        <w:t>应急处置注意事项</w:t>
      </w:r>
      <w:r>
        <w:rPr>
          <w:highlight w:val="none"/>
        </w:rPr>
        <w:tab/>
      </w:r>
      <w:r>
        <w:rPr>
          <w:highlight w:val="none"/>
        </w:rPr>
        <w:fldChar w:fldCharType="begin"/>
      </w:r>
      <w:r>
        <w:rPr>
          <w:highlight w:val="none"/>
        </w:rPr>
        <w:instrText xml:space="preserve"> PAGEREF _Toc9102 </w:instrText>
      </w:r>
      <w:r>
        <w:rPr>
          <w:highlight w:val="none"/>
        </w:rPr>
        <w:fldChar w:fldCharType="separate"/>
      </w:r>
      <w:r>
        <w:rPr>
          <w:highlight w:val="none"/>
        </w:rPr>
        <w:t>51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_Toc8352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5.4应急解除</w:t>
      </w:r>
      <w:r>
        <w:rPr>
          <w:highlight w:val="none"/>
        </w:rPr>
        <w:tab/>
      </w:r>
      <w:r>
        <w:rPr>
          <w:highlight w:val="none"/>
        </w:rPr>
        <w:fldChar w:fldCharType="begin"/>
      </w:r>
      <w:r>
        <w:rPr>
          <w:highlight w:val="none"/>
        </w:rPr>
        <w:instrText xml:space="preserve"> PAGEREF _Toc8352 </w:instrText>
      </w:r>
      <w:r>
        <w:rPr>
          <w:highlight w:val="none"/>
        </w:rPr>
        <w:fldChar w:fldCharType="separate"/>
      </w:r>
      <w:r>
        <w:rPr>
          <w:highlight w:val="none"/>
        </w:rPr>
        <w:t>57</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_Toc13772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5.4.1应急救援预案终止的必要条件</w:t>
      </w:r>
      <w:r>
        <w:rPr>
          <w:highlight w:val="none"/>
        </w:rPr>
        <w:tab/>
      </w:r>
      <w:r>
        <w:rPr>
          <w:highlight w:val="none"/>
        </w:rPr>
        <w:fldChar w:fldCharType="begin"/>
      </w:r>
      <w:r>
        <w:rPr>
          <w:highlight w:val="none"/>
        </w:rPr>
        <w:instrText xml:space="preserve"> PAGEREF _Toc13772 </w:instrText>
      </w:r>
      <w:r>
        <w:rPr>
          <w:highlight w:val="none"/>
        </w:rPr>
        <w:fldChar w:fldCharType="separate"/>
      </w:r>
      <w:r>
        <w:rPr>
          <w:highlight w:val="none"/>
        </w:rPr>
        <w:t>57</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_Toc20818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5.4.2恢复现场</w:t>
      </w:r>
      <w:r>
        <w:rPr>
          <w:highlight w:val="none"/>
        </w:rPr>
        <w:tab/>
      </w:r>
      <w:r>
        <w:rPr>
          <w:highlight w:val="none"/>
        </w:rPr>
        <w:fldChar w:fldCharType="begin"/>
      </w:r>
      <w:r>
        <w:rPr>
          <w:highlight w:val="none"/>
        </w:rPr>
        <w:instrText xml:space="preserve"> PAGEREF _Toc20818 </w:instrText>
      </w:r>
      <w:r>
        <w:rPr>
          <w:highlight w:val="none"/>
        </w:rPr>
        <w:fldChar w:fldCharType="separate"/>
      </w:r>
      <w:r>
        <w:rPr>
          <w:highlight w:val="none"/>
        </w:rPr>
        <w:t>57</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_Toc11540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5.4.3 应急终止权限及总结</w:t>
      </w:r>
      <w:r>
        <w:rPr>
          <w:highlight w:val="none"/>
        </w:rPr>
        <w:tab/>
      </w:r>
      <w:r>
        <w:rPr>
          <w:highlight w:val="none"/>
        </w:rPr>
        <w:fldChar w:fldCharType="begin"/>
      </w:r>
      <w:r>
        <w:rPr>
          <w:highlight w:val="none"/>
        </w:rPr>
        <w:instrText xml:space="preserve"> PAGEREF _Toc11540 </w:instrText>
      </w:r>
      <w:r>
        <w:rPr>
          <w:highlight w:val="none"/>
        </w:rPr>
        <w:fldChar w:fldCharType="separate"/>
      </w:r>
      <w:r>
        <w:rPr>
          <w:highlight w:val="none"/>
        </w:rPr>
        <w:t>58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_Toc4225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5.5应急能力评估</w:t>
      </w:r>
      <w:r>
        <w:rPr>
          <w:highlight w:val="none"/>
        </w:rPr>
        <w:tab/>
      </w:r>
      <w:r>
        <w:rPr>
          <w:highlight w:val="none"/>
        </w:rPr>
        <w:fldChar w:fldCharType="begin"/>
      </w:r>
      <w:r>
        <w:rPr>
          <w:highlight w:val="none"/>
        </w:rPr>
        <w:instrText xml:space="preserve"> PAGEREF _Toc4225 </w:instrText>
      </w:r>
      <w:r>
        <w:rPr>
          <w:highlight w:val="none"/>
        </w:rPr>
        <w:fldChar w:fldCharType="separate"/>
      </w:r>
      <w:r>
        <w:rPr>
          <w:highlight w:val="none"/>
        </w:rPr>
        <w:t>58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_Toc15636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6信息发布</w:t>
      </w:r>
      <w:r>
        <w:rPr>
          <w:highlight w:val="none"/>
        </w:rPr>
        <w:tab/>
      </w:r>
      <w:r>
        <w:rPr>
          <w:highlight w:val="none"/>
        </w:rPr>
        <w:fldChar w:fldCharType="begin"/>
      </w:r>
      <w:r>
        <w:rPr>
          <w:highlight w:val="none"/>
        </w:rPr>
        <w:instrText xml:space="preserve"> PAGEREF _Toc15636 </w:instrText>
      </w:r>
      <w:r>
        <w:rPr>
          <w:highlight w:val="none"/>
        </w:rPr>
        <w:fldChar w:fldCharType="separate"/>
      </w:r>
      <w:r>
        <w:rPr>
          <w:highlight w:val="none"/>
        </w:rPr>
        <w:t>60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_Toc16892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6.1信息发布部门</w:t>
      </w:r>
      <w:r>
        <w:rPr>
          <w:highlight w:val="none"/>
        </w:rPr>
        <w:tab/>
      </w:r>
      <w:r>
        <w:rPr>
          <w:highlight w:val="none"/>
        </w:rPr>
        <w:fldChar w:fldCharType="begin"/>
      </w:r>
      <w:r>
        <w:rPr>
          <w:highlight w:val="none"/>
        </w:rPr>
        <w:instrText xml:space="preserve"> PAGEREF _Toc16892 </w:instrText>
      </w:r>
      <w:r>
        <w:rPr>
          <w:highlight w:val="none"/>
        </w:rPr>
        <w:fldChar w:fldCharType="separate"/>
      </w:r>
      <w:r>
        <w:rPr>
          <w:highlight w:val="none"/>
        </w:rPr>
        <w:t>60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_Toc9677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6.2信息发言人</w:t>
      </w:r>
      <w:r>
        <w:rPr>
          <w:highlight w:val="none"/>
        </w:rPr>
        <w:tab/>
      </w:r>
      <w:r>
        <w:rPr>
          <w:highlight w:val="none"/>
        </w:rPr>
        <w:fldChar w:fldCharType="begin"/>
      </w:r>
      <w:r>
        <w:rPr>
          <w:highlight w:val="none"/>
        </w:rPr>
        <w:instrText xml:space="preserve"> PAGEREF _Toc9677 </w:instrText>
      </w:r>
      <w:r>
        <w:rPr>
          <w:highlight w:val="none"/>
        </w:rPr>
        <w:fldChar w:fldCharType="separate"/>
      </w:r>
      <w:r>
        <w:rPr>
          <w:highlight w:val="none"/>
        </w:rPr>
        <w:t>60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_Toc11114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6.3信息发布原则</w:t>
      </w:r>
      <w:r>
        <w:rPr>
          <w:highlight w:val="none"/>
        </w:rPr>
        <w:tab/>
      </w:r>
      <w:r>
        <w:rPr>
          <w:highlight w:val="none"/>
        </w:rPr>
        <w:fldChar w:fldCharType="begin"/>
      </w:r>
      <w:r>
        <w:rPr>
          <w:highlight w:val="none"/>
        </w:rPr>
        <w:instrText xml:space="preserve"> PAGEREF _Toc11114 </w:instrText>
      </w:r>
      <w:r>
        <w:rPr>
          <w:highlight w:val="none"/>
        </w:rPr>
        <w:fldChar w:fldCharType="separate"/>
      </w:r>
      <w:r>
        <w:rPr>
          <w:highlight w:val="none"/>
        </w:rPr>
        <w:t>60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_Toc11601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6.4信息发布形式</w:t>
      </w:r>
      <w:r>
        <w:rPr>
          <w:highlight w:val="none"/>
        </w:rPr>
        <w:tab/>
      </w:r>
      <w:r>
        <w:rPr>
          <w:highlight w:val="none"/>
        </w:rPr>
        <w:fldChar w:fldCharType="begin"/>
      </w:r>
      <w:r>
        <w:rPr>
          <w:highlight w:val="none"/>
        </w:rPr>
        <w:instrText xml:space="preserve"> PAGEREF _Toc11601 </w:instrText>
      </w:r>
      <w:r>
        <w:rPr>
          <w:highlight w:val="none"/>
        </w:rPr>
        <w:fldChar w:fldCharType="separate"/>
      </w:r>
      <w:r>
        <w:rPr>
          <w:highlight w:val="none"/>
        </w:rPr>
        <w:t>60</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_Toc15764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7后期处置</w:t>
      </w:r>
      <w:r>
        <w:rPr>
          <w:highlight w:val="none"/>
        </w:rPr>
        <w:tab/>
      </w:r>
      <w:r>
        <w:rPr>
          <w:highlight w:val="none"/>
        </w:rPr>
        <w:fldChar w:fldCharType="begin"/>
      </w:r>
      <w:r>
        <w:rPr>
          <w:highlight w:val="none"/>
        </w:rPr>
        <w:instrText xml:space="preserve"> PAGEREF _Toc15764 </w:instrText>
      </w:r>
      <w:r>
        <w:rPr>
          <w:highlight w:val="none"/>
        </w:rPr>
        <w:fldChar w:fldCharType="separate"/>
      </w:r>
      <w:r>
        <w:rPr>
          <w:highlight w:val="none"/>
        </w:rPr>
        <w:t>61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_Toc8279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7.1现场保护</w:t>
      </w:r>
      <w:r>
        <w:rPr>
          <w:highlight w:val="none"/>
        </w:rPr>
        <w:tab/>
      </w:r>
      <w:r>
        <w:rPr>
          <w:highlight w:val="none"/>
        </w:rPr>
        <w:fldChar w:fldCharType="begin"/>
      </w:r>
      <w:r>
        <w:rPr>
          <w:highlight w:val="none"/>
        </w:rPr>
        <w:instrText xml:space="preserve"> PAGEREF _Toc8279 </w:instrText>
      </w:r>
      <w:r>
        <w:rPr>
          <w:highlight w:val="none"/>
        </w:rPr>
        <w:fldChar w:fldCharType="separate"/>
      </w:r>
      <w:r>
        <w:rPr>
          <w:highlight w:val="none"/>
        </w:rPr>
        <w:t>61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_Toc32027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7.2现场洗消</w:t>
      </w:r>
      <w:r>
        <w:rPr>
          <w:highlight w:val="none"/>
        </w:rPr>
        <w:tab/>
      </w:r>
      <w:r>
        <w:rPr>
          <w:highlight w:val="none"/>
        </w:rPr>
        <w:fldChar w:fldCharType="begin"/>
      </w:r>
      <w:r>
        <w:rPr>
          <w:highlight w:val="none"/>
        </w:rPr>
        <w:instrText xml:space="preserve"> PAGEREF _Toc32027 </w:instrText>
      </w:r>
      <w:r>
        <w:rPr>
          <w:highlight w:val="none"/>
        </w:rPr>
        <w:fldChar w:fldCharType="separate"/>
      </w:r>
      <w:r>
        <w:rPr>
          <w:highlight w:val="none"/>
        </w:rPr>
        <w:t>61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_Toc22684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7.3人员安置</w:t>
      </w:r>
      <w:r>
        <w:rPr>
          <w:highlight w:val="none"/>
        </w:rPr>
        <w:tab/>
      </w:r>
      <w:r>
        <w:rPr>
          <w:highlight w:val="none"/>
        </w:rPr>
        <w:fldChar w:fldCharType="begin"/>
      </w:r>
      <w:r>
        <w:rPr>
          <w:highlight w:val="none"/>
        </w:rPr>
        <w:instrText xml:space="preserve"> PAGEREF _Toc22684 </w:instrText>
      </w:r>
      <w:r>
        <w:rPr>
          <w:highlight w:val="none"/>
        </w:rPr>
        <w:fldChar w:fldCharType="separate"/>
      </w:r>
      <w:r>
        <w:rPr>
          <w:highlight w:val="none"/>
        </w:rPr>
        <w:t>61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_Toc11744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7.3.1事故现场人员安置</w:t>
      </w:r>
      <w:r>
        <w:rPr>
          <w:highlight w:val="none"/>
        </w:rPr>
        <w:tab/>
      </w:r>
      <w:r>
        <w:rPr>
          <w:highlight w:val="none"/>
        </w:rPr>
        <w:fldChar w:fldCharType="begin"/>
      </w:r>
      <w:r>
        <w:rPr>
          <w:highlight w:val="none"/>
        </w:rPr>
        <w:instrText xml:space="preserve"> PAGEREF _Toc11744 </w:instrText>
      </w:r>
      <w:r>
        <w:rPr>
          <w:highlight w:val="none"/>
        </w:rPr>
        <w:fldChar w:fldCharType="separate"/>
      </w:r>
      <w:r>
        <w:rPr>
          <w:highlight w:val="none"/>
        </w:rPr>
        <w:t>61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_Toc32558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7.3.2事故后期人员安置</w:t>
      </w:r>
      <w:r>
        <w:rPr>
          <w:highlight w:val="none"/>
        </w:rPr>
        <w:tab/>
      </w:r>
      <w:r>
        <w:rPr>
          <w:highlight w:val="none"/>
        </w:rPr>
        <w:fldChar w:fldCharType="begin"/>
      </w:r>
      <w:r>
        <w:rPr>
          <w:highlight w:val="none"/>
        </w:rPr>
        <w:instrText xml:space="preserve"> PAGEREF _Toc32558 </w:instrText>
      </w:r>
      <w:r>
        <w:rPr>
          <w:highlight w:val="none"/>
        </w:rPr>
        <w:fldChar w:fldCharType="separate"/>
      </w:r>
      <w:r>
        <w:rPr>
          <w:highlight w:val="none"/>
        </w:rPr>
        <w:t>62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_Toc16037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7.4善后处置</w:t>
      </w:r>
      <w:r>
        <w:rPr>
          <w:highlight w:val="none"/>
        </w:rPr>
        <w:tab/>
      </w:r>
      <w:r>
        <w:rPr>
          <w:highlight w:val="none"/>
        </w:rPr>
        <w:fldChar w:fldCharType="begin"/>
      </w:r>
      <w:r>
        <w:rPr>
          <w:highlight w:val="none"/>
        </w:rPr>
        <w:instrText xml:space="preserve"> PAGEREF _Toc16037 </w:instrText>
      </w:r>
      <w:r>
        <w:rPr>
          <w:highlight w:val="none"/>
        </w:rPr>
        <w:fldChar w:fldCharType="separate"/>
      </w:r>
      <w:r>
        <w:rPr>
          <w:highlight w:val="none"/>
        </w:rPr>
        <w:t>62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_Toc12811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7.5保险</w:t>
      </w:r>
      <w:r>
        <w:rPr>
          <w:highlight w:val="none"/>
        </w:rPr>
        <w:tab/>
      </w:r>
      <w:r>
        <w:rPr>
          <w:highlight w:val="none"/>
        </w:rPr>
        <w:fldChar w:fldCharType="begin"/>
      </w:r>
      <w:r>
        <w:rPr>
          <w:highlight w:val="none"/>
        </w:rPr>
        <w:instrText xml:space="preserve"> PAGEREF _Toc12811 </w:instrText>
      </w:r>
      <w:r>
        <w:rPr>
          <w:highlight w:val="none"/>
        </w:rPr>
        <w:fldChar w:fldCharType="separate"/>
      </w:r>
      <w:r>
        <w:rPr>
          <w:highlight w:val="none"/>
        </w:rPr>
        <w:t>63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_Toc7853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7.6总结与评估</w:t>
      </w:r>
      <w:r>
        <w:rPr>
          <w:highlight w:val="none"/>
        </w:rPr>
        <w:tab/>
      </w:r>
      <w:r>
        <w:rPr>
          <w:highlight w:val="none"/>
        </w:rPr>
        <w:fldChar w:fldCharType="begin"/>
      </w:r>
      <w:r>
        <w:rPr>
          <w:highlight w:val="none"/>
        </w:rPr>
        <w:instrText xml:space="preserve"> PAGEREF _Toc7853 </w:instrText>
      </w:r>
      <w:r>
        <w:rPr>
          <w:highlight w:val="none"/>
        </w:rPr>
        <w:fldChar w:fldCharType="separate"/>
      </w:r>
      <w:r>
        <w:rPr>
          <w:highlight w:val="none"/>
        </w:rPr>
        <w:t>63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_Toc12219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7.6.1应急处置评估</w:t>
      </w:r>
      <w:r>
        <w:rPr>
          <w:highlight w:val="none"/>
        </w:rPr>
        <w:tab/>
      </w:r>
      <w:r>
        <w:rPr>
          <w:highlight w:val="none"/>
        </w:rPr>
        <w:fldChar w:fldCharType="begin"/>
      </w:r>
      <w:r>
        <w:rPr>
          <w:highlight w:val="none"/>
        </w:rPr>
        <w:instrText xml:space="preserve"> PAGEREF _Toc12219 </w:instrText>
      </w:r>
      <w:r>
        <w:rPr>
          <w:highlight w:val="none"/>
        </w:rPr>
        <w:fldChar w:fldCharType="separate"/>
      </w:r>
      <w:r>
        <w:rPr>
          <w:highlight w:val="none"/>
        </w:rPr>
        <w:t>63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_Toc13670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7.6.2事故单位的评估</w:t>
      </w:r>
      <w:r>
        <w:rPr>
          <w:highlight w:val="none"/>
        </w:rPr>
        <w:tab/>
      </w:r>
      <w:r>
        <w:rPr>
          <w:highlight w:val="none"/>
        </w:rPr>
        <w:fldChar w:fldCharType="begin"/>
      </w:r>
      <w:r>
        <w:rPr>
          <w:highlight w:val="none"/>
        </w:rPr>
        <w:instrText xml:space="preserve"> PAGEREF _Toc13670 </w:instrText>
      </w:r>
      <w:r>
        <w:rPr>
          <w:highlight w:val="none"/>
        </w:rPr>
        <w:fldChar w:fldCharType="separate"/>
      </w:r>
      <w:r>
        <w:rPr>
          <w:highlight w:val="none"/>
        </w:rPr>
        <w:t>64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_Toc213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7.6.3当地人民政府的评估</w:t>
      </w:r>
      <w:r>
        <w:rPr>
          <w:highlight w:val="none"/>
        </w:rPr>
        <w:tab/>
      </w:r>
      <w:r>
        <w:rPr>
          <w:highlight w:val="none"/>
        </w:rPr>
        <w:fldChar w:fldCharType="begin"/>
      </w:r>
      <w:r>
        <w:rPr>
          <w:highlight w:val="none"/>
        </w:rPr>
        <w:instrText xml:space="preserve"> PAGEREF _Toc213 </w:instrText>
      </w:r>
      <w:r>
        <w:rPr>
          <w:highlight w:val="none"/>
        </w:rPr>
        <w:fldChar w:fldCharType="separate"/>
      </w:r>
      <w:r>
        <w:rPr>
          <w:highlight w:val="none"/>
        </w:rPr>
        <w:t>64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_Toc13413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rPr>
        <w:t>7.6.4应急处置评估报告</w:t>
      </w:r>
      <w:r>
        <w:rPr>
          <w:highlight w:val="none"/>
        </w:rPr>
        <w:tab/>
      </w:r>
      <w:r>
        <w:rPr>
          <w:highlight w:val="none"/>
        </w:rPr>
        <w:fldChar w:fldCharType="begin"/>
      </w:r>
      <w:r>
        <w:rPr>
          <w:highlight w:val="none"/>
        </w:rPr>
        <w:instrText xml:space="preserve"> PAGEREF _Toc13413 </w:instrText>
      </w:r>
      <w:r>
        <w:rPr>
          <w:highlight w:val="none"/>
        </w:rPr>
        <w:fldChar w:fldCharType="separate"/>
      </w:r>
      <w:r>
        <w:rPr>
          <w:highlight w:val="none"/>
        </w:rPr>
        <w:t>65</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_Toc5773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8保障措施</w:t>
      </w:r>
      <w:r>
        <w:rPr>
          <w:highlight w:val="none"/>
        </w:rPr>
        <w:tab/>
      </w:r>
      <w:r>
        <w:rPr>
          <w:highlight w:val="none"/>
        </w:rPr>
        <w:fldChar w:fldCharType="begin"/>
      </w:r>
      <w:r>
        <w:rPr>
          <w:highlight w:val="none"/>
        </w:rPr>
        <w:instrText xml:space="preserve"> PAGEREF _Toc5773 </w:instrText>
      </w:r>
      <w:r>
        <w:rPr>
          <w:highlight w:val="none"/>
        </w:rPr>
        <w:fldChar w:fldCharType="separate"/>
      </w:r>
      <w:r>
        <w:rPr>
          <w:highlight w:val="none"/>
        </w:rPr>
        <w:t>66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_Toc32314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8.1通信与信息保障</w:t>
      </w:r>
      <w:r>
        <w:rPr>
          <w:highlight w:val="none"/>
        </w:rPr>
        <w:tab/>
      </w:r>
      <w:r>
        <w:rPr>
          <w:highlight w:val="none"/>
        </w:rPr>
        <w:fldChar w:fldCharType="begin"/>
      </w:r>
      <w:r>
        <w:rPr>
          <w:highlight w:val="none"/>
        </w:rPr>
        <w:instrText xml:space="preserve"> PAGEREF _Toc32314 </w:instrText>
      </w:r>
      <w:r>
        <w:rPr>
          <w:highlight w:val="none"/>
        </w:rPr>
        <w:fldChar w:fldCharType="separate"/>
      </w:r>
      <w:r>
        <w:rPr>
          <w:highlight w:val="none"/>
        </w:rPr>
        <w:t>66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_Toc20150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8.2应急队伍保障</w:t>
      </w:r>
      <w:r>
        <w:rPr>
          <w:highlight w:val="none"/>
        </w:rPr>
        <w:tab/>
      </w:r>
      <w:r>
        <w:rPr>
          <w:highlight w:val="none"/>
        </w:rPr>
        <w:fldChar w:fldCharType="begin"/>
      </w:r>
      <w:r>
        <w:rPr>
          <w:highlight w:val="none"/>
        </w:rPr>
        <w:instrText xml:space="preserve"> PAGEREF _Toc20150 </w:instrText>
      </w:r>
      <w:r>
        <w:rPr>
          <w:highlight w:val="none"/>
        </w:rPr>
        <w:fldChar w:fldCharType="separate"/>
      </w:r>
      <w:r>
        <w:rPr>
          <w:highlight w:val="none"/>
        </w:rPr>
        <w:t>67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_Toc28900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8.3应急物资装备保障</w:t>
      </w:r>
      <w:r>
        <w:rPr>
          <w:highlight w:val="none"/>
        </w:rPr>
        <w:tab/>
      </w:r>
      <w:r>
        <w:rPr>
          <w:highlight w:val="none"/>
        </w:rPr>
        <w:fldChar w:fldCharType="begin"/>
      </w:r>
      <w:r>
        <w:rPr>
          <w:highlight w:val="none"/>
        </w:rPr>
        <w:instrText xml:space="preserve"> PAGEREF _Toc28900 </w:instrText>
      </w:r>
      <w:r>
        <w:rPr>
          <w:highlight w:val="none"/>
        </w:rPr>
        <w:fldChar w:fldCharType="separate"/>
      </w:r>
      <w:r>
        <w:rPr>
          <w:highlight w:val="none"/>
        </w:rPr>
        <w:t>69</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_Toc4326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8.4经费保障</w:t>
      </w:r>
      <w:r>
        <w:rPr>
          <w:highlight w:val="none"/>
        </w:rPr>
        <w:tab/>
      </w:r>
      <w:r>
        <w:rPr>
          <w:highlight w:val="none"/>
        </w:rPr>
        <w:fldChar w:fldCharType="begin"/>
      </w:r>
      <w:r>
        <w:rPr>
          <w:highlight w:val="none"/>
        </w:rPr>
        <w:instrText xml:space="preserve"> PAGEREF _Toc4326 </w:instrText>
      </w:r>
      <w:r>
        <w:rPr>
          <w:highlight w:val="none"/>
        </w:rPr>
        <w:fldChar w:fldCharType="separate"/>
      </w:r>
      <w:r>
        <w:rPr>
          <w:highlight w:val="none"/>
        </w:rPr>
        <w:t>70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_Toc6384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8.5其它保障</w:t>
      </w:r>
      <w:r>
        <w:rPr>
          <w:highlight w:val="none"/>
        </w:rPr>
        <w:tab/>
      </w:r>
      <w:r>
        <w:rPr>
          <w:highlight w:val="none"/>
        </w:rPr>
        <w:fldChar w:fldCharType="begin"/>
      </w:r>
      <w:r>
        <w:rPr>
          <w:highlight w:val="none"/>
        </w:rPr>
        <w:instrText xml:space="preserve"> PAGEREF _Toc6384 </w:instrText>
      </w:r>
      <w:r>
        <w:rPr>
          <w:highlight w:val="none"/>
        </w:rPr>
        <w:fldChar w:fldCharType="separate"/>
      </w:r>
      <w:r>
        <w:rPr>
          <w:highlight w:val="none"/>
        </w:rPr>
        <w:t>70</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_Toc5525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9培训与演练</w:t>
      </w:r>
      <w:r>
        <w:rPr>
          <w:highlight w:val="none"/>
        </w:rPr>
        <w:tab/>
      </w:r>
      <w:r>
        <w:rPr>
          <w:highlight w:val="none"/>
        </w:rPr>
        <w:fldChar w:fldCharType="begin"/>
      </w:r>
      <w:r>
        <w:rPr>
          <w:highlight w:val="none"/>
        </w:rPr>
        <w:instrText xml:space="preserve"> PAGEREF _Toc5525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_Toc14984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9.1培训</w:t>
      </w:r>
      <w:r>
        <w:rPr>
          <w:highlight w:val="none"/>
        </w:rPr>
        <w:tab/>
      </w:r>
      <w:r>
        <w:rPr>
          <w:highlight w:val="none"/>
        </w:rPr>
        <w:fldChar w:fldCharType="begin"/>
      </w:r>
      <w:r>
        <w:rPr>
          <w:highlight w:val="none"/>
        </w:rPr>
        <w:instrText xml:space="preserve"> PAGEREF _Toc14984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_Toc12153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9.1.1分级培训</w:t>
      </w:r>
      <w:r>
        <w:rPr>
          <w:highlight w:val="none"/>
        </w:rPr>
        <w:tab/>
      </w:r>
      <w:r>
        <w:rPr>
          <w:highlight w:val="none"/>
        </w:rPr>
        <w:fldChar w:fldCharType="begin"/>
      </w:r>
      <w:r>
        <w:rPr>
          <w:highlight w:val="none"/>
        </w:rPr>
        <w:instrText xml:space="preserve"> PAGEREF _Toc12153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_Toc18427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9.1.2制定培训计划</w:t>
      </w:r>
      <w:r>
        <w:rPr>
          <w:highlight w:val="none"/>
        </w:rPr>
        <w:tab/>
      </w:r>
      <w:r>
        <w:rPr>
          <w:highlight w:val="none"/>
        </w:rPr>
        <w:fldChar w:fldCharType="begin"/>
      </w:r>
      <w:r>
        <w:rPr>
          <w:highlight w:val="none"/>
        </w:rPr>
        <w:instrText xml:space="preserve"> PAGEREF _Toc18427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_Toc28773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9.1.3应急救援人员的教育、培训内容</w:t>
      </w:r>
      <w:r>
        <w:rPr>
          <w:highlight w:val="none"/>
        </w:rPr>
        <w:tab/>
      </w:r>
      <w:r>
        <w:rPr>
          <w:highlight w:val="none"/>
        </w:rPr>
        <w:fldChar w:fldCharType="begin"/>
      </w:r>
      <w:r>
        <w:rPr>
          <w:highlight w:val="none"/>
        </w:rPr>
        <w:instrText xml:space="preserve"> PAGEREF _Toc28773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_Toc22919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9.1.4一般员工培训内容</w:t>
      </w:r>
      <w:r>
        <w:rPr>
          <w:highlight w:val="none"/>
        </w:rPr>
        <w:tab/>
      </w:r>
      <w:r>
        <w:rPr>
          <w:highlight w:val="none"/>
        </w:rPr>
        <w:fldChar w:fldCharType="begin"/>
      </w:r>
      <w:r>
        <w:rPr>
          <w:highlight w:val="none"/>
        </w:rPr>
        <w:instrText xml:space="preserve"> PAGEREF _Toc22919 </w:instrText>
      </w:r>
      <w:r>
        <w:rPr>
          <w:highlight w:val="none"/>
        </w:rPr>
        <w:fldChar w:fldCharType="separate"/>
      </w:r>
      <w:r>
        <w:rPr>
          <w:highlight w:val="none"/>
        </w:rPr>
        <w:t>73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_Toc3698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9.1.5 周边区域人员应急响应知识宣传</w:t>
      </w:r>
      <w:r>
        <w:rPr>
          <w:highlight w:val="none"/>
        </w:rPr>
        <w:tab/>
      </w:r>
      <w:r>
        <w:rPr>
          <w:highlight w:val="none"/>
        </w:rPr>
        <w:fldChar w:fldCharType="begin"/>
      </w:r>
      <w:r>
        <w:rPr>
          <w:highlight w:val="none"/>
        </w:rPr>
        <w:instrText xml:space="preserve"> PAGEREF _Toc3698 </w:instrText>
      </w:r>
      <w:r>
        <w:rPr>
          <w:highlight w:val="none"/>
        </w:rPr>
        <w:fldChar w:fldCharType="separate"/>
      </w:r>
      <w:r>
        <w:rPr>
          <w:highlight w:val="none"/>
        </w:rPr>
        <w:t>74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_Toc6250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9.1.6 应急培训的评估</w:t>
      </w:r>
      <w:r>
        <w:rPr>
          <w:highlight w:val="none"/>
        </w:rPr>
        <w:tab/>
      </w:r>
      <w:r>
        <w:rPr>
          <w:highlight w:val="none"/>
        </w:rPr>
        <w:fldChar w:fldCharType="begin"/>
      </w:r>
      <w:r>
        <w:rPr>
          <w:highlight w:val="none"/>
        </w:rPr>
        <w:instrText xml:space="preserve"> PAGEREF _Toc6250 </w:instrText>
      </w:r>
      <w:r>
        <w:rPr>
          <w:highlight w:val="none"/>
        </w:rPr>
        <w:fldChar w:fldCharType="separate"/>
      </w:r>
      <w:r>
        <w:rPr>
          <w:highlight w:val="none"/>
        </w:rPr>
        <w:t>74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_Toc21321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9.2演练</w:t>
      </w:r>
      <w:r>
        <w:rPr>
          <w:highlight w:val="none"/>
        </w:rPr>
        <w:tab/>
      </w:r>
      <w:r>
        <w:rPr>
          <w:highlight w:val="none"/>
        </w:rPr>
        <w:fldChar w:fldCharType="begin"/>
      </w:r>
      <w:r>
        <w:rPr>
          <w:highlight w:val="none"/>
        </w:rPr>
        <w:instrText xml:space="preserve"> PAGEREF _Toc21321 </w:instrText>
      </w:r>
      <w:r>
        <w:rPr>
          <w:highlight w:val="none"/>
        </w:rPr>
        <w:fldChar w:fldCharType="separate"/>
      </w:r>
      <w:r>
        <w:rPr>
          <w:highlight w:val="none"/>
        </w:rPr>
        <w:t>74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_Toc24454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9.2.1 演练组织与准备</w:t>
      </w:r>
      <w:r>
        <w:rPr>
          <w:highlight w:val="none"/>
        </w:rPr>
        <w:tab/>
      </w:r>
      <w:r>
        <w:rPr>
          <w:highlight w:val="none"/>
        </w:rPr>
        <w:fldChar w:fldCharType="begin"/>
      </w:r>
      <w:r>
        <w:rPr>
          <w:highlight w:val="none"/>
        </w:rPr>
        <w:instrText xml:space="preserve"> PAGEREF _Toc24454 </w:instrText>
      </w:r>
      <w:r>
        <w:rPr>
          <w:highlight w:val="none"/>
        </w:rPr>
        <w:fldChar w:fldCharType="separate"/>
      </w:r>
      <w:r>
        <w:rPr>
          <w:highlight w:val="none"/>
        </w:rPr>
        <w:t>74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_Toc28343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9.2.2演练范围和频次</w:t>
      </w:r>
      <w:r>
        <w:rPr>
          <w:highlight w:val="none"/>
        </w:rPr>
        <w:tab/>
      </w:r>
      <w:r>
        <w:rPr>
          <w:highlight w:val="none"/>
        </w:rPr>
        <w:fldChar w:fldCharType="begin"/>
      </w:r>
      <w:r>
        <w:rPr>
          <w:highlight w:val="none"/>
        </w:rPr>
        <w:instrText xml:space="preserve"> PAGEREF _Toc28343 </w:instrText>
      </w:r>
      <w:r>
        <w:rPr>
          <w:highlight w:val="none"/>
        </w:rPr>
        <w:fldChar w:fldCharType="separate"/>
      </w:r>
      <w:r>
        <w:rPr>
          <w:highlight w:val="none"/>
        </w:rPr>
        <w:t>75</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_Toc9755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9.2.3演练内容</w:t>
      </w:r>
      <w:r>
        <w:rPr>
          <w:highlight w:val="none"/>
        </w:rPr>
        <w:tab/>
      </w:r>
      <w:r>
        <w:rPr>
          <w:highlight w:val="none"/>
        </w:rPr>
        <w:fldChar w:fldCharType="begin"/>
      </w:r>
      <w:r>
        <w:rPr>
          <w:highlight w:val="none"/>
        </w:rPr>
        <w:instrText xml:space="preserve"> PAGEREF _Toc9755 </w:instrText>
      </w:r>
      <w:r>
        <w:rPr>
          <w:highlight w:val="none"/>
        </w:rPr>
        <w:fldChar w:fldCharType="separate"/>
      </w:r>
      <w:r>
        <w:rPr>
          <w:highlight w:val="none"/>
        </w:rPr>
        <w:t>76</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_Toc3835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9.2.4 演练评估和总结</w:t>
      </w:r>
      <w:r>
        <w:rPr>
          <w:highlight w:val="none"/>
        </w:rPr>
        <w:tab/>
      </w:r>
      <w:r>
        <w:rPr>
          <w:highlight w:val="none"/>
        </w:rPr>
        <w:fldChar w:fldCharType="begin"/>
      </w:r>
      <w:r>
        <w:rPr>
          <w:highlight w:val="none"/>
        </w:rPr>
        <w:instrText xml:space="preserve"> PAGEREF _Toc3835 </w:instrText>
      </w:r>
      <w:r>
        <w:rPr>
          <w:highlight w:val="none"/>
        </w:rPr>
        <w:fldChar w:fldCharType="separate"/>
      </w:r>
      <w:r>
        <w:rPr>
          <w:highlight w:val="none"/>
        </w:rPr>
        <w:t>76</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_Toc11623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10奖惩</w:t>
      </w:r>
      <w:r>
        <w:rPr>
          <w:highlight w:val="none"/>
        </w:rPr>
        <w:tab/>
      </w:r>
      <w:r>
        <w:rPr>
          <w:highlight w:val="none"/>
        </w:rPr>
        <w:fldChar w:fldCharType="begin"/>
      </w:r>
      <w:r>
        <w:rPr>
          <w:highlight w:val="none"/>
        </w:rPr>
        <w:instrText xml:space="preserve"> PAGEREF _Toc11623 </w:instrText>
      </w:r>
      <w:r>
        <w:rPr>
          <w:highlight w:val="none"/>
        </w:rPr>
        <w:fldChar w:fldCharType="separate"/>
      </w:r>
      <w:r>
        <w:rPr>
          <w:highlight w:val="none"/>
        </w:rPr>
        <w:t>77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_Toc29805 </w:instrText>
      </w:r>
      <w:r>
        <w:rPr>
          <w:rFonts w:hint="eastAsia" w:ascii="宋体" w:hAnsi="宋体" w:eastAsia="宋体" w:cs="宋体"/>
          <w:szCs w:val="21"/>
          <w:highlight w:val="none"/>
        </w:rPr>
        <w:fldChar w:fldCharType="separate"/>
      </w:r>
      <w:r>
        <w:rPr>
          <w:rFonts w:hint="eastAsia"/>
          <w:szCs w:val="44"/>
          <w:highlight w:val="none"/>
        </w:rPr>
        <w:t xml:space="preserve">第二部分 </w:t>
      </w:r>
      <w:r>
        <w:rPr>
          <w:rFonts w:hint="eastAsia" w:ascii="宋体" w:hAnsi="宋体" w:eastAsia="宋体" w:cs="宋体"/>
          <w:szCs w:val="44"/>
          <w:highlight w:val="none"/>
        </w:rPr>
        <w:t>专项应急救援预案</w:t>
      </w:r>
      <w:r>
        <w:rPr>
          <w:highlight w:val="none"/>
        </w:rPr>
        <w:tab/>
      </w:r>
      <w:r>
        <w:rPr>
          <w:highlight w:val="none"/>
        </w:rPr>
        <w:fldChar w:fldCharType="begin"/>
      </w:r>
      <w:r>
        <w:rPr>
          <w:highlight w:val="none"/>
        </w:rPr>
        <w:instrText xml:space="preserve"> PAGEREF _Toc29805 </w:instrText>
      </w:r>
      <w:r>
        <w:rPr>
          <w:highlight w:val="none"/>
        </w:rPr>
        <w:fldChar w:fldCharType="separate"/>
      </w:r>
      <w:r>
        <w:rPr>
          <w:highlight w:val="none"/>
        </w:rPr>
        <w:t>78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_Toc28715 </w:instrText>
      </w:r>
      <w:r>
        <w:rPr>
          <w:rFonts w:hint="eastAsia" w:ascii="宋体" w:hAnsi="宋体" w:eastAsia="宋体" w:cs="宋体"/>
          <w:szCs w:val="21"/>
          <w:highlight w:val="none"/>
        </w:rPr>
        <w:fldChar w:fldCharType="separate"/>
      </w:r>
      <w:r>
        <w:rPr>
          <w:rFonts w:hint="eastAsia" w:ascii="宋体" w:hAnsi="宋体" w:eastAsia="宋体" w:cs="宋体"/>
          <w:szCs w:val="36"/>
          <w:highlight w:val="none"/>
          <w:lang w:val="en-US" w:eastAsia="zh-CN"/>
        </w:rPr>
        <w:t xml:space="preserve">一 </w:t>
      </w:r>
      <w:r>
        <w:rPr>
          <w:rFonts w:hint="eastAsia" w:ascii="宋体" w:hAnsi="宋体" w:eastAsia="宋体" w:cs="宋体"/>
          <w:szCs w:val="36"/>
          <w:highlight w:val="none"/>
          <w:lang w:val="zh-CN"/>
        </w:rPr>
        <w:t>火灾事故专项应急救援预案</w:t>
      </w:r>
      <w:r>
        <w:rPr>
          <w:highlight w:val="none"/>
        </w:rPr>
        <w:tab/>
      </w:r>
      <w:r>
        <w:rPr>
          <w:highlight w:val="none"/>
        </w:rPr>
        <w:fldChar w:fldCharType="begin"/>
      </w:r>
      <w:r>
        <w:rPr>
          <w:highlight w:val="none"/>
        </w:rPr>
        <w:instrText xml:space="preserve"> PAGEREF _Toc28715 </w:instrText>
      </w:r>
      <w:r>
        <w:rPr>
          <w:highlight w:val="none"/>
        </w:rPr>
        <w:fldChar w:fldCharType="separate"/>
      </w:r>
      <w:r>
        <w:rPr>
          <w:highlight w:val="none"/>
        </w:rPr>
        <w:t>78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ind w:left="0" w:leftChars="0" w:firstLine="0" w:firstLineChars="0"/>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_Toc9070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1事故类型和危害程度分析</w:t>
      </w:r>
      <w:r>
        <w:rPr>
          <w:highlight w:val="none"/>
        </w:rPr>
        <w:tab/>
      </w:r>
      <w:r>
        <w:rPr>
          <w:highlight w:val="none"/>
        </w:rPr>
        <w:fldChar w:fldCharType="begin"/>
      </w:r>
      <w:r>
        <w:rPr>
          <w:highlight w:val="none"/>
        </w:rPr>
        <w:instrText xml:space="preserve"> PAGEREF _Toc9070 </w:instrText>
      </w:r>
      <w:r>
        <w:rPr>
          <w:highlight w:val="none"/>
        </w:rPr>
        <w:fldChar w:fldCharType="separate"/>
      </w:r>
      <w:r>
        <w:rPr>
          <w:highlight w:val="none"/>
        </w:rPr>
        <w:t>78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_Toc2914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1.1危险性分析</w:t>
      </w:r>
      <w:r>
        <w:rPr>
          <w:highlight w:val="none"/>
        </w:rPr>
        <w:tab/>
      </w:r>
      <w:r>
        <w:rPr>
          <w:highlight w:val="none"/>
        </w:rPr>
        <w:fldChar w:fldCharType="begin"/>
      </w:r>
      <w:r>
        <w:rPr>
          <w:highlight w:val="none"/>
        </w:rPr>
        <w:instrText xml:space="preserve"> PAGEREF _Toc2914 </w:instrText>
      </w:r>
      <w:r>
        <w:rPr>
          <w:highlight w:val="none"/>
        </w:rPr>
        <w:fldChar w:fldCharType="separate"/>
      </w:r>
      <w:r>
        <w:rPr>
          <w:highlight w:val="none"/>
        </w:rPr>
        <w:t>78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_Toc20912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lang w:val="zh-CN"/>
        </w:rPr>
        <w:t>1.2事故类型</w:t>
      </w:r>
      <w:r>
        <w:rPr>
          <w:highlight w:val="none"/>
        </w:rPr>
        <w:tab/>
      </w:r>
      <w:r>
        <w:rPr>
          <w:highlight w:val="none"/>
        </w:rPr>
        <w:fldChar w:fldCharType="begin"/>
      </w:r>
      <w:r>
        <w:rPr>
          <w:highlight w:val="none"/>
        </w:rPr>
        <w:instrText xml:space="preserve"> PAGEREF _Toc20912 </w:instrText>
      </w:r>
      <w:r>
        <w:rPr>
          <w:highlight w:val="none"/>
        </w:rPr>
        <w:fldChar w:fldCharType="separate"/>
      </w:r>
      <w:r>
        <w:rPr>
          <w:highlight w:val="none"/>
        </w:rPr>
        <w:t>79</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_Toc9650 </w:instrText>
      </w:r>
      <w:r>
        <w:rPr>
          <w:rFonts w:hint="eastAsia" w:ascii="宋体" w:hAnsi="宋体" w:eastAsia="宋体" w:cs="宋体"/>
          <w:szCs w:val="21"/>
          <w:highlight w:val="none"/>
        </w:rPr>
        <w:fldChar w:fldCharType="separate"/>
      </w:r>
      <w:r>
        <w:rPr>
          <w:rFonts w:hint="eastAsia" w:ascii="宋体" w:hAnsi="宋体" w:eastAsia="宋体" w:cs="宋体"/>
          <w:snapToGrid w:val="0"/>
          <w:kern w:val="0"/>
          <w:szCs w:val="28"/>
          <w:highlight w:val="none"/>
          <w:lang w:val="zh-CN"/>
        </w:rPr>
        <w:t>1.3事故可能发生的地点和装置事故的危害程度及其影响范围</w:t>
      </w:r>
      <w:r>
        <w:rPr>
          <w:highlight w:val="none"/>
        </w:rPr>
        <w:tab/>
      </w:r>
      <w:r>
        <w:rPr>
          <w:highlight w:val="none"/>
        </w:rPr>
        <w:fldChar w:fldCharType="begin"/>
      </w:r>
      <w:r>
        <w:rPr>
          <w:highlight w:val="none"/>
        </w:rPr>
        <w:instrText xml:space="preserve"> PAGEREF _Toc9650 </w:instrText>
      </w:r>
      <w:r>
        <w:rPr>
          <w:highlight w:val="none"/>
        </w:rPr>
        <w:fldChar w:fldCharType="separate"/>
      </w:r>
      <w:r>
        <w:rPr>
          <w:highlight w:val="none"/>
        </w:rPr>
        <w:t>79</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_Toc1879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1.4事故发生前的征兆</w:t>
      </w:r>
      <w:r>
        <w:rPr>
          <w:highlight w:val="none"/>
        </w:rPr>
        <w:tab/>
      </w:r>
      <w:r>
        <w:rPr>
          <w:highlight w:val="none"/>
        </w:rPr>
        <w:fldChar w:fldCharType="begin"/>
      </w:r>
      <w:r>
        <w:rPr>
          <w:highlight w:val="none"/>
        </w:rPr>
        <w:instrText xml:space="preserve"> PAGEREF _Toc1879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_Toc19674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1.5事故可能引起的次生、衍生事故</w:t>
      </w:r>
      <w:r>
        <w:rPr>
          <w:highlight w:val="none"/>
        </w:rPr>
        <w:tab/>
      </w:r>
      <w:r>
        <w:rPr>
          <w:highlight w:val="none"/>
        </w:rPr>
        <w:fldChar w:fldCharType="begin"/>
      </w:r>
      <w:r>
        <w:rPr>
          <w:highlight w:val="none"/>
        </w:rPr>
        <w:instrText xml:space="preserve"> PAGEREF _Toc19674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_Toc29355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2应急指挥机构及职责</w:t>
      </w:r>
      <w:r>
        <w:rPr>
          <w:highlight w:val="none"/>
        </w:rPr>
        <w:tab/>
      </w:r>
      <w:r>
        <w:rPr>
          <w:highlight w:val="none"/>
        </w:rPr>
        <w:fldChar w:fldCharType="begin"/>
      </w:r>
      <w:r>
        <w:rPr>
          <w:highlight w:val="none"/>
        </w:rPr>
        <w:instrText xml:space="preserve"> PAGEREF _Toc29355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_Toc15641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2.1应急组织体系</w:t>
      </w:r>
      <w:r>
        <w:rPr>
          <w:highlight w:val="none"/>
        </w:rPr>
        <w:tab/>
      </w:r>
      <w:r>
        <w:rPr>
          <w:highlight w:val="none"/>
        </w:rPr>
        <w:fldChar w:fldCharType="begin"/>
      </w:r>
      <w:r>
        <w:rPr>
          <w:highlight w:val="none"/>
        </w:rPr>
        <w:instrText xml:space="preserve"> PAGEREF _Toc15641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_Toc3426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2.2指挥机构及职责</w:t>
      </w:r>
      <w:r>
        <w:rPr>
          <w:highlight w:val="none"/>
        </w:rPr>
        <w:tab/>
      </w:r>
      <w:r>
        <w:rPr>
          <w:highlight w:val="none"/>
        </w:rPr>
        <w:fldChar w:fldCharType="begin"/>
      </w:r>
      <w:r>
        <w:rPr>
          <w:highlight w:val="none"/>
        </w:rPr>
        <w:instrText xml:space="preserve"> PAGEREF _Toc3426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_Toc9276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3处置程序</w:t>
      </w:r>
      <w:r>
        <w:rPr>
          <w:highlight w:val="none"/>
        </w:rPr>
        <w:tab/>
      </w:r>
      <w:r>
        <w:rPr>
          <w:highlight w:val="none"/>
        </w:rPr>
        <w:fldChar w:fldCharType="begin"/>
      </w:r>
      <w:r>
        <w:rPr>
          <w:highlight w:val="none"/>
        </w:rPr>
        <w:instrText xml:space="preserve"> PAGEREF _Toc9276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_Toc17720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3.1信息处置</w:t>
      </w:r>
      <w:r>
        <w:rPr>
          <w:highlight w:val="none"/>
        </w:rPr>
        <w:tab/>
      </w:r>
      <w:r>
        <w:rPr>
          <w:highlight w:val="none"/>
        </w:rPr>
        <w:fldChar w:fldCharType="begin"/>
      </w:r>
      <w:r>
        <w:rPr>
          <w:highlight w:val="none"/>
        </w:rPr>
        <w:instrText xml:space="preserve"> PAGEREF _Toc17720 </w:instrText>
      </w:r>
      <w:r>
        <w:rPr>
          <w:highlight w:val="none"/>
        </w:rPr>
        <w:fldChar w:fldCharType="separate"/>
      </w:r>
      <w:r>
        <w:rPr>
          <w:highlight w:val="none"/>
        </w:rPr>
        <w:t>80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_Toc31640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3.2应急处置</w:t>
      </w:r>
      <w:r>
        <w:rPr>
          <w:highlight w:val="none"/>
        </w:rPr>
        <w:tab/>
      </w:r>
      <w:r>
        <w:rPr>
          <w:highlight w:val="none"/>
        </w:rPr>
        <w:fldChar w:fldCharType="begin"/>
      </w:r>
      <w:r>
        <w:rPr>
          <w:highlight w:val="none"/>
        </w:rPr>
        <w:instrText xml:space="preserve"> PAGEREF _Toc31640 </w:instrText>
      </w:r>
      <w:r>
        <w:rPr>
          <w:highlight w:val="none"/>
        </w:rPr>
        <w:fldChar w:fldCharType="separate"/>
      </w:r>
      <w:r>
        <w:rPr>
          <w:highlight w:val="none"/>
        </w:rPr>
        <w:t>81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_Toc28337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3.2.1响应分级</w:t>
      </w:r>
      <w:r>
        <w:rPr>
          <w:highlight w:val="none"/>
        </w:rPr>
        <w:tab/>
      </w:r>
      <w:r>
        <w:rPr>
          <w:highlight w:val="none"/>
        </w:rPr>
        <w:fldChar w:fldCharType="begin"/>
      </w:r>
      <w:r>
        <w:rPr>
          <w:highlight w:val="none"/>
        </w:rPr>
        <w:instrText xml:space="preserve"> PAGEREF _Toc28337 </w:instrText>
      </w:r>
      <w:r>
        <w:rPr>
          <w:highlight w:val="none"/>
        </w:rPr>
        <w:fldChar w:fldCharType="separate"/>
      </w:r>
      <w:r>
        <w:rPr>
          <w:highlight w:val="none"/>
        </w:rPr>
        <w:t>81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_Toc27695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3.2.2响应程序</w:t>
      </w:r>
      <w:r>
        <w:rPr>
          <w:highlight w:val="none"/>
        </w:rPr>
        <w:tab/>
      </w:r>
      <w:r>
        <w:rPr>
          <w:highlight w:val="none"/>
        </w:rPr>
        <w:fldChar w:fldCharType="begin"/>
      </w:r>
      <w:r>
        <w:rPr>
          <w:highlight w:val="none"/>
        </w:rPr>
        <w:instrText xml:space="preserve"> PAGEREF _Toc27695 </w:instrText>
      </w:r>
      <w:r>
        <w:rPr>
          <w:highlight w:val="none"/>
        </w:rPr>
        <w:fldChar w:fldCharType="separate"/>
      </w:r>
      <w:r>
        <w:rPr>
          <w:highlight w:val="none"/>
        </w:rPr>
        <w:t>81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_Toc25352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3.2.3响应流程</w:t>
      </w:r>
      <w:r>
        <w:rPr>
          <w:highlight w:val="none"/>
        </w:rPr>
        <w:tab/>
      </w:r>
      <w:r>
        <w:rPr>
          <w:highlight w:val="none"/>
        </w:rPr>
        <w:fldChar w:fldCharType="begin"/>
      </w:r>
      <w:r>
        <w:rPr>
          <w:highlight w:val="none"/>
        </w:rPr>
        <w:instrText xml:space="preserve"> PAGEREF _Toc25352 </w:instrText>
      </w:r>
      <w:r>
        <w:rPr>
          <w:highlight w:val="none"/>
        </w:rPr>
        <w:fldChar w:fldCharType="separate"/>
      </w:r>
      <w:r>
        <w:rPr>
          <w:highlight w:val="none"/>
        </w:rPr>
        <w:t>83</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_Toc5487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4处置措施</w:t>
      </w:r>
      <w:r>
        <w:rPr>
          <w:highlight w:val="none"/>
        </w:rPr>
        <w:tab/>
      </w:r>
      <w:r>
        <w:rPr>
          <w:highlight w:val="none"/>
        </w:rPr>
        <w:fldChar w:fldCharType="begin"/>
      </w:r>
      <w:r>
        <w:rPr>
          <w:highlight w:val="none"/>
        </w:rPr>
        <w:instrText xml:space="preserve"> PAGEREF _Toc5487 </w:instrText>
      </w:r>
      <w:r>
        <w:rPr>
          <w:highlight w:val="none"/>
        </w:rPr>
        <w:fldChar w:fldCharType="separate"/>
      </w:r>
      <w:r>
        <w:rPr>
          <w:highlight w:val="none"/>
        </w:rPr>
        <w:t>83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_Toc21136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4.1一般火灾的应急处置措施</w:t>
      </w:r>
      <w:r>
        <w:rPr>
          <w:highlight w:val="none"/>
        </w:rPr>
        <w:tab/>
      </w:r>
      <w:r>
        <w:rPr>
          <w:highlight w:val="none"/>
        </w:rPr>
        <w:fldChar w:fldCharType="begin"/>
      </w:r>
      <w:r>
        <w:rPr>
          <w:highlight w:val="none"/>
        </w:rPr>
        <w:instrText xml:space="preserve"> PAGEREF _Toc21136 </w:instrText>
      </w:r>
      <w:r>
        <w:rPr>
          <w:highlight w:val="none"/>
        </w:rPr>
        <w:fldChar w:fldCharType="separate"/>
      </w:r>
      <w:r>
        <w:rPr>
          <w:highlight w:val="none"/>
        </w:rPr>
        <w:t>83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_Toc24337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4.2电气设备着火处置措施</w:t>
      </w:r>
      <w:r>
        <w:rPr>
          <w:highlight w:val="none"/>
        </w:rPr>
        <w:tab/>
      </w:r>
      <w:r>
        <w:rPr>
          <w:highlight w:val="none"/>
        </w:rPr>
        <w:fldChar w:fldCharType="begin"/>
      </w:r>
      <w:r>
        <w:rPr>
          <w:highlight w:val="none"/>
        </w:rPr>
        <w:instrText xml:space="preserve"> PAGEREF _Toc24337 </w:instrText>
      </w:r>
      <w:r>
        <w:rPr>
          <w:highlight w:val="none"/>
        </w:rPr>
        <w:fldChar w:fldCharType="separate"/>
      </w:r>
      <w:r>
        <w:rPr>
          <w:highlight w:val="none"/>
        </w:rPr>
        <w:t>84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_Toc15372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4.3仓库及办公室可燃物火灾扑救</w:t>
      </w:r>
      <w:r>
        <w:rPr>
          <w:highlight w:val="none"/>
        </w:rPr>
        <w:tab/>
      </w:r>
      <w:r>
        <w:rPr>
          <w:highlight w:val="none"/>
        </w:rPr>
        <w:fldChar w:fldCharType="begin"/>
      </w:r>
      <w:r>
        <w:rPr>
          <w:highlight w:val="none"/>
        </w:rPr>
        <w:instrText xml:space="preserve"> PAGEREF _Toc15372 </w:instrText>
      </w:r>
      <w:r>
        <w:rPr>
          <w:highlight w:val="none"/>
        </w:rPr>
        <w:fldChar w:fldCharType="separate"/>
      </w:r>
      <w:r>
        <w:rPr>
          <w:highlight w:val="none"/>
        </w:rPr>
        <w:t>85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_Toc3536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4.4具体要求</w:t>
      </w:r>
      <w:r>
        <w:rPr>
          <w:highlight w:val="none"/>
        </w:rPr>
        <w:tab/>
      </w:r>
      <w:r>
        <w:rPr>
          <w:highlight w:val="none"/>
        </w:rPr>
        <w:fldChar w:fldCharType="begin"/>
      </w:r>
      <w:r>
        <w:rPr>
          <w:highlight w:val="none"/>
        </w:rPr>
        <w:instrText xml:space="preserve"> PAGEREF _Toc3536 </w:instrText>
      </w:r>
      <w:r>
        <w:rPr>
          <w:highlight w:val="none"/>
        </w:rPr>
        <w:fldChar w:fldCharType="separate"/>
      </w:r>
      <w:r>
        <w:rPr>
          <w:highlight w:val="none"/>
        </w:rPr>
        <w:t>85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_Toc19925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4.5注意事项</w:t>
      </w:r>
      <w:r>
        <w:rPr>
          <w:highlight w:val="none"/>
        </w:rPr>
        <w:tab/>
      </w:r>
      <w:r>
        <w:rPr>
          <w:highlight w:val="none"/>
        </w:rPr>
        <w:fldChar w:fldCharType="begin"/>
      </w:r>
      <w:r>
        <w:rPr>
          <w:highlight w:val="none"/>
        </w:rPr>
        <w:instrText xml:space="preserve"> PAGEREF _Toc19925 </w:instrText>
      </w:r>
      <w:r>
        <w:rPr>
          <w:highlight w:val="none"/>
        </w:rPr>
        <w:fldChar w:fldCharType="separate"/>
      </w:r>
      <w:r>
        <w:rPr>
          <w:highlight w:val="none"/>
        </w:rPr>
        <w:t>86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_Toc24452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4.6后期处置</w:t>
      </w:r>
      <w:r>
        <w:rPr>
          <w:highlight w:val="none"/>
        </w:rPr>
        <w:tab/>
      </w:r>
      <w:r>
        <w:rPr>
          <w:highlight w:val="none"/>
        </w:rPr>
        <w:fldChar w:fldCharType="begin"/>
      </w:r>
      <w:r>
        <w:rPr>
          <w:highlight w:val="none"/>
        </w:rPr>
        <w:instrText xml:space="preserve"> PAGEREF _Toc24452 </w:instrText>
      </w:r>
      <w:r>
        <w:rPr>
          <w:highlight w:val="none"/>
        </w:rPr>
        <w:fldChar w:fldCharType="separate"/>
      </w:r>
      <w:r>
        <w:rPr>
          <w:highlight w:val="none"/>
        </w:rPr>
        <w:t>86</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_Toc8237 </w:instrText>
      </w:r>
      <w:r>
        <w:rPr>
          <w:rFonts w:hint="eastAsia" w:ascii="宋体" w:hAnsi="宋体" w:eastAsia="宋体" w:cs="宋体"/>
          <w:szCs w:val="21"/>
          <w:highlight w:val="none"/>
        </w:rPr>
        <w:fldChar w:fldCharType="separate"/>
      </w:r>
      <w:r>
        <w:rPr>
          <w:rFonts w:hint="eastAsia" w:ascii="宋体" w:hAnsi="宋体" w:eastAsia="宋体" w:cs="宋体"/>
          <w:szCs w:val="36"/>
          <w:highlight w:val="none"/>
          <w:lang w:val="en-US" w:eastAsia="zh-CN"/>
        </w:rPr>
        <w:t xml:space="preserve">二 </w:t>
      </w:r>
      <w:r>
        <w:rPr>
          <w:rFonts w:hint="eastAsia" w:ascii="宋体" w:hAnsi="宋体" w:eastAsia="宋体" w:cs="宋体"/>
          <w:szCs w:val="36"/>
          <w:highlight w:val="none"/>
          <w:lang w:val="zh-CN" w:eastAsia="zh-CN"/>
        </w:rPr>
        <w:t>触电伤害</w:t>
      </w:r>
      <w:r>
        <w:rPr>
          <w:rFonts w:hint="eastAsia" w:ascii="宋体" w:hAnsi="宋体" w:eastAsia="宋体" w:cs="宋体"/>
          <w:szCs w:val="36"/>
          <w:highlight w:val="none"/>
          <w:lang w:val="en-US" w:eastAsia="zh-CN"/>
        </w:rPr>
        <w:t>事故</w:t>
      </w:r>
      <w:r>
        <w:rPr>
          <w:rFonts w:hint="eastAsia" w:ascii="宋体" w:hAnsi="宋体" w:eastAsia="宋体" w:cs="宋体"/>
          <w:szCs w:val="36"/>
          <w:highlight w:val="none"/>
          <w:lang w:val="zh-CN" w:eastAsia="zh-CN"/>
        </w:rPr>
        <w:t>专项应急预案</w:t>
      </w:r>
      <w:r>
        <w:rPr>
          <w:highlight w:val="none"/>
        </w:rPr>
        <w:tab/>
      </w:r>
      <w:r>
        <w:rPr>
          <w:highlight w:val="none"/>
        </w:rPr>
        <w:fldChar w:fldCharType="begin"/>
      </w:r>
      <w:r>
        <w:rPr>
          <w:highlight w:val="none"/>
        </w:rPr>
        <w:instrText xml:space="preserve"> PAGEREF _Toc8237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_Toc31808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1</w:t>
      </w:r>
      <w:r>
        <w:rPr>
          <w:rFonts w:hint="eastAsia" w:ascii="黑体" w:hAnsi="黑体" w:eastAsia="黑体" w:cs="黑体"/>
          <w:szCs w:val="32"/>
          <w:highlight w:val="none"/>
          <w:lang w:val="zh-CN" w:eastAsia="zh-CN"/>
        </w:rPr>
        <w:t>事故类型和危险程度分析</w:t>
      </w:r>
      <w:r>
        <w:rPr>
          <w:highlight w:val="none"/>
        </w:rPr>
        <w:tab/>
      </w:r>
      <w:r>
        <w:rPr>
          <w:highlight w:val="none"/>
        </w:rPr>
        <w:fldChar w:fldCharType="begin"/>
      </w:r>
      <w:r>
        <w:rPr>
          <w:highlight w:val="none"/>
        </w:rPr>
        <w:instrText xml:space="preserve"> PAGEREF _Toc31808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_Toc20559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1.1风险分析</w:t>
      </w:r>
      <w:r>
        <w:rPr>
          <w:highlight w:val="none"/>
        </w:rPr>
        <w:tab/>
      </w:r>
      <w:r>
        <w:rPr>
          <w:highlight w:val="none"/>
        </w:rPr>
        <w:fldChar w:fldCharType="begin"/>
      </w:r>
      <w:r>
        <w:rPr>
          <w:highlight w:val="none"/>
        </w:rPr>
        <w:instrText xml:space="preserve"> PAGEREF _Toc20559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_Toc5120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1.2防范措施</w:t>
      </w:r>
      <w:r>
        <w:rPr>
          <w:highlight w:val="none"/>
        </w:rPr>
        <w:tab/>
      </w:r>
      <w:r>
        <w:rPr>
          <w:highlight w:val="none"/>
        </w:rPr>
        <w:fldChar w:fldCharType="begin"/>
      </w:r>
      <w:r>
        <w:rPr>
          <w:highlight w:val="none"/>
        </w:rPr>
        <w:instrText xml:space="preserve"> PAGEREF _Toc5120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_Toc24390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eastAsia="zh-CN"/>
        </w:rPr>
        <w:t>2应急指挥机构及职责</w:t>
      </w:r>
      <w:r>
        <w:rPr>
          <w:highlight w:val="none"/>
        </w:rPr>
        <w:tab/>
      </w:r>
      <w:r>
        <w:rPr>
          <w:highlight w:val="none"/>
        </w:rPr>
        <w:fldChar w:fldCharType="begin"/>
      </w:r>
      <w:r>
        <w:rPr>
          <w:highlight w:val="none"/>
        </w:rPr>
        <w:instrText xml:space="preserve"> PAGEREF _Toc24390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_Toc30871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eastAsia="zh-CN"/>
        </w:rPr>
        <w:t>3处置程序</w:t>
      </w:r>
      <w:r>
        <w:rPr>
          <w:highlight w:val="none"/>
        </w:rPr>
        <w:tab/>
      </w:r>
      <w:r>
        <w:rPr>
          <w:highlight w:val="none"/>
        </w:rPr>
        <w:fldChar w:fldCharType="begin"/>
      </w:r>
      <w:r>
        <w:rPr>
          <w:highlight w:val="none"/>
        </w:rPr>
        <w:instrText xml:space="preserve"> PAGEREF _Toc30871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_Toc16555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3.1信息报告程序</w:t>
      </w:r>
      <w:r>
        <w:rPr>
          <w:highlight w:val="none"/>
        </w:rPr>
        <w:tab/>
      </w:r>
      <w:r>
        <w:rPr>
          <w:highlight w:val="none"/>
        </w:rPr>
        <w:fldChar w:fldCharType="begin"/>
      </w:r>
      <w:r>
        <w:rPr>
          <w:highlight w:val="none"/>
        </w:rPr>
        <w:instrText xml:space="preserve"> PAGEREF _Toc16555 </w:instrText>
      </w:r>
      <w:r>
        <w:rPr>
          <w:highlight w:val="none"/>
        </w:rPr>
        <w:fldChar w:fldCharType="separate"/>
      </w:r>
      <w:r>
        <w:rPr>
          <w:highlight w:val="none"/>
        </w:rPr>
        <w:t>88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_Toc23557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3.2响应程序</w:t>
      </w:r>
      <w:r>
        <w:rPr>
          <w:highlight w:val="none"/>
        </w:rPr>
        <w:tab/>
      </w:r>
      <w:r>
        <w:rPr>
          <w:highlight w:val="none"/>
        </w:rPr>
        <w:fldChar w:fldCharType="begin"/>
      </w:r>
      <w:r>
        <w:rPr>
          <w:highlight w:val="none"/>
        </w:rPr>
        <w:instrText xml:space="preserve"> PAGEREF _Toc23557 </w:instrText>
      </w:r>
      <w:r>
        <w:rPr>
          <w:highlight w:val="none"/>
        </w:rPr>
        <w:fldChar w:fldCharType="separate"/>
      </w:r>
      <w:r>
        <w:rPr>
          <w:highlight w:val="none"/>
        </w:rPr>
        <w:t>89</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_Toc24610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4处置措施</w:t>
      </w:r>
      <w:r>
        <w:rPr>
          <w:highlight w:val="none"/>
        </w:rPr>
        <w:tab/>
      </w:r>
      <w:r>
        <w:rPr>
          <w:highlight w:val="none"/>
        </w:rPr>
        <w:fldChar w:fldCharType="begin"/>
      </w:r>
      <w:r>
        <w:rPr>
          <w:highlight w:val="none"/>
        </w:rPr>
        <w:instrText xml:space="preserve"> PAGEREF _Toc24610 </w:instrText>
      </w:r>
      <w:r>
        <w:rPr>
          <w:highlight w:val="none"/>
        </w:rPr>
        <w:fldChar w:fldCharType="separate"/>
      </w:r>
      <w:r>
        <w:rPr>
          <w:highlight w:val="none"/>
        </w:rPr>
        <w:t>89</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_Toc32382 </w:instrText>
      </w:r>
      <w:r>
        <w:rPr>
          <w:rFonts w:hint="eastAsia" w:ascii="宋体" w:hAnsi="宋体" w:eastAsia="宋体" w:cs="宋体"/>
          <w:szCs w:val="21"/>
          <w:highlight w:val="none"/>
        </w:rPr>
        <w:fldChar w:fldCharType="separate"/>
      </w:r>
      <w:r>
        <w:rPr>
          <w:rFonts w:hint="eastAsia" w:ascii="宋体" w:hAnsi="宋体" w:eastAsia="宋体" w:cs="宋体"/>
          <w:highlight w:val="none"/>
          <w:lang w:val="zh-CN" w:eastAsia="zh-CN"/>
        </w:rPr>
        <w:t>三</w:t>
      </w:r>
      <w:r>
        <w:rPr>
          <w:rFonts w:hint="eastAsia" w:ascii="宋体" w:hAnsi="宋体" w:eastAsia="宋体" w:cs="宋体"/>
          <w:highlight w:val="none"/>
          <w:lang w:val="en-US" w:eastAsia="zh-CN"/>
        </w:rPr>
        <w:t xml:space="preserve"> </w:t>
      </w:r>
      <w:r>
        <w:rPr>
          <w:rFonts w:hint="eastAsia" w:ascii="宋体" w:hAnsi="宋体" w:eastAsia="宋体" w:cs="宋体"/>
          <w:highlight w:val="none"/>
          <w:lang w:val="zh-CN" w:eastAsia="zh-CN"/>
        </w:rPr>
        <w:t>食物中毒</w:t>
      </w:r>
      <w:r>
        <w:rPr>
          <w:rFonts w:hint="eastAsia" w:ascii="宋体" w:hAnsi="宋体" w:eastAsia="宋体" w:cs="宋体"/>
          <w:highlight w:val="none"/>
          <w:lang w:val="en-US" w:eastAsia="zh-CN"/>
        </w:rPr>
        <w:t>事故</w:t>
      </w:r>
      <w:r>
        <w:rPr>
          <w:rFonts w:hint="eastAsia" w:ascii="宋体" w:hAnsi="宋体" w:eastAsia="宋体" w:cs="宋体"/>
          <w:highlight w:val="none"/>
          <w:lang w:val="zh-CN" w:eastAsia="zh-CN"/>
        </w:rPr>
        <w:t>专项应急预案</w:t>
      </w:r>
      <w:r>
        <w:rPr>
          <w:highlight w:val="none"/>
        </w:rPr>
        <w:tab/>
      </w:r>
      <w:r>
        <w:rPr>
          <w:highlight w:val="none"/>
        </w:rPr>
        <w:fldChar w:fldCharType="begin"/>
      </w:r>
      <w:r>
        <w:rPr>
          <w:highlight w:val="none"/>
        </w:rPr>
        <w:instrText xml:space="preserve"> PAGEREF _Toc32382 </w:instrText>
      </w:r>
      <w:r>
        <w:rPr>
          <w:highlight w:val="none"/>
        </w:rPr>
        <w:fldChar w:fldCharType="separate"/>
      </w:r>
      <w:r>
        <w:rPr>
          <w:highlight w:val="none"/>
        </w:rPr>
        <w:t>94</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_Toc23487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1</w:t>
      </w:r>
      <w:r>
        <w:rPr>
          <w:rFonts w:hint="eastAsia" w:ascii="黑体" w:hAnsi="黑体" w:eastAsia="黑体" w:cs="黑体"/>
          <w:szCs w:val="32"/>
          <w:highlight w:val="none"/>
          <w:lang w:val="zh-CN" w:eastAsia="zh-CN"/>
        </w:rPr>
        <w:t>事故类型和危险程度分析</w:t>
      </w:r>
      <w:r>
        <w:rPr>
          <w:highlight w:val="none"/>
        </w:rPr>
        <w:tab/>
      </w:r>
      <w:r>
        <w:rPr>
          <w:highlight w:val="none"/>
        </w:rPr>
        <w:fldChar w:fldCharType="begin"/>
      </w:r>
      <w:r>
        <w:rPr>
          <w:highlight w:val="none"/>
        </w:rPr>
        <w:instrText xml:space="preserve"> PAGEREF _Toc23487 </w:instrText>
      </w:r>
      <w:r>
        <w:rPr>
          <w:highlight w:val="none"/>
        </w:rPr>
        <w:fldChar w:fldCharType="separate"/>
      </w:r>
      <w:r>
        <w:rPr>
          <w:highlight w:val="none"/>
        </w:rPr>
        <w:t>94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_Toc12715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1.1风险分析</w:t>
      </w:r>
      <w:r>
        <w:rPr>
          <w:highlight w:val="none"/>
        </w:rPr>
        <w:tab/>
      </w:r>
      <w:r>
        <w:rPr>
          <w:highlight w:val="none"/>
        </w:rPr>
        <w:fldChar w:fldCharType="begin"/>
      </w:r>
      <w:r>
        <w:rPr>
          <w:highlight w:val="none"/>
        </w:rPr>
        <w:instrText xml:space="preserve"> PAGEREF _Toc12715 </w:instrText>
      </w:r>
      <w:r>
        <w:rPr>
          <w:highlight w:val="none"/>
        </w:rPr>
        <w:fldChar w:fldCharType="separate"/>
      </w:r>
      <w:r>
        <w:rPr>
          <w:highlight w:val="none"/>
        </w:rPr>
        <w:t>94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_Toc25292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1.2防范措施</w:t>
      </w:r>
      <w:r>
        <w:rPr>
          <w:highlight w:val="none"/>
        </w:rPr>
        <w:tab/>
      </w:r>
      <w:r>
        <w:rPr>
          <w:highlight w:val="none"/>
        </w:rPr>
        <w:fldChar w:fldCharType="begin"/>
      </w:r>
      <w:r>
        <w:rPr>
          <w:highlight w:val="none"/>
        </w:rPr>
        <w:instrText xml:space="preserve"> PAGEREF _Toc25292 </w:instrText>
      </w:r>
      <w:r>
        <w:rPr>
          <w:highlight w:val="none"/>
        </w:rPr>
        <w:fldChar w:fldCharType="separate"/>
      </w:r>
      <w:r>
        <w:rPr>
          <w:highlight w:val="none"/>
        </w:rPr>
        <w:t>94</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_Toc745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eastAsia="zh-CN"/>
        </w:rPr>
        <w:t>2应急指挥机构及职责</w:t>
      </w:r>
      <w:r>
        <w:rPr>
          <w:highlight w:val="none"/>
        </w:rPr>
        <w:tab/>
      </w:r>
      <w:r>
        <w:rPr>
          <w:highlight w:val="none"/>
        </w:rPr>
        <w:fldChar w:fldCharType="begin"/>
      </w:r>
      <w:r>
        <w:rPr>
          <w:highlight w:val="none"/>
        </w:rPr>
        <w:instrText xml:space="preserve"> PAGEREF _Toc745 </w:instrText>
      </w:r>
      <w:r>
        <w:rPr>
          <w:highlight w:val="none"/>
        </w:rPr>
        <w:fldChar w:fldCharType="separate"/>
      </w:r>
      <w:r>
        <w:rPr>
          <w:highlight w:val="none"/>
        </w:rPr>
        <w:t>94</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_Toc25476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eastAsia="zh-CN"/>
        </w:rPr>
        <w:t>3处置程序</w:t>
      </w:r>
      <w:r>
        <w:rPr>
          <w:highlight w:val="none"/>
        </w:rPr>
        <w:tab/>
      </w:r>
      <w:r>
        <w:rPr>
          <w:highlight w:val="none"/>
        </w:rPr>
        <w:fldChar w:fldCharType="begin"/>
      </w:r>
      <w:r>
        <w:rPr>
          <w:highlight w:val="none"/>
        </w:rPr>
        <w:instrText xml:space="preserve"> PAGEREF _Toc25476 </w:instrText>
      </w:r>
      <w:r>
        <w:rPr>
          <w:highlight w:val="none"/>
        </w:rPr>
        <w:fldChar w:fldCharType="separate"/>
      </w:r>
      <w:r>
        <w:rPr>
          <w:highlight w:val="none"/>
        </w:rPr>
        <w:t>95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_Toc11412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3.1信息报告程序</w:t>
      </w:r>
      <w:r>
        <w:rPr>
          <w:highlight w:val="none"/>
        </w:rPr>
        <w:tab/>
      </w:r>
      <w:r>
        <w:rPr>
          <w:highlight w:val="none"/>
        </w:rPr>
        <w:fldChar w:fldCharType="begin"/>
      </w:r>
      <w:r>
        <w:rPr>
          <w:highlight w:val="none"/>
        </w:rPr>
        <w:instrText xml:space="preserve"> PAGEREF _Toc11412 </w:instrText>
      </w:r>
      <w:r>
        <w:rPr>
          <w:highlight w:val="none"/>
        </w:rPr>
        <w:fldChar w:fldCharType="separate"/>
      </w:r>
      <w:r>
        <w:rPr>
          <w:highlight w:val="none"/>
        </w:rPr>
        <w:t>95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_Toc18352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3.2响应程序</w:t>
      </w:r>
      <w:r>
        <w:rPr>
          <w:highlight w:val="none"/>
        </w:rPr>
        <w:tab/>
      </w:r>
      <w:r>
        <w:rPr>
          <w:highlight w:val="none"/>
        </w:rPr>
        <w:fldChar w:fldCharType="begin"/>
      </w:r>
      <w:r>
        <w:rPr>
          <w:highlight w:val="none"/>
        </w:rPr>
        <w:instrText xml:space="preserve"> PAGEREF _Toc18352 </w:instrText>
      </w:r>
      <w:r>
        <w:rPr>
          <w:highlight w:val="none"/>
        </w:rPr>
        <w:fldChar w:fldCharType="separate"/>
      </w:r>
      <w:r>
        <w:rPr>
          <w:highlight w:val="none"/>
        </w:rPr>
        <w:t>95</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_Toc11940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4处置措施</w:t>
      </w:r>
      <w:r>
        <w:rPr>
          <w:highlight w:val="none"/>
        </w:rPr>
        <w:tab/>
      </w:r>
      <w:r>
        <w:rPr>
          <w:highlight w:val="none"/>
        </w:rPr>
        <w:fldChar w:fldCharType="begin"/>
      </w:r>
      <w:r>
        <w:rPr>
          <w:highlight w:val="none"/>
        </w:rPr>
        <w:instrText xml:space="preserve"> PAGEREF _Toc11940 </w:instrText>
      </w:r>
      <w:r>
        <w:rPr>
          <w:highlight w:val="none"/>
        </w:rPr>
        <w:fldChar w:fldCharType="separate"/>
      </w:r>
      <w:r>
        <w:rPr>
          <w:highlight w:val="none"/>
        </w:rPr>
        <w:t>95</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_Toc16222 </w:instrText>
      </w:r>
      <w:r>
        <w:rPr>
          <w:rFonts w:hint="eastAsia" w:ascii="宋体" w:hAnsi="宋体" w:eastAsia="宋体" w:cs="宋体"/>
          <w:szCs w:val="21"/>
          <w:highlight w:val="none"/>
        </w:rPr>
        <w:fldChar w:fldCharType="separate"/>
      </w:r>
      <w:r>
        <w:rPr>
          <w:rFonts w:hint="eastAsia" w:ascii="宋体" w:hAnsi="宋体" w:eastAsia="宋体" w:cs="宋体"/>
          <w:szCs w:val="44"/>
          <w:highlight w:val="none"/>
          <w:lang w:val="en-US" w:eastAsia="zh-CN"/>
        </w:rPr>
        <w:t xml:space="preserve">四 </w:t>
      </w:r>
      <w:r>
        <w:rPr>
          <w:rFonts w:hint="eastAsia" w:ascii="宋体" w:hAnsi="宋体" w:eastAsia="宋体" w:cs="宋体"/>
          <w:szCs w:val="44"/>
          <w:highlight w:val="none"/>
        </w:rPr>
        <w:t>电梯突发事故事故专项应急救援预案</w:t>
      </w:r>
      <w:r>
        <w:rPr>
          <w:highlight w:val="none"/>
        </w:rPr>
        <w:tab/>
      </w:r>
      <w:r>
        <w:rPr>
          <w:highlight w:val="none"/>
        </w:rPr>
        <w:fldChar w:fldCharType="begin"/>
      </w:r>
      <w:r>
        <w:rPr>
          <w:highlight w:val="none"/>
        </w:rPr>
        <w:instrText xml:space="preserve"> PAGEREF _Toc16222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_Toc12575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1事故类型和危害程度分析</w:t>
      </w:r>
      <w:r>
        <w:rPr>
          <w:highlight w:val="none"/>
        </w:rPr>
        <w:tab/>
      </w:r>
      <w:r>
        <w:rPr>
          <w:highlight w:val="none"/>
        </w:rPr>
        <w:fldChar w:fldCharType="begin"/>
      </w:r>
      <w:r>
        <w:rPr>
          <w:highlight w:val="none"/>
        </w:rPr>
        <w:instrText xml:space="preserve"> PAGEREF _Toc12575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_Toc20990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2应急处置基本原则</w:t>
      </w:r>
      <w:r>
        <w:rPr>
          <w:highlight w:val="none"/>
        </w:rPr>
        <w:tab/>
      </w:r>
      <w:r>
        <w:rPr>
          <w:highlight w:val="none"/>
        </w:rPr>
        <w:fldChar w:fldCharType="begin"/>
      </w:r>
      <w:r>
        <w:rPr>
          <w:highlight w:val="none"/>
        </w:rPr>
        <w:instrText xml:space="preserve"> PAGEREF _Toc20990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_Toc10030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3组织机构及职责</w:t>
      </w:r>
      <w:r>
        <w:rPr>
          <w:highlight w:val="none"/>
        </w:rPr>
        <w:tab/>
      </w:r>
      <w:r>
        <w:rPr>
          <w:highlight w:val="none"/>
        </w:rPr>
        <w:fldChar w:fldCharType="begin"/>
      </w:r>
      <w:r>
        <w:rPr>
          <w:highlight w:val="none"/>
        </w:rPr>
        <w:instrText xml:space="preserve"> PAGEREF _Toc10030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_Toc29092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3.1应急组织体系</w:t>
      </w:r>
      <w:r>
        <w:rPr>
          <w:highlight w:val="none"/>
        </w:rPr>
        <w:tab/>
      </w:r>
      <w:r>
        <w:rPr>
          <w:highlight w:val="none"/>
        </w:rPr>
        <w:fldChar w:fldCharType="begin"/>
      </w:r>
      <w:r>
        <w:rPr>
          <w:highlight w:val="none"/>
        </w:rPr>
        <w:instrText xml:space="preserve"> PAGEREF _Toc29092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_Toc8158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3.2指挥机构及职责</w:t>
      </w:r>
      <w:r>
        <w:rPr>
          <w:highlight w:val="none"/>
        </w:rPr>
        <w:tab/>
      </w:r>
      <w:r>
        <w:rPr>
          <w:highlight w:val="none"/>
        </w:rPr>
        <w:fldChar w:fldCharType="begin"/>
      </w:r>
      <w:r>
        <w:rPr>
          <w:highlight w:val="none"/>
        </w:rPr>
        <w:instrText xml:space="preserve"> PAGEREF _Toc8158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_Toc26959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4预防与预警</w:t>
      </w:r>
      <w:r>
        <w:rPr>
          <w:highlight w:val="none"/>
        </w:rPr>
        <w:tab/>
      </w:r>
      <w:r>
        <w:rPr>
          <w:highlight w:val="none"/>
        </w:rPr>
        <w:fldChar w:fldCharType="begin"/>
      </w:r>
      <w:r>
        <w:rPr>
          <w:highlight w:val="none"/>
        </w:rPr>
        <w:instrText xml:space="preserve"> PAGEREF _Toc26959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_Toc22987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4.1电梯运行中意外事件或事故信息报告与管理</w:t>
      </w:r>
      <w:r>
        <w:rPr>
          <w:highlight w:val="none"/>
        </w:rPr>
        <w:tab/>
      </w:r>
      <w:r>
        <w:rPr>
          <w:highlight w:val="none"/>
        </w:rPr>
        <w:fldChar w:fldCharType="begin"/>
      </w:r>
      <w:r>
        <w:rPr>
          <w:highlight w:val="none"/>
        </w:rPr>
        <w:instrText xml:space="preserve"> PAGEREF _Toc22987 </w:instrText>
      </w:r>
      <w:r>
        <w:rPr>
          <w:highlight w:val="none"/>
        </w:rPr>
        <w:fldChar w:fldCharType="separate"/>
      </w:r>
      <w:r>
        <w:rPr>
          <w:highlight w:val="none"/>
        </w:rPr>
        <w:t>97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_Toc1628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4.2电梯事故预防预警系统</w:t>
      </w:r>
      <w:r>
        <w:rPr>
          <w:highlight w:val="none"/>
        </w:rPr>
        <w:tab/>
      </w:r>
      <w:r>
        <w:rPr>
          <w:highlight w:val="none"/>
        </w:rPr>
        <w:fldChar w:fldCharType="begin"/>
      </w:r>
      <w:r>
        <w:rPr>
          <w:highlight w:val="none"/>
        </w:rPr>
        <w:instrText xml:space="preserve"> PAGEREF _Toc1628 </w:instrText>
      </w:r>
      <w:r>
        <w:rPr>
          <w:highlight w:val="none"/>
        </w:rPr>
        <w:fldChar w:fldCharType="separate"/>
      </w:r>
      <w:r>
        <w:rPr>
          <w:highlight w:val="none"/>
        </w:rPr>
        <w:t>99</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_Toc6475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5</w:t>
      </w:r>
      <w:r>
        <w:rPr>
          <w:rFonts w:hint="eastAsia" w:ascii="黑体" w:hAnsi="黑体" w:eastAsia="黑体" w:cs="黑体"/>
          <w:szCs w:val="32"/>
          <w:highlight w:val="none"/>
        </w:rPr>
        <w:t>应急处置</w:t>
      </w:r>
      <w:r>
        <w:rPr>
          <w:highlight w:val="none"/>
        </w:rPr>
        <w:tab/>
      </w:r>
      <w:r>
        <w:rPr>
          <w:highlight w:val="none"/>
        </w:rPr>
        <w:fldChar w:fldCharType="begin"/>
      </w:r>
      <w:r>
        <w:rPr>
          <w:highlight w:val="none"/>
        </w:rPr>
        <w:instrText xml:space="preserve"> PAGEREF _Toc6475 </w:instrText>
      </w:r>
      <w:r>
        <w:rPr>
          <w:highlight w:val="none"/>
        </w:rPr>
        <w:fldChar w:fldCharType="separate"/>
      </w:r>
      <w:r>
        <w:rPr>
          <w:highlight w:val="none"/>
        </w:rPr>
        <w:t>100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_Toc7819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.1响应分级</w:t>
      </w:r>
      <w:r>
        <w:rPr>
          <w:highlight w:val="none"/>
        </w:rPr>
        <w:tab/>
      </w:r>
      <w:r>
        <w:rPr>
          <w:highlight w:val="none"/>
        </w:rPr>
        <w:fldChar w:fldCharType="begin"/>
      </w:r>
      <w:r>
        <w:rPr>
          <w:highlight w:val="none"/>
        </w:rPr>
        <w:instrText xml:space="preserve"> PAGEREF _Toc7819 </w:instrText>
      </w:r>
      <w:r>
        <w:rPr>
          <w:highlight w:val="none"/>
        </w:rPr>
        <w:fldChar w:fldCharType="separate"/>
      </w:r>
      <w:r>
        <w:rPr>
          <w:highlight w:val="none"/>
        </w:rPr>
        <w:t>100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_Toc31957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5.2响应程序</w:t>
      </w:r>
      <w:r>
        <w:rPr>
          <w:highlight w:val="none"/>
        </w:rPr>
        <w:tab/>
      </w:r>
      <w:r>
        <w:rPr>
          <w:highlight w:val="none"/>
        </w:rPr>
        <w:fldChar w:fldCharType="begin"/>
      </w:r>
      <w:r>
        <w:rPr>
          <w:highlight w:val="none"/>
        </w:rPr>
        <w:instrText xml:space="preserve"> PAGEREF _Toc31957 </w:instrText>
      </w:r>
      <w:r>
        <w:rPr>
          <w:highlight w:val="none"/>
        </w:rPr>
        <w:fldChar w:fldCharType="separate"/>
      </w:r>
      <w:r>
        <w:rPr>
          <w:highlight w:val="none"/>
        </w:rPr>
        <w:t>100</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_Toc10678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.2.1接警、判断事故类别及响应等级</w:t>
      </w:r>
      <w:r>
        <w:rPr>
          <w:highlight w:val="none"/>
        </w:rPr>
        <w:tab/>
      </w:r>
      <w:r>
        <w:rPr>
          <w:highlight w:val="none"/>
        </w:rPr>
        <w:fldChar w:fldCharType="begin"/>
      </w:r>
      <w:r>
        <w:rPr>
          <w:highlight w:val="none"/>
        </w:rPr>
        <w:instrText xml:space="preserve"> PAGEREF _Toc10678 </w:instrText>
      </w:r>
      <w:r>
        <w:rPr>
          <w:highlight w:val="none"/>
        </w:rPr>
        <w:fldChar w:fldCharType="separate"/>
      </w:r>
      <w:r>
        <w:rPr>
          <w:highlight w:val="none"/>
        </w:rPr>
        <w:t>101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_Toc30730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.2.2启动本专项应急预案</w:t>
      </w:r>
      <w:r>
        <w:rPr>
          <w:highlight w:val="none"/>
        </w:rPr>
        <w:tab/>
      </w:r>
      <w:r>
        <w:rPr>
          <w:highlight w:val="none"/>
        </w:rPr>
        <w:fldChar w:fldCharType="begin"/>
      </w:r>
      <w:r>
        <w:rPr>
          <w:highlight w:val="none"/>
        </w:rPr>
        <w:instrText xml:space="preserve"> PAGEREF _Toc30730 </w:instrText>
      </w:r>
      <w:r>
        <w:rPr>
          <w:highlight w:val="none"/>
        </w:rPr>
        <w:fldChar w:fldCharType="separate"/>
      </w:r>
      <w:r>
        <w:rPr>
          <w:highlight w:val="none"/>
        </w:rPr>
        <w:t>101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_Toc15187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.2.3应急行动</w:t>
      </w:r>
      <w:r>
        <w:rPr>
          <w:highlight w:val="none"/>
        </w:rPr>
        <w:tab/>
      </w:r>
      <w:r>
        <w:rPr>
          <w:highlight w:val="none"/>
        </w:rPr>
        <w:fldChar w:fldCharType="begin"/>
      </w:r>
      <w:r>
        <w:rPr>
          <w:highlight w:val="none"/>
        </w:rPr>
        <w:instrText xml:space="preserve"> PAGEREF _Toc15187 </w:instrText>
      </w:r>
      <w:r>
        <w:rPr>
          <w:highlight w:val="none"/>
        </w:rPr>
        <w:fldChar w:fldCharType="separate"/>
      </w:r>
      <w:r>
        <w:rPr>
          <w:highlight w:val="none"/>
        </w:rPr>
        <w:t>101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w:t>
      </w:r>
      <w:r>
        <w:rPr>
          <w:rFonts w:hint="eastAsia" w:ascii="宋体" w:hAnsi="宋体" w:eastAsia="宋体" w:cs="宋体"/>
          <w:szCs w:val="28"/>
          <w:highlight w:val="none"/>
        </w:rPr>
        <w:t>.2.4扩大应急响应</w:t>
      </w:r>
      <w:r>
        <w:rPr>
          <w:highlight w:val="none"/>
        </w:rPr>
        <w:tab/>
      </w:r>
      <w:r>
        <w:rPr>
          <w:highlight w:val="none"/>
        </w:rPr>
        <w:fldChar w:fldCharType="begin"/>
      </w:r>
      <w:r>
        <w:rPr>
          <w:highlight w:val="none"/>
        </w:rPr>
        <w:instrText xml:space="preserve"> PAGEREF _Toc285 </w:instrText>
      </w:r>
      <w:r>
        <w:rPr>
          <w:highlight w:val="none"/>
        </w:rPr>
        <w:fldChar w:fldCharType="separate"/>
      </w:r>
      <w:r>
        <w:rPr>
          <w:highlight w:val="none"/>
        </w:rPr>
        <w:t>101</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_Toc29058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5.2.5应急恢复和结束</w:t>
      </w:r>
      <w:r>
        <w:rPr>
          <w:highlight w:val="none"/>
        </w:rPr>
        <w:tab/>
      </w:r>
      <w:r>
        <w:rPr>
          <w:highlight w:val="none"/>
        </w:rPr>
        <w:fldChar w:fldCharType="begin"/>
      </w:r>
      <w:r>
        <w:rPr>
          <w:highlight w:val="none"/>
        </w:rPr>
        <w:instrText xml:space="preserve"> PAGEREF _Toc29058 </w:instrText>
      </w:r>
      <w:r>
        <w:rPr>
          <w:highlight w:val="none"/>
        </w:rPr>
        <w:fldChar w:fldCharType="separate"/>
      </w:r>
      <w:r>
        <w:rPr>
          <w:highlight w:val="none"/>
        </w:rPr>
        <w:t>102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_Toc18681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5.3应急救援方案及实施</w:t>
      </w:r>
      <w:r>
        <w:rPr>
          <w:highlight w:val="none"/>
        </w:rPr>
        <w:tab/>
      </w:r>
      <w:r>
        <w:rPr>
          <w:highlight w:val="none"/>
        </w:rPr>
        <w:fldChar w:fldCharType="begin"/>
      </w:r>
      <w:r>
        <w:rPr>
          <w:highlight w:val="none"/>
        </w:rPr>
        <w:instrText xml:space="preserve"> PAGEREF _Toc18681 </w:instrText>
      </w:r>
      <w:r>
        <w:rPr>
          <w:highlight w:val="none"/>
        </w:rPr>
        <w:fldChar w:fldCharType="separate"/>
      </w:r>
      <w:r>
        <w:rPr>
          <w:highlight w:val="none"/>
        </w:rPr>
        <w:t>102</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_Toc16077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5.3.1应急救援方案</w:t>
      </w:r>
      <w:r>
        <w:rPr>
          <w:highlight w:val="none"/>
        </w:rPr>
        <w:tab/>
      </w:r>
      <w:r>
        <w:rPr>
          <w:highlight w:val="none"/>
        </w:rPr>
        <w:fldChar w:fldCharType="begin"/>
      </w:r>
      <w:r>
        <w:rPr>
          <w:highlight w:val="none"/>
        </w:rPr>
        <w:instrText xml:space="preserve"> PAGEREF _Toc16077 </w:instrText>
      </w:r>
      <w:r>
        <w:rPr>
          <w:highlight w:val="none"/>
        </w:rPr>
        <w:fldChar w:fldCharType="separate"/>
      </w:r>
      <w:r>
        <w:rPr>
          <w:highlight w:val="none"/>
        </w:rPr>
        <w:t>102</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_Toc17945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5.3.2电梯事件或事故案例及一般救援方法</w:t>
      </w:r>
      <w:r>
        <w:rPr>
          <w:highlight w:val="none"/>
        </w:rPr>
        <w:tab/>
      </w:r>
      <w:r>
        <w:rPr>
          <w:highlight w:val="none"/>
        </w:rPr>
        <w:fldChar w:fldCharType="begin"/>
      </w:r>
      <w:r>
        <w:rPr>
          <w:highlight w:val="none"/>
        </w:rPr>
        <w:instrText xml:space="preserve"> PAGEREF _Toc17945 </w:instrText>
      </w:r>
      <w:r>
        <w:rPr>
          <w:highlight w:val="none"/>
        </w:rPr>
        <w:fldChar w:fldCharType="separate"/>
      </w:r>
      <w:r>
        <w:rPr>
          <w:highlight w:val="none"/>
        </w:rPr>
        <w:t>102</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_Toc7569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5.3.3特殊情况下的特殊救援措施</w:t>
      </w:r>
      <w:r>
        <w:rPr>
          <w:highlight w:val="none"/>
        </w:rPr>
        <w:tab/>
      </w:r>
      <w:r>
        <w:rPr>
          <w:highlight w:val="none"/>
        </w:rPr>
        <w:fldChar w:fldCharType="begin"/>
      </w:r>
      <w:r>
        <w:rPr>
          <w:highlight w:val="none"/>
        </w:rPr>
        <w:instrText xml:space="preserve"> PAGEREF _Toc7569 </w:instrText>
      </w:r>
      <w:r>
        <w:rPr>
          <w:highlight w:val="none"/>
        </w:rPr>
        <w:fldChar w:fldCharType="separate"/>
      </w:r>
      <w:r>
        <w:rPr>
          <w:highlight w:val="none"/>
        </w:rPr>
        <w:t>103</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_Toc6144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en-US" w:eastAsia="zh-CN"/>
        </w:rPr>
        <w:t>6</w:t>
      </w:r>
      <w:r>
        <w:rPr>
          <w:rFonts w:hint="eastAsia" w:ascii="黑体" w:hAnsi="黑体" w:eastAsia="黑体" w:cs="黑体"/>
          <w:szCs w:val="32"/>
          <w:highlight w:val="none"/>
        </w:rPr>
        <w:t>附录</w:t>
      </w:r>
      <w:r>
        <w:rPr>
          <w:highlight w:val="none"/>
        </w:rPr>
        <w:tab/>
      </w:r>
      <w:r>
        <w:rPr>
          <w:highlight w:val="none"/>
        </w:rPr>
        <w:fldChar w:fldCharType="begin"/>
      </w:r>
      <w:r>
        <w:rPr>
          <w:highlight w:val="none"/>
        </w:rPr>
        <w:instrText xml:space="preserve"> PAGEREF _Toc6144 </w:instrText>
      </w:r>
      <w:r>
        <w:rPr>
          <w:highlight w:val="none"/>
        </w:rPr>
        <w:fldChar w:fldCharType="separate"/>
      </w:r>
      <w:r>
        <w:rPr>
          <w:highlight w:val="none"/>
        </w:rPr>
        <w:t>103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_Toc2910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w:t>
      </w:r>
      <w:r>
        <w:rPr>
          <w:rFonts w:hint="eastAsia" w:ascii="宋体" w:hAnsi="宋体" w:eastAsia="宋体" w:cs="宋体"/>
          <w:szCs w:val="28"/>
          <w:highlight w:val="none"/>
        </w:rPr>
        <w:t>.1电梯、液压电梯非开门区困人应急救援方法（停电、冲顶、蹲底、门触点故障）</w:t>
      </w:r>
      <w:r>
        <w:rPr>
          <w:highlight w:val="none"/>
        </w:rPr>
        <w:tab/>
      </w:r>
      <w:r>
        <w:rPr>
          <w:highlight w:val="none"/>
        </w:rPr>
        <w:fldChar w:fldCharType="begin"/>
      </w:r>
      <w:r>
        <w:rPr>
          <w:highlight w:val="none"/>
        </w:rPr>
        <w:instrText xml:space="preserve"> PAGEREF _Toc2910 </w:instrText>
      </w:r>
      <w:r>
        <w:rPr>
          <w:highlight w:val="none"/>
        </w:rPr>
        <w:fldChar w:fldCharType="separate"/>
      </w:r>
      <w:r>
        <w:rPr>
          <w:highlight w:val="none"/>
        </w:rPr>
        <w:t>103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_Toc6584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6.2曳引式电梯、液压电梯非正常运行发生剪切事故应急救援方法</w:t>
      </w:r>
      <w:r>
        <w:rPr>
          <w:highlight w:val="none"/>
        </w:rPr>
        <w:tab/>
      </w:r>
      <w:r>
        <w:rPr>
          <w:highlight w:val="none"/>
        </w:rPr>
        <w:fldChar w:fldCharType="begin"/>
      </w:r>
      <w:r>
        <w:rPr>
          <w:highlight w:val="none"/>
        </w:rPr>
        <w:instrText xml:space="preserve"> PAGEREF _Toc6584 </w:instrText>
      </w:r>
      <w:r>
        <w:rPr>
          <w:highlight w:val="none"/>
        </w:rPr>
        <w:fldChar w:fldCharType="separate"/>
      </w:r>
      <w:r>
        <w:rPr>
          <w:highlight w:val="none"/>
        </w:rPr>
        <w:t>114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_Toc17405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6.3电梯制动器失效应急救援方法</w:t>
      </w:r>
      <w:r>
        <w:rPr>
          <w:highlight w:val="none"/>
        </w:rPr>
        <w:tab/>
      </w:r>
      <w:r>
        <w:rPr>
          <w:highlight w:val="none"/>
        </w:rPr>
        <w:fldChar w:fldCharType="begin"/>
      </w:r>
      <w:r>
        <w:rPr>
          <w:highlight w:val="none"/>
        </w:rPr>
        <w:instrText xml:space="preserve"> PAGEREF _Toc17405 </w:instrText>
      </w:r>
      <w:r>
        <w:rPr>
          <w:highlight w:val="none"/>
        </w:rPr>
        <w:fldChar w:fldCharType="separate"/>
      </w:r>
      <w:r>
        <w:rPr>
          <w:highlight w:val="none"/>
        </w:rPr>
        <w:t>118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_Toc22817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6.4安全钳意外动作应急救援方法</w:t>
      </w:r>
      <w:r>
        <w:rPr>
          <w:highlight w:val="none"/>
        </w:rPr>
        <w:tab/>
      </w:r>
      <w:r>
        <w:rPr>
          <w:highlight w:val="none"/>
        </w:rPr>
        <w:fldChar w:fldCharType="begin"/>
      </w:r>
      <w:r>
        <w:rPr>
          <w:highlight w:val="none"/>
        </w:rPr>
        <w:instrText xml:space="preserve"> PAGEREF _Toc22817 </w:instrText>
      </w:r>
      <w:r>
        <w:rPr>
          <w:highlight w:val="none"/>
        </w:rPr>
        <w:fldChar w:fldCharType="separate"/>
      </w:r>
      <w:r>
        <w:rPr>
          <w:highlight w:val="none"/>
        </w:rPr>
        <w:t>121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_Toc25098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6.5上行超速保护装置动作应急救援方法</w:t>
      </w:r>
      <w:r>
        <w:rPr>
          <w:highlight w:val="none"/>
        </w:rPr>
        <w:tab/>
      </w:r>
      <w:r>
        <w:rPr>
          <w:highlight w:val="none"/>
        </w:rPr>
        <w:fldChar w:fldCharType="begin"/>
      </w:r>
      <w:r>
        <w:rPr>
          <w:highlight w:val="none"/>
        </w:rPr>
        <w:instrText xml:space="preserve"> PAGEREF _Toc25098 </w:instrText>
      </w:r>
      <w:r>
        <w:rPr>
          <w:highlight w:val="none"/>
        </w:rPr>
        <w:fldChar w:fldCharType="separate"/>
      </w:r>
      <w:r>
        <w:rPr>
          <w:highlight w:val="none"/>
        </w:rPr>
        <w:t>124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_Toc8638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6.6火灾应急救援方法</w:t>
      </w:r>
      <w:r>
        <w:rPr>
          <w:highlight w:val="none"/>
        </w:rPr>
        <w:tab/>
      </w:r>
      <w:r>
        <w:rPr>
          <w:highlight w:val="none"/>
        </w:rPr>
        <w:fldChar w:fldCharType="begin"/>
      </w:r>
      <w:r>
        <w:rPr>
          <w:highlight w:val="none"/>
        </w:rPr>
        <w:instrText xml:space="preserve"> PAGEREF _Toc8638 </w:instrText>
      </w:r>
      <w:r>
        <w:rPr>
          <w:highlight w:val="none"/>
        </w:rPr>
        <w:fldChar w:fldCharType="separate"/>
      </w:r>
      <w:r>
        <w:rPr>
          <w:highlight w:val="none"/>
        </w:rPr>
        <w:t>128</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_Toc30985 </w:instrText>
      </w:r>
      <w:r>
        <w:rPr>
          <w:rFonts w:hint="eastAsia" w:ascii="宋体" w:hAnsi="宋体" w:eastAsia="宋体" w:cs="宋体"/>
          <w:szCs w:val="21"/>
          <w:highlight w:val="none"/>
        </w:rPr>
        <w:fldChar w:fldCharType="separate"/>
      </w:r>
      <w:r>
        <w:rPr>
          <w:rFonts w:hint="eastAsia" w:ascii="宋体" w:hAnsi="宋体" w:eastAsia="宋体" w:cs="宋体"/>
          <w:szCs w:val="44"/>
          <w:highlight w:val="none"/>
          <w:lang w:val="en-US" w:eastAsia="zh-CN"/>
        </w:rPr>
        <w:t xml:space="preserve">五 </w:t>
      </w:r>
      <w:r>
        <w:rPr>
          <w:rFonts w:hint="eastAsia" w:ascii="宋体" w:hAnsi="宋体" w:eastAsia="宋体" w:cs="宋体"/>
          <w:szCs w:val="44"/>
          <w:highlight w:val="none"/>
          <w:lang w:val="zh-CN"/>
        </w:rPr>
        <w:t>其他爆炸事故</w:t>
      </w:r>
      <w:r>
        <w:rPr>
          <w:rFonts w:hint="eastAsia" w:ascii="宋体" w:hAnsi="宋体" w:eastAsia="宋体" w:cs="宋体"/>
          <w:szCs w:val="44"/>
          <w:highlight w:val="none"/>
        </w:rPr>
        <w:t>专项应急救援预案</w:t>
      </w:r>
      <w:r>
        <w:rPr>
          <w:highlight w:val="none"/>
        </w:rPr>
        <w:tab/>
      </w:r>
      <w:r>
        <w:rPr>
          <w:highlight w:val="none"/>
        </w:rPr>
        <w:fldChar w:fldCharType="begin"/>
      </w:r>
      <w:r>
        <w:rPr>
          <w:highlight w:val="none"/>
        </w:rPr>
        <w:instrText xml:space="preserve"> PAGEREF _Toc30985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_Toc32484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rPr>
        <w:t>1事故类型和危害程度分析</w:t>
      </w:r>
      <w:r>
        <w:rPr>
          <w:highlight w:val="none"/>
        </w:rPr>
        <w:tab/>
      </w:r>
      <w:r>
        <w:rPr>
          <w:highlight w:val="none"/>
        </w:rPr>
        <w:fldChar w:fldCharType="begin"/>
      </w:r>
      <w:r>
        <w:rPr>
          <w:highlight w:val="none"/>
        </w:rPr>
        <w:instrText xml:space="preserve"> PAGEREF _Toc32484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_Toc7506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1.1危险性分析</w:t>
      </w:r>
      <w:r>
        <w:rPr>
          <w:highlight w:val="none"/>
        </w:rPr>
        <w:tab/>
      </w:r>
      <w:r>
        <w:rPr>
          <w:highlight w:val="none"/>
        </w:rPr>
        <w:fldChar w:fldCharType="begin"/>
      </w:r>
      <w:r>
        <w:rPr>
          <w:highlight w:val="none"/>
        </w:rPr>
        <w:instrText xml:space="preserve"> PAGEREF _Toc7506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_Toc30842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w:t>
      </w:r>
      <w:r>
        <w:rPr>
          <w:rFonts w:hint="eastAsia" w:ascii="宋体" w:hAnsi="宋体" w:eastAsia="宋体" w:cs="宋体"/>
          <w:szCs w:val="28"/>
          <w:highlight w:val="none"/>
          <w:lang w:val="zh-CN" w:eastAsia="zh-CN"/>
        </w:rPr>
        <w:t>2事故类型</w:t>
      </w:r>
      <w:r>
        <w:rPr>
          <w:highlight w:val="none"/>
        </w:rPr>
        <w:tab/>
      </w:r>
      <w:r>
        <w:rPr>
          <w:highlight w:val="none"/>
        </w:rPr>
        <w:fldChar w:fldCharType="begin"/>
      </w:r>
      <w:r>
        <w:rPr>
          <w:highlight w:val="none"/>
        </w:rPr>
        <w:instrText xml:space="preserve"> PAGEREF _Toc30842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_Toc12375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1.3事故可能发生的地点和装置事故的危害程度及其影响范围</w:t>
      </w:r>
      <w:r>
        <w:rPr>
          <w:highlight w:val="none"/>
        </w:rPr>
        <w:tab/>
      </w:r>
      <w:r>
        <w:rPr>
          <w:highlight w:val="none"/>
        </w:rPr>
        <w:fldChar w:fldCharType="begin"/>
      </w:r>
      <w:r>
        <w:rPr>
          <w:highlight w:val="none"/>
        </w:rPr>
        <w:instrText xml:space="preserve"> PAGEREF _Toc12375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_Toc9905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1.4事故发生前的征兆</w:t>
      </w:r>
      <w:r>
        <w:rPr>
          <w:highlight w:val="none"/>
        </w:rPr>
        <w:tab/>
      </w:r>
      <w:r>
        <w:rPr>
          <w:highlight w:val="none"/>
        </w:rPr>
        <w:fldChar w:fldCharType="begin"/>
      </w:r>
      <w:r>
        <w:rPr>
          <w:highlight w:val="none"/>
        </w:rPr>
        <w:instrText xml:space="preserve"> PAGEREF _Toc9905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_Toc15366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1.5.事故可能引起的次生、衍生事故</w:t>
      </w:r>
      <w:r>
        <w:rPr>
          <w:highlight w:val="none"/>
        </w:rPr>
        <w:tab/>
      </w:r>
      <w:r>
        <w:rPr>
          <w:highlight w:val="none"/>
        </w:rPr>
        <w:fldChar w:fldCharType="begin"/>
      </w:r>
      <w:r>
        <w:rPr>
          <w:highlight w:val="none"/>
        </w:rPr>
        <w:instrText xml:space="preserve"> PAGEREF _Toc15366 </w:instrText>
      </w:r>
      <w:r>
        <w:rPr>
          <w:highlight w:val="none"/>
        </w:rPr>
        <w:fldChar w:fldCharType="separate"/>
      </w:r>
      <w:r>
        <w:rPr>
          <w:highlight w:val="none"/>
        </w:rPr>
        <w:t>132</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_Toc23628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2应急指挥机构及职责</w:t>
      </w:r>
      <w:r>
        <w:rPr>
          <w:highlight w:val="none"/>
        </w:rPr>
        <w:tab/>
      </w:r>
      <w:r>
        <w:rPr>
          <w:highlight w:val="none"/>
        </w:rPr>
        <w:fldChar w:fldCharType="begin"/>
      </w:r>
      <w:r>
        <w:rPr>
          <w:highlight w:val="none"/>
        </w:rPr>
        <w:instrText xml:space="preserve"> PAGEREF _Toc23628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_Toc15963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2.1应急组织体系</w:t>
      </w:r>
      <w:r>
        <w:rPr>
          <w:highlight w:val="none"/>
        </w:rPr>
        <w:tab/>
      </w:r>
      <w:r>
        <w:rPr>
          <w:highlight w:val="none"/>
        </w:rPr>
        <w:fldChar w:fldCharType="begin"/>
      </w:r>
      <w:r>
        <w:rPr>
          <w:highlight w:val="none"/>
        </w:rPr>
        <w:instrText xml:space="preserve"> PAGEREF _Toc15963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_Toc25725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2.2指挥机构及职责</w:t>
      </w:r>
      <w:r>
        <w:rPr>
          <w:highlight w:val="none"/>
        </w:rPr>
        <w:tab/>
      </w:r>
      <w:r>
        <w:rPr>
          <w:highlight w:val="none"/>
        </w:rPr>
        <w:fldChar w:fldCharType="begin"/>
      </w:r>
      <w:r>
        <w:rPr>
          <w:highlight w:val="none"/>
        </w:rPr>
        <w:instrText xml:space="preserve"> PAGEREF _Toc25725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_Toc3675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3处置程序</w:t>
      </w:r>
      <w:r>
        <w:rPr>
          <w:highlight w:val="none"/>
        </w:rPr>
        <w:tab/>
      </w:r>
      <w:r>
        <w:rPr>
          <w:highlight w:val="none"/>
        </w:rPr>
        <w:fldChar w:fldCharType="begin"/>
      </w:r>
      <w:r>
        <w:rPr>
          <w:highlight w:val="none"/>
        </w:rPr>
        <w:instrText xml:space="preserve"> PAGEREF _Toc3675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_Toc30820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3.1信息处置</w:t>
      </w:r>
      <w:r>
        <w:rPr>
          <w:highlight w:val="none"/>
        </w:rPr>
        <w:tab/>
      </w:r>
      <w:r>
        <w:rPr>
          <w:highlight w:val="none"/>
        </w:rPr>
        <w:fldChar w:fldCharType="begin"/>
      </w:r>
      <w:r>
        <w:rPr>
          <w:highlight w:val="none"/>
        </w:rPr>
        <w:instrText xml:space="preserve"> PAGEREF _Toc30820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_Toc3599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 应急处置</w:t>
      </w:r>
      <w:r>
        <w:rPr>
          <w:highlight w:val="none"/>
        </w:rPr>
        <w:tab/>
      </w:r>
      <w:r>
        <w:rPr>
          <w:highlight w:val="none"/>
        </w:rPr>
        <w:fldChar w:fldCharType="begin"/>
      </w:r>
      <w:r>
        <w:rPr>
          <w:highlight w:val="none"/>
        </w:rPr>
        <w:instrText xml:space="preserve"> PAGEREF _Toc3599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_Toc29097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3.2.1 响应分级</w:t>
      </w:r>
      <w:r>
        <w:rPr>
          <w:highlight w:val="none"/>
        </w:rPr>
        <w:tab/>
      </w:r>
      <w:r>
        <w:rPr>
          <w:highlight w:val="none"/>
        </w:rPr>
        <w:fldChar w:fldCharType="begin"/>
      </w:r>
      <w:r>
        <w:rPr>
          <w:highlight w:val="none"/>
        </w:rPr>
        <w:instrText xml:space="preserve"> PAGEREF _Toc29097 </w:instrText>
      </w:r>
      <w:r>
        <w:rPr>
          <w:highlight w:val="none"/>
        </w:rPr>
        <w:fldChar w:fldCharType="separate"/>
      </w:r>
      <w:r>
        <w:rPr>
          <w:highlight w:val="none"/>
        </w:rPr>
        <w:t>133</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_Toc14653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3.2.2 响应程序</w:t>
      </w:r>
      <w:r>
        <w:rPr>
          <w:highlight w:val="none"/>
        </w:rPr>
        <w:tab/>
      </w:r>
      <w:r>
        <w:rPr>
          <w:highlight w:val="none"/>
        </w:rPr>
        <w:fldChar w:fldCharType="begin"/>
      </w:r>
      <w:r>
        <w:rPr>
          <w:highlight w:val="none"/>
        </w:rPr>
        <w:instrText xml:space="preserve"> PAGEREF _Toc14653 </w:instrText>
      </w:r>
      <w:r>
        <w:rPr>
          <w:highlight w:val="none"/>
        </w:rPr>
        <w:fldChar w:fldCharType="separate"/>
      </w:r>
      <w:r>
        <w:rPr>
          <w:highlight w:val="none"/>
        </w:rPr>
        <w:t>134</w:t>
      </w:r>
      <w:r>
        <w:rPr>
          <w:highlight w:val="none"/>
        </w:rPr>
        <w:fldChar w:fldCharType="end"/>
      </w:r>
      <w:r>
        <w:rPr>
          <w:rFonts w:hint="eastAsia" w:ascii="宋体" w:hAnsi="宋体" w:eastAsia="宋体" w:cs="宋体"/>
          <w:szCs w:val="21"/>
          <w:highlight w:val="none"/>
        </w:rPr>
        <w:fldChar w:fldCharType="end"/>
      </w:r>
    </w:p>
    <w:p>
      <w:pPr>
        <w:pStyle w:val="25"/>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_Toc10956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3.2.3 响应流程</w:t>
      </w:r>
      <w:r>
        <w:rPr>
          <w:highlight w:val="none"/>
        </w:rPr>
        <w:tab/>
      </w:r>
      <w:r>
        <w:rPr>
          <w:highlight w:val="none"/>
        </w:rPr>
        <w:fldChar w:fldCharType="begin"/>
      </w:r>
      <w:r>
        <w:rPr>
          <w:highlight w:val="none"/>
        </w:rPr>
        <w:instrText xml:space="preserve"> PAGEREF _Toc10956 </w:instrText>
      </w:r>
      <w:r>
        <w:rPr>
          <w:highlight w:val="none"/>
        </w:rPr>
        <w:fldChar w:fldCharType="separate"/>
      </w:r>
      <w:r>
        <w:rPr>
          <w:highlight w:val="none"/>
        </w:rPr>
        <w:t>134</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_Toc24296 </w:instrText>
      </w:r>
      <w:r>
        <w:rPr>
          <w:rFonts w:hint="eastAsia" w:ascii="宋体" w:hAnsi="宋体" w:eastAsia="宋体" w:cs="宋体"/>
          <w:szCs w:val="21"/>
          <w:highlight w:val="none"/>
        </w:rPr>
        <w:fldChar w:fldCharType="separate"/>
      </w:r>
      <w:r>
        <w:rPr>
          <w:rFonts w:hint="eastAsia" w:ascii="黑体" w:hAnsi="黑体" w:eastAsia="黑体" w:cs="黑体"/>
          <w:szCs w:val="32"/>
          <w:highlight w:val="none"/>
          <w:lang w:val="zh-CN"/>
        </w:rPr>
        <w:t>4处置措施</w:t>
      </w:r>
      <w:r>
        <w:rPr>
          <w:highlight w:val="none"/>
        </w:rPr>
        <w:tab/>
      </w:r>
      <w:r>
        <w:rPr>
          <w:highlight w:val="none"/>
        </w:rPr>
        <w:fldChar w:fldCharType="begin"/>
      </w:r>
      <w:r>
        <w:rPr>
          <w:highlight w:val="none"/>
        </w:rPr>
        <w:instrText xml:space="preserve"> PAGEREF _Toc24296 </w:instrText>
      </w:r>
      <w:r>
        <w:rPr>
          <w:highlight w:val="none"/>
        </w:rPr>
        <w:fldChar w:fldCharType="separate"/>
      </w:r>
      <w:r>
        <w:rPr>
          <w:highlight w:val="none"/>
        </w:rPr>
        <w:t>135</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_Toc17190 </w:instrText>
      </w:r>
      <w:r>
        <w:rPr>
          <w:rFonts w:hint="eastAsia" w:ascii="宋体" w:hAnsi="宋体" w:eastAsia="宋体" w:cs="宋体"/>
          <w:szCs w:val="21"/>
          <w:highlight w:val="none"/>
        </w:rPr>
        <w:fldChar w:fldCharType="separate"/>
      </w:r>
      <w:r>
        <w:rPr>
          <w:rFonts w:hint="eastAsia" w:ascii="宋体" w:hAnsi="宋体" w:eastAsia="宋体" w:cs="宋体"/>
          <w:szCs w:val="44"/>
          <w:highlight w:val="none"/>
        </w:rPr>
        <w:t>第三部分事故现场处置方案</w:t>
      </w:r>
      <w:r>
        <w:rPr>
          <w:highlight w:val="none"/>
        </w:rPr>
        <w:tab/>
      </w:r>
      <w:r>
        <w:rPr>
          <w:highlight w:val="none"/>
        </w:rPr>
        <w:fldChar w:fldCharType="begin"/>
      </w:r>
      <w:r>
        <w:rPr>
          <w:highlight w:val="none"/>
        </w:rPr>
        <w:instrText xml:space="preserve"> PAGEREF _Toc17190 </w:instrText>
      </w:r>
      <w:r>
        <w:rPr>
          <w:highlight w:val="none"/>
        </w:rPr>
        <w:fldChar w:fldCharType="separate"/>
      </w:r>
      <w:r>
        <w:rPr>
          <w:highlight w:val="none"/>
        </w:rPr>
        <w:t>137</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_Toc998 </w:instrText>
      </w:r>
      <w:r>
        <w:rPr>
          <w:rFonts w:hint="eastAsia" w:ascii="宋体" w:hAnsi="宋体" w:eastAsia="宋体" w:cs="宋体"/>
          <w:szCs w:val="21"/>
          <w:highlight w:val="none"/>
        </w:rPr>
        <w:fldChar w:fldCharType="separate"/>
      </w:r>
      <w:r>
        <w:rPr>
          <w:rFonts w:hint="eastAsia" w:ascii="宋体" w:hAnsi="宋体" w:eastAsia="宋体" w:cs="宋体"/>
          <w:highlight w:val="none"/>
        </w:rPr>
        <w:t>一</w:t>
      </w:r>
      <w:r>
        <w:rPr>
          <w:rFonts w:hint="eastAsia" w:ascii="宋体" w:hAnsi="宋体" w:eastAsia="宋体" w:cs="宋体"/>
          <w:highlight w:val="none"/>
          <w:lang w:val="en-US" w:eastAsia="zh-CN"/>
        </w:rPr>
        <w:t xml:space="preserve"> </w:t>
      </w:r>
      <w:r>
        <w:rPr>
          <w:rFonts w:hint="eastAsia" w:ascii="宋体" w:hAnsi="宋体" w:eastAsia="宋体" w:cs="宋体"/>
          <w:highlight w:val="none"/>
        </w:rPr>
        <w:t>火灾事故现场处置方案</w:t>
      </w:r>
      <w:r>
        <w:rPr>
          <w:highlight w:val="none"/>
        </w:rPr>
        <w:tab/>
      </w:r>
      <w:r>
        <w:rPr>
          <w:highlight w:val="none"/>
        </w:rPr>
        <w:fldChar w:fldCharType="begin"/>
      </w:r>
      <w:r>
        <w:rPr>
          <w:highlight w:val="none"/>
        </w:rPr>
        <w:instrText xml:space="preserve"> PAGEREF _Toc998 </w:instrText>
      </w:r>
      <w:r>
        <w:rPr>
          <w:highlight w:val="none"/>
        </w:rPr>
        <w:fldChar w:fldCharType="separate"/>
      </w:r>
      <w:r>
        <w:rPr>
          <w:highlight w:val="none"/>
        </w:rPr>
        <w:t>137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_Toc27561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1、事故特征</w:t>
      </w:r>
      <w:r>
        <w:rPr>
          <w:highlight w:val="none"/>
        </w:rPr>
        <w:tab/>
      </w:r>
      <w:r>
        <w:rPr>
          <w:highlight w:val="none"/>
        </w:rPr>
        <w:fldChar w:fldCharType="begin"/>
      </w:r>
      <w:r>
        <w:rPr>
          <w:highlight w:val="none"/>
        </w:rPr>
        <w:instrText xml:space="preserve"> PAGEREF _Toc27561 </w:instrText>
      </w:r>
      <w:r>
        <w:rPr>
          <w:highlight w:val="none"/>
        </w:rPr>
        <w:fldChar w:fldCharType="separate"/>
      </w:r>
      <w:r>
        <w:rPr>
          <w:highlight w:val="none"/>
        </w:rPr>
        <w:t>137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_Toc7945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2、应急组织和职责</w:t>
      </w:r>
      <w:r>
        <w:rPr>
          <w:highlight w:val="none"/>
        </w:rPr>
        <w:tab/>
      </w:r>
      <w:r>
        <w:rPr>
          <w:highlight w:val="none"/>
        </w:rPr>
        <w:fldChar w:fldCharType="begin"/>
      </w:r>
      <w:r>
        <w:rPr>
          <w:highlight w:val="none"/>
        </w:rPr>
        <w:instrText xml:space="preserve"> PAGEREF _Toc7945 </w:instrText>
      </w:r>
      <w:r>
        <w:rPr>
          <w:highlight w:val="none"/>
        </w:rPr>
        <w:fldChar w:fldCharType="separate"/>
      </w:r>
      <w:r>
        <w:rPr>
          <w:highlight w:val="none"/>
        </w:rPr>
        <w:t>138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_Toc19166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3、应急处置</w:t>
      </w:r>
      <w:r>
        <w:rPr>
          <w:highlight w:val="none"/>
        </w:rPr>
        <w:tab/>
      </w:r>
      <w:r>
        <w:rPr>
          <w:highlight w:val="none"/>
        </w:rPr>
        <w:fldChar w:fldCharType="begin"/>
      </w:r>
      <w:r>
        <w:rPr>
          <w:highlight w:val="none"/>
        </w:rPr>
        <w:instrText xml:space="preserve"> PAGEREF _Toc19166 </w:instrText>
      </w:r>
      <w:r>
        <w:rPr>
          <w:highlight w:val="none"/>
        </w:rPr>
        <w:fldChar w:fldCharType="separate"/>
      </w:r>
      <w:r>
        <w:rPr>
          <w:highlight w:val="none"/>
        </w:rPr>
        <w:t>138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_Toc9136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4、注意事项</w:t>
      </w:r>
      <w:r>
        <w:rPr>
          <w:highlight w:val="none"/>
        </w:rPr>
        <w:tab/>
      </w:r>
      <w:r>
        <w:rPr>
          <w:highlight w:val="none"/>
        </w:rPr>
        <w:fldChar w:fldCharType="begin"/>
      </w:r>
      <w:r>
        <w:rPr>
          <w:highlight w:val="none"/>
        </w:rPr>
        <w:instrText xml:space="preserve"> PAGEREF _Toc9136 </w:instrText>
      </w:r>
      <w:r>
        <w:rPr>
          <w:highlight w:val="none"/>
        </w:rPr>
        <w:fldChar w:fldCharType="separate"/>
      </w:r>
      <w:r>
        <w:rPr>
          <w:highlight w:val="none"/>
        </w:rPr>
        <w:t>144</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_Toc14782 </w:instrText>
      </w:r>
      <w:r>
        <w:rPr>
          <w:rFonts w:hint="eastAsia" w:ascii="宋体" w:hAnsi="宋体" w:eastAsia="宋体" w:cs="宋体"/>
          <w:szCs w:val="21"/>
          <w:highlight w:val="none"/>
        </w:rPr>
        <w:fldChar w:fldCharType="separate"/>
      </w:r>
      <w:r>
        <w:rPr>
          <w:rFonts w:hint="eastAsia" w:ascii="宋体" w:hAnsi="宋体" w:eastAsia="宋体" w:cs="宋体"/>
          <w:highlight w:val="none"/>
        </w:rPr>
        <w:t>二</w:t>
      </w:r>
      <w:r>
        <w:rPr>
          <w:rFonts w:hint="eastAsia" w:ascii="宋体" w:hAnsi="宋体" w:eastAsia="宋体" w:cs="宋体"/>
          <w:highlight w:val="none"/>
          <w:lang w:val="en-US" w:eastAsia="zh-CN"/>
        </w:rPr>
        <w:t xml:space="preserve"> </w:t>
      </w:r>
      <w:r>
        <w:rPr>
          <w:rFonts w:hint="eastAsia" w:ascii="宋体" w:hAnsi="宋体" w:eastAsia="宋体" w:cs="宋体"/>
          <w:highlight w:val="none"/>
        </w:rPr>
        <w:t>触电事故现场处置方案</w:t>
      </w:r>
      <w:r>
        <w:rPr>
          <w:highlight w:val="none"/>
        </w:rPr>
        <w:tab/>
      </w:r>
      <w:r>
        <w:rPr>
          <w:highlight w:val="none"/>
        </w:rPr>
        <w:fldChar w:fldCharType="begin"/>
      </w:r>
      <w:r>
        <w:rPr>
          <w:highlight w:val="none"/>
        </w:rPr>
        <w:instrText xml:space="preserve"> PAGEREF _Toc14782 </w:instrText>
      </w:r>
      <w:r>
        <w:rPr>
          <w:highlight w:val="none"/>
        </w:rPr>
        <w:fldChar w:fldCharType="separate"/>
      </w:r>
      <w:r>
        <w:rPr>
          <w:highlight w:val="none"/>
        </w:rPr>
        <w:t>146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_Toc13752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1、事故特征</w:t>
      </w:r>
      <w:r>
        <w:rPr>
          <w:highlight w:val="none"/>
        </w:rPr>
        <w:tab/>
      </w:r>
      <w:r>
        <w:rPr>
          <w:highlight w:val="none"/>
        </w:rPr>
        <w:fldChar w:fldCharType="begin"/>
      </w:r>
      <w:r>
        <w:rPr>
          <w:highlight w:val="none"/>
        </w:rPr>
        <w:instrText xml:space="preserve"> PAGEREF _Toc13752 </w:instrText>
      </w:r>
      <w:r>
        <w:rPr>
          <w:highlight w:val="none"/>
        </w:rPr>
        <w:fldChar w:fldCharType="separate"/>
      </w:r>
      <w:r>
        <w:rPr>
          <w:highlight w:val="none"/>
        </w:rPr>
        <w:t>146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_Toc26703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2、应急组织和职责</w:t>
      </w:r>
      <w:r>
        <w:rPr>
          <w:highlight w:val="none"/>
        </w:rPr>
        <w:tab/>
      </w:r>
      <w:r>
        <w:rPr>
          <w:highlight w:val="none"/>
        </w:rPr>
        <w:fldChar w:fldCharType="begin"/>
      </w:r>
      <w:r>
        <w:rPr>
          <w:highlight w:val="none"/>
        </w:rPr>
        <w:instrText xml:space="preserve"> PAGEREF _Toc26703 </w:instrText>
      </w:r>
      <w:r>
        <w:rPr>
          <w:highlight w:val="none"/>
        </w:rPr>
        <w:fldChar w:fldCharType="separate"/>
      </w:r>
      <w:r>
        <w:rPr>
          <w:highlight w:val="none"/>
        </w:rPr>
        <w:t>147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_Toc31271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3、应急处置</w:t>
      </w:r>
      <w:r>
        <w:rPr>
          <w:highlight w:val="none"/>
        </w:rPr>
        <w:tab/>
      </w:r>
      <w:r>
        <w:rPr>
          <w:highlight w:val="none"/>
        </w:rPr>
        <w:fldChar w:fldCharType="begin"/>
      </w:r>
      <w:r>
        <w:rPr>
          <w:highlight w:val="none"/>
        </w:rPr>
        <w:instrText xml:space="preserve"> PAGEREF _Toc31271 </w:instrText>
      </w:r>
      <w:r>
        <w:rPr>
          <w:highlight w:val="none"/>
        </w:rPr>
        <w:fldChar w:fldCharType="separate"/>
      </w:r>
      <w:r>
        <w:rPr>
          <w:highlight w:val="none"/>
        </w:rPr>
        <w:t>148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_Toc12337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4、注意事项</w:t>
      </w:r>
      <w:r>
        <w:rPr>
          <w:highlight w:val="none"/>
        </w:rPr>
        <w:tab/>
      </w:r>
      <w:r>
        <w:rPr>
          <w:highlight w:val="none"/>
        </w:rPr>
        <w:fldChar w:fldCharType="begin"/>
      </w:r>
      <w:r>
        <w:rPr>
          <w:highlight w:val="none"/>
        </w:rPr>
        <w:instrText xml:space="preserve"> PAGEREF _Toc12337 </w:instrText>
      </w:r>
      <w:r>
        <w:rPr>
          <w:highlight w:val="none"/>
        </w:rPr>
        <w:fldChar w:fldCharType="separate"/>
      </w:r>
      <w:r>
        <w:rPr>
          <w:highlight w:val="none"/>
        </w:rPr>
        <w:t>151</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_Toc21006 </w:instrText>
      </w:r>
      <w:r>
        <w:rPr>
          <w:rFonts w:hint="eastAsia" w:ascii="宋体" w:hAnsi="宋体" w:eastAsia="宋体" w:cs="宋体"/>
          <w:szCs w:val="21"/>
          <w:highlight w:val="none"/>
        </w:rPr>
        <w:fldChar w:fldCharType="separate"/>
      </w:r>
      <w:r>
        <w:rPr>
          <w:rFonts w:hint="eastAsia" w:ascii="宋体" w:hAnsi="宋体" w:eastAsia="宋体" w:cs="宋体"/>
          <w:highlight w:val="none"/>
        </w:rPr>
        <w:t>三</w:t>
      </w:r>
      <w:r>
        <w:rPr>
          <w:rFonts w:hint="eastAsia" w:ascii="宋体" w:hAnsi="宋体" w:eastAsia="宋体" w:cs="宋体"/>
          <w:highlight w:val="none"/>
          <w:lang w:val="en-US" w:eastAsia="zh-CN"/>
        </w:rPr>
        <w:t xml:space="preserve"> </w:t>
      </w:r>
      <w:r>
        <w:rPr>
          <w:rFonts w:hint="eastAsia" w:ascii="宋体" w:hAnsi="宋体" w:eastAsia="宋体" w:cs="宋体"/>
          <w:highlight w:val="none"/>
        </w:rPr>
        <w:t>高处坠落事故现场处置方案</w:t>
      </w:r>
      <w:r>
        <w:rPr>
          <w:highlight w:val="none"/>
        </w:rPr>
        <w:tab/>
      </w:r>
      <w:r>
        <w:rPr>
          <w:highlight w:val="none"/>
        </w:rPr>
        <w:fldChar w:fldCharType="begin"/>
      </w:r>
      <w:r>
        <w:rPr>
          <w:highlight w:val="none"/>
        </w:rPr>
        <w:instrText xml:space="preserve"> PAGEREF _Toc21006 </w:instrText>
      </w:r>
      <w:r>
        <w:rPr>
          <w:highlight w:val="none"/>
        </w:rPr>
        <w:fldChar w:fldCharType="separate"/>
      </w:r>
      <w:r>
        <w:rPr>
          <w:highlight w:val="none"/>
        </w:rPr>
        <w:t>153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_Toc19577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1、事故特征</w:t>
      </w:r>
      <w:r>
        <w:rPr>
          <w:highlight w:val="none"/>
        </w:rPr>
        <w:tab/>
      </w:r>
      <w:r>
        <w:rPr>
          <w:highlight w:val="none"/>
        </w:rPr>
        <w:fldChar w:fldCharType="begin"/>
      </w:r>
      <w:r>
        <w:rPr>
          <w:highlight w:val="none"/>
        </w:rPr>
        <w:instrText xml:space="preserve"> PAGEREF _Toc19577 </w:instrText>
      </w:r>
      <w:r>
        <w:rPr>
          <w:highlight w:val="none"/>
        </w:rPr>
        <w:fldChar w:fldCharType="separate"/>
      </w:r>
      <w:r>
        <w:rPr>
          <w:highlight w:val="none"/>
        </w:rPr>
        <w:t>153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_Toc31075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2、应急组织和职责</w:t>
      </w:r>
      <w:r>
        <w:rPr>
          <w:highlight w:val="none"/>
        </w:rPr>
        <w:tab/>
      </w:r>
      <w:r>
        <w:rPr>
          <w:highlight w:val="none"/>
        </w:rPr>
        <w:fldChar w:fldCharType="begin"/>
      </w:r>
      <w:r>
        <w:rPr>
          <w:highlight w:val="none"/>
        </w:rPr>
        <w:instrText xml:space="preserve"> PAGEREF _Toc31075 </w:instrText>
      </w:r>
      <w:r>
        <w:rPr>
          <w:highlight w:val="none"/>
        </w:rPr>
        <w:fldChar w:fldCharType="separate"/>
      </w:r>
      <w:r>
        <w:rPr>
          <w:highlight w:val="none"/>
        </w:rPr>
        <w:t>154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_Toc10642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3、应急处置</w:t>
      </w:r>
      <w:r>
        <w:rPr>
          <w:highlight w:val="none"/>
        </w:rPr>
        <w:tab/>
      </w:r>
      <w:r>
        <w:rPr>
          <w:highlight w:val="none"/>
        </w:rPr>
        <w:fldChar w:fldCharType="begin"/>
      </w:r>
      <w:r>
        <w:rPr>
          <w:highlight w:val="none"/>
        </w:rPr>
        <w:instrText xml:space="preserve"> PAGEREF _Toc10642 </w:instrText>
      </w:r>
      <w:r>
        <w:rPr>
          <w:highlight w:val="none"/>
        </w:rPr>
        <w:fldChar w:fldCharType="separate"/>
      </w:r>
      <w:r>
        <w:rPr>
          <w:highlight w:val="none"/>
        </w:rPr>
        <w:t>154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_Toc4594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4、注意事项</w:t>
      </w:r>
      <w:r>
        <w:rPr>
          <w:highlight w:val="none"/>
        </w:rPr>
        <w:tab/>
      </w:r>
      <w:r>
        <w:rPr>
          <w:highlight w:val="none"/>
        </w:rPr>
        <w:fldChar w:fldCharType="begin"/>
      </w:r>
      <w:r>
        <w:rPr>
          <w:highlight w:val="none"/>
        </w:rPr>
        <w:instrText xml:space="preserve"> PAGEREF _Toc4594 </w:instrText>
      </w:r>
      <w:r>
        <w:rPr>
          <w:highlight w:val="none"/>
        </w:rPr>
        <w:fldChar w:fldCharType="separate"/>
      </w:r>
      <w:r>
        <w:rPr>
          <w:highlight w:val="none"/>
        </w:rPr>
        <w:t>156</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_Toc21755 </w:instrText>
      </w:r>
      <w:r>
        <w:rPr>
          <w:rFonts w:hint="eastAsia" w:ascii="宋体" w:hAnsi="宋体" w:eastAsia="宋体" w:cs="宋体"/>
          <w:szCs w:val="21"/>
          <w:highlight w:val="none"/>
        </w:rPr>
        <w:fldChar w:fldCharType="separate"/>
      </w:r>
      <w:r>
        <w:rPr>
          <w:rFonts w:hint="eastAsia" w:ascii="宋体" w:hAnsi="宋体" w:eastAsia="宋体" w:cs="宋体"/>
          <w:highlight w:val="none"/>
        </w:rPr>
        <w:t>四</w:t>
      </w:r>
      <w:r>
        <w:rPr>
          <w:rFonts w:hint="eastAsia" w:ascii="宋体" w:hAnsi="宋体" w:eastAsia="宋体" w:cs="宋体"/>
          <w:highlight w:val="none"/>
          <w:lang w:val="en-US" w:eastAsia="zh-CN"/>
        </w:rPr>
        <w:t xml:space="preserve"> </w:t>
      </w:r>
      <w:r>
        <w:rPr>
          <w:rFonts w:hint="eastAsia" w:ascii="宋体" w:hAnsi="宋体" w:eastAsia="宋体" w:cs="宋体"/>
          <w:highlight w:val="none"/>
        </w:rPr>
        <w:t>车辆伤害事故现场处置方案</w:t>
      </w:r>
      <w:r>
        <w:rPr>
          <w:highlight w:val="none"/>
        </w:rPr>
        <w:tab/>
      </w:r>
      <w:r>
        <w:rPr>
          <w:highlight w:val="none"/>
        </w:rPr>
        <w:fldChar w:fldCharType="begin"/>
      </w:r>
      <w:r>
        <w:rPr>
          <w:highlight w:val="none"/>
        </w:rPr>
        <w:instrText xml:space="preserve"> PAGEREF _Toc21755 </w:instrText>
      </w:r>
      <w:r>
        <w:rPr>
          <w:highlight w:val="none"/>
        </w:rPr>
        <w:fldChar w:fldCharType="separate"/>
      </w:r>
      <w:r>
        <w:rPr>
          <w:highlight w:val="none"/>
        </w:rPr>
        <w:t>157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_Toc8853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1、事故特征</w:t>
      </w:r>
      <w:r>
        <w:rPr>
          <w:highlight w:val="none"/>
        </w:rPr>
        <w:tab/>
      </w:r>
      <w:r>
        <w:rPr>
          <w:highlight w:val="none"/>
        </w:rPr>
        <w:fldChar w:fldCharType="begin"/>
      </w:r>
      <w:r>
        <w:rPr>
          <w:highlight w:val="none"/>
        </w:rPr>
        <w:instrText xml:space="preserve"> PAGEREF _Toc8853 </w:instrText>
      </w:r>
      <w:r>
        <w:rPr>
          <w:highlight w:val="none"/>
        </w:rPr>
        <w:fldChar w:fldCharType="separate"/>
      </w:r>
      <w:r>
        <w:rPr>
          <w:highlight w:val="none"/>
        </w:rPr>
        <w:t>157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_Toc5145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2、应急组织和职责</w:t>
      </w:r>
      <w:r>
        <w:rPr>
          <w:highlight w:val="none"/>
        </w:rPr>
        <w:tab/>
      </w:r>
      <w:r>
        <w:rPr>
          <w:highlight w:val="none"/>
        </w:rPr>
        <w:fldChar w:fldCharType="begin"/>
      </w:r>
      <w:r>
        <w:rPr>
          <w:highlight w:val="none"/>
        </w:rPr>
        <w:instrText xml:space="preserve"> PAGEREF _Toc5145 </w:instrText>
      </w:r>
      <w:r>
        <w:rPr>
          <w:highlight w:val="none"/>
        </w:rPr>
        <w:fldChar w:fldCharType="separate"/>
      </w:r>
      <w:r>
        <w:rPr>
          <w:highlight w:val="none"/>
        </w:rPr>
        <w:t>157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_Toc5448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3、应急处置</w:t>
      </w:r>
      <w:r>
        <w:rPr>
          <w:highlight w:val="none"/>
        </w:rPr>
        <w:tab/>
      </w:r>
      <w:r>
        <w:rPr>
          <w:highlight w:val="none"/>
        </w:rPr>
        <w:fldChar w:fldCharType="begin"/>
      </w:r>
      <w:r>
        <w:rPr>
          <w:highlight w:val="none"/>
        </w:rPr>
        <w:instrText xml:space="preserve"> PAGEREF _Toc5448 </w:instrText>
      </w:r>
      <w:r>
        <w:rPr>
          <w:highlight w:val="none"/>
        </w:rPr>
        <w:fldChar w:fldCharType="separate"/>
      </w:r>
      <w:r>
        <w:rPr>
          <w:highlight w:val="none"/>
        </w:rPr>
        <w:t>158</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_Toc8825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4、注意事项</w:t>
      </w:r>
      <w:r>
        <w:rPr>
          <w:highlight w:val="none"/>
        </w:rPr>
        <w:tab/>
      </w:r>
      <w:r>
        <w:rPr>
          <w:highlight w:val="none"/>
        </w:rPr>
        <w:fldChar w:fldCharType="begin"/>
      </w:r>
      <w:r>
        <w:rPr>
          <w:highlight w:val="none"/>
        </w:rPr>
        <w:instrText xml:space="preserve"> PAGEREF _Toc8825 </w:instrText>
      </w:r>
      <w:r>
        <w:rPr>
          <w:highlight w:val="none"/>
        </w:rPr>
        <w:fldChar w:fldCharType="separate"/>
      </w:r>
      <w:r>
        <w:rPr>
          <w:highlight w:val="none"/>
        </w:rPr>
        <w:t>161</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highlight w:val="none"/>
        </w:rPr>
        <w:fldChar w:fldCharType="begin"/>
      </w:r>
      <w:r>
        <w:rPr>
          <w:rFonts w:hint="eastAsia" w:ascii="宋体" w:hAnsi="宋体" w:eastAsia="宋体" w:cs="宋体"/>
          <w:highlight w:val="none"/>
        </w:rPr>
        <w:instrText xml:space="preserve"> HYPERLINK \l _Toc21215 </w:instrText>
      </w:r>
      <w:r>
        <w:rPr>
          <w:rFonts w:hint="eastAsia" w:ascii="宋体" w:hAnsi="宋体" w:eastAsia="宋体" w:cs="宋体"/>
          <w:highlight w:val="none"/>
        </w:rPr>
        <w:fldChar w:fldCharType="separate"/>
      </w:r>
      <w:r>
        <w:rPr>
          <w:rFonts w:hint="eastAsia" w:ascii="宋体" w:hAnsi="宋体" w:eastAsia="宋体" w:cs="宋体"/>
          <w:highlight w:val="none"/>
        </w:rPr>
        <w:t>五</w:t>
      </w:r>
      <w:r>
        <w:rPr>
          <w:rFonts w:hint="eastAsia" w:ascii="宋体" w:hAnsi="宋体" w:eastAsia="宋体" w:cs="宋体"/>
          <w:highlight w:val="none"/>
          <w:lang w:val="en-US"/>
        </w:rPr>
        <w:t xml:space="preserve"> </w:t>
      </w:r>
      <w:r>
        <w:rPr>
          <w:rFonts w:hint="eastAsia" w:ascii="宋体" w:hAnsi="宋体" w:eastAsia="宋体" w:cs="宋体"/>
          <w:highlight w:val="none"/>
          <w:lang w:val="zh-CN" w:eastAsia="zh-CN"/>
        </w:rPr>
        <w:t>厨房燃气泄漏事故现场应急处置方案</w:t>
      </w:r>
      <w:r>
        <w:rPr>
          <w:rFonts w:hint="eastAsia" w:ascii="宋体" w:hAnsi="宋体" w:eastAsia="宋体" w:cs="宋体"/>
          <w:highlight w:val="none"/>
        </w:rPr>
        <w:tab/>
      </w:r>
      <w:r>
        <w:rPr>
          <w:rFonts w:hint="eastAsia" w:ascii="宋体" w:hAnsi="宋体" w:eastAsia="宋体" w:cs="宋体"/>
          <w:highlight w:val="none"/>
        </w:rPr>
        <w:fldChar w:fldCharType="begin"/>
      </w:r>
      <w:r>
        <w:rPr>
          <w:rFonts w:hint="eastAsia" w:ascii="宋体" w:hAnsi="宋体" w:eastAsia="宋体" w:cs="宋体"/>
          <w:highlight w:val="none"/>
        </w:rPr>
        <w:instrText xml:space="preserve"> PAGEREF _Toc21215 </w:instrText>
      </w:r>
      <w:r>
        <w:rPr>
          <w:rFonts w:hint="eastAsia" w:ascii="宋体" w:hAnsi="宋体" w:eastAsia="宋体" w:cs="宋体"/>
          <w:highlight w:val="none"/>
        </w:rPr>
        <w:fldChar w:fldCharType="separate"/>
      </w:r>
      <w:r>
        <w:rPr>
          <w:rFonts w:hint="eastAsia" w:ascii="宋体" w:hAnsi="宋体" w:eastAsia="宋体" w:cs="宋体"/>
          <w:highlight w:val="none"/>
        </w:rPr>
        <w:t>162</w:t>
      </w:r>
      <w:r>
        <w:rPr>
          <w:rFonts w:hint="eastAsia" w:ascii="宋体" w:hAnsi="宋体" w:eastAsia="宋体" w:cs="宋体"/>
          <w:highlight w:val="none"/>
        </w:rPr>
        <w:fldChar w:fldCharType="end"/>
      </w:r>
      <w:r>
        <w:rPr>
          <w:rFonts w:hint="eastAsia" w:ascii="宋体" w:hAnsi="宋体" w:eastAsia="宋体" w:cs="宋体"/>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_Toc23343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1、事故风险分析</w:t>
      </w:r>
      <w:r>
        <w:rPr>
          <w:highlight w:val="none"/>
        </w:rPr>
        <w:tab/>
      </w:r>
      <w:r>
        <w:rPr>
          <w:highlight w:val="none"/>
        </w:rPr>
        <w:fldChar w:fldCharType="begin"/>
      </w:r>
      <w:r>
        <w:rPr>
          <w:highlight w:val="none"/>
        </w:rPr>
        <w:instrText xml:space="preserve"> PAGEREF _Toc23343 </w:instrText>
      </w:r>
      <w:r>
        <w:rPr>
          <w:highlight w:val="none"/>
        </w:rPr>
        <w:fldChar w:fldCharType="separate"/>
      </w:r>
      <w:r>
        <w:rPr>
          <w:highlight w:val="none"/>
        </w:rPr>
        <w:t>162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_Toc20837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2、应急工作职责</w:t>
      </w:r>
      <w:r>
        <w:rPr>
          <w:highlight w:val="none"/>
        </w:rPr>
        <w:tab/>
      </w:r>
      <w:r>
        <w:rPr>
          <w:highlight w:val="none"/>
        </w:rPr>
        <w:fldChar w:fldCharType="begin"/>
      </w:r>
      <w:r>
        <w:rPr>
          <w:highlight w:val="none"/>
        </w:rPr>
        <w:instrText xml:space="preserve"> PAGEREF _Toc20837 </w:instrText>
      </w:r>
      <w:r>
        <w:rPr>
          <w:highlight w:val="none"/>
        </w:rPr>
        <w:fldChar w:fldCharType="separate"/>
      </w:r>
      <w:r>
        <w:rPr>
          <w:highlight w:val="none"/>
        </w:rPr>
        <w:t>162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_Toc28224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3、应急处置</w:t>
      </w:r>
      <w:r>
        <w:rPr>
          <w:highlight w:val="none"/>
        </w:rPr>
        <w:tab/>
      </w:r>
      <w:r>
        <w:rPr>
          <w:highlight w:val="none"/>
        </w:rPr>
        <w:fldChar w:fldCharType="begin"/>
      </w:r>
      <w:r>
        <w:rPr>
          <w:highlight w:val="none"/>
        </w:rPr>
        <w:instrText xml:space="preserve"> PAGEREF _Toc28224 </w:instrText>
      </w:r>
      <w:r>
        <w:rPr>
          <w:highlight w:val="none"/>
        </w:rPr>
        <w:fldChar w:fldCharType="separate"/>
      </w:r>
      <w:r>
        <w:rPr>
          <w:highlight w:val="none"/>
        </w:rPr>
        <w:t>162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_Toc21097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4、注意事项</w:t>
      </w:r>
      <w:r>
        <w:rPr>
          <w:highlight w:val="none"/>
        </w:rPr>
        <w:tab/>
      </w:r>
      <w:r>
        <w:rPr>
          <w:highlight w:val="none"/>
        </w:rPr>
        <w:fldChar w:fldCharType="begin"/>
      </w:r>
      <w:r>
        <w:rPr>
          <w:highlight w:val="none"/>
        </w:rPr>
        <w:instrText xml:space="preserve"> PAGEREF _Toc21097 </w:instrText>
      </w:r>
      <w:r>
        <w:rPr>
          <w:highlight w:val="none"/>
        </w:rPr>
        <w:fldChar w:fldCharType="separate"/>
      </w:r>
      <w:r>
        <w:rPr>
          <w:highlight w:val="none"/>
        </w:rPr>
        <w:t>163</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_Toc2608 </w:instrText>
      </w:r>
      <w:r>
        <w:rPr>
          <w:rFonts w:hint="eastAsia" w:ascii="宋体" w:hAnsi="宋体" w:eastAsia="宋体" w:cs="宋体"/>
          <w:szCs w:val="21"/>
          <w:highlight w:val="none"/>
        </w:rPr>
        <w:fldChar w:fldCharType="separate"/>
      </w:r>
      <w:r>
        <w:rPr>
          <w:rFonts w:hint="eastAsia" w:ascii="宋体" w:hAnsi="宋体" w:eastAsia="宋体" w:cs="宋体"/>
          <w:szCs w:val="32"/>
          <w:highlight w:val="none"/>
          <w:lang w:val="en-US" w:eastAsia="zh-CN"/>
        </w:rPr>
        <w:t xml:space="preserve">六 </w:t>
      </w:r>
      <w:r>
        <w:rPr>
          <w:rFonts w:hint="eastAsia" w:ascii="宋体" w:hAnsi="宋体" w:eastAsia="宋体" w:cs="宋体"/>
          <w:szCs w:val="32"/>
          <w:highlight w:val="none"/>
          <w:lang w:val="zh-CN" w:eastAsia="zh-CN"/>
        </w:rPr>
        <w:t>社会治安事件现场应急处置方案</w:t>
      </w:r>
      <w:r>
        <w:rPr>
          <w:highlight w:val="none"/>
        </w:rPr>
        <w:tab/>
      </w:r>
      <w:r>
        <w:rPr>
          <w:highlight w:val="none"/>
        </w:rPr>
        <w:fldChar w:fldCharType="begin"/>
      </w:r>
      <w:r>
        <w:rPr>
          <w:highlight w:val="none"/>
        </w:rPr>
        <w:instrText xml:space="preserve"> PAGEREF _Toc2608 </w:instrText>
      </w:r>
      <w:r>
        <w:rPr>
          <w:highlight w:val="none"/>
        </w:rPr>
        <w:fldChar w:fldCharType="separate"/>
      </w:r>
      <w:r>
        <w:rPr>
          <w:highlight w:val="none"/>
        </w:rPr>
        <w:t>164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_Toc14534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1、事故风险分析</w:t>
      </w:r>
      <w:r>
        <w:rPr>
          <w:highlight w:val="none"/>
        </w:rPr>
        <w:tab/>
      </w:r>
      <w:r>
        <w:rPr>
          <w:highlight w:val="none"/>
        </w:rPr>
        <w:fldChar w:fldCharType="begin"/>
      </w:r>
      <w:r>
        <w:rPr>
          <w:highlight w:val="none"/>
        </w:rPr>
        <w:instrText xml:space="preserve"> PAGEREF _Toc14534 </w:instrText>
      </w:r>
      <w:r>
        <w:rPr>
          <w:highlight w:val="none"/>
        </w:rPr>
        <w:fldChar w:fldCharType="separate"/>
      </w:r>
      <w:r>
        <w:rPr>
          <w:highlight w:val="none"/>
        </w:rPr>
        <w:t>164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_Toc25389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2、应急工作职责</w:t>
      </w:r>
      <w:r>
        <w:rPr>
          <w:highlight w:val="none"/>
        </w:rPr>
        <w:tab/>
      </w:r>
      <w:r>
        <w:rPr>
          <w:highlight w:val="none"/>
        </w:rPr>
        <w:fldChar w:fldCharType="begin"/>
      </w:r>
      <w:r>
        <w:rPr>
          <w:highlight w:val="none"/>
        </w:rPr>
        <w:instrText xml:space="preserve"> PAGEREF _Toc25389 </w:instrText>
      </w:r>
      <w:r>
        <w:rPr>
          <w:highlight w:val="none"/>
        </w:rPr>
        <w:fldChar w:fldCharType="separate"/>
      </w:r>
      <w:r>
        <w:rPr>
          <w:highlight w:val="none"/>
        </w:rPr>
        <w:t>164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_Toc22961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3、应急处置</w:t>
      </w:r>
      <w:r>
        <w:rPr>
          <w:highlight w:val="none"/>
        </w:rPr>
        <w:tab/>
      </w:r>
      <w:r>
        <w:rPr>
          <w:highlight w:val="none"/>
        </w:rPr>
        <w:fldChar w:fldCharType="begin"/>
      </w:r>
      <w:r>
        <w:rPr>
          <w:highlight w:val="none"/>
        </w:rPr>
        <w:instrText xml:space="preserve"> PAGEREF _Toc22961 </w:instrText>
      </w:r>
      <w:r>
        <w:rPr>
          <w:highlight w:val="none"/>
        </w:rPr>
        <w:fldChar w:fldCharType="separate"/>
      </w:r>
      <w:r>
        <w:rPr>
          <w:highlight w:val="none"/>
        </w:rPr>
        <w:t>164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_Toc3184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4、注意事项</w:t>
      </w:r>
      <w:r>
        <w:rPr>
          <w:highlight w:val="none"/>
        </w:rPr>
        <w:tab/>
      </w:r>
      <w:r>
        <w:rPr>
          <w:highlight w:val="none"/>
        </w:rPr>
        <w:fldChar w:fldCharType="begin"/>
      </w:r>
      <w:r>
        <w:rPr>
          <w:highlight w:val="none"/>
        </w:rPr>
        <w:instrText xml:space="preserve"> PAGEREF _Toc3184 </w:instrText>
      </w:r>
      <w:r>
        <w:rPr>
          <w:highlight w:val="none"/>
        </w:rPr>
        <w:fldChar w:fldCharType="separate"/>
      </w:r>
      <w:r>
        <w:rPr>
          <w:highlight w:val="none"/>
        </w:rPr>
        <w:t>165</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_Toc2818 </w:instrText>
      </w:r>
      <w:r>
        <w:rPr>
          <w:rFonts w:hint="eastAsia" w:ascii="宋体" w:hAnsi="宋体" w:eastAsia="宋体" w:cs="宋体"/>
          <w:szCs w:val="21"/>
          <w:highlight w:val="none"/>
        </w:rPr>
        <w:fldChar w:fldCharType="separate"/>
      </w:r>
      <w:r>
        <w:rPr>
          <w:rFonts w:hint="eastAsia" w:ascii="宋体" w:hAnsi="宋体" w:eastAsia="宋体" w:cs="宋体"/>
          <w:highlight w:val="none"/>
          <w:lang w:val="en-US" w:eastAsia="zh-CN"/>
        </w:rPr>
        <w:t xml:space="preserve">七 </w:t>
      </w:r>
      <w:r>
        <w:rPr>
          <w:rFonts w:hint="eastAsia" w:ascii="宋体" w:hAnsi="宋体" w:eastAsia="宋体" w:cs="宋体"/>
          <w:highlight w:val="none"/>
          <w:lang w:val="zh-CN"/>
        </w:rPr>
        <w:t>自然灾害事故</w:t>
      </w:r>
      <w:r>
        <w:rPr>
          <w:rFonts w:hint="eastAsia" w:ascii="宋体" w:hAnsi="宋体" w:eastAsia="宋体" w:cs="宋体"/>
          <w:highlight w:val="none"/>
        </w:rPr>
        <w:t>现场处置方案</w:t>
      </w:r>
      <w:r>
        <w:rPr>
          <w:highlight w:val="none"/>
        </w:rPr>
        <w:tab/>
      </w:r>
      <w:r>
        <w:rPr>
          <w:highlight w:val="none"/>
        </w:rPr>
        <w:fldChar w:fldCharType="begin"/>
      </w:r>
      <w:r>
        <w:rPr>
          <w:highlight w:val="none"/>
        </w:rPr>
        <w:instrText xml:space="preserve"> PAGEREF _Toc2818 </w:instrText>
      </w:r>
      <w:r>
        <w:rPr>
          <w:highlight w:val="none"/>
        </w:rPr>
        <w:fldChar w:fldCharType="separate"/>
      </w:r>
      <w:r>
        <w:rPr>
          <w:highlight w:val="none"/>
        </w:rPr>
        <w:t>166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_Toc32203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1、</w:t>
      </w:r>
      <w:r>
        <w:rPr>
          <w:rFonts w:hint="eastAsia" w:ascii="宋体" w:hAnsi="宋体" w:eastAsia="宋体" w:cs="宋体"/>
          <w:szCs w:val="28"/>
          <w:highlight w:val="none"/>
          <w:lang w:val="zh-CN"/>
        </w:rPr>
        <w:t>事故风险分析</w:t>
      </w:r>
      <w:r>
        <w:rPr>
          <w:highlight w:val="none"/>
        </w:rPr>
        <w:tab/>
      </w:r>
      <w:r>
        <w:rPr>
          <w:highlight w:val="none"/>
        </w:rPr>
        <w:fldChar w:fldCharType="begin"/>
      </w:r>
      <w:r>
        <w:rPr>
          <w:highlight w:val="none"/>
        </w:rPr>
        <w:instrText xml:space="preserve"> PAGEREF _Toc32203 </w:instrText>
      </w:r>
      <w:r>
        <w:rPr>
          <w:highlight w:val="none"/>
        </w:rPr>
        <w:fldChar w:fldCharType="separate"/>
      </w:r>
      <w:r>
        <w:rPr>
          <w:highlight w:val="none"/>
        </w:rPr>
        <w:t>166</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_Toc290 </w:instrText>
      </w:r>
      <w:r>
        <w:rPr>
          <w:rFonts w:hint="eastAsia" w:ascii="宋体" w:hAnsi="宋体" w:eastAsia="宋体" w:cs="宋体"/>
          <w:szCs w:val="21"/>
          <w:highlight w:val="none"/>
        </w:rPr>
        <w:fldChar w:fldCharType="separate"/>
      </w:r>
      <w:r>
        <w:rPr>
          <w:rFonts w:ascii="宋体" w:hAnsi="宋体" w:eastAsia="宋体" w:cs="宋体"/>
          <w:szCs w:val="28"/>
          <w:highlight w:val="none"/>
          <w:lang w:val="zh-CN"/>
        </w:rPr>
        <w:t>2、</w:t>
      </w:r>
      <w:r>
        <w:rPr>
          <w:rFonts w:hint="eastAsia" w:ascii="宋体" w:hAnsi="宋体" w:eastAsia="宋体" w:cs="宋体"/>
          <w:szCs w:val="28"/>
          <w:highlight w:val="none"/>
          <w:lang w:val="zh-CN"/>
        </w:rPr>
        <w:t>应急工作职责</w:t>
      </w:r>
      <w:r>
        <w:rPr>
          <w:highlight w:val="none"/>
        </w:rPr>
        <w:tab/>
      </w:r>
      <w:r>
        <w:rPr>
          <w:highlight w:val="none"/>
        </w:rPr>
        <w:fldChar w:fldCharType="begin"/>
      </w:r>
      <w:r>
        <w:rPr>
          <w:highlight w:val="none"/>
        </w:rPr>
        <w:instrText xml:space="preserve"> PAGEREF _Toc290 </w:instrText>
      </w:r>
      <w:r>
        <w:rPr>
          <w:highlight w:val="none"/>
        </w:rPr>
        <w:fldChar w:fldCharType="separate"/>
      </w:r>
      <w:r>
        <w:rPr>
          <w:highlight w:val="none"/>
        </w:rPr>
        <w:t>167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_Toc11900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rPr>
        <w:t>3、</w:t>
      </w:r>
      <w:r>
        <w:rPr>
          <w:rFonts w:hint="eastAsia" w:ascii="宋体" w:hAnsi="宋体" w:eastAsia="宋体" w:cs="宋体"/>
          <w:szCs w:val="28"/>
          <w:highlight w:val="none"/>
          <w:lang w:val="zh-CN"/>
        </w:rPr>
        <w:t>应急处置</w:t>
      </w:r>
      <w:r>
        <w:rPr>
          <w:highlight w:val="none"/>
        </w:rPr>
        <w:tab/>
      </w:r>
      <w:r>
        <w:rPr>
          <w:highlight w:val="none"/>
        </w:rPr>
        <w:fldChar w:fldCharType="begin"/>
      </w:r>
      <w:r>
        <w:rPr>
          <w:highlight w:val="none"/>
        </w:rPr>
        <w:instrText xml:space="preserve"> PAGEREF _Toc11900 </w:instrText>
      </w:r>
      <w:r>
        <w:rPr>
          <w:highlight w:val="none"/>
        </w:rPr>
        <w:fldChar w:fldCharType="separate"/>
      </w:r>
      <w:r>
        <w:rPr>
          <w:highlight w:val="none"/>
        </w:rPr>
        <w:t>167</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_Toc24830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en-US" w:eastAsia="zh-CN"/>
        </w:rPr>
        <w:t>4.注意事项</w:t>
      </w:r>
      <w:r>
        <w:rPr>
          <w:highlight w:val="none"/>
        </w:rPr>
        <w:tab/>
      </w:r>
      <w:r>
        <w:rPr>
          <w:highlight w:val="none"/>
        </w:rPr>
        <w:fldChar w:fldCharType="begin"/>
      </w:r>
      <w:r>
        <w:rPr>
          <w:highlight w:val="none"/>
        </w:rPr>
        <w:instrText xml:space="preserve"> PAGEREF _Toc24830 </w:instrText>
      </w:r>
      <w:r>
        <w:rPr>
          <w:highlight w:val="none"/>
        </w:rPr>
        <w:fldChar w:fldCharType="separate"/>
      </w:r>
      <w:r>
        <w:rPr>
          <w:highlight w:val="none"/>
        </w:rPr>
        <w:t>169</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_Toc14267 </w:instrText>
      </w:r>
      <w:r>
        <w:rPr>
          <w:rFonts w:hint="eastAsia" w:ascii="宋体" w:hAnsi="宋体" w:eastAsia="宋体" w:cs="宋体"/>
          <w:szCs w:val="21"/>
          <w:highlight w:val="none"/>
        </w:rPr>
        <w:fldChar w:fldCharType="separate"/>
      </w:r>
      <w:r>
        <w:rPr>
          <w:rFonts w:hint="eastAsia" w:ascii="宋体" w:hAnsi="宋体" w:eastAsia="宋体" w:cs="宋体"/>
          <w:szCs w:val="36"/>
          <w:highlight w:val="none"/>
        </w:rPr>
        <w:t>第四部分附件</w:t>
      </w:r>
      <w:r>
        <w:rPr>
          <w:highlight w:val="none"/>
        </w:rPr>
        <w:tab/>
      </w:r>
      <w:r>
        <w:rPr>
          <w:highlight w:val="none"/>
        </w:rPr>
        <w:fldChar w:fldCharType="begin"/>
      </w:r>
      <w:r>
        <w:rPr>
          <w:highlight w:val="none"/>
        </w:rPr>
        <w:instrText xml:space="preserve"> PAGEREF _Toc14267 </w:instrText>
      </w:r>
      <w:r>
        <w:rPr>
          <w:highlight w:val="none"/>
        </w:rPr>
        <w:fldChar w:fldCharType="separate"/>
      </w:r>
      <w:r>
        <w:rPr>
          <w:highlight w:val="none"/>
        </w:rPr>
        <w:t>170</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_Toc17570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rPr>
        <w:t>1</w:t>
      </w:r>
      <w:r>
        <w:rPr>
          <w:rFonts w:hint="eastAsia" w:ascii="宋体" w:hAnsi="宋体" w:eastAsia="宋体" w:cs="宋体"/>
          <w:szCs w:val="28"/>
          <w:highlight w:val="none"/>
          <w:lang w:val="zh-CN"/>
        </w:rPr>
        <w:t>：有关人员的联系方式</w:t>
      </w:r>
      <w:r>
        <w:rPr>
          <w:highlight w:val="none"/>
        </w:rPr>
        <w:tab/>
      </w:r>
      <w:r>
        <w:rPr>
          <w:highlight w:val="none"/>
        </w:rPr>
        <w:fldChar w:fldCharType="begin"/>
      </w:r>
      <w:r>
        <w:rPr>
          <w:highlight w:val="none"/>
        </w:rPr>
        <w:instrText xml:space="preserve"> PAGEREF _Toc17570 </w:instrText>
      </w:r>
      <w:r>
        <w:rPr>
          <w:highlight w:val="none"/>
        </w:rPr>
        <w:fldChar w:fldCharType="separate"/>
      </w:r>
      <w:r>
        <w:rPr>
          <w:highlight w:val="none"/>
        </w:rPr>
        <w:t>171</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_Toc18784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rPr>
        <w:t>2</w:t>
      </w:r>
      <w:r>
        <w:rPr>
          <w:rFonts w:hint="eastAsia" w:ascii="宋体" w:hAnsi="宋体" w:eastAsia="宋体" w:cs="宋体"/>
          <w:szCs w:val="28"/>
          <w:highlight w:val="none"/>
          <w:lang w:val="zh-CN"/>
        </w:rPr>
        <w:t>：</w:t>
      </w:r>
      <w:r>
        <w:rPr>
          <w:rFonts w:hint="eastAsia" w:ascii="宋体" w:hAnsi="宋体" w:eastAsia="宋体" w:cs="宋体"/>
          <w:szCs w:val="28"/>
          <w:highlight w:val="none"/>
        </w:rPr>
        <w:t>政府部门有关部门</w:t>
      </w:r>
      <w:r>
        <w:rPr>
          <w:rFonts w:hint="eastAsia" w:ascii="宋体" w:hAnsi="宋体" w:eastAsia="宋体" w:cs="宋体"/>
          <w:szCs w:val="28"/>
          <w:highlight w:val="none"/>
          <w:lang w:val="zh-CN"/>
        </w:rPr>
        <w:t>联系方式</w:t>
      </w:r>
      <w:r>
        <w:rPr>
          <w:highlight w:val="none"/>
        </w:rPr>
        <w:tab/>
      </w:r>
      <w:r>
        <w:rPr>
          <w:highlight w:val="none"/>
        </w:rPr>
        <w:fldChar w:fldCharType="begin"/>
      </w:r>
      <w:r>
        <w:rPr>
          <w:highlight w:val="none"/>
        </w:rPr>
        <w:instrText xml:space="preserve"> PAGEREF _Toc18784 </w:instrText>
      </w:r>
      <w:r>
        <w:rPr>
          <w:highlight w:val="none"/>
        </w:rPr>
        <w:fldChar w:fldCharType="separate"/>
      </w:r>
      <w:r>
        <w:rPr>
          <w:highlight w:val="none"/>
        </w:rPr>
        <w:t>172</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_Toc601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rPr>
        <w:t>3</w:t>
      </w:r>
      <w:r>
        <w:rPr>
          <w:rFonts w:hint="eastAsia" w:ascii="宋体" w:hAnsi="宋体" w:eastAsia="宋体" w:cs="宋体"/>
          <w:szCs w:val="28"/>
          <w:highlight w:val="none"/>
          <w:lang w:val="zh-CN"/>
        </w:rPr>
        <w:t>：</w:t>
      </w:r>
      <w:r>
        <w:rPr>
          <w:rFonts w:hint="eastAsia" w:ascii="宋体" w:hAnsi="宋体" w:eastAsia="宋体" w:cs="宋体"/>
          <w:szCs w:val="28"/>
          <w:highlight w:val="none"/>
          <w:lang w:val="en-US" w:eastAsia="zh-CN"/>
        </w:rPr>
        <w:t>地理</w:t>
      </w:r>
      <w:r>
        <w:rPr>
          <w:rFonts w:hint="eastAsia" w:ascii="宋体" w:hAnsi="宋体" w:eastAsia="宋体" w:cs="宋体"/>
          <w:szCs w:val="28"/>
          <w:highlight w:val="none"/>
          <w:lang w:val="zh-CN"/>
        </w:rPr>
        <w:t>位置图</w:t>
      </w:r>
      <w:r>
        <w:rPr>
          <w:highlight w:val="none"/>
        </w:rPr>
        <w:tab/>
      </w:r>
      <w:r>
        <w:rPr>
          <w:highlight w:val="none"/>
        </w:rPr>
        <w:fldChar w:fldCharType="begin"/>
      </w:r>
      <w:r>
        <w:rPr>
          <w:highlight w:val="none"/>
        </w:rPr>
        <w:instrText xml:space="preserve"> PAGEREF _Toc601 </w:instrText>
      </w:r>
      <w:r>
        <w:rPr>
          <w:highlight w:val="none"/>
        </w:rPr>
        <w:fldChar w:fldCharType="separate"/>
      </w:r>
      <w:r>
        <w:rPr>
          <w:highlight w:val="none"/>
        </w:rPr>
        <w:t>173</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_Toc22276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rPr>
        <w:t>4</w:t>
      </w:r>
      <w:r>
        <w:rPr>
          <w:rFonts w:hint="eastAsia" w:ascii="宋体" w:hAnsi="宋体" w:eastAsia="宋体" w:cs="宋体"/>
          <w:szCs w:val="28"/>
          <w:highlight w:val="none"/>
          <w:lang w:val="zh-CN"/>
        </w:rPr>
        <w:t>：</w:t>
      </w:r>
      <w:r>
        <w:rPr>
          <w:rFonts w:hint="eastAsia" w:ascii="宋体" w:hAnsi="宋体" w:eastAsia="宋体" w:cs="宋体"/>
          <w:szCs w:val="28"/>
          <w:highlight w:val="none"/>
        </w:rPr>
        <w:t>平面布局</w:t>
      </w:r>
      <w:r>
        <w:rPr>
          <w:rFonts w:hint="eastAsia" w:ascii="宋体" w:hAnsi="宋体" w:eastAsia="宋体" w:cs="宋体"/>
          <w:szCs w:val="28"/>
          <w:highlight w:val="none"/>
          <w:lang w:val="zh-CN"/>
        </w:rPr>
        <w:t>图</w:t>
      </w:r>
      <w:r>
        <w:rPr>
          <w:highlight w:val="none"/>
        </w:rPr>
        <w:tab/>
      </w:r>
      <w:r>
        <w:rPr>
          <w:highlight w:val="none"/>
        </w:rPr>
        <w:fldChar w:fldCharType="begin"/>
      </w:r>
      <w:r>
        <w:rPr>
          <w:highlight w:val="none"/>
        </w:rPr>
        <w:instrText xml:space="preserve"> PAGEREF _Toc22276 </w:instrText>
      </w:r>
      <w:r>
        <w:rPr>
          <w:highlight w:val="none"/>
        </w:rPr>
        <w:fldChar w:fldCharType="separate"/>
      </w:r>
      <w:r>
        <w:rPr>
          <w:highlight w:val="none"/>
        </w:rPr>
        <w:t>174</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_Toc8603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lang w:val="en-US" w:eastAsia="zh-CN"/>
        </w:rPr>
        <w:t>5</w:t>
      </w:r>
      <w:r>
        <w:rPr>
          <w:rFonts w:hint="eastAsia" w:ascii="宋体" w:hAnsi="宋体" w:eastAsia="宋体" w:cs="宋体"/>
          <w:szCs w:val="28"/>
          <w:highlight w:val="none"/>
          <w:lang w:val="zh-CN"/>
        </w:rPr>
        <w:t>：</w:t>
      </w:r>
      <w:r>
        <w:rPr>
          <w:rFonts w:hint="eastAsia" w:ascii="宋体" w:hAnsi="宋体" w:eastAsia="宋体" w:cs="宋体"/>
          <w:szCs w:val="28"/>
          <w:highlight w:val="none"/>
        </w:rPr>
        <w:t>周边关系</w:t>
      </w:r>
      <w:r>
        <w:rPr>
          <w:rFonts w:hint="eastAsia" w:ascii="宋体" w:hAnsi="宋体" w:eastAsia="宋体" w:cs="宋体"/>
          <w:szCs w:val="28"/>
          <w:highlight w:val="none"/>
          <w:lang w:val="zh-CN"/>
        </w:rPr>
        <w:t>图</w:t>
      </w:r>
      <w:r>
        <w:rPr>
          <w:highlight w:val="none"/>
        </w:rPr>
        <w:tab/>
      </w:r>
      <w:r>
        <w:rPr>
          <w:highlight w:val="none"/>
        </w:rPr>
        <w:fldChar w:fldCharType="begin"/>
      </w:r>
      <w:r>
        <w:rPr>
          <w:highlight w:val="none"/>
        </w:rPr>
        <w:instrText xml:space="preserve"> PAGEREF _Toc8603 </w:instrText>
      </w:r>
      <w:r>
        <w:rPr>
          <w:highlight w:val="none"/>
        </w:rPr>
        <w:fldChar w:fldCharType="separate"/>
      </w:r>
      <w:r>
        <w:rPr>
          <w:highlight w:val="none"/>
        </w:rPr>
        <w:t>175</w:t>
      </w:r>
      <w:r>
        <w:rPr>
          <w:highlight w:val="none"/>
        </w:rPr>
        <w:fldChar w:fldCharType="end"/>
      </w:r>
      <w:r>
        <w:rPr>
          <w:rFonts w:hint="eastAsia" w:ascii="宋体" w:hAnsi="宋体" w:eastAsia="宋体" w:cs="宋体"/>
          <w:szCs w:val="21"/>
          <w:highlight w:val="none"/>
        </w:rPr>
        <w:fldChar w:fldCharType="end"/>
      </w:r>
    </w:p>
    <w:p>
      <w:pPr>
        <w:pStyle w:val="40"/>
        <w:tabs>
          <w:tab w:val="right" w:leader="dot" w:pos="9071"/>
        </w:tabs>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_Toc4359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rPr>
        <w:t>附件</w:t>
      </w:r>
      <w:r>
        <w:rPr>
          <w:rFonts w:hint="eastAsia" w:ascii="宋体" w:hAnsi="宋体" w:eastAsia="宋体" w:cs="宋体"/>
          <w:szCs w:val="28"/>
          <w:highlight w:val="none"/>
          <w:lang w:val="en-US" w:eastAsia="zh-CN"/>
        </w:rPr>
        <w:t>6</w:t>
      </w:r>
      <w:r>
        <w:rPr>
          <w:rFonts w:hint="eastAsia" w:ascii="宋体" w:hAnsi="宋体" w:eastAsia="宋体" w:cs="宋体"/>
          <w:szCs w:val="28"/>
          <w:highlight w:val="none"/>
          <w:lang w:val="zh-CN"/>
        </w:rPr>
        <w:t>：事故信息接报及处理表</w:t>
      </w:r>
      <w:r>
        <w:rPr>
          <w:highlight w:val="none"/>
        </w:rPr>
        <w:tab/>
      </w:r>
      <w:r>
        <w:rPr>
          <w:highlight w:val="none"/>
        </w:rPr>
        <w:fldChar w:fldCharType="begin"/>
      </w:r>
      <w:r>
        <w:rPr>
          <w:highlight w:val="none"/>
        </w:rPr>
        <w:instrText xml:space="preserve"> PAGEREF _Toc4359 </w:instrText>
      </w:r>
      <w:r>
        <w:rPr>
          <w:highlight w:val="none"/>
        </w:rPr>
        <w:fldChar w:fldCharType="separate"/>
      </w:r>
      <w:r>
        <w:rPr>
          <w:highlight w:val="none"/>
        </w:rPr>
        <w:t>176</w:t>
      </w:r>
      <w:r>
        <w:rPr>
          <w:highlight w:val="none"/>
        </w:rPr>
        <w:fldChar w:fldCharType="end"/>
      </w:r>
      <w:r>
        <w:rPr>
          <w:rFonts w:hint="eastAsia" w:ascii="宋体" w:hAnsi="宋体" w:eastAsia="宋体" w:cs="宋体"/>
          <w:szCs w:val="21"/>
          <w:highlight w:val="none"/>
        </w:rPr>
        <w:fldChar w:fldCharType="end"/>
      </w:r>
    </w:p>
    <w:p>
      <w:pPr>
        <w:pStyle w:val="33"/>
        <w:tabs>
          <w:tab w:val="right" w:leader="dot" w:pos="9071"/>
        </w:tabs>
        <w:ind w:firstLine="420" w:firstLineChars="200"/>
        <w:rPr>
          <w:highlight w:val="none"/>
        </w:rPr>
      </w:pPr>
      <w:r>
        <w:rPr>
          <w:rFonts w:hint="eastAsia" w:ascii="宋体" w:hAnsi="宋体" w:eastAsia="宋体" w:cs="宋体"/>
          <w:szCs w:val="21"/>
          <w:highlight w:val="none"/>
        </w:rPr>
        <w:fldChar w:fldCharType="begin"/>
      </w:r>
      <w:r>
        <w:rPr>
          <w:rFonts w:hint="eastAsia" w:ascii="宋体" w:hAnsi="宋体" w:eastAsia="宋体" w:cs="宋体"/>
          <w:szCs w:val="21"/>
          <w:highlight w:val="none"/>
        </w:rPr>
        <w:instrText xml:space="preserve"> HYPERLINK \l _Toc21815 </w:instrText>
      </w:r>
      <w:r>
        <w:rPr>
          <w:rFonts w:hint="eastAsia" w:ascii="宋体" w:hAnsi="宋体" w:eastAsia="宋体" w:cs="宋体"/>
          <w:szCs w:val="21"/>
          <w:highlight w:val="none"/>
        </w:rPr>
        <w:fldChar w:fldCharType="separate"/>
      </w:r>
      <w:r>
        <w:rPr>
          <w:rFonts w:hint="eastAsia" w:ascii="宋体" w:hAnsi="宋体" w:eastAsia="宋体" w:cs="宋体"/>
          <w:szCs w:val="28"/>
          <w:highlight w:val="none"/>
          <w:lang w:val="zh-CN" w:eastAsia="zh-CN"/>
        </w:rPr>
        <w:t>附件</w:t>
      </w:r>
      <w:r>
        <w:rPr>
          <w:rFonts w:hint="eastAsia" w:ascii="宋体" w:hAnsi="宋体" w:eastAsia="宋体" w:cs="宋体"/>
          <w:szCs w:val="28"/>
          <w:highlight w:val="none"/>
          <w:lang w:val="en-US" w:eastAsia="zh-CN"/>
        </w:rPr>
        <w:t>7</w:t>
      </w:r>
      <w:r>
        <w:rPr>
          <w:rFonts w:hint="eastAsia" w:ascii="宋体" w:hAnsi="宋体" w:eastAsia="宋体" w:cs="宋体"/>
          <w:szCs w:val="28"/>
          <w:highlight w:val="none"/>
          <w:lang w:val="zh-CN" w:eastAsia="zh-CN"/>
        </w:rPr>
        <w:t>：</w:t>
      </w:r>
      <w:r>
        <w:rPr>
          <w:rFonts w:hint="eastAsia" w:ascii="宋体" w:hAnsi="宋体" w:eastAsia="宋体" w:cs="宋体"/>
          <w:szCs w:val="28"/>
          <w:highlight w:val="none"/>
          <w:lang w:val="en-US" w:eastAsia="zh-CN"/>
        </w:rPr>
        <w:t>应急救援协议</w:t>
      </w:r>
      <w:r>
        <w:rPr>
          <w:highlight w:val="none"/>
        </w:rPr>
        <w:tab/>
      </w:r>
      <w:r>
        <w:rPr>
          <w:highlight w:val="none"/>
        </w:rPr>
        <w:fldChar w:fldCharType="begin"/>
      </w:r>
      <w:r>
        <w:rPr>
          <w:highlight w:val="none"/>
        </w:rPr>
        <w:instrText xml:space="preserve"> PAGEREF _Toc21815 </w:instrText>
      </w:r>
      <w:r>
        <w:rPr>
          <w:highlight w:val="none"/>
        </w:rPr>
        <w:fldChar w:fldCharType="separate"/>
      </w:r>
      <w:r>
        <w:rPr>
          <w:highlight w:val="none"/>
        </w:rPr>
        <w:t>177</w:t>
      </w:r>
      <w:r>
        <w:rPr>
          <w:highlight w:val="none"/>
        </w:rPr>
        <w:fldChar w:fldCharType="end"/>
      </w:r>
      <w:r>
        <w:rPr>
          <w:rFonts w:hint="eastAsia" w:ascii="宋体" w:hAnsi="宋体" w:eastAsia="宋体" w:cs="宋体"/>
          <w:szCs w:val="21"/>
          <w:highlight w:val="none"/>
        </w:rPr>
        <w:fldChar w:fldCharType="end"/>
      </w:r>
    </w:p>
    <w:p>
      <w:pPr>
        <w:pStyle w:val="33"/>
        <w:tabs>
          <w:tab w:val="right" w:leader="dot" w:pos="8720"/>
        </w:tabs>
        <w:spacing w:line="360" w:lineRule="auto"/>
        <w:rPr>
          <w:rFonts w:ascii="宋体" w:hAnsi="宋体" w:eastAsia="宋体" w:cs="宋体"/>
          <w:b/>
          <w:sz w:val="24"/>
          <w:highlight w:val="none"/>
        </w:rPr>
      </w:pPr>
      <w:r>
        <w:rPr>
          <w:rFonts w:hint="eastAsia" w:ascii="宋体" w:hAnsi="宋体" w:eastAsia="宋体" w:cs="宋体"/>
          <w:szCs w:val="21"/>
          <w:highlight w:val="none"/>
        </w:rPr>
        <w:fldChar w:fldCharType="end"/>
      </w:r>
    </w:p>
    <w:p>
      <w:pPr>
        <w:pStyle w:val="5"/>
        <w:spacing w:line="576" w:lineRule="auto"/>
        <w:jc w:val="center"/>
        <w:rPr>
          <w:rFonts w:ascii="宋体" w:hAnsi="宋体" w:eastAsia="宋体" w:cs="宋体"/>
          <w:sz w:val="36"/>
          <w:szCs w:val="36"/>
          <w:highlight w:val="none"/>
        </w:rPr>
      </w:pPr>
      <w:bookmarkStart w:id="0" w:name="_Toc332008855"/>
      <w:bookmarkStart w:id="1" w:name="_Toc333915206"/>
      <w:bookmarkStart w:id="2" w:name="_Toc302052739"/>
    </w:p>
    <w:p>
      <w:pPr>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56"/>
        <w:rPr>
          <w:rFonts w:ascii="宋体" w:hAnsi="宋体" w:eastAsia="宋体" w:cs="宋体"/>
          <w:sz w:val="36"/>
          <w:szCs w:val="36"/>
          <w:highlight w:val="none"/>
        </w:rPr>
      </w:pPr>
    </w:p>
    <w:p>
      <w:pPr>
        <w:pStyle w:val="33"/>
        <w:widowControl/>
        <w:spacing w:line="360" w:lineRule="auto"/>
        <w:jc w:val="center"/>
        <w:rPr>
          <w:rFonts w:hint="eastAsia" w:ascii="宋体" w:hAnsi="宋体" w:cs="宋体"/>
          <w:b w:val="0"/>
          <w:kern w:val="0"/>
          <w:sz w:val="36"/>
          <w:szCs w:val="36"/>
          <w:highlight w:val="none"/>
        </w:rPr>
      </w:pPr>
      <w:r>
        <w:rPr>
          <w:rFonts w:hint="eastAsia" w:ascii="宋体" w:hAnsi="宋体" w:cs="宋体"/>
          <w:b w:val="0"/>
          <w:kern w:val="0"/>
          <w:sz w:val="36"/>
          <w:szCs w:val="36"/>
          <w:highlight w:val="none"/>
        </w:rPr>
        <w:t>应急救援预案修改登记表</w:t>
      </w:r>
    </w:p>
    <w:tbl>
      <w:tblPr>
        <w:tblStyle w:val="48"/>
        <w:tblW w:w="86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709"/>
        <w:gridCol w:w="992"/>
        <w:gridCol w:w="2552"/>
        <w:gridCol w:w="992"/>
        <w:gridCol w:w="992"/>
        <w:gridCol w:w="15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4"/>
                <w:highlight w:val="none"/>
              </w:rPr>
            </w:pPr>
            <w:bookmarkStart w:id="3" w:name="_Toc342978568"/>
            <w:bookmarkStart w:id="4" w:name="_Toc340061173"/>
            <w:bookmarkStart w:id="5" w:name="_Toc342906001"/>
            <w:r>
              <w:rPr>
                <w:rFonts w:hint="eastAsia" w:ascii="宋体" w:hAnsi="宋体" w:cs="宋体"/>
                <w:b/>
                <w:bCs/>
                <w:sz w:val="24"/>
                <w:highlight w:val="none"/>
              </w:rPr>
              <w:t>序号</w:t>
            </w:r>
            <w:bookmarkEnd w:id="3"/>
            <w:bookmarkEnd w:id="4"/>
            <w:bookmarkEnd w:id="5"/>
          </w:p>
        </w:tc>
        <w:tc>
          <w:tcPr>
            <w:tcW w:w="709" w:type="dxa"/>
            <w:noWrap w:val="0"/>
            <w:vAlign w:val="center"/>
          </w:tcPr>
          <w:p>
            <w:pPr>
              <w:widowControl/>
              <w:spacing w:line="480" w:lineRule="auto"/>
              <w:jc w:val="center"/>
              <w:rPr>
                <w:rFonts w:hint="eastAsia" w:ascii="宋体" w:hAnsi="宋体" w:cs="宋体"/>
                <w:b/>
                <w:bCs/>
                <w:sz w:val="24"/>
                <w:highlight w:val="none"/>
              </w:rPr>
            </w:pPr>
            <w:bookmarkStart w:id="6" w:name="_Toc342978569"/>
            <w:bookmarkStart w:id="7" w:name="_Toc342906002"/>
            <w:bookmarkStart w:id="8" w:name="_Toc340061174"/>
            <w:r>
              <w:rPr>
                <w:rFonts w:hint="eastAsia" w:ascii="宋体" w:hAnsi="宋体" w:cs="宋体"/>
                <w:b/>
                <w:bCs/>
                <w:sz w:val="24"/>
                <w:highlight w:val="none"/>
              </w:rPr>
              <w:t>版次</w:t>
            </w:r>
            <w:bookmarkEnd w:id="6"/>
            <w:bookmarkEnd w:id="7"/>
            <w:bookmarkEnd w:id="8"/>
          </w:p>
        </w:tc>
        <w:tc>
          <w:tcPr>
            <w:tcW w:w="992" w:type="dxa"/>
            <w:noWrap w:val="0"/>
            <w:vAlign w:val="center"/>
          </w:tcPr>
          <w:p>
            <w:pPr>
              <w:widowControl/>
              <w:spacing w:line="480" w:lineRule="auto"/>
              <w:jc w:val="center"/>
              <w:rPr>
                <w:rFonts w:hint="eastAsia" w:ascii="宋体" w:hAnsi="宋体" w:cs="宋体"/>
                <w:b/>
                <w:bCs/>
                <w:sz w:val="24"/>
                <w:highlight w:val="none"/>
              </w:rPr>
            </w:pPr>
            <w:bookmarkStart w:id="9" w:name="_Toc342978570"/>
            <w:bookmarkStart w:id="10" w:name="_Toc342906003"/>
            <w:bookmarkStart w:id="11" w:name="_Toc340061175"/>
            <w:r>
              <w:rPr>
                <w:rFonts w:hint="eastAsia" w:ascii="宋体" w:hAnsi="宋体" w:cs="宋体"/>
                <w:b/>
                <w:bCs/>
                <w:sz w:val="24"/>
                <w:highlight w:val="none"/>
              </w:rPr>
              <w:t>页号</w:t>
            </w:r>
            <w:bookmarkEnd w:id="9"/>
            <w:bookmarkEnd w:id="10"/>
            <w:bookmarkEnd w:id="11"/>
          </w:p>
        </w:tc>
        <w:tc>
          <w:tcPr>
            <w:tcW w:w="2552" w:type="dxa"/>
            <w:noWrap w:val="0"/>
            <w:vAlign w:val="center"/>
          </w:tcPr>
          <w:p>
            <w:pPr>
              <w:widowControl/>
              <w:spacing w:line="480" w:lineRule="auto"/>
              <w:jc w:val="center"/>
              <w:rPr>
                <w:rFonts w:hint="eastAsia" w:ascii="宋体" w:hAnsi="宋体" w:cs="宋体"/>
                <w:b/>
                <w:bCs/>
                <w:sz w:val="24"/>
                <w:highlight w:val="none"/>
              </w:rPr>
            </w:pPr>
            <w:bookmarkStart w:id="12" w:name="_Toc340061176"/>
            <w:bookmarkStart w:id="13" w:name="_Toc342978571"/>
            <w:bookmarkStart w:id="14" w:name="_Toc342906004"/>
            <w:r>
              <w:rPr>
                <w:rFonts w:hint="eastAsia" w:ascii="宋体" w:hAnsi="宋体" w:cs="宋体"/>
                <w:b/>
                <w:bCs/>
                <w:sz w:val="24"/>
                <w:highlight w:val="none"/>
              </w:rPr>
              <w:t>修改内容摘要</w:t>
            </w:r>
            <w:bookmarkEnd w:id="12"/>
            <w:bookmarkEnd w:id="13"/>
            <w:bookmarkEnd w:id="14"/>
          </w:p>
        </w:tc>
        <w:tc>
          <w:tcPr>
            <w:tcW w:w="992" w:type="dxa"/>
            <w:noWrap w:val="0"/>
            <w:vAlign w:val="center"/>
          </w:tcPr>
          <w:p>
            <w:pPr>
              <w:widowControl/>
              <w:spacing w:line="480" w:lineRule="auto"/>
              <w:jc w:val="center"/>
              <w:rPr>
                <w:rFonts w:hint="eastAsia" w:ascii="宋体" w:hAnsi="宋体" w:cs="宋体"/>
                <w:b/>
                <w:bCs/>
                <w:sz w:val="24"/>
                <w:highlight w:val="none"/>
              </w:rPr>
            </w:pPr>
            <w:bookmarkStart w:id="15" w:name="_Toc340061177"/>
            <w:bookmarkStart w:id="16" w:name="_Toc342906005"/>
            <w:bookmarkStart w:id="17" w:name="_Toc342978572"/>
            <w:r>
              <w:rPr>
                <w:rFonts w:hint="eastAsia" w:ascii="宋体" w:hAnsi="宋体" w:cs="宋体"/>
                <w:b/>
                <w:bCs/>
                <w:sz w:val="24"/>
                <w:highlight w:val="none"/>
              </w:rPr>
              <w:t>修改人</w:t>
            </w:r>
            <w:bookmarkEnd w:id="15"/>
            <w:bookmarkEnd w:id="16"/>
            <w:bookmarkEnd w:id="17"/>
          </w:p>
        </w:tc>
        <w:tc>
          <w:tcPr>
            <w:tcW w:w="992" w:type="dxa"/>
            <w:noWrap w:val="0"/>
            <w:vAlign w:val="center"/>
          </w:tcPr>
          <w:p>
            <w:pPr>
              <w:widowControl/>
              <w:spacing w:line="480" w:lineRule="auto"/>
              <w:jc w:val="center"/>
              <w:rPr>
                <w:rFonts w:hint="eastAsia" w:ascii="宋体" w:hAnsi="宋体" w:cs="宋体"/>
                <w:b/>
                <w:bCs/>
                <w:sz w:val="24"/>
                <w:highlight w:val="none"/>
              </w:rPr>
            </w:pPr>
            <w:bookmarkStart w:id="18" w:name="_Toc342978573"/>
            <w:bookmarkStart w:id="19" w:name="_Toc342906006"/>
            <w:bookmarkStart w:id="20" w:name="_Toc340061178"/>
            <w:r>
              <w:rPr>
                <w:rFonts w:hint="eastAsia" w:ascii="宋体" w:hAnsi="宋体" w:cs="宋体"/>
                <w:b/>
                <w:bCs/>
                <w:sz w:val="24"/>
                <w:highlight w:val="none"/>
              </w:rPr>
              <w:t>审核人</w:t>
            </w:r>
            <w:bookmarkEnd w:id="18"/>
            <w:bookmarkEnd w:id="19"/>
            <w:bookmarkEnd w:id="20"/>
          </w:p>
        </w:tc>
        <w:tc>
          <w:tcPr>
            <w:tcW w:w="1559" w:type="dxa"/>
            <w:noWrap w:val="0"/>
            <w:vAlign w:val="center"/>
          </w:tcPr>
          <w:p>
            <w:pPr>
              <w:widowControl/>
              <w:spacing w:line="480" w:lineRule="auto"/>
              <w:jc w:val="center"/>
              <w:rPr>
                <w:rFonts w:hint="eastAsia" w:ascii="宋体" w:hAnsi="宋体" w:cs="宋体"/>
                <w:b/>
                <w:bCs/>
                <w:sz w:val="24"/>
                <w:highlight w:val="none"/>
              </w:rPr>
            </w:pPr>
            <w:bookmarkStart w:id="21" w:name="_Toc340061179"/>
            <w:bookmarkStart w:id="22" w:name="_Toc342978574"/>
            <w:bookmarkStart w:id="23" w:name="_Toc342906007"/>
            <w:r>
              <w:rPr>
                <w:rFonts w:hint="eastAsia" w:ascii="宋体" w:hAnsi="宋体" w:cs="宋体"/>
                <w:b/>
                <w:bCs/>
                <w:sz w:val="24"/>
                <w:highlight w:val="none"/>
              </w:rPr>
              <w:t>实施日期</w:t>
            </w:r>
            <w:bookmarkEnd w:id="21"/>
            <w:bookmarkEnd w:id="22"/>
            <w:bookmarkEnd w:id="2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24" w:name="_Toc342978575"/>
            <w:bookmarkStart w:id="25" w:name="_Toc340061180"/>
            <w:bookmarkStart w:id="26" w:name="_Toc342906008"/>
            <w:r>
              <w:rPr>
                <w:rFonts w:hint="eastAsia" w:ascii="宋体" w:hAnsi="宋体" w:cs="宋体"/>
                <w:b/>
                <w:bCs/>
                <w:sz w:val="28"/>
                <w:szCs w:val="28"/>
                <w:highlight w:val="none"/>
              </w:rPr>
              <w:t>1</w:t>
            </w:r>
            <w:bookmarkEnd w:id="24"/>
            <w:bookmarkEnd w:id="25"/>
            <w:bookmarkEnd w:id="26"/>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27" w:name="_Toc342978576"/>
            <w:bookmarkStart w:id="28" w:name="_Toc340061181"/>
            <w:bookmarkStart w:id="29" w:name="_Toc342906009"/>
            <w:r>
              <w:rPr>
                <w:rFonts w:hint="eastAsia" w:ascii="宋体" w:hAnsi="宋体" w:cs="宋体"/>
                <w:b/>
                <w:bCs/>
                <w:sz w:val="28"/>
                <w:szCs w:val="28"/>
                <w:highlight w:val="none"/>
              </w:rPr>
              <w:t>2</w:t>
            </w:r>
            <w:bookmarkEnd w:id="27"/>
            <w:bookmarkEnd w:id="28"/>
            <w:bookmarkEnd w:id="29"/>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30" w:name="_Toc340061182"/>
            <w:bookmarkStart w:id="31" w:name="_Toc342906010"/>
            <w:bookmarkStart w:id="32" w:name="_Toc342978577"/>
            <w:r>
              <w:rPr>
                <w:rFonts w:hint="eastAsia" w:ascii="宋体" w:hAnsi="宋体" w:cs="宋体"/>
                <w:b/>
                <w:bCs/>
                <w:sz w:val="28"/>
                <w:szCs w:val="28"/>
                <w:highlight w:val="none"/>
              </w:rPr>
              <w:t>3</w:t>
            </w:r>
            <w:bookmarkEnd w:id="30"/>
            <w:bookmarkEnd w:id="31"/>
            <w:bookmarkEnd w:id="32"/>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33" w:name="_Toc342906011"/>
            <w:bookmarkStart w:id="34" w:name="_Toc342978578"/>
            <w:bookmarkStart w:id="35" w:name="_Toc340061183"/>
            <w:r>
              <w:rPr>
                <w:rFonts w:hint="eastAsia" w:ascii="宋体" w:hAnsi="宋体" w:cs="宋体"/>
                <w:b/>
                <w:bCs/>
                <w:sz w:val="28"/>
                <w:szCs w:val="28"/>
                <w:highlight w:val="none"/>
              </w:rPr>
              <w:t>4</w:t>
            </w:r>
            <w:bookmarkEnd w:id="33"/>
            <w:bookmarkEnd w:id="34"/>
            <w:bookmarkEnd w:id="35"/>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36" w:name="_Toc342978579"/>
            <w:bookmarkStart w:id="37" w:name="_Toc342906012"/>
            <w:bookmarkStart w:id="38" w:name="_Toc340061184"/>
            <w:r>
              <w:rPr>
                <w:rFonts w:hint="eastAsia" w:ascii="宋体" w:hAnsi="宋体" w:cs="宋体"/>
                <w:b/>
                <w:bCs/>
                <w:sz w:val="28"/>
                <w:szCs w:val="28"/>
                <w:highlight w:val="none"/>
              </w:rPr>
              <w:t>5</w:t>
            </w:r>
            <w:bookmarkEnd w:id="36"/>
            <w:bookmarkEnd w:id="37"/>
            <w:bookmarkEnd w:id="38"/>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39" w:name="_Toc342978580"/>
            <w:bookmarkStart w:id="40" w:name="_Toc340061185"/>
            <w:bookmarkStart w:id="41" w:name="_Toc342906013"/>
            <w:r>
              <w:rPr>
                <w:rFonts w:hint="eastAsia" w:ascii="宋体" w:hAnsi="宋体" w:cs="宋体"/>
                <w:b/>
                <w:bCs/>
                <w:sz w:val="28"/>
                <w:szCs w:val="28"/>
                <w:highlight w:val="none"/>
              </w:rPr>
              <w:t>6</w:t>
            </w:r>
            <w:bookmarkEnd w:id="39"/>
            <w:bookmarkEnd w:id="40"/>
            <w:bookmarkEnd w:id="41"/>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42" w:name="_Toc340061186"/>
            <w:bookmarkStart w:id="43" w:name="_Toc342978581"/>
            <w:bookmarkStart w:id="44" w:name="_Toc342906014"/>
            <w:r>
              <w:rPr>
                <w:rFonts w:hint="eastAsia" w:ascii="宋体" w:hAnsi="宋体" w:cs="宋体"/>
                <w:b/>
                <w:bCs/>
                <w:sz w:val="28"/>
                <w:szCs w:val="28"/>
                <w:highlight w:val="none"/>
              </w:rPr>
              <w:t>7</w:t>
            </w:r>
            <w:bookmarkEnd w:id="42"/>
            <w:bookmarkEnd w:id="43"/>
            <w:bookmarkEnd w:id="44"/>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45" w:name="_Toc342978582"/>
            <w:bookmarkStart w:id="46" w:name="_Toc340061187"/>
            <w:bookmarkStart w:id="47" w:name="_Toc342906015"/>
            <w:r>
              <w:rPr>
                <w:rFonts w:hint="eastAsia" w:ascii="宋体" w:hAnsi="宋体" w:cs="宋体"/>
                <w:b/>
                <w:bCs/>
                <w:sz w:val="28"/>
                <w:szCs w:val="28"/>
                <w:highlight w:val="none"/>
              </w:rPr>
              <w:t>8</w:t>
            </w:r>
            <w:bookmarkEnd w:id="45"/>
            <w:bookmarkEnd w:id="46"/>
            <w:bookmarkEnd w:id="47"/>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48" w:name="_Toc342906016"/>
            <w:bookmarkStart w:id="49" w:name="_Toc340061188"/>
            <w:bookmarkStart w:id="50" w:name="_Toc342978583"/>
            <w:r>
              <w:rPr>
                <w:rFonts w:hint="eastAsia" w:ascii="宋体" w:hAnsi="宋体" w:cs="宋体"/>
                <w:b/>
                <w:bCs/>
                <w:sz w:val="28"/>
                <w:szCs w:val="28"/>
                <w:highlight w:val="none"/>
              </w:rPr>
              <w:t>9</w:t>
            </w:r>
            <w:bookmarkEnd w:id="48"/>
            <w:bookmarkEnd w:id="49"/>
            <w:bookmarkEnd w:id="50"/>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51" w:name="_Toc342906017"/>
            <w:bookmarkStart w:id="52" w:name="_Toc342978584"/>
            <w:bookmarkStart w:id="53" w:name="_Toc340061189"/>
            <w:r>
              <w:rPr>
                <w:rFonts w:hint="eastAsia" w:ascii="宋体" w:hAnsi="宋体" w:cs="宋体"/>
                <w:b/>
                <w:bCs/>
                <w:sz w:val="28"/>
                <w:szCs w:val="28"/>
                <w:highlight w:val="none"/>
              </w:rPr>
              <w:t>10</w:t>
            </w:r>
            <w:bookmarkEnd w:id="51"/>
            <w:bookmarkEnd w:id="52"/>
            <w:bookmarkEnd w:id="53"/>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54" w:name="_Toc342978585"/>
            <w:bookmarkStart w:id="55" w:name="_Toc340061190"/>
            <w:bookmarkStart w:id="56" w:name="_Toc342906018"/>
            <w:r>
              <w:rPr>
                <w:rFonts w:hint="eastAsia" w:ascii="宋体" w:hAnsi="宋体" w:cs="宋体"/>
                <w:b/>
                <w:bCs/>
                <w:sz w:val="28"/>
                <w:szCs w:val="28"/>
                <w:highlight w:val="none"/>
              </w:rPr>
              <w:t>11</w:t>
            </w:r>
            <w:bookmarkEnd w:id="54"/>
            <w:bookmarkEnd w:id="55"/>
            <w:bookmarkEnd w:id="56"/>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57" w:name="_Toc340061191"/>
            <w:bookmarkStart w:id="58" w:name="_Toc342906019"/>
            <w:bookmarkStart w:id="59" w:name="_Toc342978586"/>
            <w:r>
              <w:rPr>
                <w:rFonts w:hint="eastAsia" w:ascii="宋体" w:hAnsi="宋体" w:cs="宋体"/>
                <w:b/>
                <w:bCs/>
                <w:sz w:val="28"/>
                <w:szCs w:val="28"/>
                <w:highlight w:val="none"/>
              </w:rPr>
              <w:t>12</w:t>
            </w:r>
            <w:bookmarkEnd w:id="57"/>
            <w:bookmarkEnd w:id="58"/>
            <w:bookmarkEnd w:id="59"/>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60" w:name="_Toc340061192"/>
            <w:bookmarkStart w:id="61" w:name="_Toc342978587"/>
            <w:bookmarkStart w:id="62" w:name="_Toc342906020"/>
            <w:r>
              <w:rPr>
                <w:rFonts w:hint="eastAsia" w:ascii="宋体" w:hAnsi="宋体" w:cs="宋体"/>
                <w:b/>
                <w:bCs/>
                <w:sz w:val="28"/>
                <w:szCs w:val="28"/>
                <w:highlight w:val="none"/>
              </w:rPr>
              <w:t>13</w:t>
            </w:r>
            <w:bookmarkEnd w:id="60"/>
            <w:bookmarkEnd w:id="61"/>
            <w:bookmarkEnd w:id="62"/>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bookmarkStart w:id="63" w:name="_Toc340061193"/>
            <w:bookmarkStart w:id="64" w:name="_Toc342978588"/>
            <w:bookmarkStart w:id="65" w:name="_Toc342906021"/>
            <w:r>
              <w:rPr>
                <w:rFonts w:hint="eastAsia" w:ascii="宋体" w:hAnsi="宋体" w:cs="宋体"/>
                <w:b/>
                <w:bCs/>
                <w:sz w:val="28"/>
                <w:szCs w:val="28"/>
                <w:highlight w:val="none"/>
              </w:rPr>
              <w:t>14</w:t>
            </w:r>
            <w:bookmarkEnd w:id="63"/>
            <w:bookmarkEnd w:id="64"/>
            <w:bookmarkEnd w:id="65"/>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r>
              <w:rPr>
                <w:rFonts w:hint="eastAsia" w:ascii="宋体" w:hAnsi="宋体" w:cs="宋体"/>
                <w:b/>
                <w:bCs/>
                <w:sz w:val="28"/>
                <w:szCs w:val="28"/>
                <w:highlight w:val="none"/>
              </w:rPr>
              <w:t>15</w:t>
            </w:r>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r>
              <w:rPr>
                <w:rFonts w:hint="eastAsia" w:ascii="宋体" w:hAnsi="宋体" w:cs="宋体"/>
                <w:b/>
                <w:bCs/>
                <w:sz w:val="28"/>
                <w:szCs w:val="28"/>
                <w:highlight w:val="none"/>
              </w:rPr>
              <w:t>16</w:t>
            </w:r>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r>
              <w:rPr>
                <w:rFonts w:hint="eastAsia" w:ascii="宋体" w:hAnsi="宋体" w:cs="宋体"/>
                <w:b/>
                <w:bCs/>
                <w:sz w:val="28"/>
                <w:szCs w:val="28"/>
                <w:highlight w:val="none"/>
              </w:rPr>
              <w:t>17</w:t>
            </w:r>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r>
              <w:rPr>
                <w:rFonts w:hint="eastAsia" w:ascii="宋体" w:hAnsi="宋体" w:cs="宋体"/>
                <w:b/>
                <w:bCs/>
                <w:sz w:val="28"/>
                <w:szCs w:val="28"/>
                <w:highlight w:val="none"/>
              </w:rPr>
              <w:t>18</w:t>
            </w:r>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7" w:type="dxa"/>
            <w:noWrap w:val="0"/>
            <w:vAlign w:val="center"/>
          </w:tcPr>
          <w:p>
            <w:pPr>
              <w:widowControl/>
              <w:spacing w:line="480" w:lineRule="auto"/>
              <w:jc w:val="center"/>
              <w:rPr>
                <w:rFonts w:hint="eastAsia" w:ascii="宋体" w:hAnsi="宋体" w:cs="宋体"/>
                <w:b/>
                <w:bCs/>
                <w:sz w:val="28"/>
                <w:szCs w:val="28"/>
                <w:highlight w:val="none"/>
              </w:rPr>
            </w:pPr>
            <w:r>
              <w:rPr>
                <w:rFonts w:hint="eastAsia" w:ascii="宋体" w:hAnsi="宋体" w:cs="宋体"/>
                <w:b/>
                <w:bCs/>
                <w:sz w:val="28"/>
                <w:szCs w:val="28"/>
                <w:highlight w:val="none"/>
              </w:rPr>
              <w:t>19</w:t>
            </w:r>
          </w:p>
        </w:tc>
        <w:tc>
          <w:tcPr>
            <w:tcW w:w="709"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255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992" w:type="dxa"/>
            <w:noWrap w:val="0"/>
            <w:vAlign w:val="center"/>
          </w:tcPr>
          <w:p>
            <w:pPr>
              <w:widowControl/>
              <w:spacing w:line="480" w:lineRule="auto"/>
              <w:jc w:val="center"/>
              <w:rPr>
                <w:rFonts w:hint="eastAsia" w:ascii="宋体" w:hAnsi="宋体" w:cs="宋体"/>
                <w:b/>
                <w:bCs/>
                <w:sz w:val="28"/>
                <w:szCs w:val="28"/>
                <w:highlight w:val="none"/>
              </w:rPr>
            </w:pPr>
          </w:p>
        </w:tc>
        <w:tc>
          <w:tcPr>
            <w:tcW w:w="1559" w:type="dxa"/>
            <w:noWrap w:val="0"/>
            <w:vAlign w:val="center"/>
          </w:tcPr>
          <w:p>
            <w:pPr>
              <w:widowControl/>
              <w:spacing w:line="480" w:lineRule="auto"/>
              <w:jc w:val="center"/>
              <w:rPr>
                <w:rFonts w:hint="eastAsia" w:ascii="宋体" w:hAnsi="宋体" w:cs="宋体"/>
                <w:b/>
                <w:bCs/>
                <w:sz w:val="28"/>
                <w:szCs w:val="28"/>
                <w:highlight w:val="none"/>
              </w:rPr>
            </w:pPr>
          </w:p>
        </w:tc>
      </w:tr>
    </w:tbl>
    <w:p>
      <w:pPr>
        <w:pStyle w:val="5"/>
        <w:spacing w:line="576" w:lineRule="auto"/>
        <w:jc w:val="both"/>
        <w:rPr>
          <w:rFonts w:ascii="宋体" w:hAnsi="宋体" w:eastAsia="宋体" w:cs="宋体"/>
          <w:sz w:val="36"/>
          <w:szCs w:val="36"/>
          <w:highlight w:val="none"/>
        </w:rPr>
        <w:sectPr>
          <w:footerReference r:id="rId5" w:type="default"/>
          <w:pgSz w:w="11907" w:h="16840"/>
          <w:pgMar w:top="1417" w:right="1418" w:bottom="1418" w:left="1418" w:header="907" w:footer="964" w:gutter="0"/>
          <w:pgNumType w:fmt="decimal"/>
          <w:cols w:space="720" w:num="1"/>
          <w:docGrid w:type="linesAndChars" w:linePitch="312" w:charSpace="0"/>
        </w:sectPr>
      </w:pPr>
    </w:p>
    <w:p>
      <w:pPr>
        <w:pStyle w:val="5"/>
        <w:spacing w:line="576" w:lineRule="auto"/>
        <w:jc w:val="center"/>
        <w:rPr>
          <w:rFonts w:ascii="宋体" w:hAnsi="宋体" w:eastAsia="宋体" w:cs="宋体"/>
          <w:sz w:val="36"/>
          <w:szCs w:val="36"/>
          <w:highlight w:val="none"/>
        </w:rPr>
      </w:pPr>
      <w:bookmarkStart w:id="66" w:name="_Toc23903"/>
      <w:r>
        <w:rPr>
          <w:rFonts w:hint="eastAsia" w:ascii="宋体" w:hAnsi="宋体" w:eastAsia="宋体" w:cs="宋体"/>
          <w:sz w:val="36"/>
          <w:szCs w:val="36"/>
          <w:highlight w:val="none"/>
        </w:rPr>
        <w:t xml:space="preserve">第一部分 </w:t>
      </w:r>
      <w:bookmarkEnd w:id="0"/>
      <w:bookmarkEnd w:id="1"/>
      <w:bookmarkStart w:id="67" w:name="_Toc27815"/>
      <w:bookmarkStart w:id="68" w:name="_Toc306095354"/>
      <w:r>
        <w:rPr>
          <w:rFonts w:hint="eastAsia" w:ascii="宋体" w:hAnsi="宋体" w:eastAsia="宋体" w:cs="宋体"/>
          <w:sz w:val="36"/>
          <w:szCs w:val="36"/>
          <w:highlight w:val="none"/>
        </w:rPr>
        <w:t>综合应急救援预案</w:t>
      </w:r>
      <w:bookmarkEnd w:id="2"/>
      <w:bookmarkEnd w:id="66"/>
      <w:bookmarkEnd w:id="67"/>
      <w:bookmarkEnd w:id="68"/>
    </w:p>
    <w:p>
      <w:pPr>
        <w:pStyle w:val="5"/>
        <w:spacing w:line="240" w:lineRule="auto"/>
        <w:jc w:val="center"/>
        <w:rPr>
          <w:rFonts w:hint="eastAsia" w:ascii="黑体" w:hAnsi="黑体" w:eastAsia="黑体" w:cs="黑体"/>
          <w:sz w:val="32"/>
          <w:szCs w:val="32"/>
          <w:highlight w:val="none"/>
        </w:rPr>
      </w:pPr>
      <w:bookmarkStart w:id="69" w:name="_Toc17177"/>
      <w:r>
        <w:rPr>
          <w:rFonts w:hint="eastAsia" w:ascii="黑体" w:hAnsi="黑体" w:eastAsia="黑体" w:cs="黑体"/>
          <w:sz w:val="32"/>
          <w:szCs w:val="32"/>
          <w:highlight w:val="none"/>
        </w:rPr>
        <w:t>1总  则</w:t>
      </w:r>
      <w:bookmarkEnd w:id="69"/>
    </w:p>
    <w:p>
      <w:pPr>
        <w:pStyle w:val="6"/>
        <w:rPr>
          <w:rFonts w:ascii="宋体" w:hAnsi="宋体" w:eastAsia="宋体" w:cs="宋体"/>
          <w:sz w:val="28"/>
          <w:szCs w:val="28"/>
          <w:highlight w:val="none"/>
        </w:rPr>
      </w:pPr>
      <w:bookmarkStart w:id="70" w:name="_Toc31165"/>
      <w:r>
        <w:rPr>
          <w:rFonts w:hint="eastAsia" w:ascii="宋体" w:hAnsi="宋体" w:eastAsia="宋体" w:cs="宋体"/>
          <w:sz w:val="28"/>
          <w:szCs w:val="28"/>
          <w:highlight w:val="none"/>
        </w:rPr>
        <w:t>1.1 编制目的</w:t>
      </w:r>
      <w:bookmarkEnd w:id="70"/>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为了保障</w:t>
      </w:r>
      <w:r>
        <w:rPr>
          <w:rFonts w:hint="eastAsia" w:ascii="宋体" w:hAnsi="宋体" w:eastAsia="宋体" w:cs="宋体"/>
          <w:sz w:val="28"/>
          <w:szCs w:val="28"/>
          <w:highlight w:val="none"/>
          <w:lang w:eastAsia="zh-CN"/>
        </w:rPr>
        <w:t>南充不夜城商业管理有限公司客户</w:t>
      </w:r>
      <w:r>
        <w:rPr>
          <w:rFonts w:hint="eastAsia" w:ascii="宋体" w:hAnsi="宋体" w:eastAsia="宋体" w:cs="宋体"/>
          <w:sz w:val="28"/>
          <w:szCs w:val="28"/>
          <w:highlight w:val="none"/>
        </w:rPr>
        <w:t>、员工人身和财产安全，维护</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正常经营，提高对安全生产事故的应急处置能力，及时、有序、高效地开展应急救援工作，最大限度降低事故造成的危害和损失，制定本预案。</w:t>
      </w:r>
    </w:p>
    <w:p>
      <w:pPr>
        <w:pStyle w:val="6"/>
        <w:rPr>
          <w:rFonts w:ascii="宋体" w:hAnsi="宋体" w:eastAsia="宋体" w:cs="宋体"/>
          <w:sz w:val="28"/>
          <w:szCs w:val="28"/>
          <w:highlight w:val="none"/>
        </w:rPr>
      </w:pPr>
      <w:bookmarkStart w:id="71" w:name="_Toc12812"/>
      <w:r>
        <w:rPr>
          <w:rFonts w:hint="eastAsia" w:ascii="宋体" w:hAnsi="宋体" w:eastAsia="宋体" w:cs="宋体"/>
          <w:sz w:val="28"/>
          <w:szCs w:val="28"/>
          <w:highlight w:val="none"/>
        </w:rPr>
        <w:t>1.2 编制依据</w:t>
      </w:r>
      <w:bookmarkEnd w:id="71"/>
    </w:p>
    <w:p>
      <w:pPr>
        <w:ind w:firstLine="537" w:firstLineChars="192"/>
        <w:rPr>
          <w:rFonts w:hint="eastAsia" w:ascii="宋体" w:hAnsi="宋体" w:eastAsia="宋体" w:cs="宋体"/>
          <w:sz w:val="28"/>
          <w:szCs w:val="28"/>
          <w:highlight w:val="none"/>
        </w:rPr>
      </w:pPr>
      <w:bookmarkStart w:id="72" w:name="_Toc31066"/>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HYPERLINK "https://baike.baidu.com/item/%E5%8D%97%E5%85%85%E5%B8%82%E7%AA%81%E5%8F%91%E5%85%AC%E5%85%B1%E4%BA%8B%E4%BB%B6%E6%80%BB%E4%BD%93%E5%BA%94%E6%80%A5%E9%A2%84%E6%A1%88" \t "https://baike.baidu.com/search/_blank" </w:instrText>
      </w:r>
      <w:r>
        <w:rPr>
          <w:rFonts w:hint="eastAsia" w:ascii="宋体" w:hAnsi="宋体" w:eastAsia="宋体" w:cs="宋体"/>
          <w:sz w:val="28"/>
          <w:szCs w:val="28"/>
          <w:highlight w:val="none"/>
        </w:rPr>
        <w:fldChar w:fldCharType="separate"/>
      </w:r>
      <w:r>
        <w:rPr>
          <w:rFonts w:hint="eastAsia" w:ascii="宋体" w:hAnsi="宋体" w:eastAsia="宋体" w:cs="宋体"/>
          <w:sz w:val="28"/>
          <w:szCs w:val="28"/>
          <w:highlight w:val="none"/>
        </w:rPr>
        <w:t>南充市突发公共事件总体应急预案</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2）《中华人民共和国消防法》(中华人民共和国主席令第6号，2019年4月23日修订)</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3）《中华人民共和国职业病防治法》(</w:t>
      </w:r>
      <w:r>
        <w:rPr>
          <w:rFonts w:hint="eastAsia" w:ascii="宋体" w:hAnsi="宋体" w:eastAsia="宋体" w:cs="宋体"/>
          <w:sz w:val="28"/>
          <w:szCs w:val="28"/>
          <w:highlight w:val="none"/>
          <w:lang w:val="zh-CN"/>
        </w:rPr>
        <w:t>中华人民共和国主席令第24号</w:t>
      </w:r>
      <w:r>
        <w:rPr>
          <w:rFonts w:hint="eastAsia" w:ascii="宋体" w:hAnsi="宋体" w:eastAsia="宋体" w:cs="宋体"/>
          <w:sz w:val="28"/>
          <w:szCs w:val="28"/>
          <w:highlight w:val="none"/>
        </w:rPr>
        <w:t>，2018年12月29日修正)</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4）《中华人民共和国环境保护法》(中华人民共和国主席令第9号，2015年1月1日起施行)</w:t>
      </w:r>
    </w:p>
    <w:p>
      <w:pPr>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rPr>
        <w:t>5）</w:t>
      </w:r>
      <w:r>
        <w:rPr>
          <w:rFonts w:hint="eastAsia" w:ascii="宋体" w:hAnsi="宋体" w:eastAsia="宋体" w:cs="宋体"/>
          <w:sz w:val="28"/>
          <w:szCs w:val="28"/>
          <w:highlight w:val="none"/>
          <w:lang w:val="zh-CN"/>
        </w:rPr>
        <w:t>《中华人民共和国特种设备安全法》（主席令第4号，2014年1月1日实施）</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6）《公共场所卫生管理条例》（</w:t>
      </w:r>
      <w:r>
        <w:rPr>
          <w:rFonts w:hint="eastAsia" w:ascii="宋体" w:hAnsi="宋体" w:eastAsia="宋体" w:cs="宋体"/>
          <w:sz w:val="28"/>
          <w:szCs w:val="28"/>
          <w:highlight w:val="none"/>
          <w:lang w:val="zh-CN"/>
        </w:rPr>
        <w:t>主席令</w:t>
      </w:r>
      <w:r>
        <w:rPr>
          <w:rFonts w:hint="eastAsia" w:ascii="宋体" w:hAnsi="宋体" w:eastAsia="宋体" w:cs="宋体"/>
          <w:sz w:val="28"/>
          <w:szCs w:val="28"/>
          <w:highlight w:val="none"/>
        </w:rPr>
        <w:t>第666号，2016年2月6日修订）</w:t>
      </w:r>
    </w:p>
    <w:p>
      <w:pPr>
        <w:ind w:firstLine="537" w:firstLineChars="192"/>
        <w:rPr>
          <w:rFonts w:ascii="宋体" w:hAnsi="宋体" w:eastAsia="宋体" w:cs="宋体"/>
          <w:sz w:val="28"/>
          <w:szCs w:val="28"/>
          <w:highlight w:val="none"/>
        </w:rPr>
      </w:pPr>
      <w:bookmarkStart w:id="73" w:name="_Toc534685426"/>
      <w:r>
        <w:rPr>
          <w:rFonts w:hint="eastAsia" w:ascii="宋体" w:hAnsi="宋体" w:eastAsia="宋体" w:cs="宋体"/>
          <w:sz w:val="28"/>
          <w:szCs w:val="28"/>
          <w:highlight w:val="none"/>
        </w:rPr>
        <w:t>7）《关于特大安全事故行政责任追究》(国务院令第302号)</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8）</w:t>
      </w:r>
      <w:r>
        <w:rPr>
          <w:rFonts w:hint="eastAsia" w:ascii="宋体" w:hAnsi="宋体" w:eastAsia="宋体" w:cs="宋体"/>
          <w:highlight w:val="none"/>
          <w:lang w:val="zh-CN"/>
        </w:rPr>
        <w:t>《工伤保险条例》（国务院令第586号）</w:t>
      </w:r>
      <w:bookmarkEnd w:id="73"/>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9）《中华人民共和国治安管理处罚法》（主席令第67号，2012年10月26日修订。）</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10）《公共娱乐场所新消防安全管理规定》(公安部令第39号)</w:t>
      </w:r>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11）《生产经营单位安全生产事故应急预案编制导则》（GB/T29639-2013）</w:t>
      </w:r>
    </w:p>
    <w:p>
      <w:pPr>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rPr>
        <w:t>12）</w:t>
      </w:r>
      <w:r>
        <w:rPr>
          <w:rFonts w:hint="eastAsia" w:ascii="宋体" w:hAnsi="宋体" w:eastAsia="宋体" w:cs="宋体"/>
          <w:sz w:val="28"/>
          <w:szCs w:val="28"/>
          <w:highlight w:val="none"/>
          <w:lang w:val="zh-CN"/>
        </w:rPr>
        <w:t>《生产安全事故应急预案管理办法》（中华人民共和国应急管理部令第2号）</w:t>
      </w:r>
    </w:p>
    <w:p>
      <w:pPr>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rPr>
        <w:t>13）</w:t>
      </w:r>
      <w:r>
        <w:rPr>
          <w:rFonts w:hint="eastAsia" w:ascii="宋体" w:hAnsi="宋体" w:eastAsia="宋体" w:cs="宋体"/>
          <w:sz w:val="28"/>
          <w:szCs w:val="28"/>
          <w:highlight w:val="none"/>
          <w:lang w:val="zh-CN"/>
        </w:rPr>
        <w:t>《生产安全事故应急条例》（国令第708号2019年4月1日施行）</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14）</w:t>
      </w:r>
      <w:r>
        <w:rPr>
          <w:rFonts w:hint="eastAsia" w:ascii="宋体" w:hAnsi="宋体" w:eastAsia="宋体" w:cs="宋体"/>
          <w:highlight w:val="none"/>
          <w:lang w:val="zh-CN"/>
        </w:rPr>
        <w:t>《生产安全事故应急演练评估规范》（AQ/T9009-2015）</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15）</w:t>
      </w:r>
      <w:r>
        <w:rPr>
          <w:rFonts w:hint="eastAsia" w:ascii="宋体" w:hAnsi="宋体" w:eastAsia="宋体" w:cs="宋体"/>
          <w:highlight w:val="none"/>
          <w:lang w:val="zh-CN"/>
        </w:rPr>
        <w:t>《生产安全事故应急演练指南》（AQ/T 9007-2011）</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16）</w:t>
      </w:r>
      <w:r>
        <w:rPr>
          <w:rFonts w:hint="eastAsia" w:ascii="宋体" w:hAnsi="宋体" w:eastAsia="宋体" w:cs="宋体"/>
          <w:highlight w:val="none"/>
          <w:lang w:val="zh-CN"/>
        </w:rPr>
        <w:t>《机关、团体、企业事业单位消防安全管理规定》（公安部第61号令）</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17）</w:t>
      </w:r>
      <w:r>
        <w:rPr>
          <w:rFonts w:hint="eastAsia" w:ascii="宋体" w:hAnsi="宋体" w:eastAsia="宋体" w:cs="宋体"/>
          <w:highlight w:val="none"/>
          <w:lang w:val="zh-CN"/>
        </w:rPr>
        <w:t>《生产安全事故报告和调查处理条例》（国务院令第493号）</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18）</w:t>
      </w:r>
      <w:r>
        <w:rPr>
          <w:rFonts w:hint="eastAsia" w:ascii="宋体" w:hAnsi="宋体" w:eastAsia="宋体" w:cs="宋体"/>
          <w:highlight w:val="none"/>
          <w:lang w:val="zh-CN"/>
        </w:rPr>
        <w:t>《企业安全生产费用提取和使用管理办法》（财企[2012]16号）</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19）</w:t>
      </w:r>
      <w:r>
        <w:rPr>
          <w:rFonts w:hint="eastAsia" w:ascii="宋体" w:hAnsi="宋体" w:eastAsia="宋体" w:cs="宋体"/>
          <w:highlight w:val="none"/>
          <w:lang w:val="zh-CN"/>
        </w:rPr>
        <w:t>《建筑设计防火规范》（GB50016-2014</w:t>
      </w:r>
      <w:r>
        <w:rPr>
          <w:rFonts w:hint="eastAsia" w:ascii="宋体" w:hAnsi="宋体" w:eastAsia="宋体" w:cs="宋体"/>
          <w:highlight w:val="none"/>
        </w:rPr>
        <w:t>，2018版</w:t>
      </w:r>
      <w:r>
        <w:rPr>
          <w:rFonts w:hint="eastAsia" w:ascii="宋体" w:hAnsi="宋体" w:eastAsia="宋体" w:cs="宋体"/>
          <w:highlight w:val="none"/>
          <w:lang w:val="zh-CN"/>
        </w:rPr>
        <w:t>）</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20）</w:t>
      </w:r>
      <w:r>
        <w:rPr>
          <w:rFonts w:hint="eastAsia" w:ascii="宋体" w:hAnsi="宋体" w:eastAsia="宋体" w:cs="宋体"/>
          <w:highlight w:val="none"/>
          <w:lang w:val="zh-CN"/>
        </w:rPr>
        <w:t>《企业职工伤亡事故分类标准》（</w:t>
      </w:r>
      <w:r>
        <w:rPr>
          <w:rFonts w:hint="eastAsia" w:ascii="宋体" w:hAnsi="宋体" w:eastAsia="宋体" w:cs="宋体"/>
          <w:highlight w:val="none"/>
        </w:rPr>
        <w:t>GB6441—86</w:t>
      </w:r>
      <w:r>
        <w:rPr>
          <w:rFonts w:hint="eastAsia" w:ascii="宋体" w:hAnsi="宋体" w:eastAsia="宋体" w:cs="宋体"/>
          <w:highlight w:val="none"/>
          <w:lang w:val="zh-CN"/>
        </w:rPr>
        <w:t>）</w:t>
      </w:r>
    </w:p>
    <w:p>
      <w:pPr>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rPr>
        <w:t>21）《旅馆业治安管理办法》（国务院令第588号）</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22）</w:t>
      </w:r>
      <w:r>
        <w:rPr>
          <w:rFonts w:hint="eastAsia" w:ascii="宋体" w:hAnsi="宋体" w:eastAsia="宋体" w:cs="宋体"/>
          <w:highlight w:val="none"/>
          <w:lang w:val="zh-CN"/>
        </w:rPr>
        <w:t>《四川省生产经营单位安全生产责任规定》（四川省人民政府令216号）</w:t>
      </w:r>
    </w:p>
    <w:p>
      <w:pPr>
        <w:pStyle w:val="12"/>
        <w:spacing w:line="360" w:lineRule="auto"/>
        <w:ind w:firstLine="560"/>
        <w:rPr>
          <w:rFonts w:ascii="宋体" w:hAnsi="宋体" w:eastAsia="宋体" w:cs="宋体"/>
          <w:highlight w:val="none"/>
          <w:lang w:val="zh-CN"/>
        </w:rPr>
      </w:pPr>
      <w:r>
        <w:rPr>
          <w:rFonts w:hint="eastAsia" w:ascii="宋体" w:hAnsi="宋体" w:eastAsia="宋体" w:cs="宋体"/>
          <w:highlight w:val="none"/>
        </w:rPr>
        <w:t>23）</w:t>
      </w:r>
      <w:r>
        <w:rPr>
          <w:rFonts w:hint="eastAsia" w:ascii="宋体" w:hAnsi="宋体" w:eastAsia="宋体" w:cs="宋体"/>
          <w:highlight w:val="none"/>
          <w:lang w:val="zh-CN"/>
        </w:rPr>
        <w:t>《四川省生产安全事故报告和调查处理规定》（四川省人民政府令第225号）</w:t>
      </w:r>
    </w:p>
    <w:p>
      <w:pPr>
        <w:pStyle w:val="12"/>
        <w:spacing w:line="360" w:lineRule="auto"/>
        <w:ind w:firstLine="560"/>
        <w:rPr>
          <w:rFonts w:ascii="宋体" w:hAnsi="宋体" w:eastAsia="宋体" w:cs="宋体"/>
          <w:highlight w:val="none"/>
        </w:rPr>
      </w:pPr>
      <w:r>
        <w:rPr>
          <w:rFonts w:hint="eastAsia" w:ascii="宋体" w:hAnsi="宋体" w:eastAsia="宋体" w:cs="宋体"/>
          <w:highlight w:val="none"/>
        </w:rPr>
        <w:t>24）</w:t>
      </w:r>
      <w:r>
        <w:rPr>
          <w:rFonts w:hint="eastAsia" w:ascii="宋体" w:hAnsi="宋体" w:eastAsia="宋体" w:cs="宋体"/>
          <w:highlight w:val="none"/>
          <w:lang w:val="zh-CN"/>
        </w:rPr>
        <w:t>《</w:t>
      </w:r>
      <w:r>
        <w:rPr>
          <w:rFonts w:hint="eastAsia" w:ascii="宋体" w:hAnsi="宋体" w:eastAsia="宋体" w:cs="宋体"/>
          <w:highlight w:val="none"/>
        </w:rPr>
        <w:t>四川省生产安全事故应急预案管理实施细则》（川安监〔2018〕43号）</w:t>
      </w:r>
    </w:p>
    <w:p>
      <w:pPr>
        <w:pStyle w:val="12"/>
        <w:spacing w:line="360" w:lineRule="auto"/>
        <w:ind w:firstLine="560"/>
        <w:rPr>
          <w:rFonts w:asciiTheme="minorEastAsia" w:hAnsiTheme="minorEastAsia" w:eastAsiaTheme="minorEastAsia" w:cstheme="minorEastAsia"/>
          <w:sz w:val="28"/>
          <w:szCs w:val="28"/>
          <w:highlight w:val="none"/>
        </w:rPr>
      </w:pPr>
      <w:r>
        <w:rPr>
          <w:rFonts w:hint="eastAsia" w:ascii="宋体" w:hAnsi="宋体" w:eastAsia="宋体" w:cs="宋体"/>
          <w:highlight w:val="none"/>
        </w:rPr>
        <w:t>25）</w:t>
      </w:r>
      <w:r>
        <w:rPr>
          <w:rFonts w:hint="eastAsia" w:asciiTheme="minorEastAsia" w:hAnsiTheme="minorEastAsia" w:eastAsiaTheme="minorEastAsia" w:cstheme="minorEastAsia"/>
          <w:sz w:val="28"/>
          <w:szCs w:val="28"/>
          <w:highlight w:val="none"/>
        </w:rPr>
        <w:t>《食品安全法实施条例》(2016年02月06日发布)</w:t>
      </w:r>
    </w:p>
    <w:p>
      <w:pPr>
        <w:pStyle w:val="47"/>
        <w:ind w:firstLine="560"/>
        <w:rPr>
          <w:rFonts w:asciiTheme="minorEastAsia" w:hAnsiTheme="minorEastAsia" w:eastAsiaTheme="minorEastAsia" w:cstheme="minorEastAsia"/>
          <w:sz w:val="28"/>
          <w:szCs w:val="28"/>
          <w:highlight w:val="none"/>
        </w:rPr>
      </w:pPr>
      <w:r>
        <w:rPr>
          <w:rFonts w:hint="eastAsia" w:asciiTheme="minorEastAsia" w:hAnsiTheme="minorEastAsia" w:eastAsiaTheme="minorEastAsia" w:cstheme="minorEastAsia"/>
          <w:sz w:val="28"/>
          <w:szCs w:val="28"/>
          <w:highlight w:val="none"/>
        </w:rPr>
        <w:t>2</w:t>
      </w:r>
      <w:r>
        <w:rPr>
          <w:rFonts w:hint="eastAsia" w:asciiTheme="minorEastAsia" w:hAnsiTheme="minorEastAsia" w:eastAsiaTheme="minorEastAsia" w:cstheme="minorEastAsia"/>
          <w:sz w:val="28"/>
          <w:szCs w:val="28"/>
          <w:highlight w:val="none"/>
          <w:lang w:val="en-US" w:eastAsia="zh-CN"/>
        </w:rPr>
        <w:t>6</w:t>
      </w:r>
      <w:r>
        <w:rPr>
          <w:rFonts w:hint="eastAsia" w:asciiTheme="minorEastAsia" w:hAnsiTheme="minorEastAsia" w:eastAsiaTheme="minorEastAsia" w:cstheme="minorEastAsia"/>
          <w:sz w:val="28"/>
          <w:szCs w:val="28"/>
          <w:highlight w:val="none"/>
        </w:rPr>
        <w:t>）《餐饮服务食品安全操作规范》(2018年10月1日起施行)</w:t>
      </w:r>
    </w:p>
    <w:p>
      <w:pPr>
        <w:pStyle w:val="47"/>
        <w:ind w:firstLine="560"/>
        <w:rPr>
          <w:rFonts w:asciiTheme="minorEastAsia" w:hAnsiTheme="minorEastAsia" w:eastAsiaTheme="minorEastAsia" w:cstheme="minorEastAsia"/>
          <w:sz w:val="28"/>
          <w:szCs w:val="28"/>
          <w:highlight w:val="none"/>
        </w:rPr>
      </w:pPr>
      <w:r>
        <w:rPr>
          <w:rFonts w:hint="eastAsia" w:asciiTheme="minorEastAsia" w:hAnsiTheme="minorEastAsia" w:eastAsiaTheme="minorEastAsia" w:cstheme="minorEastAsia"/>
          <w:sz w:val="28"/>
          <w:szCs w:val="28"/>
          <w:highlight w:val="none"/>
        </w:rPr>
        <w:t>2</w:t>
      </w:r>
      <w:r>
        <w:rPr>
          <w:rFonts w:hint="eastAsia" w:asciiTheme="minorEastAsia" w:hAnsiTheme="minorEastAsia" w:eastAsiaTheme="minorEastAsia" w:cstheme="minorEastAsia"/>
          <w:sz w:val="28"/>
          <w:szCs w:val="28"/>
          <w:highlight w:val="none"/>
          <w:lang w:val="en-US" w:eastAsia="zh-CN"/>
        </w:rPr>
        <w:t>7</w:t>
      </w:r>
      <w:r>
        <w:rPr>
          <w:rFonts w:hint="eastAsia" w:asciiTheme="minorEastAsia" w:hAnsiTheme="minorEastAsia" w:eastAsiaTheme="minorEastAsia" w:cstheme="minorEastAsia"/>
          <w:sz w:val="28"/>
          <w:szCs w:val="28"/>
          <w:highlight w:val="none"/>
        </w:rPr>
        <w:t>）《餐饮服务许可管理办法》(2010年5月1日起施行)</w:t>
      </w:r>
    </w:p>
    <w:p>
      <w:pPr>
        <w:pStyle w:val="12"/>
        <w:spacing w:line="360" w:lineRule="auto"/>
        <w:ind w:firstLine="560"/>
        <w:rPr>
          <w:rFonts w:ascii="宋体" w:hAnsi="宋体" w:eastAsia="宋体" w:cs="宋体"/>
          <w:highlight w:val="none"/>
        </w:rPr>
      </w:pPr>
      <w:r>
        <w:rPr>
          <w:rFonts w:hint="eastAsia" w:asciiTheme="minorEastAsia" w:hAnsiTheme="minorEastAsia" w:eastAsiaTheme="minorEastAsia" w:cstheme="minorEastAsia"/>
          <w:highlight w:val="none"/>
        </w:rPr>
        <w:t>2</w:t>
      </w:r>
      <w:r>
        <w:rPr>
          <w:rFonts w:hint="eastAsia" w:asciiTheme="minorEastAsia" w:hAnsiTheme="minorEastAsia" w:eastAsiaTheme="minorEastAsia" w:cstheme="minorEastAsia"/>
          <w:highlight w:val="none"/>
          <w:lang w:val="en-US" w:eastAsia="zh-CN"/>
        </w:rPr>
        <w:t>8</w:t>
      </w:r>
      <w:r>
        <w:rPr>
          <w:rFonts w:hint="eastAsia" w:asciiTheme="minorEastAsia" w:hAnsiTheme="minorEastAsia" w:eastAsiaTheme="minorEastAsia" w:cstheme="minorEastAsia"/>
          <w:highlight w:val="none"/>
        </w:rPr>
        <w:t>）《餐饮服务食品安全监督管理办法》(2010年5月1日起施行)</w:t>
      </w:r>
    </w:p>
    <w:p>
      <w:pPr>
        <w:pStyle w:val="6"/>
        <w:rPr>
          <w:rFonts w:ascii="宋体" w:hAnsi="宋体" w:eastAsia="宋体" w:cs="宋体"/>
          <w:sz w:val="28"/>
          <w:szCs w:val="28"/>
          <w:highlight w:val="none"/>
        </w:rPr>
      </w:pPr>
      <w:r>
        <w:rPr>
          <w:rFonts w:hint="eastAsia" w:ascii="宋体" w:hAnsi="宋体" w:eastAsia="宋体" w:cs="宋体"/>
          <w:sz w:val="28"/>
          <w:szCs w:val="28"/>
          <w:highlight w:val="none"/>
        </w:rPr>
        <w:t>1.3 适用范围</w:t>
      </w:r>
      <w:bookmarkEnd w:id="72"/>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本预案适用于</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范围内发生或可能发生的安全生产事故的预防、准备和应急处置行动。</w:t>
      </w:r>
    </w:p>
    <w:p>
      <w:pPr>
        <w:pStyle w:val="6"/>
        <w:rPr>
          <w:rFonts w:hint="eastAsia" w:ascii="宋体" w:hAnsi="宋体" w:eastAsia="宋体" w:cs="宋体"/>
          <w:sz w:val="28"/>
          <w:szCs w:val="28"/>
          <w:highlight w:val="none"/>
        </w:rPr>
      </w:pPr>
      <w:bookmarkStart w:id="74" w:name="_Toc1008"/>
      <w:r>
        <w:rPr>
          <w:rFonts w:hint="eastAsia" w:ascii="宋体" w:hAnsi="宋体" w:eastAsia="宋体" w:cs="宋体"/>
          <w:sz w:val="28"/>
          <w:szCs w:val="28"/>
          <w:highlight w:val="none"/>
        </w:rPr>
        <w:t>1.4 应急预案体系</w:t>
      </w:r>
      <w:bookmarkEnd w:id="74"/>
    </w:p>
    <w:p>
      <w:pPr>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根据</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的组织结构和安全经营特点，本预案包括综合应急预案、专项应急预案和现场处置方案三大部分，共有1个综合综合预案，</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个专项应急预案，</w:t>
      </w:r>
      <w:r>
        <w:rPr>
          <w:rFonts w:hint="eastAsia" w:ascii="宋体" w:hAnsi="宋体" w:eastAsia="宋体" w:cs="宋体"/>
          <w:sz w:val="28"/>
          <w:szCs w:val="28"/>
          <w:highlight w:val="none"/>
          <w:lang w:val="en-US" w:eastAsia="zh-CN"/>
        </w:rPr>
        <w:t>7</w:t>
      </w:r>
      <w:r>
        <w:rPr>
          <w:rFonts w:hint="eastAsia" w:ascii="宋体" w:hAnsi="宋体" w:eastAsia="宋体" w:cs="宋体"/>
          <w:sz w:val="28"/>
          <w:szCs w:val="28"/>
          <w:highlight w:val="none"/>
        </w:rPr>
        <w:t>个现场处置方案，由公司总指挥组织编制和修订，并审核批准后发布实施。</w:t>
      </w:r>
    </w:p>
    <w:p>
      <w:pPr>
        <w:pStyle w:val="47"/>
        <w:ind w:firstLine="560" w:firstLineChars="200"/>
        <w:rPr>
          <w:rFonts w:asciiTheme="minorEastAsia" w:hAnsiTheme="minorEastAsia" w:eastAsiaTheme="minorEastAsia" w:cstheme="minorEastAsia"/>
          <w:sz w:val="28"/>
          <w:szCs w:val="28"/>
          <w:highlight w:val="none"/>
        </w:rPr>
      </w:pPr>
      <w:r>
        <w:rPr>
          <w:rFonts w:hint="eastAsia" w:asciiTheme="minorEastAsia" w:hAnsiTheme="minorEastAsia" w:eastAsiaTheme="minorEastAsia" w:cstheme="minorEastAsia"/>
          <w:sz w:val="28"/>
          <w:szCs w:val="28"/>
          <w:highlight w:val="none"/>
        </w:rPr>
        <w:t>(1)综合应急预案：规定</w:t>
      </w:r>
      <w:r>
        <w:rPr>
          <w:rFonts w:hint="eastAsia" w:asciiTheme="minorEastAsia" w:hAnsiTheme="minorEastAsia" w:eastAsiaTheme="minorEastAsia" w:cstheme="minorEastAsia"/>
          <w:sz w:val="28"/>
          <w:szCs w:val="28"/>
          <w:highlight w:val="none"/>
          <w:lang w:eastAsia="zh-CN"/>
        </w:rPr>
        <w:t>南充不夜城商业管理有限公司</w:t>
      </w:r>
      <w:r>
        <w:rPr>
          <w:rFonts w:hint="eastAsia" w:asciiTheme="minorEastAsia" w:hAnsiTheme="minorEastAsia" w:eastAsiaTheme="minorEastAsia" w:cstheme="minorEastAsia"/>
          <w:sz w:val="28"/>
          <w:szCs w:val="28"/>
          <w:highlight w:val="none"/>
        </w:rPr>
        <w:t>应急组织机构和职责、应急相应原则、应急管理程序等内容。</w:t>
      </w:r>
    </w:p>
    <w:p>
      <w:pPr>
        <w:pStyle w:val="47"/>
        <w:ind w:firstLine="563"/>
        <w:rPr>
          <w:rFonts w:asciiTheme="minorEastAsia" w:hAnsiTheme="minorEastAsia" w:eastAsiaTheme="minorEastAsia" w:cstheme="minorEastAsia"/>
          <w:sz w:val="28"/>
          <w:szCs w:val="28"/>
          <w:highlight w:val="none"/>
        </w:rPr>
      </w:pPr>
      <w:r>
        <w:rPr>
          <w:rFonts w:hint="eastAsia" w:asciiTheme="minorEastAsia" w:hAnsiTheme="minorEastAsia" w:eastAsiaTheme="minorEastAsia" w:cstheme="minorEastAsia"/>
          <w:sz w:val="28"/>
          <w:szCs w:val="28"/>
          <w:highlight w:val="none"/>
        </w:rPr>
        <w:t>(2)专项应急预案：主要是根据</w:t>
      </w:r>
      <w:r>
        <w:rPr>
          <w:rFonts w:hint="eastAsia" w:asciiTheme="minorEastAsia" w:hAnsiTheme="minorEastAsia" w:eastAsiaTheme="minorEastAsia" w:cstheme="minorEastAsia"/>
          <w:sz w:val="28"/>
          <w:szCs w:val="28"/>
          <w:highlight w:val="none"/>
          <w:lang w:eastAsia="zh-CN"/>
        </w:rPr>
        <w:t>南充不夜城商业管理有限公司</w:t>
      </w:r>
      <w:r>
        <w:rPr>
          <w:rFonts w:hint="eastAsia" w:asciiTheme="minorEastAsia" w:hAnsiTheme="minorEastAsia" w:eastAsiaTheme="minorEastAsia" w:cstheme="minorEastAsia"/>
          <w:sz w:val="28"/>
          <w:szCs w:val="28"/>
          <w:highlight w:val="none"/>
        </w:rPr>
        <w:t>的特点，为应对突发几种类型事故，编制各专项事故应急预案。</w:t>
      </w:r>
    </w:p>
    <w:p>
      <w:pPr>
        <w:pStyle w:val="56"/>
        <w:ind w:firstLine="560" w:firstLineChars="200"/>
        <w:rPr>
          <w:rFonts w:ascii="宋体" w:hAnsi="宋体" w:cs="宋体"/>
          <w:color w:val="auto"/>
          <w:sz w:val="28"/>
          <w:szCs w:val="28"/>
          <w:highlight w:val="none"/>
        </w:rPr>
      </w:pPr>
      <w:r>
        <w:rPr>
          <w:rFonts w:hint="eastAsia" w:asciiTheme="minorEastAsia" w:hAnsiTheme="minorEastAsia" w:eastAsiaTheme="minorEastAsia" w:cstheme="minorEastAsia"/>
          <w:color w:val="auto"/>
          <w:sz w:val="28"/>
          <w:szCs w:val="28"/>
          <w:highlight w:val="none"/>
        </w:rPr>
        <w:t>(3)现场处置方案：是针对具体的部位、设备设施、事件及灾害所制定的应急处置措施。</w:t>
      </w:r>
    </w:p>
    <w:p>
      <w:pPr>
        <w:pStyle w:val="56"/>
        <w:rPr>
          <w:rFonts w:ascii="宋体" w:hAnsi="宋体" w:cs="宋体"/>
          <w:color w:val="auto"/>
          <w:sz w:val="28"/>
          <w:szCs w:val="28"/>
          <w:highlight w:val="none"/>
        </w:rPr>
      </w:pPr>
      <w:r>
        <w:rPr>
          <w:rFonts w:hint="eastAsia" w:ascii="宋体" w:hAnsi="宋体" w:cs="宋体"/>
          <w:color w:val="auto"/>
          <w:sz w:val="28"/>
          <w:szCs w:val="28"/>
          <w:highlight w:val="none"/>
          <w:lang w:eastAsia="zh-CN"/>
        </w:rPr>
        <w:t>南充不夜城商业管理有限公司</w:t>
      </w:r>
      <w:r>
        <w:rPr>
          <w:rFonts w:hint="eastAsia" w:ascii="宋体" w:hAnsi="宋体" w:cs="宋体"/>
          <w:color w:val="auto"/>
          <w:sz w:val="30"/>
          <w:szCs w:val="30"/>
          <w:highlight w:val="none"/>
        </w:rPr>
        <w:t>预案体系如下：</w:t>
      </w:r>
    </w:p>
    <w:p>
      <w:pPr>
        <w:pStyle w:val="56"/>
        <w:rPr>
          <w:rFonts w:ascii="宋体" w:hAnsi="宋体" w:cs="宋体"/>
          <w:color w:val="auto"/>
          <w:sz w:val="28"/>
          <w:szCs w:val="28"/>
          <w:highlight w:val="none"/>
        </w:rPr>
      </w:pPr>
    </w:p>
    <w:p>
      <w:pPr>
        <w:pStyle w:val="56"/>
        <w:rPr>
          <w:rFonts w:ascii="宋体" w:hAnsi="宋体" w:cs="宋体"/>
          <w:color w:val="auto"/>
          <w:sz w:val="28"/>
          <w:szCs w:val="28"/>
          <w:highlight w:val="none"/>
        </w:rPr>
      </w:pPr>
    </w:p>
    <w:p>
      <w:pPr>
        <w:pStyle w:val="56"/>
        <w:rPr>
          <w:rFonts w:ascii="宋体" w:hAnsi="宋体" w:cs="宋体"/>
          <w:color w:val="auto"/>
          <w:sz w:val="28"/>
          <w:szCs w:val="28"/>
          <w:highlight w:val="none"/>
        </w:rPr>
      </w:pPr>
    </w:p>
    <w:p>
      <w:pPr>
        <w:pStyle w:val="56"/>
        <w:rPr>
          <w:rFonts w:ascii="宋体" w:hAnsi="宋体" w:cs="宋体"/>
          <w:color w:val="auto"/>
          <w:sz w:val="28"/>
          <w:szCs w:val="28"/>
          <w:highlight w:val="none"/>
        </w:rPr>
      </w:pPr>
      <w:r>
        <w:rPr>
          <w:color w:val="auto"/>
          <w:highlight w:val="none"/>
        </w:rPr>
        <mc:AlternateContent>
          <mc:Choice Requires="wps">
            <w:drawing>
              <wp:anchor distT="0" distB="0" distL="114300" distR="114300" simplePos="0" relativeHeight="251654144" behindDoc="0" locked="0" layoutInCell="1" allowOverlap="1">
                <wp:simplePos x="0" y="0"/>
                <wp:positionH relativeFrom="column">
                  <wp:posOffset>601980</wp:posOffset>
                </wp:positionH>
                <wp:positionV relativeFrom="paragraph">
                  <wp:posOffset>335915</wp:posOffset>
                </wp:positionV>
                <wp:extent cx="1170940" cy="340360"/>
                <wp:effectExtent l="4445" t="4445" r="13335" b="5715"/>
                <wp:wrapNone/>
                <wp:docPr id="24" name="文本框 13"/>
                <wp:cNvGraphicFramePr/>
                <a:graphic xmlns:a="http://schemas.openxmlformats.org/drawingml/2006/main">
                  <a:graphicData uri="http://schemas.microsoft.com/office/word/2010/wordprocessingShape">
                    <wps:wsp>
                      <wps:cNvSpPr txBox="1"/>
                      <wps:spPr>
                        <a:xfrm>
                          <a:off x="0" y="0"/>
                          <a:ext cx="2780665" cy="463550"/>
                        </a:xfrm>
                        <a:prstGeom prst="rect">
                          <a:avLst/>
                        </a:prstGeom>
                        <a:solidFill>
                          <a:srgbClr val="FFFFFF"/>
                        </a:solidFill>
                        <a:ln w="6350">
                          <a:solidFill>
                            <a:prstClr val="black"/>
                          </a:solidFill>
                        </a:ln>
                        <a:effectLst/>
                      </wps:spPr>
                      <wps:txbx>
                        <w:txbxContent>
                          <w:p>
                            <w:pPr>
                              <w:pStyle w:val="47"/>
                              <w:ind w:firstLine="0"/>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综合应急预案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3" o:spid="_x0000_s1026" o:spt="202" type="#_x0000_t202" style="position:absolute;left:0pt;margin-left:47.4pt;margin-top:26.45pt;height:26.8pt;width:92.2pt;z-index:251654144;mso-width-relative:page;mso-height-relative:page;" fillcolor="#FFFFFF" filled="t" stroked="t" coordsize="21600,21600" o:gfxdata="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5vOMUNYAAAAJAQAADwAAAAAAAAABACAA&#10;AAAiAAAAZHJzL2Rvd25yZXYueG1sUEsBAhQAFAAAAAgAh07iQAvN8MxIAgAAeQQAAA4AAAAAAAAA&#10;AQAgAAAAJQEAAGRycy9lMm9Eb2MueG1sUEsFBgAAAAAGAAYAWQEAAN8FAAAAAA==&#10;">
                <v:fill on="t" focussize="0,0"/>
                <v:stroke weight="0.5pt" color="#000000" joinstyle="round"/>
                <v:imagedata o:title=""/>
                <o:lock v:ext="edit" aspectratio="f"/>
                <v:textbox>
                  <w:txbxContent>
                    <w:p>
                      <w:pPr>
                        <w:pStyle w:val="47"/>
                        <w:ind w:firstLine="0"/>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综合应急预案</w:t>
                      </w:r>
                    </w:p>
                  </w:txbxContent>
                </v:textbox>
              </v:shape>
            </w:pict>
          </mc:Fallback>
        </mc:AlternateContent>
      </w:r>
      <w:r>
        <w:rPr>
          <w:color w:val="auto"/>
          <w:highlight w:val="none"/>
        </w:rPr>
        <mc:AlternateContent>
          <mc:Choice Requires="wps">
            <w:drawing>
              <wp:anchor distT="0" distB="0" distL="114300" distR="114300" simplePos="0" relativeHeight="251637760" behindDoc="1" locked="0" layoutInCell="1" allowOverlap="1">
                <wp:simplePos x="0" y="0"/>
                <wp:positionH relativeFrom="column">
                  <wp:posOffset>2584450</wp:posOffset>
                </wp:positionH>
                <wp:positionV relativeFrom="paragraph">
                  <wp:posOffset>240665</wp:posOffset>
                </wp:positionV>
                <wp:extent cx="2925445" cy="478155"/>
                <wp:effectExtent l="4445" t="4445" r="11430" b="5080"/>
                <wp:wrapNone/>
                <wp:docPr id="15" name="文本框 12"/>
                <wp:cNvGraphicFramePr/>
                <a:graphic xmlns:a="http://schemas.openxmlformats.org/drawingml/2006/main">
                  <a:graphicData uri="http://schemas.microsoft.com/office/word/2010/wordprocessingShape">
                    <wps:wsp>
                      <wps:cNvSpPr txBox="1"/>
                      <wps:spPr>
                        <a:xfrm>
                          <a:off x="0" y="0"/>
                          <a:ext cx="2925445" cy="478155"/>
                        </a:xfrm>
                        <a:prstGeom prst="rect">
                          <a:avLst/>
                        </a:prstGeom>
                        <a:solidFill>
                          <a:srgbClr val="FFFFFF"/>
                        </a:solidFill>
                        <a:ln w="6350">
                          <a:solidFill>
                            <a:prstClr val="black"/>
                          </a:solidFill>
                        </a:ln>
                        <a:effectLst/>
                      </wps:spPr>
                      <wps:txbx>
                        <w:txbxContent>
                          <w:p>
                            <w:pPr>
                              <w:adjustRightInd w:val="0"/>
                              <w:snapToGrid w:val="0"/>
                              <w:spacing w:line="240" w:lineRule="atLeast"/>
                              <w:jc w:val="center"/>
                              <w:rPr>
                                <w:rFonts w:hint="eastAsia" w:ascii="宋体" w:hAnsi="宋体" w:eastAsia="宋体" w:cs="宋体"/>
                                <w:bCs/>
                                <w:color w:val="000000" w:themeColor="text1"/>
                                <w:sz w:val="20"/>
                                <w:szCs w:val="20"/>
                                <w:lang w:eastAsia="zh-CN"/>
                                <w14:textFill>
                                  <w14:solidFill>
                                    <w14:schemeClr w14:val="tx1"/>
                                  </w14:solidFill>
                                </w14:textFill>
                              </w:rPr>
                            </w:pPr>
                            <w:r>
                              <w:rPr>
                                <w:rFonts w:hint="eastAsia" w:ascii="宋体" w:hAnsi="宋体" w:eastAsia="宋体" w:cs="宋体"/>
                                <w:bCs/>
                                <w:color w:val="000000" w:themeColor="text1"/>
                                <w:sz w:val="20"/>
                                <w:szCs w:val="20"/>
                                <w:lang w:eastAsia="zh-CN"/>
                                <w14:textFill>
                                  <w14:solidFill>
                                    <w14:schemeClr w14:val="tx1"/>
                                  </w14:solidFill>
                                </w14:textFill>
                              </w:rPr>
                              <w:t>南充不夜城商业管理有限公司</w:t>
                            </w:r>
                          </w:p>
                          <w:p>
                            <w:pPr>
                              <w:adjustRightInd w:val="0"/>
                              <w:snapToGrid w:val="0"/>
                              <w:spacing w:line="240" w:lineRule="atLeast"/>
                              <w:jc w:val="center"/>
                              <w:rPr>
                                <w:rFonts w:ascii="宋体" w:hAnsi="宋体" w:eastAsia="宋体" w:cs="宋体"/>
                                <w:bCs/>
                                <w:color w:val="000000" w:themeColor="text1"/>
                                <w:sz w:val="20"/>
                                <w:szCs w:val="20"/>
                                <w14:textFill>
                                  <w14:solidFill>
                                    <w14:schemeClr w14:val="tx1"/>
                                  </w14:solidFill>
                                </w14:textFill>
                              </w:rPr>
                            </w:pPr>
                            <w:r>
                              <w:rPr>
                                <w:rFonts w:hint="eastAsia" w:ascii="宋体" w:hAnsi="宋体" w:eastAsia="宋体" w:cs="宋体"/>
                                <w:color w:val="000000" w:themeColor="text1"/>
                                <w:sz w:val="20"/>
                                <w:szCs w:val="20"/>
                                <w14:textFill>
                                  <w14:solidFill>
                                    <w14:schemeClr w14:val="tx1"/>
                                  </w14:solidFill>
                                </w14:textFill>
                              </w:rPr>
                              <w:t>生产安全事故综合应急预案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 o:spid="_x0000_s1026" o:spt="202" type="#_x0000_t202" style="position:absolute;left:0pt;margin-left:203.5pt;margin-top:18.95pt;height:37.65pt;width:230.35pt;z-index:-251678720;mso-width-relative:page;mso-height-relative:page;" fillcolor="#FFFFFF" filled="t" stroked="t" coordsize="21600,21600" o:gfxdata="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KYJ7vXAAAACgEAAA8AAAAAAAAAAQAgAAAA&#10;IgAAAGRycy9kb3ducmV2LnhtbFBLAQIUABQAAAAIAIdO4kDZ+CZ5RQIAAHkEAAAOAAAAAAAAAAEA&#10;IAAAACYBAABkcnMvZTJvRG9jLnhtbFBLBQYAAAAABgAGAFkBAADdBQAAAAA=&#10;">
                <v:fill on="t" focussize="0,0"/>
                <v:stroke weight="0.5pt" color="#000000" joinstyle="round"/>
                <v:imagedata o:title=""/>
                <o:lock v:ext="edit" aspectratio="f"/>
                <v:textbox>
                  <w:txbxContent>
                    <w:p>
                      <w:pPr>
                        <w:adjustRightInd w:val="0"/>
                        <w:snapToGrid w:val="0"/>
                        <w:spacing w:line="240" w:lineRule="atLeast"/>
                        <w:jc w:val="center"/>
                        <w:rPr>
                          <w:rFonts w:hint="eastAsia" w:ascii="宋体" w:hAnsi="宋体" w:eastAsia="宋体" w:cs="宋体"/>
                          <w:bCs/>
                          <w:color w:val="000000" w:themeColor="text1"/>
                          <w:sz w:val="20"/>
                          <w:szCs w:val="20"/>
                          <w:lang w:eastAsia="zh-CN"/>
                          <w14:textFill>
                            <w14:solidFill>
                              <w14:schemeClr w14:val="tx1"/>
                            </w14:solidFill>
                          </w14:textFill>
                        </w:rPr>
                      </w:pPr>
                      <w:r>
                        <w:rPr>
                          <w:rFonts w:hint="eastAsia" w:ascii="宋体" w:hAnsi="宋体" w:eastAsia="宋体" w:cs="宋体"/>
                          <w:bCs/>
                          <w:color w:val="000000" w:themeColor="text1"/>
                          <w:sz w:val="20"/>
                          <w:szCs w:val="20"/>
                          <w:lang w:eastAsia="zh-CN"/>
                          <w14:textFill>
                            <w14:solidFill>
                              <w14:schemeClr w14:val="tx1"/>
                            </w14:solidFill>
                          </w14:textFill>
                        </w:rPr>
                        <w:t>南充不夜城商业管理有限公司</w:t>
                      </w:r>
                    </w:p>
                    <w:p>
                      <w:pPr>
                        <w:adjustRightInd w:val="0"/>
                        <w:snapToGrid w:val="0"/>
                        <w:spacing w:line="240" w:lineRule="atLeast"/>
                        <w:jc w:val="center"/>
                        <w:rPr>
                          <w:rFonts w:ascii="宋体" w:hAnsi="宋体" w:eastAsia="宋体" w:cs="宋体"/>
                          <w:bCs/>
                          <w:color w:val="000000" w:themeColor="text1"/>
                          <w:sz w:val="20"/>
                          <w:szCs w:val="20"/>
                          <w14:textFill>
                            <w14:solidFill>
                              <w14:schemeClr w14:val="tx1"/>
                            </w14:solidFill>
                          </w14:textFill>
                        </w:rPr>
                      </w:pPr>
                      <w:r>
                        <w:rPr>
                          <w:rFonts w:hint="eastAsia" w:ascii="宋体" w:hAnsi="宋体" w:eastAsia="宋体" w:cs="宋体"/>
                          <w:color w:val="000000" w:themeColor="text1"/>
                          <w:sz w:val="20"/>
                          <w:szCs w:val="20"/>
                          <w14:textFill>
                            <w14:solidFill>
                              <w14:schemeClr w14:val="tx1"/>
                            </w14:solidFill>
                          </w14:textFill>
                        </w:rPr>
                        <w:t>生产安全事故综合应急预案</w:t>
                      </w:r>
                    </w:p>
                  </w:txbxContent>
                </v:textbox>
              </v:shape>
            </w:pict>
          </mc:Fallback>
        </mc:AlternateContent>
      </w:r>
    </w:p>
    <w:p>
      <w:pPr>
        <w:pStyle w:val="56"/>
        <w:rPr>
          <w:color w:val="auto"/>
          <w:highlight w:val="none"/>
        </w:rPr>
      </w:pPr>
      <w:r>
        <w:rPr>
          <w:color w:val="auto"/>
          <w:highlight w:val="none"/>
        </w:rPr>
        <mc:AlternateContent>
          <mc:Choice Requires="wps">
            <w:drawing>
              <wp:anchor distT="0" distB="0" distL="114300" distR="114300" simplePos="0" relativeHeight="251656192" behindDoc="0" locked="0" layoutInCell="1" allowOverlap="1">
                <wp:simplePos x="0" y="0"/>
                <wp:positionH relativeFrom="column">
                  <wp:posOffset>2235835</wp:posOffset>
                </wp:positionH>
                <wp:positionV relativeFrom="paragraph">
                  <wp:posOffset>-187960</wp:posOffset>
                </wp:positionV>
                <wp:extent cx="9525" cy="603885"/>
                <wp:effectExtent l="635" t="64770" r="5080" b="62865"/>
                <wp:wrapNone/>
                <wp:docPr id="25" name="直接箭头连接符 16"/>
                <wp:cNvGraphicFramePr/>
                <a:graphic xmlns:a="http://schemas.openxmlformats.org/drawingml/2006/main">
                  <a:graphicData uri="http://schemas.microsoft.com/office/word/2010/wordprocessingShape">
                    <wps:wsp>
                      <wps:cNvCnPr/>
                      <wps:spPr>
                        <a:xfrm rot="-5400000">
                          <a:off x="0" y="0"/>
                          <a:ext cx="9525" cy="603885"/>
                        </a:xfrm>
                        <a:prstGeom prst="straightConnector1">
                          <a:avLst/>
                        </a:prstGeom>
                        <a:ln w="44450" cap="flat" cmpd="sng">
                          <a:solidFill>
                            <a:srgbClr val="000000"/>
                          </a:solidFill>
                          <a:prstDash val="solid"/>
                          <a:miter/>
                          <a:headEnd type="none" w="med" len="med"/>
                          <a:tailEnd type="stealth" w="med" len="med"/>
                        </a:ln>
                        <a:effectLst/>
                      </wps:spPr>
                      <wps:bodyPr/>
                    </wps:wsp>
                  </a:graphicData>
                </a:graphic>
              </wp:anchor>
            </w:drawing>
          </mc:Choice>
          <mc:Fallback>
            <w:pict>
              <v:shape id="直接箭头连接符 16" o:spid="_x0000_s1026" o:spt="32" type="#_x0000_t32" style="position:absolute;left:0pt;margin-left:176.05pt;margin-top:-14.8pt;height:47.55pt;width:0.75pt;rotation:-5898240f;z-index:251656192;mso-width-relative:page;mso-height-relative:page;" filled="f" stroked="t" coordsize="21600,21600" o:gfxdata="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khAvh1wAAAAoBAAAPAAAAAAAAAAEAIAAAACIAAABkcnMvZG93&#10;bnJldi54bWxQSwECFAAUAAAACACHTuJAkzZptAECAADNAwAADgAAAAAAAAABACAAAAAmAQAAZHJz&#10;L2Uyb0RvYy54bWxQSwUGAAAAAAYABgBZAQAAmQUAAAAA&#10;">
                <v:fill on="f" focussize="0,0"/>
                <v:stroke weight="3.5pt" color="#000000" joinstyle="miter" endarrow="classic"/>
                <v:imagedata o:title=""/>
                <o:lock v:ext="edit" aspectratio="f"/>
              </v:shape>
            </w:pict>
          </mc:Fallback>
        </mc:AlternateContent>
      </w:r>
    </w:p>
    <w:p>
      <w:pPr>
        <w:spacing w:line="360" w:lineRule="auto"/>
        <w:ind w:firstLine="570"/>
        <w:rPr>
          <w:rFonts w:ascii="宋体" w:hAnsi="宋体" w:eastAsia="宋体" w:cs="宋体"/>
          <w:sz w:val="28"/>
          <w:szCs w:val="28"/>
          <w:highlight w:val="none"/>
        </w:rPr>
      </w:pPr>
      <w:r>
        <w:rPr>
          <w:highlight w:val="none"/>
        </w:rPr>
        <mc:AlternateContent>
          <mc:Choice Requires="wps">
            <w:drawing>
              <wp:anchor distT="0" distB="0" distL="114300" distR="114300" simplePos="0" relativeHeight="251639808" behindDoc="1" locked="0" layoutInCell="1" allowOverlap="1">
                <wp:simplePos x="0" y="0"/>
                <wp:positionH relativeFrom="column">
                  <wp:posOffset>3920490</wp:posOffset>
                </wp:positionH>
                <wp:positionV relativeFrom="paragraph">
                  <wp:posOffset>145415</wp:posOffset>
                </wp:positionV>
                <wp:extent cx="2540" cy="501650"/>
                <wp:effectExtent l="64770" t="0" r="69850" b="1270"/>
                <wp:wrapNone/>
                <wp:docPr id="29" name="直接箭头连接符 29"/>
                <wp:cNvGraphicFramePr/>
                <a:graphic xmlns:a="http://schemas.openxmlformats.org/drawingml/2006/main">
                  <a:graphicData uri="http://schemas.microsoft.com/office/word/2010/wordprocessingShape">
                    <wps:wsp>
                      <wps:cNvCnPr>
                        <a:endCxn id="30" idx="0"/>
                      </wps:cNvCnPr>
                      <wps:spPr>
                        <a:xfrm>
                          <a:off x="0" y="0"/>
                          <a:ext cx="2540" cy="501650"/>
                        </a:xfrm>
                        <a:prstGeom prst="straightConnector1">
                          <a:avLst/>
                        </a:prstGeom>
                        <a:ln w="44450" cap="flat" cmpd="sng">
                          <a:solidFill>
                            <a:srgbClr val="000000"/>
                          </a:solidFill>
                          <a:prstDash val="solid"/>
                          <a:miter/>
                          <a:headEnd type="none" w="med" len="med"/>
                          <a:tailEnd type="stealth" w="med" len="med"/>
                        </a:ln>
                        <a:effectLst/>
                      </wps:spPr>
                      <wps:bodyPr/>
                    </wps:wsp>
                  </a:graphicData>
                </a:graphic>
              </wp:anchor>
            </w:drawing>
          </mc:Choice>
          <mc:Fallback>
            <w:pict>
              <v:shape id="_x0000_s1026" o:spid="_x0000_s1026" o:spt="32" type="#_x0000_t32" style="position:absolute;left:0pt;margin-left:308.7pt;margin-top:11.45pt;height:39.5pt;width:0.2pt;z-index:-251676672;mso-width-relative:page;mso-height-relative:page;" filled="f" stroked="t" coordsize="21600,21600" o:gfxdata="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FODo9YAAAAKAQAADwAAAAAAAAABACAAAAAiAAAAZHJz&#10;L2Rvd25yZXYueG1sUEsBAhQAFAAAAAgAh07iQBWvbX4GAgAA5gMAAA4AAAAAAAAAAQAgAAAAJQEA&#10;AGRycy9lMm9Eb2MueG1sUEsFBgAAAAAGAAYAWQEAAJ0FAAAAAA==&#10;">
                <v:fill on="f" focussize="0,0"/>
                <v:stroke weight="3.5pt" color="#000000" joinstyle="miter" endarrow="classic"/>
                <v:imagedata o:title=""/>
                <o:lock v:ext="edit" aspectratio="f"/>
              </v:shape>
            </w:pict>
          </mc:Fallback>
        </mc:AlternateContent>
      </w:r>
    </w:p>
    <w:p>
      <w:pPr>
        <w:spacing w:line="360" w:lineRule="auto"/>
        <w:ind w:firstLine="570"/>
        <w:rPr>
          <w:rFonts w:ascii="宋体" w:hAnsi="宋体" w:eastAsia="宋体" w:cs="宋体"/>
          <w:sz w:val="28"/>
          <w:szCs w:val="28"/>
          <w:highlight w:val="none"/>
        </w:rPr>
      </w:pPr>
      <w:r>
        <w:rPr>
          <w:highlight w:val="none"/>
        </w:rPr>
        <mc:AlternateContent>
          <mc:Choice Requires="wps">
            <w:drawing>
              <wp:anchor distT="0" distB="0" distL="114300" distR="114300" simplePos="0" relativeHeight="251640832" behindDoc="1" locked="0" layoutInCell="1" allowOverlap="1">
                <wp:simplePos x="0" y="0"/>
                <wp:positionH relativeFrom="column">
                  <wp:posOffset>2587625</wp:posOffset>
                </wp:positionH>
                <wp:positionV relativeFrom="paragraph">
                  <wp:posOffset>250825</wp:posOffset>
                </wp:positionV>
                <wp:extent cx="2670810" cy="1153795"/>
                <wp:effectExtent l="4445" t="4445" r="6985" b="15240"/>
                <wp:wrapNone/>
                <wp:docPr id="30" name="文本框 30"/>
                <wp:cNvGraphicFramePr/>
                <a:graphic xmlns:a="http://schemas.openxmlformats.org/drawingml/2006/main">
                  <a:graphicData uri="http://schemas.microsoft.com/office/word/2010/wordprocessingShape">
                    <wps:wsp>
                      <wps:cNvSpPr txBox="1"/>
                      <wps:spPr>
                        <a:xfrm>
                          <a:off x="0" y="0"/>
                          <a:ext cx="2998470" cy="1407160"/>
                        </a:xfrm>
                        <a:prstGeom prst="rect">
                          <a:avLst/>
                        </a:prstGeom>
                        <a:solidFill>
                          <a:srgbClr val="FFFFFF"/>
                        </a:solidFill>
                        <a:ln w="6350">
                          <a:solidFill>
                            <a:prstClr val="black"/>
                          </a:solidFill>
                        </a:ln>
                        <a:effectLst/>
                      </wps:spPr>
                      <wps:txbx>
                        <w:txbxContent>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1.</w:t>
                            </w:r>
                            <w:r>
                              <w:rPr>
                                <w:rFonts w:hint="eastAsia" w:eastAsia="宋体" w:asciiTheme="minorEastAsia" w:hAnsiTheme="minorEastAsia" w:cstheme="minorEastAsia"/>
                                <w:bCs/>
                                <w:kern w:val="2"/>
                                <w:szCs w:val="32"/>
                                <w:lang w:val="zh-CN" w:eastAsia="zh-CN"/>
                              </w:rPr>
                              <w:t>经营场所火灾和疏散专项应急预案</w:t>
                            </w:r>
                          </w:p>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2.</w:t>
                            </w:r>
                            <w:r>
                              <w:rPr>
                                <w:rFonts w:hint="eastAsia" w:asciiTheme="minorEastAsia" w:hAnsiTheme="minorEastAsia" w:eastAsiaTheme="minorEastAsia" w:cstheme="minorEastAsia"/>
                                <w:bCs/>
                                <w:kern w:val="2"/>
                                <w:szCs w:val="32"/>
                                <w:lang w:val="zh-CN" w:eastAsia="zh-CN" w:bidi="ar-SA"/>
                              </w:rPr>
                              <w:t>触电伤害</w:t>
                            </w:r>
                            <w:r>
                              <w:rPr>
                                <w:rFonts w:hint="eastAsia" w:asciiTheme="minorEastAsia" w:hAnsiTheme="minorEastAsia" w:eastAsiaTheme="minorEastAsia" w:cstheme="minorEastAsia"/>
                                <w:bCs/>
                                <w:kern w:val="2"/>
                                <w:szCs w:val="32"/>
                                <w:lang w:val="en-US" w:eastAsia="zh-CN" w:bidi="ar-SA"/>
                              </w:rPr>
                              <w:t>事故</w:t>
                            </w:r>
                            <w:r>
                              <w:rPr>
                                <w:rFonts w:hint="eastAsia" w:asciiTheme="minorEastAsia" w:hAnsiTheme="minorEastAsia" w:eastAsiaTheme="minorEastAsia" w:cstheme="minorEastAsia"/>
                                <w:bCs/>
                                <w:kern w:val="2"/>
                                <w:szCs w:val="32"/>
                                <w:lang w:val="zh-CN" w:eastAsia="zh-CN" w:bidi="ar-SA"/>
                              </w:rPr>
                              <w:t>专项应急预案</w:t>
                            </w:r>
                          </w:p>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3.</w:t>
                            </w:r>
                            <w:r>
                              <w:rPr>
                                <w:rFonts w:hint="eastAsia" w:asciiTheme="minorEastAsia" w:hAnsiTheme="minorEastAsia" w:eastAsiaTheme="minorEastAsia" w:cstheme="minorEastAsia"/>
                                <w:bCs/>
                                <w:kern w:val="2"/>
                                <w:szCs w:val="32"/>
                                <w:lang w:val="zh-CN" w:eastAsia="zh-CN" w:bidi="ar-SA"/>
                              </w:rPr>
                              <w:t>食物中毒</w:t>
                            </w:r>
                            <w:r>
                              <w:rPr>
                                <w:rFonts w:hint="eastAsia" w:asciiTheme="minorEastAsia" w:hAnsiTheme="minorEastAsia" w:eastAsiaTheme="minorEastAsia" w:cstheme="minorEastAsia"/>
                                <w:bCs/>
                                <w:kern w:val="2"/>
                                <w:szCs w:val="32"/>
                                <w:lang w:val="en-US" w:eastAsia="zh-CN" w:bidi="ar-SA"/>
                              </w:rPr>
                              <w:t>事故</w:t>
                            </w:r>
                            <w:r>
                              <w:rPr>
                                <w:rFonts w:hint="eastAsia" w:asciiTheme="minorEastAsia" w:hAnsiTheme="minorEastAsia" w:eastAsiaTheme="minorEastAsia" w:cstheme="minorEastAsia"/>
                                <w:bCs/>
                                <w:kern w:val="2"/>
                                <w:szCs w:val="32"/>
                                <w:lang w:val="zh-CN" w:eastAsia="zh-CN" w:bidi="ar-SA"/>
                              </w:rPr>
                              <w:t>专项应急预案</w:t>
                            </w:r>
                          </w:p>
                          <w:p>
                            <w:pPr>
                              <w:pStyle w:val="285"/>
                              <w:tabs>
                                <w:tab w:val="right" w:leader="dot" w:pos="8306"/>
                              </w:tabs>
                              <w:ind w:left="0" w:leftChars="0"/>
                              <w:rPr>
                                <w:rFonts w:hint="default" w:eastAsia="宋体" w:asciiTheme="minorEastAsia" w:hAnsiTheme="minorEastAsia" w:cstheme="minorEastAsia"/>
                                <w:bCs/>
                                <w:color w:val="000000" w:themeColor="text1"/>
                                <w:kern w:val="2"/>
                                <w:sz w:val="24"/>
                                <w:szCs w:val="24"/>
                                <w:lang w:val="en-US" w:eastAsia="zh-CN"/>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4.</w:t>
                            </w:r>
                            <w:r>
                              <w:rPr>
                                <w:rFonts w:hint="eastAsia" w:asciiTheme="minorEastAsia" w:hAnsiTheme="minorEastAsia" w:eastAsiaTheme="minorEastAsia" w:cstheme="minorEastAsia"/>
                                <w:bCs/>
                                <w:kern w:val="2"/>
                                <w:sz w:val="20"/>
                                <w:szCs w:val="20"/>
                                <w:lang w:val="en-US" w:eastAsia="zh-CN" w:bidi="ar-SA"/>
                              </w:rPr>
                              <w:t>电梯事故</w:t>
                            </w:r>
                            <w:r>
                              <w:rPr>
                                <w:rFonts w:hint="eastAsia" w:asciiTheme="minorEastAsia" w:hAnsiTheme="minorEastAsia" w:eastAsiaTheme="minorEastAsia" w:cstheme="minorEastAsia"/>
                                <w:bCs/>
                                <w:kern w:val="2"/>
                                <w:sz w:val="20"/>
                                <w:szCs w:val="20"/>
                                <w:lang w:val="zh-CN" w:eastAsia="zh-CN" w:bidi="ar-SA"/>
                              </w:rPr>
                              <w:t>专项应急预案</w:t>
                            </w:r>
                          </w:p>
                          <w:p>
                            <w:pPr>
                              <w:pStyle w:val="285"/>
                              <w:tabs>
                                <w:tab w:val="right" w:leader="dot" w:pos="8306"/>
                              </w:tabs>
                              <w:ind w:left="0" w:leftChars="0"/>
                              <w:rPr>
                                <w:rFonts w:hint="default" w:eastAsia="宋体" w:asciiTheme="minorEastAsia" w:hAnsiTheme="minorEastAsia" w:cstheme="minorEastAsia"/>
                                <w:bCs/>
                                <w:color w:val="000000" w:themeColor="text1"/>
                                <w:kern w:val="2"/>
                                <w:sz w:val="24"/>
                                <w:szCs w:val="24"/>
                                <w:lang w:val="en-US" w:eastAsia="zh-CN"/>
                                <w14:textFill>
                                  <w14:solidFill>
                                    <w14:schemeClr w14:val="tx1"/>
                                  </w14:solidFill>
                                </w14:textFill>
                              </w:rPr>
                            </w:pPr>
                            <w:r>
                              <w:rPr>
                                <w:rFonts w:hint="eastAsia" w:asciiTheme="minorEastAsia" w:hAnsiTheme="minorEastAsia" w:cstheme="minorEastAsia"/>
                                <w:bCs/>
                                <w:color w:val="000000" w:themeColor="text1"/>
                                <w:kern w:val="2"/>
                                <w:sz w:val="24"/>
                                <w:szCs w:val="24"/>
                                <w:lang w:val="en-US" w:eastAsia="zh-CN"/>
                                <w14:textFill>
                                  <w14:solidFill>
                                    <w14:schemeClr w14:val="tx1"/>
                                  </w14:solidFill>
                                </w14:textFill>
                              </w:rPr>
                              <w:t>5.</w:t>
                            </w:r>
                            <w:r>
                              <w:rPr>
                                <w:rFonts w:hint="eastAsia" w:ascii="宋体" w:hAnsi="宋体" w:eastAsia="宋体" w:cs="宋体"/>
                                <w:szCs w:val="36"/>
                                <w:lang w:val="zh-CN"/>
                              </w:rPr>
                              <w:t>其他爆炸事故</w:t>
                            </w:r>
                            <w:r>
                              <w:rPr>
                                <w:rFonts w:hint="eastAsia" w:ascii="宋体" w:hAnsi="宋体" w:eastAsia="宋体" w:cs="宋体"/>
                                <w:szCs w:val="36"/>
                              </w:rPr>
                              <w:t>专项应急救援预案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75pt;margin-top:19.75pt;height:90.85pt;width:210.3pt;z-index:-251675648;mso-width-relative:page;mso-height-relative:page;" fillcolor="#FFFFFF" filled="t" stroked="t" coordsize="21600,21600" o:gfxdata="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KDRNF1wAAAAoBAAAPAAAAAAAAAAEAIAAA&#10;ACIAAABkcnMvZG93bnJldi54bWxQSwECFAAUAAAACACHTuJA5dKIPUYCAAB6BAAADgAAAAAAAAAB&#10;ACAAAAAmAQAAZHJzL2Uyb0RvYy54bWxQSwUGAAAAAAYABgBZAQAA3gUAAAAA&#10;">
                <v:fill on="t" focussize="0,0"/>
                <v:stroke weight="0.5pt" color="#000000" joinstyle="round"/>
                <v:imagedata o:title=""/>
                <o:lock v:ext="edit" aspectratio="f"/>
                <v:textbox>
                  <w:txbxContent>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1.</w:t>
                      </w:r>
                      <w:r>
                        <w:rPr>
                          <w:rFonts w:hint="eastAsia" w:eastAsia="宋体" w:asciiTheme="minorEastAsia" w:hAnsiTheme="minorEastAsia" w:cstheme="minorEastAsia"/>
                          <w:bCs/>
                          <w:kern w:val="2"/>
                          <w:szCs w:val="32"/>
                          <w:lang w:val="zh-CN" w:eastAsia="zh-CN"/>
                        </w:rPr>
                        <w:t>经营场所火灾和疏散专项应急预案</w:t>
                      </w:r>
                    </w:p>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2.</w:t>
                      </w:r>
                      <w:r>
                        <w:rPr>
                          <w:rFonts w:hint="eastAsia" w:asciiTheme="minorEastAsia" w:hAnsiTheme="minorEastAsia" w:eastAsiaTheme="minorEastAsia" w:cstheme="minorEastAsia"/>
                          <w:bCs/>
                          <w:kern w:val="2"/>
                          <w:szCs w:val="32"/>
                          <w:lang w:val="zh-CN" w:eastAsia="zh-CN" w:bidi="ar-SA"/>
                        </w:rPr>
                        <w:t>触电伤害</w:t>
                      </w:r>
                      <w:r>
                        <w:rPr>
                          <w:rFonts w:hint="eastAsia" w:asciiTheme="minorEastAsia" w:hAnsiTheme="minorEastAsia" w:eastAsiaTheme="minorEastAsia" w:cstheme="minorEastAsia"/>
                          <w:bCs/>
                          <w:kern w:val="2"/>
                          <w:szCs w:val="32"/>
                          <w:lang w:val="en-US" w:eastAsia="zh-CN" w:bidi="ar-SA"/>
                        </w:rPr>
                        <w:t>事故</w:t>
                      </w:r>
                      <w:r>
                        <w:rPr>
                          <w:rFonts w:hint="eastAsia" w:asciiTheme="minorEastAsia" w:hAnsiTheme="minorEastAsia" w:eastAsiaTheme="minorEastAsia" w:cstheme="minorEastAsia"/>
                          <w:bCs/>
                          <w:kern w:val="2"/>
                          <w:szCs w:val="32"/>
                          <w:lang w:val="zh-CN" w:eastAsia="zh-CN" w:bidi="ar-SA"/>
                        </w:rPr>
                        <w:t>专项应急预案</w:t>
                      </w:r>
                    </w:p>
                    <w:p>
                      <w:pPr>
                        <w:pStyle w:val="285"/>
                        <w:tabs>
                          <w:tab w:val="right" w:leader="dot" w:pos="8306"/>
                        </w:tabs>
                        <w:ind w:left="0" w:leftChars="0"/>
                        <w:rPr>
                          <w:rFonts w:asciiTheme="minorEastAsia" w:hAnsiTheme="minorEastAsia" w:cstheme="minorEastAsia"/>
                          <w:bCs/>
                          <w:color w:val="000000" w:themeColor="text1"/>
                          <w:kern w:val="2"/>
                          <w:sz w:val="24"/>
                          <w:szCs w:val="24"/>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3.</w:t>
                      </w:r>
                      <w:r>
                        <w:rPr>
                          <w:rFonts w:hint="eastAsia" w:asciiTheme="minorEastAsia" w:hAnsiTheme="minorEastAsia" w:eastAsiaTheme="minorEastAsia" w:cstheme="minorEastAsia"/>
                          <w:bCs/>
                          <w:kern w:val="2"/>
                          <w:szCs w:val="32"/>
                          <w:lang w:val="zh-CN" w:eastAsia="zh-CN" w:bidi="ar-SA"/>
                        </w:rPr>
                        <w:t>食物中毒</w:t>
                      </w:r>
                      <w:r>
                        <w:rPr>
                          <w:rFonts w:hint="eastAsia" w:asciiTheme="minorEastAsia" w:hAnsiTheme="minorEastAsia" w:eastAsiaTheme="minorEastAsia" w:cstheme="minorEastAsia"/>
                          <w:bCs/>
                          <w:kern w:val="2"/>
                          <w:szCs w:val="32"/>
                          <w:lang w:val="en-US" w:eastAsia="zh-CN" w:bidi="ar-SA"/>
                        </w:rPr>
                        <w:t>事故</w:t>
                      </w:r>
                      <w:r>
                        <w:rPr>
                          <w:rFonts w:hint="eastAsia" w:asciiTheme="minorEastAsia" w:hAnsiTheme="minorEastAsia" w:eastAsiaTheme="minorEastAsia" w:cstheme="minorEastAsia"/>
                          <w:bCs/>
                          <w:kern w:val="2"/>
                          <w:szCs w:val="32"/>
                          <w:lang w:val="zh-CN" w:eastAsia="zh-CN" w:bidi="ar-SA"/>
                        </w:rPr>
                        <w:t>专项应急预案</w:t>
                      </w:r>
                    </w:p>
                    <w:p>
                      <w:pPr>
                        <w:pStyle w:val="285"/>
                        <w:tabs>
                          <w:tab w:val="right" w:leader="dot" w:pos="8306"/>
                        </w:tabs>
                        <w:ind w:left="0" w:leftChars="0"/>
                        <w:rPr>
                          <w:rFonts w:hint="default" w:eastAsia="宋体" w:asciiTheme="minorEastAsia" w:hAnsiTheme="minorEastAsia" w:cstheme="minorEastAsia"/>
                          <w:bCs/>
                          <w:color w:val="000000" w:themeColor="text1"/>
                          <w:kern w:val="2"/>
                          <w:sz w:val="24"/>
                          <w:szCs w:val="24"/>
                          <w:lang w:val="en-US" w:eastAsia="zh-CN"/>
                          <w14:textFill>
                            <w14:solidFill>
                              <w14:schemeClr w14:val="tx1"/>
                            </w14:solidFill>
                          </w14:textFill>
                        </w:rPr>
                      </w:pPr>
                      <w:r>
                        <w:rPr>
                          <w:rFonts w:hint="eastAsia" w:asciiTheme="minorEastAsia" w:hAnsiTheme="minorEastAsia" w:cstheme="minorEastAsia"/>
                          <w:bCs/>
                          <w:color w:val="000000" w:themeColor="text1"/>
                          <w:kern w:val="2"/>
                          <w:sz w:val="24"/>
                          <w:szCs w:val="24"/>
                          <w14:textFill>
                            <w14:solidFill>
                              <w14:schemeClr w14:val="tx1"/>
                            </w14:solidFill>
                          </w14:textFill>
                        </w:rPr>
                        <w:t>4.</w:t>
                      </w:r>
                      <w:r>
                        <w:rPr>
                          <w:rFonts w:hint="eastAsia" w:asciiTheme="minorEastAsia" w:hAnsiTheme="minorEastAsia" w:eastAsiaTheme="minorEastAsia" w:cstheme="minorEastAsia"/>
                          <w:bCs/>
                          <w:kern w:val="2"/>
                          <w:sz w:val="20"/>
                          <w:szCs w:val="20"/>
                          <w:lang w:val="en-US" w:eastAsia="zh-CN" w:bidi="ar-SA"/>
                        </w:rPr>
                        <w:t>电梯事故</w:t>
                      </w:r>
                      <w:r>
                        <w:rPr>
                          <w:rFonts w:hint="eastAsia" w:asciiTheme="minorEastAsia" w:hAnsiTheme="minorEastAsia" w:eastAsiaTheme="minorEastAsia" w:cstheme="minorEastAsia"/>
                          <w:bCs/>
                          <w:kern w:val="2"/>
                          <w:sz w:val="20"/>
                          <w:szCs w:val="20"/>
                          <w:lang w:val="zh-CN" w:eastAsia="zh-CN" w:bidi="ar-SA"/>
                        </w:rPr>
                        <w:t>专项应急预案</w:t>
                      </w:r>
                    </w:p>
                    <w:p>
                      <w:pPr>
                        <w:pStyle w:val="285"/>
                        <w:tabs>
                          <w:tab w:val="right" w:leader="dot" w:pos="8306"/>
                        </w:tabs>
                        <w:ind w:left="0" w:leftChars="0"/>
                        <w:rPr>
                          <w:rFonts w:hint="default" w:eastAsia="宋体" w:asciiTheme="minorEastAsia" w:hAnsiTheme="minorEastAsia" w:cstheme="minorEastAsia"/>
                          <w:bCs/>
                          <w:color w:val="000000" w:themeColor="text1"/>
                          <w:kern w:val="2"/>
                          <w:sz w:val="24"/>
                          <w:szCs w:val="24"/>
                          <w:lang w:val="en-US" w:eastAsia="zh-CN"/>
                          <w14:textFill>
                            <w14:solidFill>
                              <w14:schemeClr w14:val="tx1"/>
                            </w14:solidFill>
                          </w14:textFill>
                        </w:rPr>
                      </w:pPr>
                      <w:r>
                        <w:rPr>
                          <w:rFonts w:hint="eastAsia" w:asciiTheme="minorEastAsia" w:hAnsiTheme="minorEastAsia" w:cstheme="minorEastAsia"/>
                          <w:bCs/>
                          <w:color w:val="000000" w:themeColor="text1"/>
                          <w:kern w:val="2"/>
                          <w:sz w:val="24"/>
                          <w:szCs w:val="24"/>
                          <w:lang w:val="en-US" w:eastAsia="zh-CN"/>
                          <w14:textFill>
                            <w14:solidFill>
                              <w14:schemeClr w14:val="tx1"/>
                            </w14:solidFill>
                          </w14:textFill>
                        </w:rPr>
                        <w:t>5.</w:t>
                      </w:r>
                      <w:r>
                        <w:rPr>
                          <w:rFonts w:hint="eastAsia" w:ascii="宋体" w:hAnsi="宋体" w:eastAsia="宋体" w:cs="宋体"/>
                          <w:szCs w:val="36"/>
                          <w:lang w:val="zh-CN"/>
                        </w:rPr>
                        <w:t>其他爆炸事故</w:t>
                      </w:r>
                      <w:r>
                        <w:rPr>
                          <w:rFonts w:hint="eastAsia" w:ascii="宋体" w:hAnsi="宋体" w:eastAsia="宋体" w:cs="宋体"/>
                          <w:szCs w:val="36"/>
                        </w:rPr>
                        <w:t>专项应急救援预案</w:t>
                      </w:r>
                    </w:p>
                  </w:txbxContent>
                </v:textbox>
              </v:shape>
            </w:pict>
          </mc:Fallback>
        </mc:AlternateContent>
      </w:r>
    </w:p>
    <w:p>
      <w:pPr>
        <w:spacing w:line="360" w:lineRule="auto"/>
        <w:ind w:firstLine="570"/>
        <w:rPr>
          <w:rFonts w:ascii="宋体" w:hAnsi="宋体" w:eastAsia="宋体" w:cs="宋体"/>
          <w:sz w:val="28"/>
          <w:szCs w:val="28"/>
          <w:highlight w:val="none"/>
        </w:rPr>
      </w:pPr>
      <w:r>
        <w:rPr>
          <w:highlight w:val="none"/>
        </w:rPr>
        <mc:AlternateContent>
          <mc:Choice Requires="wps">
            <w:drawing>
              <wp:anchor distT="0" distB="0" distL="114300" distR="114300" simplePos="0" relativeHeight="251648000" behindDoc="0" locked="0" layoutInCell="1" allowOverlap="1">
                <wp:simplePos x="0" y="0"/>
                <wp:positionH relativeFrom="column">
                  <wp:posOffset>2178050</wp:posOffset>
                </wp:positionH>
                <wp:positionV relativeFrom="paragraph">
                  <wp:posOffset>95250</wp:posOffset>
                </wp:positionV>
                <wp:extent cx="9525" cy="603885"/>
                <wp:effectExtent l="635" t="64770" r="5080" b="62865"/>
                <wp:wrapNone/>
                <wp:docPr id="32" name="直接箭头连接符 32"/>
                <wp:cNvGraphicFramePr/>
                <a:graphic xmlns:a="http://schemas.openxmlformats.org/drawingml/2006/main">
                  <a:graphicData uri="http://schemas.microsoft.com/office/word/2010/wordprocessingShape">
                    <wps:wsp>
                      <wps:cNvCnPr/>
                      <wps:spPr>
                        <a:xfrm rot="-5400000">
                          <a:off x="0" y="0"/>
                          <a:ext cx="9525" cy="603885"/>
                        </a:xfrm>
                        <a:prstGeom prst="straightConnector1">
                          <a:avLst/>
                        </a:prstGeom>
                        <a:ln w="44450" cap="flat" cmpd="sng">
                          <a:solidFill>
                            <a:srgbClr val="000000"/>
                          </a:solidFill>
                          <a:prstDash val="solid"/>
                          <a:miter/>
                          <a:headEnd type="none" w="med" len="med"/>
                          <a:tailEnd type="stealth" w="med" len="med"/>
                        </a:ln>
                        <a:effectLst/>
                      </wps:spPr>
                      <wps:bodyPr/>
                    </wps:wsp>
                  </a:graphicData>
                </a:graphic>
              </wp:anchor>
            </w:drawing>
          </mc:Choice>
          <mc:Fallback>
            <w:pict>
              <v:shape id="_x0000_s1026" o:spid="_x0000_s1026" o:spt="32" type="#_x0000_t32" style="position:absolute;left:0pt;margin-left:171.5pt;margin-top:7.5pt;height:47.55pt;width:0.75pt;rotation:-5898240f;z-index:251648000;mso-width-relative:page;mso-height-relative:page;" filled="f" stroked="t" coordsize="21600,21600" o:gfxdata="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5Hm0N1gAAAAoBAAAPAAAAAAAAAAEAIAAAACIAAABkcnMvZG93&#10;bnJldi54bWxQSwECFAAUAAAACACHTuJA5V3lPAICAADNAwAADgAAAAAAAAABACAAAAAlAQAAZHJz&#10;L2Uyb0RvYy54bWxQSwUGAAAAAAYABgBZAQAAmQUAAAAA&#10;">
                <v:fill on="f" focussize="0,0"/>
                <v:stroke weight="3.5pt" color="#000000" joinstyle="miter" endarrow="classic"/>
                <v:imagedata o:title=""/>
                <o:lock v:ext="edit" aspectratio="f"/>
              </v:shape>
            </w:pict>
          </mc:Fallback>
        </mc:AlternateContent>
      </w:r>
      <w:r>
        <w:rPr>
          <w:highlight w:val="none"/>
        </w:rPr>
        <mc:AlternateContent>
          <mc:Choice Requires="wps">
            <w:drawing>
              <wp:anchor distT="0" distB="0" distL="114300" distR="114300" simplePos="0" relativeHeight="251655168" behindDoc="0" locked="0" layoutInCell="1" allowOverlap="1">
                <wp:simplePos x="0" y="0"/>
                <wp:positionH relativeFrom="column">
                  <wp:posOffset>629920</wp:posOffset>
                </wp:positionH>
                <wp:positionV relativeFrom="paragraph">
                  <wp:posOffset>182245</wp:posOffset>
                </wp:positionV>
                <wp:extent cx="1181100" cy="377825"/>
                <wp:effectExtent l="4445" t="4445" r="18415" b="13970"/>
                <wp:wrapNone/>
                <wp:docPr id="31" name="文本框 31"/>
                <wp:cNvGraphicFramePr/>
                <a:graphic xmlns:a="http://schemas.openxmlformats.org/drawingml/2006/main">
                  <a:graphicData uri="http://schemas.microsoft.com/office/word/2010/wordprocessingShape">
                    <wps:wsp>
                      <wps:cNvSpPr txBox="1"/>
                      <wps:spPr>
                        <a:xfrm>
                          <a:off x="0" y="0"/>
                          <a:ext cx="3009265" cy="2092325"/>
                        </a:xfrm>
                        <a:prstGeom prst="rect">
                          <a:avLst/>
                        </a:prstGeom>
                        <a:solidFill>
                          <a:srgbClr val="FFFFFF"/>
                        </a:solidFill>
                        <a:ln w="6350">
                          <a:solidFill>
                            <a:prstClr val="black"/>
                          </a:solidFill>
                        </a:ln>
                        <a:effectLst/>
                      </wps:spPr>
                      <wps:txbx>
                        <w:txbxContent>
                          <w:p>
                            <w:pPr>
                              <w:jc w:val="center"/>
                              <w:rPr>
                                <w:rFonts w:ascii="宋体" w:hAnsi="宋体" w:eastAsia="宋体" w:cs="宋体"/>
                                <w:b/>
                                <w:bCs/>
                                <w:sz w:val="24"/>
                              </w:rPr>
                            </w:pPr>
                            <w:r>
                              <w:rPr>
                                <w:rFonts w:hint="eastAsia" w:ascii="宋体" w:hAnsi="宋体" w:eastAsia="宋体" w:cs="宋体"/>
                                <w:b/>
                                <w:bCs/>
                                <w:sz w:val="24"/>
                              </w:rPr>
                              <w:t>专项应急预案</w:t>
                            </w:r>
                          </w:p>
                          <w:p>
                            <w:pPr>
                              <w:pStyle w:val="47"/>
                              <w:ind w:firstLine="0"/>
                              <w:rPr>
                                <w:rFonts w:ascii="宋体" w:hAnsi="宋体" w:cs="宋体"/>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pt;margin-top:14.35pt;height:29.75pt;width:93pt;z-index:251655168;mso-width-relative:page;mso-height-relative:page;" fillcolor="#FFFFFF" filled="t" stroked="t" coordsize="21600,21600" o:gfxdata="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CZZAN9UAAAAIAQAADwAAAAAAAAABACAAAAAiAAAA&#10;ZHJzL2Rvd25yZXYueG1sUEsBAhQAFAAAAAgAh07iQAjZr5ZDAgAAegQAAA4AAAAAAAAAAQAgAAAA&#10;JAEAAGRycy9lMm9Eb2MueG1sUEsFBgAAAAAGAAYAWQEAANkFAAAAAA==&#10;">
                <v:fill on="t" focussize="0,0"/>
                <v:stroke weight="0.5pt" color="#000000" joinstyle="round"/>
                <v:imagedata o:title=""/>
                <o:lock v:ext="edit" aspectratio="f"/>
                <v:textbox>
                  <w:txbxContent>
                    <w:p>
                      <w:pPr>
                        <w:jc w:val="center"/>
                        <w:rPr>
                          <w:rFonts w:ascii="宋体" w:hAnsi="宋体" w:eastAsia="宋体" w:cs="宋体"/>
                          <w:b/>
                          <w:bCs/>
                          <w:sz w:val="24"/>
                        </w:rPr>
                      </w:pPr>
                      <w:r>
                        <w:rPr>
                          <w:rFonts w:hint="eastAsia" w:ascii="宋体" w:hAnsi="宋体" w:eastAsia="宋体" w:cs="宋体"/>
                          <w:b/>
                          <w:bCs/>
                          <w:sz w:val="24"/>
                        </w:rPr>
                        <w:t>专项应急预案</w:t>
                      </w:r>
                    </w:p>
                    <w:p>
                      <w:pPr>
                        <w:pStyle w:val="47"/>
                        <w:ind w:firstLine="0"/>
                        <w:rPr>
                          <w:rFonts w:ascii="宋体" w:hAnsi="宋体" w:cs="宋体"/>
                          <w:sz w:val="24"/>
                          <w:szCs w:val="24"/>
                        </w:rPr>
                      </w:pPr>
                    </w:p>
                  </w:txbxContent>
                </v:textbox>
              </v:shape>
            </w:pict>
          </mc:Fallback>
        </mc:AlternateContent>
      </w:r>
    </w:p>
    <w:p>
      <w:pPr>
        <w:pStyle w:val="2"/>
        <w:ind w:firstLine="280"/>
        <w:rPr>
          <w:rFonts w:ascii="宋体" w:hAnsi="宋体" w:eastAsia="宋体" w:cs="宋体"/>
          <w:sz w:val="28"/>
          <w:szCs w:val="28"/>
          <w:highlight w:val="none"/>
        </w:rPr>
      </w:pPr>
    </w:p>
    <w:p>
      <w:pPr>
        <w:pStyle w:val="2"/>
        <w:ind w:firstLine="210"/>
        <w:rPr>
          <w:rFonts w:ascii="宋体" w:hAnsi="宋体" w:eastAsia="宋体" w:cs="宋体"/>
          <w:sz w:val="28"/>
          <w:szCs w:val="28"/>
          <w:highlight w:val="none"/>
        </w:rPr>
      </w:pPr>
      <w:r>
        <w:rPr>
          <w:highlight w:val="none"/>
        </w:rPr>
        <mc:AlternateContent>
          <mc:Choice Requires="wps">
            <w:drawing>
              <wp:anchor distT="0" distB="0" distL="114300" distR="114300" simplePos="0" relativeHeight="251645952" behindDoc="1" locked="0" layoutInCell="1" allowOverlap="1">
                <wp:simplePos x="0" y="0"/>
                <wp:positionH relativeFrom="column">
                  <wp:posOffset>3813810</wp:posOffset>
                </wp:positionH>
                <wp:positionV relativeFrom="paragraph">
                  <wp:posOffset>244475</wp:posOffset>
                </wp:positionV>
                <wp:extent cx="7620" cy="472440"/>
                <wp:effectExtent l="60960" t="635" r="68580" b="14605"/>
                <wp:wrapNone/>
                <wp:docPr id="33" name="直接箭头连接符 33"/>
                <wp:cNvGraphicFramePr/>
                <a:graphic xmlns:a="http://schemas.openxmlformats.org/drawingml/2006/main">
                  <a:graphicData uri="http://schemas.microsoft.com/office/word/2010/wordprocessingShape">
                    <wps:wsp>
                      <wps:cNvCnPr/>
                      <wps:spPr>
                        <a:xfrm>
                          <a:off x="0" y="0"/>
                          <a:ext cx="7620" cy="472440"/>
                        </a:xfrm>
                        <a:prstGeom prst="straightConnector1">
                          <a:avLst/>
                        </a:prstGeom>
                        <a:ln w="44450" cap="flat" cmpd="sng">
                          <a:solidFill>
                            <a:srgbClr val="000000"/>
                          </a:solidFill>
                          <a:prstDash val="solid"/>
                          <a:miter/>
                          <a:headEnd type="none" w="med" len="med"/>
                          <a:tailEnd type="stealth" w="med" len="med"/>
                        </a:ln>
                        <a:effectLst/>
                      </wps:spPr>
                      <wps:bodyPr/>
                    </wps:wsp>
                  </a:graphicData>
                </a:graphic>
              </wp:anchor>
            </w:drawing>
          </mc:Choice>
          <mc:Fallback>
            <w:pict>
              <v:shape id="_x0000_s1026" o:spid="_x0000_s1026" o:spt="32" type="#_x0000_t32" style="position:absolute;left:0pt;margin-left:300.3pt;margin-top:19.25pt;height:37.2pt;width:0.6pt;z-index:-251670528;mso-width-relative:page;mso-height-relative:page;" filled="f" stroked="t" coordsize="21600,21600" o:gfxdata="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sCl5NYAAAAKAQAADwAAAAAAAAABACAAAAAiAAAAZHJzL2Rvd25yZXYueG1sUEsB&#10;AhQAFAAAAAgAh07iQMRxzGz3AQAAvgMAAA4AAAAAAAAAAQAgAAAAJQEAAGRycy9lMm9Eb2MueG1s&#10;UEsFBgAAAAAGAAYAWQEAAI4FAAAAAA==&#10;">
                <v:fill on="f" focussize="0,0"/>
                <v:stroke weight="3.5pt" color="#000000" joinstyle="miter" endarrow="classic"/>
                <v:imagedata o:title=""/>
                <o:lock v:ext="edit" aspectratio="f"/>
              </v:shape>
            </w:pict>
          </mc:Fallback>
        </mc:AlternateContent>
      </w:r>
    </w:p>
    <w:p>
      <w:pPr>
        <w:pStyle w:val="2"/>
        <w:ind w:firstLine="210"/>
        <w:rPr>
          <w:rFonts w:ascii="宋体" w:hAnsi="宋体" w:eastAsia="宋体" w:cs="宋体"/>
          <w:sz w:val="28"/>
          <w:szCs w:val="28"/>
          <w:highlight w:val="none"/>
        </w:rPr>
      </w:pPr>
      <w:r>
        <w:rPr>
          <w:highlight w:val="none"/>
        </w:rPr>
        <mc:AlternateContent>
          <mc:Choice Requires="wps">
            <w:drawing>
              <wp:anchor distT="0" distB="0" distL="114300" distR="114300" simplePos="0" relativeHeight="251638784" behindDoc="1" locked="0" layoutInCell="1" allowOverlap="1">
                <wp:simplePos x="0" y="0"/>
                <wp:positionH relativeFrom="column">
                  <wp:posOffset>2562225</wp:posOffset>
                </wp:positionH>
                <wp:positionV relativeFrom="paragraph">
                  <wp:posOffset>344805</wp:posOffset>
                </wp:positionV>
                <wp:extent cx="2694940" cy="1500505"/>
                <wp:effectExtent l="4445" t="4445" r="13335" b="19050"/>
                <wp:wrapNone/>
                <wp:docPr id="34" name="文本框 34"/>
                <wp:cNvGraphicFramePr/>
                <a:graphic xmlns:a="http://schemas.openxmlformats.org/drawingml/2006/main">
                  <a:graphicData uri="http://schemas.microsoft.com/office/word/2010/wordprocessingShape">
                    <wps:wsp>
                      <wps:cNvSpPr txBox="1"/>
                      <wps:spPr>
                        <a:xfrm>
                          <a:off x="0" y="0"/>
                          <a:ext cx="3170555" cy="1500505"/>
                        </a:xfrm>
                        <a:prstGeom prst="rect">
                          <a:avLst/>
                        </a:prstGeom>
                        <a:solidFill>
                          <a:srgbClr val="FFFFFF"/>
                        </a:solidFill>
                        <a:ln w="6350">
                          <a:solidFill>
                            <a:prstClr val="black"/>
                          </a:solidFill>
                        </a:ln>
                        <a:effectLst/>
                      </wps:spPr>
                      <wps:txbx>
                        <w:txbxContent>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1.</w:t>
                            </w:r>
                            <w:r>
                              <w:rPr>
                                <w:rFonts w:hint="eastAsia" w:ascii="宋体" w:hAnsi="宋体" w:eastAsia="宋体" w:cs="宋体"/>
                                <w:bCs/>
                                <w:color w:val="000000" w:themeColor="text1"/>
                                <w:kern w:val="2"/>
                                <w:sz w:val="20"/>
                                <w:szCs w:val="20"/>
                                <w:lang w:val="zh-CN"/>
                                <w14:textFill>
                                  <w14:solidFill>
                                    <w14:schemeClr w14:val="tx1"/>
                                  </w14:solidFill>
                                </w14:textFill>
                              </w:rPr>
                              <w:t>火灾事故应急处置方案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2.触电事故</w:t>
                            </w:r>
                            <w:r>
                              <w:rPr>
                                <w:rFonts w:hint="eastAsia" w:ascii="宋体" w:hAnsi="宋体" w:eastAsia="宋体" w:cs="宋体"/>
                                <w:bCs/>
                                <w:color w:val="000000" w:themeColor="text1"/>
                                <w:kern w:val="2"/>
                                <w:sz w:val="20"/>
                                <w:szCs w:val="20"/>
                                <w:lang w:val="zh-CN"/>
                                <w14:textFill>
                                  <w14:solidFill>
                                    <w14:schemeClr w14:val="tx1"/>
                                  </w14:solidFill>
                                </w14:textFill>
                              </w:rPr>
                              <w:t>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3.高处坠落</w:t>
                            </w:r>
                            <w:r>
                              <w:rPr>
                                <w:rFonts w:hint="eastAsia" w:ascii="宋体" w:hAnsi="宋体" w:eastAsia="宋体" w:cs="宋体"/>
                                <w:bCs/>
                                <w:color w:val="000000" w:themeColor="text1"/>
                                <w:kern w:val="2"/>
                                <w:sz w:val="20"/>
                                <w:szCs w:val="20"/>
                                <w:lang w:val="zh-CN"/>
                                <w14:textFill>
                                  <w14:solidFill>
                                    <w14:schemeClr w14:val="tx1"/>
                                  </w14:solidFill>
                                </w14:textFill>
                              </w:rPr>
                              <w:t>事故现场应急处置方案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"_Toc30614" </w:instrText>
                            </w:r>
                            <w:r>
                              <w:rPr>
                                <w:rFonts w:hint="eastAsia" w:ascii="宋体" w:hAnsi="宋体" w:eastAsia="宋体" w:cs="宋体"/>
                                <w:sz w:val="20"/>
                                <w:szCs w:val="20"/>
                              </w:rPr>
                              <w:fldChar w:fldCharType="separate"/>
                            </w:r>
                            <w:r>
                              <w:rPr>
                                <w:rFonts w:hint="eastAsia" w:ascii="宋体" w:hAnsi="宋体" w:eastAsia="宋体" w:cs="宋体"/>
                                <w:bCs/>
                                <w:color w:val="000000" w:themeColor="text1"/>
                                <w:kern w:val="2"/>
                                <w:sz w:val="20"/>
                                <w:szCs w:val="20"/>
                                <w14:textFill>
                                  <w14:solidFill>
                                    <w14:schemeClr w14:val="tx1"/>
                                  </w14:solidFill>
                                </w14:textFill>
                              </w:rPr>
                              <w:t>4.</w:t>
                            </w:r>
                            <w:r>
                              <w:rPr>
                                <w:rFonts w:hint="eastAsia" w:ascii="宋体" w:hAnsi="宋体" w:eastAsia="宋体" w:cs="宋体"/>
                                <w:bCs/>
                                <w:kern w:val="2"/>
                                <w:sz w:val="20"/>
                                <w:szCs w:val="20"/>
                                <w:lang w:val="zh-CN" w:eastAsia="zh-CN" w:bidi="ar-SA"/>
                              </w:rPr>
                              <w:t>厨房燃气泄漏事故现场应急处置方案</w:t>
                            </w:r>
                            <w:r>
                              <w:rPr>
                                <w:rFonts w:hint="eastAsia" w:ascii="宋体" w:hAnsi="宋体" w:eastAsia="宋体" w:cs="宋体"/>
                                <w:bCs/>
                                <w:color w:val="000000" w:themeColor="text1"/>
                                <w:kern w:val="2"/>
                                <w:sz w:val="20"/>
                                <w:szCs w:val="20"/>
                                <w:lang w:val="zh-CN"/>
                                <w14:textFill>
                                  <w14:solidFill>
                                    <w14:schemeClr w14:val="tx1"/>
                                  </w14:solidFill>
                                </w14:textFill>
                              </w:rPr>
                              <w:fldChar w:fldCharType="end"/>
                            </w:r>
                          </w:p>
                          <w:p>
                            <w:pPr>
                              <w:pStyle w:val="285"/>
                              <w:tabs>
                                <w:tab w:val="right" w:leader="dot" w:pos="8306"/>
                              </w:tabs>
                              <w:ind w:left="0" w:leftChars="0"/>
                              <w:rPr>
                                <w:rFonts w:hint="eastAsia" w:ascii="宋体" w:hAnsi="宋体" w:eastAsia="宋体" w:cs="宋体"/>
                                <w:bCs/>
                                <w:color w:val="000000" w:themeColor="text1"/>
                                <w:kern w:val="2"/>
                                <w:sz w:val="20"/>
                                <w:szCs w:val="20"/>
                                <w:lang w:val="zh-CN"/>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5.车辆伤害事故现场处置方案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6.</w:t>
                            </w:r>
                            <w:r>
                              <w:rPr>
                                <w:rFonts w:hint="eastAsia" w:ascii="宋体" w:hAnsi="宋体" w:eastAsia="宋体" w:cs="宋体"/>
                                <w:bCs/>
                                <w:kern w:val="2"/>
                                <w:sz w:val="20"/>
                                <w:szCs w:val="20"/>
                                <w:lang w:val="zh-CN" w:eastAsia="zh-CN" w:bidi="ar-SA"/>
                              </w:rPr>
                              <w:t>社会治安事件现场应急处置方案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7.自然灾害事故处置方案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1.75pt;margin-top:27.15pt;height:118.15pt;width:212.2pt;z-index:-251677696;mso-width-relative:page;mso-height-relative:page;" fillcolor="#FFFFFF" filled="t" stroked="t" coordsize="21600,21600" o:gfxdata="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BJR25L2AAAAAoBAAAPAAAAAAAAAAEAIAAA&#10;ACIAAABkcnMvZG93bnJldi54bWxQSwECFAAUAAAACACHTuJA+8NdtUUCAAB6BAAADgAAAAAAAAAB&#10;ACAAAAAnAQAAZHJzL2Uyb0RvYy54bWxQSwUGAAAAAAYABgBZAQAA3gUAAAAA&#10;">
                <v:fill on="t" focussize="0,0"/>
                <v:stroke weight="0.5pt" color="#000000" joinstyle="round"/>
                <v:imagedata o:title=""/>
                <o:lock v:ext="edit" aspectratio="f"/>
                <v:textbox>
                  <w:txbxContent>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1.</w:t>
                      </w:r>
                      <w:r>
                        <w:rPr>
                          <w:rFonts w:hint="eastAsia" w:ascii="宋体" w:hAnsi="宋体" w:eastAsia="宋体" w:cs="宋体"/>
                          <w:bCs/>
                          <w:color w:val="000000" w:themeColor="text1"/>
                          <w:kern w:val="2"/>
                          <w:sz w:val="20"/>
                          <w:szCs w:val="20"/>
                          <w:lang w:val="zh-CN"/>
                          <w14:textFill>
                            <w14:solidFill>
                              <w14:schemeClr w14:val="tx1"/>
                            </w14:solidFill>
                          </w14:textFill>
                        </w:rPr>
                        <w:t>火灾事故应急处置方案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2.触电事故</w:t>
                      </w:r>
                      <w:r>
                        <w:rPr>
                          <w:rFonts w:hint="eastAsia" w:ascii="宋体" w:hAnsi="宋体" w:eastAsia="宋体" w:cs="宋体"/>
                          <w:bCs/>
                          <w:color w:val="000000" w:themeColor="text1"/>
                          <w:kern w:val="2"/>
                          <w:sz w:val="20"/>
                          <w:szCs w:val="20"/>
                          <w:lang w:val="zh-CN"/>
                          <w14:textFill>
                            <w14:solidFill>
                              <w14:schemeClr w14:val="tx1"/>
                            </w14:solidFill>
                          </w14:textFill>
                        </w:rPr>
                        <w:t>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3.高处坠落</w:t>
                      </w:r>
                      <w:r>
                        <w:rPr>
                          <w:rFonts w:hint="eastAsia" w:ascii="宋体" w:hAnsi="宋体" w:eastAsia="宋体" w:cs="宋体"/>
                          <w:bCs/>
                          <w:color w:val="000000" w:themeColor="text1"/>
                          <w:kern w:val="2"/>
                          <w:sz w:val="20"/>
                          <w:szCs w:val="20"/>
                          <w:lang w:val="zh-CN"/>
                          <w14:textFill>
                            <w14:solidFill>
                              <w14:schemeClr w14:val="tx1"/>
                            </w14:solidFill>
                          </w14:textFill>
                        </w:rPr>
                        <w:t>事故现场应急处置方案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sz w:val="20"/>
                          <w:szCs w:val="20"/>
                        </w:rPr>
                        <w:fldChar w:fldCharType="begin"/>
                      </w:r>
                      <w:r>
                        <w:rPr>
                          <w:rFonts w:hint="eastAsia" w:ascii="宋体" w:hAnsi="宋体" w:eastAsia="宋体" w:cs="宋体"/>
                          <w:sz w:val="20"/>
                          <w:szCs w:val="20"/>
                        </w:rPr>
                        <w:instrText xml:space="preserve"> HYPERLINK \l "_Toc30614" </w:instrText>
                      </w:r>
                      <w:r>
                        <w:rPr>
                          <w:rFonts w:hint="eastAsia" w:ascii="宋体" w:hAnsi="宋体" w:eastAsia="宋体" w:cs="宋体"/>
                          <w:sz w:val="20"/>
                          <w:szCs w:val="20"/>
                        </w:rPr>
                        <w:fldChar w:fldCharType="separate"/>
                      </w:r>
                      <w:r>
                        <w:rPr>
                          <w:rFonts w:hint="eastAsia" w:ascii="宋体" w:hAnsi="宋体" w:eastAsia="宋体" w:cs="宋体"/>
                          <w:bCs/>
                          <w:color w:val="000000" w:themeColor="text1"/>
                          <w:kern w:val="2"/>
                          <w:sz w:val="20"/>
                          <w:szCs w:val="20"/>
                          <w14:textFill>
                            <w14:solidFill>
                              <w14:schemeClr w14:val="tx1"/>
                            </w14:solidFill>
                          </w14:textFill>
                        </w:rPr>
                        <w:t>4.</w:t>
                      </w:r>
                      <w:r>
                        <w:rPr>
                          <w:rFonts w:hint="eastAsia" w:ascii="宋体" w:hAnsi="宋体" w:eastAsia="宋体" w:cs="宋体"/>
                          <w:bCs/>
                          <w:kern w:val="2"/>
                          <w:sz w:val="20"/>
                          <w:szCs w:val="20"/>
                          <w:lang w:val="zh-CN" w:eastAsia="zh-CN" w:bidi="ar-SA"/>
                        </w:rPr>
                        <w:t>厨房燃气泄漏事故现场应急处置方案</w:t>
                      </w:r>
                      <w:r>
                        <w:rPr>
                          <w:rFonts w:hint="eastAsia" w:ascii="宋体" w:hAnsi="宋体" w:eastAsia="宋体" w:cs="宋体"/>
                          <w:bCs/>
                          <w:color w:val="000000" w:themeColor="text1"/>
                          <w:kern w:val="2"/>
                          <w:sz w:val="20"/>
                          <w:szCs w:val="20"/>
                          <w:lang w:val="zh-CN"/>
                          <w14:textFill>
                            <w14:solidFill>
                              <w14:schemeClr w14:val="tx1"/>
                            </w14:solidFill>
                          </w14:textFill>
                        </w:rPr>
                        <w:fldChar w:fldCharType="end"/>
                      </w:r>
                    </w:p>
                    <w:p>
                      <w:pPr>
                        <w:pStyle w:val="285"/>
                        <w:tabs>
                          <w:tab w:val="right" w:leader="dot" w:pos="8306"/>
                        </w:tabs>
                        <w:ind w:left="0" w:leftChars="0"/>
                        <w:rPr>
                          <w:rFonts w:hint="eastAsia" w:ascii="宋体" w:hAnsi="宋体" w:eastAsia="宋体" w:cs="宋体"/>
                          <w:bCs/>
                          <w:color w:val="000000" w:themeColor="text1"/>
                          <w:kern w:val="2"/>
                          <w:sz w:val="20"/>
                          <w:szCs w:val="20"/>
                          <w:lang w:val="zh-CN"/>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5.车辆伤害事故现场处置方案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6.</w:t>
                      </w:r>
                      <w:r>
                        <w:rPr>
                          <w:rFonts w:hint="eastAsia" w:ascii="宋体" w:hAnsi="宋体" w:eastAsia="宋体" w:cs="宋体"/>
                          <w:bCs/>
                          <w:kern w:val="2"/>
                          <w:sz w:val="20"/>
                          <w:szCs w:val="20"/>
                          <w:lang w:val="zh-CN" w:eastAsia="zh-CN" w:bidi="ar-SA"/>
                        </w:rPr>
                        <w:t>社会治安事件现场应急处置方案</w:t>
                      </w:r>
                    </w:p>
                    <w:p>
                      <w:pPr>
                        <w:pStyle w:val="285"/>
                        <w:tabs>
                          <w:tab w:val="right" w:leader="dot" w:pos="8306"/>
                        </w:tabs>
                        <w:ind w:left="0" w:leftChars="0"/>
                        <w:rPr>
                          <w:rFonts w:hint="eastAsia" w:ascii="宋体" w:hAnsi="宋体" w:eastAsia="宋体" w:cs="宋体"/>
                          <w:bCs/>
                          <w:color w:val="000000" w:themeColor="text1"/>
                          <w:kern w:val="2"/>
                          <w:sz w:val="20"/>
                          <w:szCs w:val="20"/>
                          <w14:textFill>
                            <w14:solidFill>
                              <w14:schemeClr w14:val="tx1"/>
                            </w14:solidFill>
                          </w14:textFill>
                        </w:rPr>
                      </w:pPr>
                      <w:r>
                        <w:rPr>
                          <w:rFonts w:hint="eastAsia" w:ascii="宋体" w:hAnsi="宋体" w:eastAsia="宋体" w:cs="宋体"/>
                          <w:bCs/>
                          <w:color w:val="000000" w:themeColor="text1"/>
                          <w:kern w:val="2"/>
                          <w:sz w:val="20"/>
                          <w:szCs w:val="20"/>
                          <w14:textFill>
                            <w14:solidFill>
                              <w14:schemeClr w14:val="tx1"/>
                            </w14:solidFill>
                          </w14:textFill>
                        </w:rPr>
                        <w:t>7.自然灾害事故处置方案</w:t>
                      </w:r>
                    </w:p>
                  </w:txbxContent>
                </v:textbox>
              </v:shape>
            </w:pict>
          </mc:Fallback>
        </mc:AlternateContent>
      </w:r>
    </w:p>
    <w:p>
      <w:pPr>
        <w:pStyle w:val="2"/>
        <w:ind w:firstLine="210"/>
        <w:rPr>
          <w:rFonts w:ascii="宋体" w:hAnsi="宋体" w:eastAsia="宋体" w:cs="宋体"/>
          <w:sz w:val="28"/>
          <w:szCs w:val="28"/>
          <w:highlight w:val="none"/>
        </w:rPr>
      </w:pPr>
      <w:r>
        <w:rPr>
          <w:highlight w:val="none"/>
        </w:rPr>
        <mc:AlternateContent>
          <mc:Choice Requires="wps">
            <w:drawing>
              <wp:anchor distT="0" distB="0" distL="114300" distR="114300" simplePos="0" relativeHeight="251646976" behindDoc="0" locked="0" layoutInCell="1" allowOverlap="1">
                <wp:simplePos x="0" y="0"/>
                <wp:positionH relativeFrom="column">
                  <wp:posOffset>616585</wp:posOffset>
                </wp:positionH>
                <wp:positionV relativeFrom="paragraph">
                  <wp:posOffset>334010</wp:posOffset>
                </wp:positionV>
                <wp:extent cx="1181100" cy="377825"/>
                <wp:effectExtent l="4445" t="4445" r="18415" b="13970"/>
                <wp:wrapNone/>
                <wp:docPr id="35" name="文本框 35"/>
                <wp:cNvGraphicFramePr/>
                <a:graphic xmlns:a="http://schemas.openxmlformats.org/drawingml/2006/main">
                  <a:graphicData uri="http://schemas.microsoft.com/office/word/2010/wordprocessingShape">
                    <wps:wsp>
                      <wps:cNvSpPr txBox="1"/>
                      <wps:spPr>
                        <a:xfrm>
                          <a:off x="0" y="0"/>
                          <a:ext cx="3009265" cy="2092325"/>
                        </a:xfrm>
                        <a:prstGeom prst="rect">
                          <a:avLst/>
                        </a:prstGeom>
                        <a:solidFill>
                          <a:srgbClr val="FFFFFF"/>
                        </a:solidFill>
                        <a:ln w="6350">
                          <a:solidFill>
                            <a:prstClr val="black"/>
                          </a:solidFill>
                        </a:ln>
                        <a:effectLst/>
                      </wps:spPr>
                      <wps:txbx>
                        <w:txbxContent>
                          <w:p>
                            <w:pPr>
                              <w:jc w:val="center"/>
                              <w:rPr>
                                <w:rFonts w:ascii="宋体" w:hAnsi="宋体" w:eastAsia="宋体" w:cs="宋体"/>
                                <w:b/>
                                <w:sz w:val="24"/>
                              </w:rPr>
                            </w:pPr>
                            <w:r>
                              <w:rPr>
                                <w:rFonts w:hint="eastAsia" w:ascii="宋体" w:hAnsi="宋体" w:eastAsia="宋体" w:cs="宋体"/>
                                <w:b/>
                                <w:caps/>
                                <w:sz w:val="24"/>
                              </w:rPr>
                              <w:t>现场</w:t>
                            </w:r>
                            <w:r>
                              <w:rPr>
                                <w:rFonts w:hint="eastAsia" w:ascii="宋体" w:hAnsi="宋体" w:eastAsia="宋体" w:cs="宋体"/>
                                <w:b/>
                                <w:sz w:val="24"/>
                              </w:rPr>
                              <w:t>处置方案</w:t>
                            </w:r>
                          </w:p>
                          <w:p>
                            <w:pPr>
                              <w:pStyle w:val="47"/>
                              <w:ind w:firstLine="0"/>
                              <w:rPr>
                                <w:rFonts w:ascii="宋体" w:hAnsi="宋体" w:cs="宋体"/>
                                <w:sz w:val="24"/>
                                <w:szCs w:val="24"/>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55pt;margin-top:26.3pt;height:29.75pt;width:93pt;z-index:251646976;mso-width-relative:page;mso-height-relative:page;" fillcolor="#FFFFFF" filled="t" stroked="t" coordsize="21600,21600" o:gfxdata="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EA0WNYAAAAJAQAADwAAAAAAAAABACAAAAAi&#10;AAAAZHJzL2Rvd25yZXYueG1sUEsBAhQAFAAAAAgAh07iQDjDeDxFAgAAegQAAA4AAAAAAAAAAQAg&#10;AAAAJQEAAGRycy9lMm9Eb2MueG1sUEsFBgAAAAAGAAYAWQEAANwFAAAAAA==&#10;">
                <v:fill on="t" focussize="0,0"/>
                <v:stroke weight="0.5pt" color="#000000" joinstyle="round"/>
                <v:imagedata o:title=""/>
                <o:lock v:ext="edit" aspectratio="f"/>
                <v:textbox>
                  <w:txbxContent>
                    <w:p>
                      <w:pPr>
                        <w:jc w:val="center"/>
                        <w:rPr>
                          <w:rFonts w:ascii="宋体" w:hAnsi="宋体" w:eastAsia="宋体" w:cs="宋体"/>
                          <w:b/>
                          <w:sz w:val="24"/>
                        </w:rPr>
                      </w:pPr>
                      <w:r>
                        <w:rPr>
                          <w:rFonts w:hint="eastAsia" w:ascii="宋体" w:hAnsi="宋体" w:eastAsia="宋体" w:cs="宋体"/>
                          <w:b/>
                          <w:caps/>
                          <w:sz w:val="24"/>
                        </w:rPr>
                        <w:t>现场</w:t>
                      </w:r>
                      <w:r>
                        <w:rPr>
                          <w:rFonts w:hint="eastAsia" w:ascii="宋体" w:hAnsi="宋体" w:eastAsia="宋体" w:cs="宋体"/>
                          <w:b/>
                          <w:sz w:val="24"/>
                        </w:rPr>
                        <w:t>处置方案</w:t>
                      </w:r>
                    </w:p>
                    <w:p>
                      <w:pPr>
                        <w:pStyle w:val="47"/>
                        <w:ind w:firstLine="0"/>
                        <w:rPr>
                          <w:rFonts w:ascii="宋体" w:hAnsi="宋体" w:cs="宋体"/>
                          <w:sz w:val="24"/>
                          <w:szCs w:val="24"/>
                        </w:rPr>
                      </w:pPr>
                    </w:p>
                  </w:txbxContent>
                </v:textbox>
              </v:shape>
            </w:pict>
          </mc:Fallback>
        </mc:AlternateContent>
      </w:r>
    </w:p>
    <w:p>
      <w:pPr>
        <w:pStyle w:val="2"/>
        <w:ind w:firstLine="210"/>
        <w:rPr>
          <w:rFonts w:ascii="宋体" w:hAnsi="宋体" w:eastAsia="宋体" w:cs="宋体"/>
          <w:sz w:val="28"/>
          <w:szCs w:val="28"/>
          <w:highlight w:val="none"/>
        </w:rPr>
      </w:pPr>
      <w:r>
        <w:rPr>
          <w:highlight w:val="none"/>
        </w:rPr>
        <mc:AlternateContent>
          <mc:Choice Requires="wps">
            <w:drawing>
              <wp:anchor distT="0" distB="0" distL="114300" distR="114300" simplePos="0" relativeHeight="251649024" behindDoc="0" locked="0" layoutInCell="1" allowOverlap="1">
                <wp:simplePos x="0" y="0"/>
                <wp:positionH relativeFrom="column">
                  <wp:posOffset>2143125</wp:posOffset>
                </wp:positionH>
                <wp:positionV relativeFrom="paragraph">
                  <wp:posOffset>-194310</wp:posOffset>
                </wp:positionV>
                <wp:extent cx="9525" cy="603885"/>
                <wp:effectExtent l="635" t="64770" r="5080" b="62865"/>
                <wp:wrapNone/>
                <wp:docPr id="36" name="直接箭头连接符 36"/>
                <wp:cNvGraphicFramePr/>
                <a:graphic xmlns:a="http://schemas.openxmlformats.org/drawingml/2006/main">
                  <a:graphicData uri="http://schemas.microsoft.com/office/word/2010/wordprocessingShape">
                    <wps:wsp>
                      <wps:cNvCnPr/>
                      <wps:spPr>
                        <a:xfrm rot="-5400000">
                          <a:off x="0" y="0"/>
                          <a:ext cx="9525" cy="603885"/>
                        </a:xfrm>
                        <a:prstGeom prst="straightConnector1">
                          <a:avLst/>
                        </a:prstGeom>
                        <a:ln w="44450" cap="flat" cmpd="sng">
                          <a:solidFill>
                            <a:srgbClr val="000000"/>
                          </a:solidFill>
                          <a:prstDash val="solid"/>
                          <a:miter/>
                          <a:headEnd type="none" w="med" len="med"/>
                          <a:tailEnd type="stealth" w="med" len="med"/>
                        </a:ln>
                        <a:effectLst/>
                      </wps:spPr>
                      <wps:bodyPr/>
                    </wps:wsp>
                  </a:graphicData>
                </a:graphic>
              </wp:anchor>
            </w:drawing>
          </mc:Choice>
          <mc:Fallback>
            <w:pict>
              <v:shape id="_x0000_s1026" o:spid="_x0000_s1026" o:spt="32" type="#_x0000_t32" style="position:absolute;left:0pt;margin-left:168.75pt;margin-top:-15.3pt;height:47.55pt;width:0.75pt;rotation:-5898240f;z-index:251649024;mso-width-relative:page;mso-height-relative:page;" filled="f" stroked="t" coordsize="21600,21600" o:gfxdata="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fAnxi1wAAAAoBAAAPAAAAAAAAAAEAIAAAACIAAABkcnMvZG93&#10;bnJldi54bWxQSwECFAAUAAAACACHTuJAH5nAEAECAADNAwAADgAAAAAAAAABACAAAAAmAQAAZHJz&#10;L2Uyb0RvYy54bWxQSwUGAAAAAAYABgBZAQAAmQUAAAAA&#10;">
                <v:fill on="f" focussize="0,0"/>
                <v:stroke weight="3.5pt" color="#000000" joinstyle="miter" endarrow="classic"/>
                <v:imagedata o:title=""/>
                <o:lock v:ext="edit" aspectratio="f"/>
              </v:shape>
            </w:pict>
          </mc:Fallback>
        </mc:AlternateContent>
      </w:r>
    </w:p>
    <w:p>
      <w:pPr>
        <w:pStyle w:val="2"/>
        <w:ind w:firstLine="280"/>
        <w:rPr>
          <w:rFonts w:ascii="宋体" w:hAnsi="宋体" w:eastAsia="宋体" w:cs="宋体"/>
          <w:sz w:val="28"/>
          <w:szCs w:val="28"/>
          <w:highlight w:val="none"/>
        </w:rPr>
      </w:pPr>
    </w:p>
    <w:p>
      <w:pPr>
        <w:autoSpaceDE w:val="0"/>
        <w:autoSpaceDN w:val="0"/>
        <w:adjustRightInd w:val="0"/>
        <w:spacing w:line="360" w:lineRule="auto"/>
        <w:jc w:val="both"/>
        <w:rPr>
          <w:rFonts w:ascii="宋体" w:hAnsi="宋体" w:eastAsia="宋体" w:cs="宋体"/>
          <w:bCs/>
          <w:spacing w:val="6"/>
          <w:sz w:val="24"/>
          <w:highlight w:val="none"/>
        </w:rPr>
      </w:pPr>
    </w:p>
    <w:p>
      <w:pPr>
        <w:autoSpaceDE w:val="0"/>
        <w:autoSpaceDN w:val="0"/>
        <w:adjustRightInd w:val="0"/>
        <w:spacing w:line="360" w:lineRule="auto"/>
        <w:ind w:firstLine="504" w:firstLineChars="200"/>
        <w:jc w:val="center"/>
        <w:rPr>
          <w:rFonts w:ascii="宋体" w:hAnsi="宋体" w:eastAsia="宋体" w:cs="宋体"/>
          <w:sz w:val="30"/>
          <w:szCs w:val="30"/>
          <w:highlight w:val="none"/>
        </w:rPr>
      </w:pPr>
      <w:r>
        <w:rPr>
          <w:rFonts w:hint="eastAsia" w:ascii="宋体" w:hAnsi="宋体" w:eastAsia="宋体" w:cs="宋体"/>
          <w:bCs/>
          <w:spacing w:val="6"/>
          <w:sz w:val="24"/>
          <w:highlight w:val="none"/>
        </w:rPr>
        <w:t xml:space="preserve"> 图1-1 应急预案体系图</w:t>
      </w:r>
    </w:p>
    <w:p>
      <w:pPr>
        <w:pStyle w:val="6"/>
        <w:rPr>
          <w:rFonts w:hint="eastAsia" w:ascii="宋体" w:hAnsi="宋体" w:eastAsia="宋体" w:cs="宋体"/>
          <w:sz w:val="28"/>
          <w:szCs w:val="28"/>
          <w:highlight w:val="none"/>
        </w:rPr>
      </w:pPr>
      <w:bookmarkStart w:id="75" w:name="_Toc28444"/>
      <w:r>
        <w:rPr>
          <w:rFonts w:hint="eastAsia" w:ascii="宋体" w:hAnsi="宋体" w:eastAsia="宋体" w:cs="宋体"/>
          <w:sz w:val="28"/>
          <w:szCs w:val="28"/>
          <w:highlight w:val="none"/>
        </w:rPr>
        <w:t>1.5 应急工作原则</w:t>
      </w:r>
      <w:bookmarkEnd w:id="75"/>
    </w:p>
    <w:p>
      <w:pPr>
        <w:numPr>
          <w:ilvl w:val="0"/>
          <w:numId w:val="1"/>
        </w:numPr>
        <w:spacing w:line="580" w:lineRule="exact"/>
        <w:rPr>
          <w:rFonts w:ascii="宋体" w:hAnsi="宋体" w:eastAsia="宋体" w:cs="宋体"/>
          <w:b/>
          <w:sz w:val="28"/>
          <w:szCs w:val="28"/>
          <w:highlight w:val="none"/>
        </w:rPr>
      </w:pPr>
      <w:r>
        <w:rPr>
          <w:rFonts w:hint="eastAsia" w:ascii="宋体" w:hAnsi="宋体" w:eastAsia="宋体" w:cs="宋体"/>
          <w:b/>
          <w:sz w:val="28"/>
          <w:szCs w:val="28"/>
          <w:highlight w:val="none"/>
        </w:rPr>
        <w:t>以人为本，安全第一</w:t>
      </w:r>
    </w:p>
    <w:p>
      <w:pPr>
        <w:spacing w:line="580" w:lineRule="exact"/>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把最大程度地预防和减少突发事故造成的人员伤亡作为首要任务，切实加强应急救援人员的安全防护。充分发挥从业人员自我防护的主观能动性，充分发挥专业救援力量的骨干作用。</w:t>
      </w:r>
    </w:p>
    <w:p>
      <w:pPr>
        <w:numPr>
          <w:ilvl w:val="0"/>
          <w:numId w:val="1"/>
        </w:numPr>
        <w:spacing w:line="580" w:lineRule="exact"/>
        <w:rPr>
          <w:rFonts w:ascii="宋体" w:hAnsi="宋体" w:eastAsia="宋体" w:cs="宋体"/>
          <w:b/>
          <w:sz w:val="28"/>
          <w:szCs w:val="28"/>
          <w:highlight w:val="none"/>
        </w:rPr>
      </w:pPr>
      <w:r>
        <w:rPr>
          <w:rFonts w:hint="eastAsia" w:ascii="宋体" w:hAnsi="宋体" w:eastAsia="宋体" w:cs="宋体"/>
          <w:b/>
          <w:sz w:val="28"/>
          <w:szCs w:val="28"/>
          <w:highlight w:val="none"/>
        </w:rPr>
        <w:t>统一指挥，分级负责</w:t>
      </w:r>
    </w:p>
    <w:p>
      <w:pPr>
        <w:spacing w:line="580" w:lineRule="exact"/>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在公司指挥部统一领导下，各部门按照各自职责和权限，负责突发事故的应急管理和应急处置工作。建立预警和污染控制快速反应机制，强化人力、物力储备，增强应急能力。</w:t>
      </w:r>
    </w:p>
    <w:p>
      <w:pPr>
        <w:numPr>
          <w:ilvl w:val="0"/>
          <w:numId w:val="1"/>
        </w:numPr>
        <w:spacing w:line="580" w:lineRule="exact"/>
        <w:rPr>
          <w:rFonts w:ascii="宋体" w:hAnsi="宋体" w:eastAsia="宋体" w:cs="宋体"/>
          <w:b/>
          <w:sz w:val="28"/>
          <w:szCs w:val="28"/>
          <w:highlight w:val="none"/>
        </w:rPr>
      </w:pPr>
      <w:r>
        <w:rPr>
          <w:rFonts w:hint="eastAsia" w:ascii="宋体" w:hAnsi="宋体" w:eastAsia="宋体" w:cs="宋体"/>
          <w:b/>
          <w:sz w:val="28"/>
          <w:szCs w:val="28"/>
          <w:highlight w:val="none"/>
        </w:rPr>
        <w:t>快速响应，果断处置</w:t>
      </w:r>
    </w:p>
    <w:p>
      <w:pPr>
        <w:spacing w:line="580" w:lineRule="exact"/>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安全事故的发生具有很强的突发性，在很短的时间内快速扩大，按照分级响应的原则快速、及时启动应急预案。</w:t>
      </w:r>
    </w:p>
    <w:p>
      <w:pPr>
        <w:numPr>
          <w:ilvl w:val="0"/>
          <w:numId w:val="1"/>
        </w:numPr>
        <w:spacing w:line="580" w:lineRule="exact"/>
        <w:rPr>
          <w:rFonts w:ascii="宋体" w:hAnsi="宋体" w:eastAsia="宋体" w:cs="宋体"/>
          <w:b/>
          <w:sz w:val="28"/>
          <w:szCs w:val="28"/>
          <w:highlight w:val="none"/>
        </w:rPr>
      </w:pPr>
      <w:r>
        <w:rPr>
          <w:rFonts w:hint="eastAsia" w:ascii="宋体" w:hAnsi="宋体" w:eastAsia="宋体" w:cs="宋体"/>
          <w:b/>
          <w:sz w:val="28"/>
          <w:szCs w:val="28"/>
          <w:highlight w:val="none"/>
        </w:rPr>
        <w:t>预防为主，常备不懈</w:t>
      </w:r>
    </w:p>
    <w:p>
      <w:pPr>
        <w:spacing w:line="580" w:lineRule="exact"/>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坚持事故应急与预防工作相结合，加强重大风险管理，做好事故预防工作。开展培训教育，组织应急演练，做到常备不懈，提高人员应急意识，做好物质和技术储备工作。</w:t>
      </w:r>
    </w:p>
    <w:p>
      <w:pPr>
        <w:numPr>
          <w:ilvl w:val="0"/>
          <w:numId w:val="1"/>
        </w:numPr>
        <w:spacing w:line="580" w:lineRule="exact"/>
        <w:rPr>
          <w:rFonts w:ascii="宋体" w:hAnsi="宋体" w:eastAsia="宋体" w:cs="宋体"/>
          <w:b/>
          <w:sz w:val="28"/>
          <w:szCs w:val="28"/>
          <w:highlight w:val="none"/>
        </w:rPr>
      </w:pPr>
      <w:r>
        <w:rPr>
          <w:rFonts w:hint="eastAsia" w:ascii="宋体" w:hAnsi="宋体" w:eastAsia="宋体" w:cs="宋体"/>
          <w:b/>
          <w:sz w:val="28"/>
          <w:szCs w:val="28"/>
          <w:highlight w:val="none"/>
        </w:rPr>
        <w:t>控制危险，保护现场。</w:t>
      </w:r>
    </w:p>
    <w:p>
      <w:pPr>
        <w:spacing w:line="580" w:lineRule="exact"/>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在救援过程中，有关单位和人员应考虑妥善保护事故现场以及相关证据。任何人不得以救援为借口，故意破坏事故现场、毁灭相关证据。</w:t>
      </w:r>
    </w:p>
    <w:p>
      <w:pPr>
        <w:pStyle w:val="6"/>
        <w:rPr>
          <w:rFonts w:hint="eastAsia" w:ascii="宋体" w:hAnsi="宋体" w:eastAsia="宋体" w:cs="宋体"/>
          <w:sz w:val="28"/>
          <w:szCs w:val="28"/>
          <w:highlight w:val="none"/>
        </w:rPr>
      </w:pPr>
      <w:bookmarkStart w:id="76" w:name="_Toc14141"/>
      <w:bookmarkStart w:id="77" w:name="_Toc18299"/>
      <w:bookmarkStart w:id="78" w:name="_Toc20201"/>
      <w:bookmarkStart w:id="79" w:name="_Toc15124"/>
      <w:r>
        <w:rPr>
          <w:rFonts w:hint="eastAsia" w:ascii="宋体" w:hAnsi="宋体" w:eastAsia="宋体" w:cs="宋体"/>
          <w:sz w:val="28"/>
          <w:szCs w:val="28"/>
          <w:highlight w:val="none"/>
        </w:rPr>
        <w:t>1.6应急预案与当地政府预案衔接说明</w:t>
      </w:r>
      <w:bookmarkEnd w:id="76"/>
      <w:bookmarkEnd w:id="77"/>
      <w:bookmarkEnd w:id="78"/>
      <w:bookmarkEnd w:id="79"/>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一旦发生较大及较大以上安全事故，应及时准确地通过应急救援通信联络系统报告顺庆区政府、顺庆区应急局、顺庆区</w:t>
      </w:r>
      <w:r>
        <w:rPr>
          <w:rFonts w:hint="eastAsia" w:ascii="宋体" w:hAnsi="宋体" w:eastAsia="宋体" w:cs="宋体"/>
          <w:sz w:val="28"/>
          <w:szCs w:val="28"/>
          <w:highlight w:val="none"/>
          <w:lang w:val="en-US" w:eastAsia="zh-CN"/>
        </w:rPr>
        <w:t>商务局</w:t>
      </w:r>
      <w:r>
        <w:rPr>
          <w:rFonts w:hint="eastAsia" w:ascii="宋体" w:hAnsi="宋体" w:eastAsia="宋体" w:cs="宋体"/>
          <w:sz w:val="28"/>
          <w:szCs w:val="28"/>
          <w:highlight w:val="none"/>
          <w:lang w:val="zh-CN"/>
        </w:rPr>
        <w:t>，并立即启动本单位应急救援预案，投入救援工作。此外，还应根据安全事故的性质和事态发展趋势，向相关的当地有关部门报告，以取得必要的外部援助。</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（一）、报告安全事故的内容与顺序</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1、事发单位的准确名称和事件报告人姓名；</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2、安全事故的性质、时间、地点、涉及的人员和生产活动、现状以及发展趋势等；</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3、安全事故已造成或可能造成的后果，包括人员伤亡、财产损失、环境污染以及社会政治影响等；</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4、对发生事故原因的初步判断；</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5、已采取或拟采取的应急救援措施；       </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6、其他有关说明。</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（二）、事故报告方式</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发生较大及较大以上事故，当事人应在最短时间内，用快捷的通讯方式向当地警方和救护组织报警，电话：110、119、120、122：同时向单位报告；单位接到报告，经核实并做出准确判断，立即启动本单位应急救援预案，同时向政府及有关部门报告。 </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（三）、应急响应救援处置</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发生较大及较大以上安全事故后，应立即</w:t>
      </w:r>
      <w:r>
        <w:rPr>
          <w:rFonts w:hint="eastAsia" w:ascii="宋体" w:hAnsi="宋体" w:eastAsia="宋体" w:cs="宋体"/>
          <w:sz w:val="28"/>
          <w:szCs w:val="28"/>
          <w:highlight w:val="none"/>
          <w:lang w:val="en-US" w:eastAsia="zh-CN"/>
        </w:rPr>
        <w:t>启动</w:t>
      </w:r>
      <w:r>
        <w:rPr>
          <w:rFonts w:hint="eastAsia" w:ascii="宋体" w:hAnsi="宋体" w:eastAsia="宋体" w:cs="宋体"/>
          <w:sz w:val="28"/>
          <w:szCs w:val="28"/>
          <w:highlight w:val="none"/>
          <w:lang w:val="zh-CN"/>
        </w:rPr>
        <w:t>救援预案，采取一切有效手段进行自救，抢救受伤人员和物资，疏散事故危险区域人员，控制事态发展，最大限度地减少人员伤亡和财产损失，并向事发政府和有关部门报告。如发生特大安全事故，应争取外部救援力量的支持。参加现场救援的人员必须严格按照救援方案实施救援，未经应急指挥部或现场指挥所负责人批准，不得擅自改变救援预案。</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（四）、应急预案的终止、结束</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根据安全事故性质、人员伤亡和直接经济损失情况，以及按本预案对较大及较大以上安全事故类别的界定，对有下列情况之一的，即可终止或结束应急救援工作：</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安全紧急事件情况经证实不再存在;</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2、事故受害人员的生命安全不再受到威胁；</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事故受害人员不再有任何合乎情理的生存希望：</w:t>
      </w:r>
    </w:p>
    <w:p>
      <w:pPr>
        <w:spacing w:line="580" w:lineRule="exact"/>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4、应急救援中止或结束后，实施救援的应急指挥机构应对救援情况进行评估，对险情或事故的损失情况进行统计，将评估和统计结果报上一级。</w:t>
      </w:r>
    </w:p>
    <w:p>
      <w:pPr>
        <w:spacing w:line="580" w:lineRule="exact"/>
        <w:ind w:firstLine="560" w:firstLineChars="200"/>
        <w:rPr>
          <w:rFonts w:ascii="宋体" w:hAnsi="宋体" w:eastAsia="宋体" w:cs="宋体"/>
          <w:sz w:val="28"/>
          <w:szCs w:val="28"/>
          <w:highlight w:val="none"/>
        </w:rPr>
      </w:pPr>
    </w:p>
    <w:p>
      <w:pPr>
        <w:spacing w:line="580" w:lineRule="exact"/>
        <w:ind w:firstLine="560" w:firstLineChars="200"/>
        <w:rPr>
          <w:rFonts w:ascii="宋体" w:hAnsi="宋体" w:eastAsia="宋体" w:cs="宋体"/>
          <w:sz w:val="28"/>
          <w:szCs w:val="28"/>
          <w:highlight w:val="none"/>
        </w:rPr>
      </w:pPr>
    </w:p>
    <w:p>
      <w:pPr>
        <w:pStyle w:val="6"/>
        <w:spacing w:line="240" w:lineRule="auto"/>
        <w:jc w:val="center"/>
        <w:rPr>
          <w:rFonts w:ascii="宋体" w:hAnsi="宋体" w:eastAsia="宋体" w:cs="宋体"/>
          <w:highlight w:val="none"/>
        </w:rPr>
      </w:pPr>
      <w:r>
        <w:rPr>
          <w:rFonts w:hint="eastAsia" w:ascii="宋体" w:hAnsi="宋体" w:eastAsia="宋体" w:cs="宋体"/>
          <w:kern w:val="0"/>
          <w:highlight w:val="none"/>
        </w:rPr>
        <w:br w:type="page"/>
      </w:r>
      <w:bookmarkStart w:id="80" w:name="_Toc166"/>
      <w:r>
        <w:rPr>
          <w:rStyle w:val="232"/>
          <w:rFonts w:hint="eastAsia" w:ascii="黑体" w:hAnsi="黑体" w:eastAsia="黑体" w:cs="黑体"/>
          <w:b/>
          <w:bCs/>
          <w:sz w:val="32"/>
          <w:szCs w:val="32"/>
          <w:highlight w:val="none"/>
        </w:rPr>
        <w:t>2危险性分析</w:t>
      </w:r>
      <w:bookmarkEnd w:id="80"/>
    </w:p>
    <w:p>
      <w:pPr>
        <w:pStyle w:val="6"/>
        <w:rPr>
          <w:rFonts w:ascii="宋体" w:hAnsi="宋体" w:eastAsia="宋体" w:cs="宋体"/>
          <w:sz w:val="28"/>
          <w:szCs w:val="28"/>
          <w:highlight w:val="none"/>
        </w:rPr>
      </w:pPr>
      <w:bookmarkStart w:id="81" w:name="_Toc7810"/>
      <w:r>
        <w:rPr>
          <w:rFonts w:hint="eastAsia" w:ascii="宋体" w:hAnsi="宋体" w:eastAsia="宋体" w:cs="宋体"/>
          <w:sz w:val="28"/>
          <w:szCs w:val="28"/>
          <w:highlight w:val="none"/>
        </w:rPr>
        <w:t xml:space="preserve">2.1 </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概况</w:t>
      </w:r>
      <w:bookmarkEnd w:id="81"/>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b w:val="0"/>
          <w:bCs w:val="0"/>
          <w:sz w:val="28"/>
          <w:szCs w:val="28"/>
          <w:highlight w:val="none"/>
          <w:lang w:val="en-US" w:eastAsia="zh-CN"/>
        </w:rPr>
      </w:pPr>
      <w:bookmarkStart w:id="82" w:name="_Toc278184792"/>
      <w:r>
        <w:rPr>
          <w:rFonts w:hint="eastAsia" w:ascii="宋体" w:hAnsi="宋体" w:eastAsia="宋体" w:cs="宋体"/>
          <w:b w:val="0"/>
          <w:bCs w:val="0"/>
          <w:sz w:val="28"/>
          <w:szCs w:val="28"/>
          <w:highlight w:val="none"/>
          <w:lang w:val="en-US" w:eastAsia="zh-CN"/>
        </w:rPr>
        <w:t>南充不夜城商业管理有限公司成立于2018年07月25日，注册地位于南充市顺庆区新生街12号骏达小区3幢底层15号，法定代表人为杨勇。公司经营范围包括营销管理、租赁管理、物业租赁、广告位管理、企业营销策划、文化艺术交流策划、会务服务、展览展示服务、设计、制作各类广告、企业管理咨询。（依法须经批准的项目，经相关部门批准后方可开展经营活动）。</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本报告针对的项目为南充不夜城，该项目位于南充市顺庆区潆华南路一段与白土坝路交叉路口东北侧(名仕居西北侧约50米)的商业体，本商业体包含百货,超市,服饰,餐饮,影院,健身会所,儿童游乐园,酒吧,教育培训等为一体的商业综合体。</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b w:val="0"/>
          <w:bCs w:val="0"/>
          <w:sz w:val="28"/>
          <w:szCs w:val="28"/>
          <w:highlight w:val="none"/>
          <w:lang w:val="en-US" w:eastAsia="zh-CN"/>
        </w:rPr>
      </w:pPr>
      <w:r>
        <w:rPr>
          <w:rFonts w:hint="eastAsia" w:ascii="宋体" w:hAnsi="宋体" w:eastAsia="宋体" w:cs="宋体"/>
          <w:kern w:val="0"/>
          <w:sz w:val="28"/>
          <w:szCs w:val="28"/>
          <w:highlight w:val="none"/>
          <w:lang w:val="en-US" w:eastAsia="zh-CN"/>
        </w:rPr>
        <w:t>本预案包含内容为</w:t>
      </w:r>
      <w:r>
        <w:rPr>
          <w:rFonts w:hint="eastAsia" w:ascii="宋体" w:hAnsi="宋体" w:eastAsia="宋体" w:cs="宋体"/>
          <w:b w:val="0"/>
          <w:bCs w:val="0"/>
          <w:sz w:val="28"/>
          <w:szCs w:val="28"/>
          <w:highlight w:val="none"/>
          <w:lang w:val="en-US" w:eastAsia="zh-CN"/>
        </w:rPr>
        <w:t>南充不夜城经营场所内公共区域的安全管理，不夜城内的健身房，影院及各个餐饮经营个体、小商户内发生安全事故时，南充不夜城商业管理有限公司只对其发生的安全事故协助救援。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rPr>
      </w:pPr>
      <w:r>
        <w:rPr>
          <w:rFonts w:hint="eastAsia" w:ascii="宋体" w:hAnsi="宋体" w:eastAsia="宋体" w:cs="宋体"/>
          <w:b w:val="0"/>
          <w:bCs w:val="0"/>
          <w:sz w:val="28"/>
          <w:szCs w:val="28"/>
          <w:highlight w:val="none"/>
          <w:lang w:val="en-US" w:eastAsia="zh-CN"/>
        </w:rPr>
        <w:t>南充不夜城</w:t>
      </w:r>
      <w:r>
        <w:rPr>
          <w:rFonts w:hint="eastAsia" w:ascii="宋体" w:hAnsi="宋体" w:eastAsia="宋体" w:cs="宋体"/>
          <w:sz w:val="28"/>
          <w:szCs w:val="28"/>
          <w:highlight w:val="none"/>
          <w:lang w:val="zh-CN"/>
        </w:rPr>
        <w:t>地理位置如图</w:t>
      </w:r>
      <w:r>
        <w:rPr>
          <w:rFonts w:hint="eastAsia" w:ascii="宋体" w:hAnsi="宋体" w:eastAsia="宋体" w:cs="宋体"/>
          <w:sz w:val="28"/>
          <w:szCs w:val="28"/>
          <w:highlight w:val="none"/>
        </w:rPr>
        <w:t>2-1</w:t>
      </w:r>
    </w:p>
    <w:p>
      <w:pPr>
        <w:pStyle w:val="47"/>
        <w:ind w:left="0" w:leftChars="0" w:firstLine="0" w:firstLineChars="0"/>
        <w:rPr>
          <w:highlight w:val="none"/>
        </w:rPr>
      </w:pPr>
      <w:r>
        <w:rPr>
          <w:highlight w:val="none"/>
        </w:rPr>
        <w:drawing>
          <wp:inline distT="0" distB="0" distL="114300" distR="114300">
            <wp:extent cx="5755640" cy="5175885"/>
            <wp:effectExtent l="0" t="0" r="5080" b="571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9"/>
                    <a:stretch>
                      <a:fillRect/>
                    </a:stretch>
                  </pic:blipFill>
                  <pic:spPr>
                    <a:xfrm>
                      <a:off x="0" y="0"/>
                      <a:ext cx="5755640" cy="5175885"/>
                    </a:xfrm>
                    <a:prstGeom prst="rect">
                      <a:avLst/>
                    </a:prstGeom>
                    <a:noFill/>
                    <a:ln>
                      <a:noFill/>
                    </a:ln>
                  </pic:spPr>
                </pic:pic>
              </a:graphicData>
            </a:graphic>
          </wp:inline>
        </w:drawing>
      </w:r>
    </w:p>
    <w:bookmarkEnd w:id="82"/>
    <w:p>
      <w:pPr>
        <w:pStyle w:val="47"/>
        <w:jc w:val="center"/>
        <w:rPr>
          <w:rFonts w:ascii="宋体" w:hAnsi="宋体" w:eastAsia="宋体" w:cs="宋体"/>
          <w:b/>
          <w:sz w:val="24"/>
          <w:highlight w:val="none"/>
        </w:rPr>
      </w:pPr>
      <w:bookmarkStart w:id="83" w:name="_Toc88560481"/>
      <w:r>
        <w:rPr>
          <w:rFonts w:hint="eastAsia" w:ascii="宋体" w:hAnsi="宋体" w:eastAsia="宋体" w:cs="宋体"/>
          <w:b/>
          <w:sz w:val="24"/>
          <w:highlight w:val="none"/>
        </w:rPr>
        <w:t>图2-1地理位置图</w:t>
      </w:r>
    </w:p>
    <w:bookmarkEnd w:id="83"/>
    <w:p>
      <w:pPr>
        <w:pStyle w:val="6"/>
        <w:spacing w:line="240" w:lineRule="auto"/>
        <w:rPr>
          <w:rFonts w:ascii="宋体" w:hAnsi="宋体" w:eastAsia="宋体" w:cs="宋体"/>
          <w:snapToGrid w:val="0"/>
          <w:kern w:val="0"/>
          <w:sz w:val="28"/>
          <w:szCs w:val="28"/>
          <w:highlight w:val="none"/>
        </w:rPr>
      </w:pPr>
      <w:bookmarkStart w:id="84" w:name="_Toc302052751"/>
      <w:bookmarkStart w:id="85" w:name="_Toc278184794"/>
      <w:bookmarkStart w:id="86" w:name="_Toc30791"/>
      <w:r>
        <w:rPr>
          <w:rFonts w:hint="eastAsia" w:ascii="宋体" w:hAnsi="宋体" w:eastAsia="宋体" w:cs="宋体"/>
          <w:snapToGrid w:val="0"/>
          <w:kern w:val="0"/>
          <w:sz w:val="28"/>
          <w:szCs w:val="28"/>
          <w:highlight w:val="none"/>
        </w:rPr>
        <w:t>2.2周边环境</w:t>
      </w:r>
      <w:bookmarkEnd w:id="84"/>
      <w:bookmarkEnd w:id="85"/>
      <w:bookmarkEnd w:id="8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南侧：西华路二段、杜家嘴小区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西侧：潆华南路一段、仁和广场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北侧：新城世纪、潆华小区</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东侧：西丰佳苑</w:t>
      </w:r>
    </w:p>
    <w:p>
      <w:pPr>
        <w:pStyle w:val="47"/>
        <w:rPr>
          <w:rFonts w:hint="default"/>
          <w:highlight w:val="none"/>
          <w:lang w:val="en-US" w:eastAsia="zh-CN"/>
        </w:rPr>
      </w:pPr>
      <w:r>
        <w:rPr>
          <w:rFonts w:hint="eastAsia" w:ascii="宋体" w:hAnsi="宋体" w:cs="宋体"/>
          <w:b w:val="0"/>
          <w:bCs w:val="0"/>
          <w:sz w:val="28"/>
          <w:szCs w:val="28"/>
          <w:highlight w:val="none"/>
          <w:lang w:val="en-US" w:eastAsia="zh-CN"/>
        </w:rPr>
        <w:t>具体详情请见图2-2周边关系图</w:t>
      </w:r>
    </w:p>
    <w:p>
      <w:pPr>
        <w:tabs>
          <w:tab w:val="left" w:pos="696"/>
        </w:tabs>
        <w:jc w:val="left"/>
        <w:rPr>
          <w:rFonts w:ascii="宋体" w:hAnsi="宋体" w:eastAsia="宋体" w:cs="宋体"/>
          <w:kern w:val="0"/>
          <w:sz w:val="28"/>
          <w:szCs w:val="28"/>
          <w:highlight w:val="none"/>
        </w:rPr>
      </w:pPr>
      <w:r>
        <w:rPr>
          <w:highlight w:val="none"/>
        </w:rPr>
        <w:drawing>
          <wp:inline distT="0" distB="0" distL="114300" distR="114300">
            <wp:extent cx="5758180" cy="7001510"/>
            <wp:effectExtent l="0" t="0" r="2540" b="8890"/>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pic:cNvPicPr>
                  </pic:nvPicPr>
                  <pic:blipFill>
                    <a:blip r:embed="rId10"/>
                    <a:stretch>
                      <a:fillRect/>
                    </a:stretch>
                  </pic:blipFill>
                  <pic:spPr>
                    <a:xfrm>
                      <a:off x="0" y="0"/>
                      <a:ext cx="5758180" cy="7001510"/>
                    </a:xfrm>
                    <a:prstGeom prst="rect">
                      <a:avLst/>
                    </a:prstGeom>
                    <a:noFill/>
                    <a:ln>
                      <a:noFill/>
                    </a:ln>
                  </pic:spPr>
                </pic:pic>
              </a:graphicData>
            </a:graphic>
          </wp:inline>
        </w:drawing>
      </w:r>
    </w:p>
    <w:p>
      <w:pPr>
        <w:spacing w:line="360" w:lineRule="auto"/>
        <w:jc w:val="center"/>
        <w:rPr>
          <w:rFonts w:hint="eastAsia" w:ascii="宋体" w:hAnsi="宋体" w:eastAsia="宋体" w:cs="宋体"/>
          <w:b/>
          <w:sz w:val="24"/>
          <w:highlight w:val="none"/>
        </w:rPr>
      </w:pPr>
      <w:r>
        <w:rPr>
          <w:rFonts w:hint="eastAsia" w:ascii="宋体" w:hAnsi="宋体" w:eastAsia="宋体" w:cs="宋体"/>
          <w:b/>
          <w:sz w:val="24"/>
          <w:highlight w:val="none"/>
        </w:rPr>
        <w:t>图2-2 周边关系图</w:t>
      </w:r>
      <w:bookmarkStart w:id="87" w:name="_Toc506313990"/>
      <w:bookmarkStart w:id="88" w:name="_Toc205196428"/>
      <w:bookmarkStart w:id="89" w:name="_Toc192169390"/>
    </w:p>
    <w:p>
      <w:pPr>
        <w:pStyle w:val="22"/>
        <w:rPr>
          <w:rFonts w:hint="eastAsia" w:ascii="宋体" w:hAnsi="宋体" w:eastAsia="宋体" w:cs="宋体"/>
          <w:b/>
          <w:sz w:val="24"/>
          <w:highlight w:val="none"/>
        </w:rPr>
      </w:pPr>
    </w:p>
    <w:p>
      <w:pPr>
        <w:pStyle w:val="6"/>
        <w:spacing w:line="240" w:lineRule="auto"/>
        <w:rPr>
          <w:rFonts w:hint="eastAsia" w:ascii="宋体" w:hAnsi="宋体" w:eastAsia="宋体" w:cs="宋体"/>
          <w:snapToGrid w:val="0"/>
          <w:kern w:val="0"/>
          <w:sz w:val="28"/>
          <w:szCs w:val="28"/>
          <w:highlight w:val="none"/>
          <w:lang w:val="en-US" w:eastAsia="zh-CN"/>
        </w:rPr>
      </w:pPr>
      <w:bookmarkStart w:id="90" w:name="_Toc25245"/>
      <w:r>
        <w:rPr>
          <w:rFonts w:hint="eastAsia" w:ascii="宋体" w:hAnsi="宋体" w:eastAsia="宋体" w:cs="宋体"/>
          <w:snapToGrid w:val="0"/>
          <w:kern w:val="0"/>
          <w:sz w:val="28"/>
          <w:szCs w:val="28"/>
          <w:highlight w:val="none"/>
          <w:lang w:val="en-US" w:eastAsia="zh-CN"/>
        </w:rPr>
        <w:t xml:space="preserve">2.3 </w:t>
      </w:r>
      <w:r>
        <w:rPr>
          <w:rFonts w:hint="eastAsia" w:ascii="宋体" w:hAnsi="宋体" w:eastAsia="宋体" w:cs="宋体"/>
          <w:snapToGrid w:val="0"/>
          <w:kern w:val="0"/>
          <w:sz w:val="28"/>
          <w:szCs w:val="28"/>
          <w:highlight w:val="none"/>
          <w:lang w:val="zh-CN" w:eastAsia="zh-CN"/>
        </w:rPr>
        <w:t>南充不夜城商业管理有限公司</w:t>
      </w:r>
      <w:r>
        <w:rPr>
          <w:rFonts w:hint="eastAsia" w:ascii="宋体" w:hAnsi="宋体" w:eastAsia="宋体" w:cs="宋体"/>
          <w:snapToGrid w:val="0"/>
          <w:kern w:val="0"/>
          <w:sz w:val="28"/>
          <w:szCs w:val="28"/>
          <w:highlight w:val="none"/>
          <w:lang w:val="en-US" w:eastAsia="zh-CN"/>
        </w:rPr>
        <w:t>布局概况</w:t>
      </w:r>
      <w:bookmarkEnd w:id="90"/>
    </w:p>
    <w:p>
      <w:pPr>
        <w:pStyle w:val="22"/>
        <w:keepNext w:val="0"/>
        <w:keepLines w:val="0"/>
        <w:pageBreakBefore w:val="0"/>
        <w:widowControl w:val="0"/>
        <w:kinsoku/>
        <w:wordWrap/>
        <w:overflowPunct/>
        <w:topLinePunct w:val="0"/>
        <w:autoSpaceDE/>
        <w:autoSpaceDN/>
        <w:bidi w:val="0"/>
        <w:adjustRightInd/>
        <w:snapToGrid/>
        <w:spacing w:line="360" w:lineRule="auto"/>
        <w:ind w:left="0" w:right="0" w:firstLine="560" w:firstLineChars="200"/>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总包含3栋主楼。每栋楼具体分布及疏散通道指示见各楼层分布图见。</w:t>
      </w:r>
    </w:p>
    <w:p>
      <w:pPr>
        <w:pStyle w:val="22"/>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521960" cy="4112260"/>
            <wp:effectExtent l="0" t="0" r="10160" b="2540"/>
            <wp:docPr id="4" name="图片 4" descr="dab49d234c5c1d123019c7a819dd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ab49d234c5c1d123019c7a819dd83d"/>
                    <pic:cNvPicPr>
                      <a:picLocks noChangeAspect="1"/>
                    </pic:cNvPicPr>
                  </pic:nvPicPr>
                  <pic:blipFill>
                    <a:blip r:embed="rId11"/>
                    <a:stretch>
                      <a:fillRect/>
                    </a:stretch>
                  </pic:blipFill>
                  <pic:spPr>
                    <a:xfrm>
                      <a:off x="0" y="0"/>
                      <a:ext cx="5521960" cy="41122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4112260"/>
            <wp:effectExtent l="0" t="0" r="10795" b="2540"/>
            <wp:docPr id="10" name="图片 10" descr="27acf1fffa20e1038d578c1f76107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27acf1fffa20e1038d578c1f76107ff"/>
                    <pic:cNvPicPr>
                      <a:picLocks noChangeAspect="1"/>
                    </pic:cNvPicPr>
                  </pic:nvPicPr>
                  <pic:blipFill>
                    <a:blip r:embed="rId12"/>
                    <a:stretch>
                      <a:fillRect/>
                    </a:stretch>
                  </pic:blipFill>
                  <pic:spPr>
                    <a:xfrm>
                      <a:off x="0" y="0"/>
                      <a:ext cx="5749925" cy="41122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4114165"/>
            <wp:effectExtent l="0" t="0" r="10795" b="635"/>
            <wp:docPr id="7" name="图片 7" descr="e958f08ea14dd7cb77dd05b57acd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e958f08ea14dd7cb77dd05b57acd4b1"/>
                    <pic:cNvPicPr>
                      <a:picLocks noChangeAspect="1"/>
                    </pic:cNvPicPr>
                  </pic:nvPicPr>
                  <pic:blipFill>
                    <a:blip r:embed="rId13"/>
                    <a:stretch>
                      <a:fillRect/>
                    </a:stretch>
                  </pic:blipFill>
                  <pic:spPr>
                    <a:xfrm>
                      <a:off x="0" y="0"/>
                      <a:ext cx="5749925" cy="4114165"/>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4112260"/>
            <wp:effectExtent l="0" t="0" r="10795" b="2540"/>
            <wp:docPr id="11" name="图片 11" descr="06b90c910bb82793c4cdf489f73e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06b90c910bb82793c4cdf489f73e4e7"/>
                    <pic:cNvPicPr>
                      <a:picLocks noChangeAspect="1"/>
                    </pic:cNvPicPr>
                  </pic:nvPicPr>
                  <pic:blipFill>
                    <a:blip r:embed="rId14"/>
                    <a:stretch>
                      <a:fillRect/>
                    </a:stretch>
                  </pic:blipFill>
                  <pic:spPr>
                    <a:xfrm>
                      <a:off x="0" y="0"/>
                      <a:ext cx="5749925" cy="41122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4112260"/>
            <wp:effectExtent l="0" t="0" r="10795" b="2540"/>
            <wp:docPr id="12" name="图片 12" descr="bc93179c74fd147953984cf4a85d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c93179c74fd147953984cf4a85d764"/>
                    <pic:cNvPicPr>
                      <a:picLocks noChangeAspect="1"/>
                    </pic:cNvPicPr>
                  </pic:nvPicPr>
                  <pic:blipFill>
                    <a:blip r:embed="rId15"/>
                    <a:stretch>
                      <a:fillRect/>
                    </a:stretch>
                  </pic:blipFill>
                  <pic:spPr>
                    <a:xfrm>
                      <a:off x="0" y="0"/>
                      <a:ext cx="5749925" cy="41122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eastAsia"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4112260"/>
            <wp:effectExtent l="0" t="0" r="10795" b="2540"/>
            <wp:docPr id="13" name="图片 13" descr="2ff15409fc8fe283d4bb6514ec4a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2ff15409fc8fe283d4bb6514ec4a05f"/>
                    <pic:cNvPicPr>
                      <a:picLocks noChangeAspect="1"/>
                    </pic:cNvPicPr>
                  </pic:nvPicPr>
                  <pic:blipFill>
                    <a:blip r:embed="rId16"/>
                    <a:stretch>
                      <a:fillRect/>
                    </a:stretch>
                  </pic:blipFill>
                  <pic:spPr>
                    <a:xfrm>
                      <a:off x="0" y="0"/>
                      <a:ext cx="5749925" cy="41122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right="0" w:firstLine="560" w:firstLineChars="200"/>
        <w:jc w:val="both"/>
        <w:textAlignment w:val="auto"/>
        <w:rPr>
          <w:rFonts w:hint="default" w:ascii="宋体" w:hAnsi="宋体" w:eastAsia="宋体" w:cs="宋体"/>
          <w:sz w:val="28"/>
          <w:szCs w:val="28"/>
          <w:highlight w:val="none"/>
          <w:lang w:val="en-US" w:eastAsia="zh-CN"/>
        </w:rPr>
      </w:pPr>
    </w:p>
    <w:p>
      <w:pPr>
        <w:pStyle w:val="6"/>
        <w:spacing w:line="240" w:lineRule="auto"/>
        <w:rPr>
          <w:rFonts w:hint="eastAsia" w:ascii="宋体" w:hAnsi="宋体" w:eastAsia="宋体" w:cs="宋体"/>
          <w:snapToGrid w:val="0"/>
          <w:kern w:val="0"/>
          <w:sz w:val="28"/>
          <w:szCs w:val="28"/>
          <w:highlight w:val="none"/>
        </w:rPr>
      </w:pPr>
      <w:bookmarkStart w:id="91" w:name="_Toc2021"/>
      <w:r>
        <w:rPr>
          <w:rFonts w:hint="eastAsia" w:ascii="宋体" w:hAnsi="宋体" w:eastAsia="宋体" w:cs="宋体"/>
          <w:snapToGrid w:val="0"/>
          <w:kern w:val="0"/>
          <w:sz w:val="28"/>
          <w:szCs w:val="28"/>
          <w:highlight w:val="none"/>
          <w:lang w:val="zh-CN"/>
        </w:rPr>
        <w:t>2.</w:t>
      </w:r>
      <w:r>
        <w:rPr>
          <w:rFonts w:hint="eastAsia" w:ascii="宋体" w:hAnsi="宋体" w:eastAsia="宋体" w:cs="宋体"/>
          <w:snapToGrid w:val="0"/>
          <w:kern w:val="0"/>
          <w:sz w:val="28"/>
          <w:szCs w:val="28"/>
          <w:highlight w:val="none"/>
          <w:lang w:val="en-US" w:eastAsia="zh-CN"/>
        </w:rPr>
        <w:t>4</w:t>
      </w:r>
      <w:r>
        <w:rPr>
          <w:rFonts w:hint="eastAsia" w:ascii="宋体" w:hAnsi="宋体" w:eastAsia="宋体" w:cs="宋体"/>
          <w:snapToGrid w:val="0"/>
          <w:kern w:val="0"/>
          <w:sz w:val="28"/>
          <w:szCs w:val="28"/>
          <w:highlight w:val="none"/>
        </w:rPr>
        <w:t>危险源与风险分析</w:t>
      </w:r>
      <w:bookmarkEnd w:id="91"/>
    </w:p>
    <w:p>
      <w:pPr>
        <w:pStyle w:val="7"/>
        <w:bidi w:val="0"/>
        <w:ind w:firstLine="560" w:firstLineChars="200"/>
        <w:rPr>
          <w:rFonts w:hint="eastAsia" w:ascii="宋体" w:hAnsi="宋体" w:eastAsia="宋体" w:cs="宋体"/>
          <w:sz w:val="28"/>
          <w:szCs w:val="28"/>
          <w:highlight w:val="none"/>
        </w:rPr>
      </w:pPr>
      <w:bookmarkStart w:id="92" w:name="_Toc4617"/>
      <w:r>
        <w:rPr>
          <w:rFonts w:hint="eastAsia" w:ascii="宋体" w:hAnsi="宋体" w:eastAsia="宋体" w:cs="宋体"/>
          <w:sz w:val="28"/>
          <w:szCs w:val="28"/>
          <w:highlight w:val="none"/>
        </w:rPr>
        <w:t>2.</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rPr>
        <w:t>.1主要危险源</w:t>
      </w:r>
      <w:bookmarkEnd w:id="92"/>
    </w:p>
    <w:bookmarkEnd w:id="87"/>
    <w:bookmarkEnd w:id="88"/>
    <w:bookmarkEnd w:id="89"/>
    <w:p>
      <w:pPr>
        <w:keepNext w:val="0"/>
        <w:keepLines w:val="0"/>
        <w:pageBreakBefore w:val="0"/>
        <w:widowControl w:val="0"/>
        <w:tabs>
          <w:tab w:val="left" w:pos="540"/>
        </w:tabs>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rPr>
        <w:t>根据</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pacing w:val="14"/>
          <w:sz w:val="28"/>
          <w:szCs w:val="28"/>
          <w:highlight w:val="none"/>
        </w:rPr>
        <w:t>的地理位置和总体布局，并结合对</w:t>
      </w:r>
      <w:r>
        <w:rPr>
          <w:rFonts w:hint="eastAsia" w:ascii="宋体" w:hAnsi="宋体" w:eastAsia="宋体" w:cs="宋体"/>
          <w:spacing w:val="14"/>
          <w:sz w:val="28"/>
          <w:szCs w:val="28"/>
          <w:highlight w:val="none"/>
          <w:lang w:eastAsia="zh-CN"/>
        </w:rPr>
        <w:t>南充不夜城商业管理有限公司</w:t>
      </w:r>
      <w:r>
        <w:rPr>
          <w:rFonts w:hint="eastAsia" w:ascii="宋体" w:hAnsi="宋体" w:eastAsia="宋体" w:cs="宋体"/>
          <w:spacing w:val="14"/>
          <w:sz w:val="28"/>
          <w:szCs w:val="28"/>
          <w:highlight w:val="none"/>
        </w:rPr>
        <w:t>进行现</w:t>
      </w:r>
      <w:r>
        <w:rPr>
          <w:rFonts w:hint="eastAsia" w:ascii="宋体" w:hAnsi="宋体" w:eastAsia="宋体" w:cs="宋体"/>
          <w:spacing w:val="14"/>
          <w:sz w:val="28"/>
          <w:szCs w:val="28"/>
          <w:highlight w:val="none"/>
          <w:lang w:val="en-US" w:eastAsia="zh-CN"/>
        </w:rPr>
        <w:t>场</w:t>
      </w:r>
      <w:r>
        <w:rPr>
          <w:rFonts w:hint="eastAsia" w:ascii="宋体" w:hAnsi="宋体" w:eastAsia="宋体" w:cs="宋体"/>
          <w:spacing w:val="14"/>
          <w:sz w:val="28"/>
          <w:szCs w:val="28"/>
          <w:highlight w:val="none"/>
        </w:rPr>
        <w:t>考</w:t>
      </w:r>
      <w:r>
        <w:rPr>
          <w:rFonts w:hint="eastAsia" w:ascii="宋体" w:hAnsi="宋体" w:eastAsia="宋体" w:cs="宋体"/>
          <w:spacing w:val="14"/>
          <w:sz w:val="28"/>
          <w:szCs w:val="28"/>
          <w:highlight w:val="none"/>
          <w:lang w:val="en-US" w:eastAsia="zh-CN"/>
        </w:rPr>
        <w:t>查</w:t>
      </w:r>
      <w:r>
        <w:rPr>
          <w:rFonts w:hint="eastAsia" w:ascii="宋体" w:hAnsi="宋体" w:eastAsia="宋体" w:cs="宋体"/>
          <w:spacing w:val="14"/>
          <w:sz w:val="28"/>
          <w:szCs w:val="28"/>
          <w:highlight w:val="none"/>
        </w:rPr>
        <w:t>的实际情况，对</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pacing w:val="14"/>
          <w:sz w:val="28"/>
          <w:szCs w:val="28"/>
          <w:highlight w:val="none"/>
        </w:rPr>
        <w:t>内存在的危险源做一些简明的分析和综合性阐述。具体如下：</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各种性质</w:t>
      </w:r>
      <w:r>
        <w:rPr>
          <w:rFonts w:hint="eastAsia" w:ascii="宋体" w:hAnsi="宋体" w:eastAsia="宋体" w:cs="宋体"/>
          <w:spacing w:val="14"/>
          <w:sz w:val="28"/>
          <w:szCs w:val="28"/>
          <w:highlight w:val="none"/>
        </w:rPr>
        <w:t>经营</w:t>
      </w:r>
      <w:r>
        <w:rPr>
          <w:rFonts w:hint="eastAsia" w:ascii="宋体" w:hAnsi="宋体" w:eastAsia="宋体" w:cs="宋体"/>
          <w:spacing w:val="14"/>
          <w:sz w:val="28"/>
          <w:szCs w:val="28"/>
          <w:highlight w:val="none"/>
          <w:lang w:val="en-US" w:eastAsia="zh-CN"/>
        </w:rPr>
        <w:t>场所</w:t>
      </w:r>
      <w:r>
        <w:rPr>
          <w:rFonts w:hint="eastAsia" w:ascii="宋体" w:hAnsi="宋体" w:eastAsia="宋体" w:cs="宋体"/>
          <w:spacing w:val="14"/>
          <w:sz w:val="28"/>
          <w:szCs w:val="28"/>
          <w:highlight w:val="none"/>
        </w:rPr>
        <w:t>，</w:t>
      </w:r>
      <w:r>
        <w:rPr>
          <w:rFonts w:hint="eastAsia" w:ascii="宋体" w:hAnsi="宋体" w:eastAsia="宋体" w:cs="宋体"/>
          <w:spacing w:val="14"/>
          <w:sz w:val="28"/>
          <w:szCs w:val="28"/>
          <w:highlight w:val="none"/>
          <w:lang w:val="en-US"/>
        </w:rPr>
        <w:t>其</w:t>
      </w:r>
      <w:r>
        <w:rPr>
          <w:rFonts w:hint="eastAsia" w:ascii="宋体" w:hAnsi="宋体" w:eastAsia="宋体" w:cs="宋体"/>
          <w:spacing w:val="14"/>
          <w:sz w:val="28"/>
          <w:szCs w:val="28"/>
          <w:highlight w:val="none"/>
          <w:lang w:val="en-US" w:eastAsia="zh-CN"/>
        </w:rPr>
        <w:t>影院，健身房，餐饮区域等商户</w:t>
      </w:r>
      <w:r>
        <w:rPr>
          <w:rFonts w:hint="eastAsia" w:ascii="宋体" w:hAnsi="宋体" w:eastAsia="宋体" w:cs="宋体"/>
          <w:spacing w:val="14"/>
          <w:sz w:val="28"/>
          <w:szCs w:val="28"/>
          <w:highlight w:val="none"/>
        </w:rPr>
        <w:t>用电量应该说是整个商场楼层中用电量最大的，其</w:t>
      </w:r>
      <w:r>
        <w:rPr>
          <w:rFonts w:hint="eastAsia" w:ascii="宋体" w:hAnsi="宋体" w:eastAsia="宋体" w:cs="宋体"/>
          <w:spacing w:val="14"/>
          <w:sz w:val="28"/>
          <w:szCs w:val="28"/>
          <w:highlight w:val="none"/>
          <w:lang w:val="en-US" w:eastAsia="zh-CN"/>
        </w:rPr>
        <w:t>装修和经营过程中</w:t>
      </w:r>
      <w:r>
        <w:rPr>
          <w:rFonts w:hint="eastAsia" w:ascii="宋体" w:hAnsi="宋体" w:eastAsia="宋体" w:cs="宋体"/>
          <w:spacing w:val="14"/>
          <w:sz w:val="28"/>
          <w:szCs w:val="28"/>
          <w:highlight w:val="none"/>
        </w:rPr>
        <w:t>的拉设或布置，线路接触良好的可靠性，对电线和插座保护的可靠性以及用电负荷的可靠性等都难以得到保证，这样势必会存在严重的火灾隐患。</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rPr>
        <w:t>在用于整个</w:t>
      </w:r>
      <w:r>
        <w:rPr>
          <w:rFonts w:hint="eastAsia" w:ascii="宋体" w:hAnsi="宋体" w:eastAsia="宋体" w:cs="宋体"/>
          <w:sz w:val="28"/>
          <w:szCs w:val="28"/>
          <w:highlight w:val="none"/>
          <w:lang w:val="en-US" w:eastAsia="zh-CN"/>
        </w:rPr>
        <w:t>不夜城</w:t>
      </w:r>
      <w:r>
        <w:rPr>
          <w:rFonts w:hint="eastAsia" w:ascii="宋体" w:hAnsi="宋体" w:eastAsia="宋体" w:cs="宋体"/>
          <w:spacing w:val="14"/>
          <w:sz w:val="28"/>
          <w:szCs w:val="28"/>
          <w:highlight w:val="none"/>
        </w:rPr>
        <w:t>供电用的变配电间中错综复杂的电线，可能应为老化等各种因素，也可能造成电线的相间短路，进而引发火灾。</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rPr>
        <w:t>在各楼层疏散通道中存在存放货物的情况，由于其占用了一定范围内的疏散通道，火灾发生时将会在很大程度上影响到人员的疏散，不利于火灾时人员快速的撤离和疏散。</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lang w:val="en-US" w:eastAsia="zh-CN"/>
        </w:rPr>
        <w:t>南充不夜城餐饮区域的燃气油品类</w:t>
      </w:r>
      <w:r>
        <w:rPr>
          <w:rFonts w:hint="eastAsia" w:ascii="宋体" w:hAnsi="宋体" w:eastAsia="宋体" w:cs="宋体"/>
          <w:spacing w:val="14"/>
          <w:sz w:val="28"/>
          <w:szCs w:val="28"/>
          <w:highlight w:val="none"/>
        </w:rPr>
        <w:t>受到明火作用极易发生燃烧或是爆炸，并且能够产生有毒有害气体。除此之外也由于存在发生连环爆炸反应的可能性，其在一定程度上会影响的火势的发展。</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lang w:val="en-US" w:eastAsia="zh-CN"/>
        </w:rPr>
        <w:t>南充不夜城</w:t>
      </w:r>
      <w:r>
        <w:rPr>
          <w:rFonts w:hint="eastAsia" w:ascii="宋体" w:hAnsi="宋体" w:eastAsia="宋体" w:cs="宋体"/>
          <w:spacing w:val="14"/>
          <w:sz w:val="28"/>
          <w:szCs w:val="28"/>
          <w:highlight w:val="none"/>
        </w:rPr>
        <w:t>内存在的鞋帽，床上用品以及男装和女装等物品，均为可燃性物品，受到明火等作用极易燃烧，而且在火灾时，火势会很快蔓延到别的区域。另外，其在燃烧时也会产生大量的浓烟和有害气体，对人员的疏散也很不利。</w:t>
      </w:r>
    </w:p>
    <w:p>
      <w:pPr>
        <w:keepNext w:val="0"/>
        <w:keepLines w:val="0"/>
        <w:pageBreakBefore w:val="0"/>
        <w:widowControl w:val="0"/>
        <w:tabs>
          <w:tab w:val="left" w:pos="540"/>
        </w:tabs>
        <w:kinsoku/>
        <w:wordWrap/>
        <w:overflowPunct/>
        <w:topLinePunct w:val="0"/>
        <w:autoSpaceDE/>
        <w:autoSpaceDN/>
        <w:bidi w:val="0"/>
        <w:adjustRightInd/>
        <w:snapToGrid/>
        <w:spacing w:line="360" w:lineRule="auto"/>
        <w:ind w:firstLine="616" w:firstLineChars="200"/>
        <w:jc w:val="both"/>
        <w:textAlignment w:val="auto"/>
        <w:rPr>
          <w:rFonts w:hint="eastAsia" w:ascii="宋体" w:hAnsi="宋体" w:eastAsia="宋体" w:cs="宋体"/>
          <w:spacing w:val="14"/>
          <w:sz w:val="28"/>
          <w:szCs w:val="28"/>
          <w:highlight w:val="none"/>
        </w:rPr>
      </w:pPr>
      <w:r>
        <w:rPr>
          <w:rFonts w:hint="eastAsia" w:ascii="宋体" w:hAnsi="宋体" w:eastAsia="宋体" w:cs="宋体"/>
          <w:spacing w:val="14"/>
          <w:sz w:val="28"/>
          <w:szCs w:val="28"/>
          <w:highlight w:val="none"/>
        </w:rPr>
        <w:t xml:space="preserve"> 从</w:t>
      </w:r>
      <w:r>
        <w:rPr>
          <w:rFonts w:hint="eastAsia" w:ascii="宋体" w:hAnsi="宋体" w:eastAsia="宋体" w:cs="宋体"/>
          <w:spacing w:val="14"/>
          <w:sz w:val="28"/>
          <w:szCs w:val="28"/>
          <w:highlight w:val="none"/>
          <w:lang w:eastAsia="zh-CN"/>
        </w:rPr>
        <w:t>南充不夜城商业管理有限公司</w:t>
      </w:r>
      <w:r>
        <w:rPr>
          <w:rFonts w:hint="eastAsia" w:ascii="宋体" w:hAnsi="宋体" w:eastAsia="宋体" w:cs="宋体"/>
          <w:spacing w:val="14"/>
          <w:sz w:val="28"/>
          <w:szCs w:val="28"/>
          <w:highlight w:val="none"/>
        </w:rPr>
        <w:t>危险源的分布情况来看，</w:t>
      </w:r>
      <w:r>
        <w:rPr>
          <w:rFonts w:hint="eastAsia" w:ascii="宋体" w:hAnsi="宋体" w:eastAsia="宋体" w:cs="宋体"/>
          <w:spacing w:val="14"/>
          <w:sz w:val="28"/>
          <w:szCs w:val="28"/>
          <w:highlight w:val="none"/>
          <w:lang w:eastAsia="zh-CN"/>
        </w:rPr>
        <w:t>南充不夜城</w:t>
      </w:r>
      <w:r>
        <w:rPr>
          <w:rFonts w:hint="eastAsia" w:ascii="宋体" w:hAnsi="宋体" w:eastAsia="宋体" w:cs="宋体"/>
          <w:spacing w:val="14"/>
          <w:sz w:val="28"/>
          <w:szCs w:val="28"/>
          <w:highlight w:val="none"/>
        </w:rPr>
        <w:t>区域危险源分布按纵向空间层次，其分布还是比较分散的；但按横向空间层次来说，其分布相对来说比较集中，主要表现在各层可燃物燃烧性能和可燃物荷载等诸多方面。</w:t>
      </w:r>
    </w:p>
    <w:p>
      <w:pPr>
        <w:pStyle w:val="7"/>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bookmarkStart w:id="93" w:name="_Toc17902"/>
      <w:bookmarkStart w:id="94" w:name="_Toc11967"/>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危险性分析</w:t>
      </w:r>
      <w:bookmarkEnd w:id="93"/>
      <w:bookmarkEnd w:id="94"/>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.1火灾危害分析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火灾特点</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火灾蔓延途径多、速度快：楼梯间、电梯井、管道井、电缆井、排气道等竖向管井，如没有考虑防火分隔措施或对防火分隔措施处理不当，当发生火灾时，好像一座座高耸的烟囱，拔气作用大，即成为火势迅速蔓延的途径；</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建筑物内起火，烟火扩散的方向，先是向上，遇到顶棚等转向水平方向，再沿着墙壁向上、下运动，随着空气的对流，愈烧愈烈。一旦烧透房顶、门窗或设备孔洞等，就会迅速向外蔓延；</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安全疏散困难，容易造成重大伤亡事故：特点是人员比较集中，疏散设施少，疏散时容易出现拥挤情况；发生火灾时烟气和火势向竖向蔓延快，给安全疏散带来困难，而平时使用的电梯由于不防烟火和停电等原因停止使用。所以火灾时，地下建筑的安全疏散主要靠楼梯，如果楼梯间不能有效地防止烟火侵入，则烟气就会很快灌满楼梯间，从而会严重阻碍人们的安全疏散，甚至威胁人们的生命安全；</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在火灾中，楼板、墙、天花板和吊顶易发生变形、剥落或倒塌。</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火灾中产生的巨大热量可能会引起楼板弯曲、炸裂和突起。这样的区域随时有可能倒塌，从而砸伤</w:t>
      </w:r>
      <w:r>
        <w:rPr>
          <w:rFonts w:hint="eastAsia" w:ascii="宋体" w:hAnsi="宋体" w:eastAsia="宋体" w:cs="宋体"/>
          <w:sz w:val="28"/>
          <w:szCs w:val="28"/>
          <w:highlight w:val="none"/>
          <w:lang w:val="en-US" w:eastAsia="zh-CN"/>
        </w:rPr>
        <w:t>顾客</w:t>
      </w:r>
      <w:r>
        <w:rPr>
          <w:rFonts w:hint="eastAsia" w:ascii="宋体" w:hAnsi="宋体" w:eastAsia="宋体" w:cs="宋体"/>
          <w:sz w:val="28"/>
          <w:szCs w:val="28"/>
          <w:highlight w:val="none"/>
        </w:rPr>
        <w:t>人员和</w:t>
      </w:r>
      <w:r>
        <w:rPr>
          <w:rFonts w:hint="eastAsia" w:ascii="宋体" w:hAnsi="宋体" w:eastAsia="宋体" w:cs="宋体"/>
          <w:sz w:val="28"/>
          <w:szCs w:val="28"/>
          <w:highlight w:val="none"/>
          <w:lang w:val="en-US" w:eastAsia="zh-CN"/>
        </w:rPr>
        <w:t>工作</w:t>
      </w:r>
      <w:r>
        <w:rPr>
          <w:rFonts w:hint="eastAsia" w:ascii="宋体" w:hAnsi="宋体" w:eastAsia="宋体" w:cs="宋体"/>
          <w:sz w:val="28"/>
          <w:szCs w:val="28"/>
          <w:highlight w:val="none"/>
        </w:rPr>
        <w:t>人员；</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6 \* GB3 \* MERGEFORMAT </w:instrText>
      </w:r>
      <w:r>
        <w:rPr>
          <w:rFonts w:hint="eastAsia" w:ascii="宋体" w:hAnsi="宋体" w:eastAsia="宋体" w:cs="宋体"/>
          <w:sz w:val="28"/>
          <w:szCs w:val="28"/>
          <w:highlight w:val="none"/>
        </w:rPr>
        <w:fldChar w:fldCharType="separate"/>
      </w:r>
      <w:r>
        <w:rPr>
          <w:highlight w:val="none"/>
        </w:rPr>
        <w:t>⑥</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吊顶受热后，支撑结构坍塌，来自吊顶的危险往往不是压伤，而是紧跟在倒塌中的烟熏、火烤；</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7 \* GB3 \* MERGEFORMAT </w:instrText>
      </w:r>
      <w:r>
        <w:rPr>
          <w:rFonts w:hint="eastAsia" w:ascii="宋体" w:hAnsi="宋体" w:eastAsia="宋体" w:cs="宋体"/>
          <w:sz w:val="28"/>
          <w:szCs w:val="28"/>
          <w:highlight w:val="none"/>
        </w:rPr>
        <w:fldChar w:fldCharType="separate"/>
      </w:r>
      <w:r>
        <w:rPr>
          <w:highlight w:val="none"/>
        </w:rPr>
        <w:t>⑦</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对于吊顶和楼板之间的闷顶，当火灾延伸到闷顶时会点燃这些可燃的绝缘材料，火焰沿通风管道传播，从而使火灾在闷顶中迅速蔓延。烧坏吊顶坍塌之后，可能会把人员困在里面；</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8 \* GB3 \* MERGEFORMAT </w:instrText>
      </w:r>
      <w:r>
        <w:rPr>
          <w:rFonts w:hint="eastAsia" w:ascii="宋体" w:hAnsi="宋体" w:eastAsia="宋体" w:cs="宋体"/>
          <w:sz w:val="28"/>
          <w:szCs w:val="28"/>
          <w:highlight w:val="none"/>
        </w:rPr>
        <w:fldChar w:fldCharType="separate"/>
      </w:r>
      <w:r>
        <w:rPr>
          <w:highlight w:val="none"/>
        </w:rPr>
        <w:t>⑧</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高温封闭的环境会给人员带来一定程度的伤害。虽然防护装备可以保护人员免受烟熏火燎，但是这些装备阻止了身体热量的散发，使身体中热量越来越多。同时由于这些装备非常笨重，往往加快了热量的积累。所以在建筑火灾中常使人筋疲力尽，甚至晕倒。</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9 \* GB3 \* MERGEFORMAT </w:instrText>
      </w:r>
      <w:r>
        <w:rPr>
          <w:rFonts w:hint="eastAsia" w:ascii="宋体" w:hAnsi="宋体" w:eastAsia="宋体" w:cs="宋体"/>
          <w:sz w:val="28"/>
          <w:szCs w:val="28"/>
          <w:highlight w:val="none"/>
        </w:rPr>
        <w:fldChar w:fldCharType="separate"/>
      </w:r>
      <w:r>
        <w:rPr>
          <w:highlight w:val="none"/>
        </w:rPr>
        <w:t>⑨</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由于装修材料的使用，建筑内部发生火灾时，会产生大量的烟气。烟会通过建筑中的竖井向上或向下蔓延，高温的烟气会点燃可燃物。烟在蔓延过程中逐渐冷却，但仍然含有大量有毒气体，对逃生人员和消防人员依然是致命的。</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火灾原因</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分析可能引起火灾的原因有吸烟、纵火、玩火、电气火灾、违章操作等。</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吸烟不慎：这是建筑中最常见的起火原因。其常见的情况有：在禁止吸烟的地方违章吸烟，比如仓库、食品加工间；将未熄灭的烟头随意倒入垃圾箱，引起垃圾起火；乱扔烟头、火柴梗，引起地毯、沙发、衣服、废物篓等可燃物起火；</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气火灾：在建筑中，由于电气线路和电器设备造成的火灾占相当大的比例。电气火灾的情况比较复杂，常见的有：照明灯具设置不当，烤着可燃物，或堆垛堆放太高，离灯具的距离小于最小安全距离的要求；电气设备安装不良、长期带病或过载运行，使绝缘损坏，短路起火；违章用电及用电不慎，使用电热设备后，没有切断电源，烤着可燃物等；带电维修电气设备、线路，产生电火花引燃可燃物；</w:t>
      </w:r>
      <w:r>
        <w:rPr>
          <w:rFonts w:hint="eastAsia" w:ascii="宋体" w:hAnsi="宋体" w:eastAsia="宋体" w:cs="宋体"/>
          <w:sz w:val="28"/>
          <w:szCs w:val="28"/>
          <w:highlight w:val="none"/>
          <w:lang w:val="en-US" w:eastAsia="zh-CN"/>
        </w:rPr>
        <w:t>电器设备</w:t>
      </w:r>
      <w:r>
        <w:rPr>
          <w:rFonts w:hint="eastAsia" w:ascii="宋体" w:hAnsi="宋体" w:eastAsia="宋体" w:cs="宋体"/>
          <w:sz w:val="28"/>
          <w:szCs w:val="28"/>
          <w:highlight w:val="none"/>
        </w:rPr>
        <w:t>使用时间过长，引起电器元件过热起火；防雷、防静电设施不符合要求，或维修不够，遭雷击或因静电火花引起火灾。变压器、配电室避雷、保护接地、静电接地若损坏，接地线接地电阻如果超标，发生雷击、漏电、静电时，存在过电流烧毁设备、人员触电并引发火灾爆炸的危险。互感器、电容器防雷保护装置，低压配电装置的预防性试验及技术管理不善都是安全隐患。变压器着火的原因有：若绕组绝缘损毁产生短路(如老化、变质、绝缘强度降低、焊渣或铁磁物质进入变压器、制造质量不良等)引起着火爆炸事故。电缆的绝缘材料、填充物和覆盖层都具有可燃性，遇到高温或外界火源极容易被引燃，电缆一旦着火会很快蔓延，波及临近的电缆和电气设备使火灾扩大。</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对易燃易爆品使用管理不当：</w:t>
      </w:r>
      <w:r>
        <w:rPr>
          <w:rFonts w:hint="eastAsia" w:ascii="宋体" w:hAnsi="宋体" w:eastAsia="宋体" w:cs="宋体"/>
          <w:sz w:val="28"/>
          <w:szCs w:val="28"/>
          <w:highlight w:val="none"/>
          <w:lang w:val="en-US" w:eastAsia="zh-CN"/>
        </w:rPr>
        <w:t>不夜城餐饮经营中天然气管漏气遇到明火或油炸食品油脂飞溅引起火灾爆炸。</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维修不当引起的火灾：在维修建筑和设备时，可能涉及到切割、焊接、烘烤、油漆等作业，因操作不当或违反安全操作规程等均易引起火灾。</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default"/>
          <w:highlight w:val="none"/>
          <w:lang w:val="en-US" w:eastAsia="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其他原因引起的火灾：如人为纵火，个别人员有时会因要发泄不满情绪而选择纵火犯罪，</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因属于人员密集型场所，容易成为被纵火的对象。</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拥挤踩踏危害分析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default" w:ascii="宋体" w:hAnsi="宋体" w:eastAsia="宋体" w:cs="宋体"/>
          <w:color w:val="0000FF"/>
          <w:sz w:val="28"/>
          <w:szCs w:val="28"/>
          <w:highlight w:val="none"/>
          <w:lang w:val="en-US" w:eastAsia="zh-CN"/>
        </w:rPr>
      </w:pPr>
      <w:r>
        <w:rPr>
          <w:rFonts w:hint="eastAsia" w:ascii="宋体" w:hAnsi="宋体" w:eastAsia="宋体" w:cs="宋体"/>
          <w:color w:val="0000FF"/>
          <w:sz w:val="28"/>
          <w:szCs w:val="28"/>
          <w:highlight w:val="none"/>
          <w:lang w:eastAsia="zh-CN"/>
        </w:rPr>
        <w:t>（</w:t>
      </w:r>
      <w:r>
        <w:rPr>
          <w:rFonts w:hint="eastAsia" w:ascii="宋体" w:hAnsi="宋体" w:eastAsia="宋体" w:cs="宋体"/>
          <w:color w:val="0000FF"/>
          <w:sz w:val="28"/>
          <w:szCs w:val="28"/>
          <w:highlight w:val="none"/>
          <w:lang w:val="en-US" w:eastAsia="zh-CN"/>
        </w:rPr>
        <w:t>1</w:t>
      </w:r>
      <w:r>
        <w:rPr>
          <w:rFonts w:hint="eastAsia" w:ascii="宋体" w:hAnsi="宋体" w:eastAsia="宋体" w:cs="宋体"/>
          <w:color w:val="0000FF"/>
          <w:sz w:val="28"/>
          <w:szCs w:val="28"/>
          <w:highlight w:val="none"/>
          <w:lang w:eastAsia="zh-CN"/>
        </w:rPr>
        <w:t>）</w:t>
      </w:r>
      <w:r>
        <w:rPr>
          <w:rFonts w:hint="eastAsia" w:ascii="宋体" w:hAnsi="宋体" w:eastAsia="宋体" w:cs="宋体"/>
          <w:sz w:val="28"/>
          <w:szCs w:val="28"/>
          <w:highlight w:val="none"/>
        </w:rPr>
        <w:t>拥挤踩踏</w:t>
      </w:r>
      <w:r>
        <w:rPr>
          <w:rFonts w:hint="eastAsia" w:ascii="宋体" w:hAnsi="宋体" w:eastAsia="宋体" w:cs="宋体"/>
          <w:sz w:val="28"/>
          <w:szCs w:val="28"/>
          <w:highlight w:val="none"/>
          <w:lang w:val="en-US" w:eastAsia="zh-CN"/>
        </w:rPr>
        <w:t>发生原因</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color w:val="0000FF"/>
          <w:sz w:val="28"/>
          <w:szCs w:val="28"/>
          <w:highlight w:val="none"/>
          <w:lang w:eastAsia="zh-CN"/>
        </w:rPr>
        <w:t>南充不夜城</w:t>
      </w:r>
      <w:r>
        <w:rPr>
          <w:rFonts w:hint="eastAsia" w:ascii="宋体" w:hAnsi="宋体" w:eastAsia="宋体" w:cs="宋体"/>
          <w:sz w:val="28"/>
          <w:szCs w:val="28"/>
          <w:highlight w:val="none"/>
        </w:rPr>
        <w:t>作为人员密集型场所，因某些因素作用容易引发拥挤踩踏事故：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发生人员拥挤踩踏导致群死群伤事故多源于管理措施不到位，没有考虑到人流、客流对建筑设施承载的要求，特别在</w:t>
      </w:r>
      <w:r>
        <w:rPr>
          <w:rFonts w:hint="eastAsia" w:ascii="宋体" w:hAnsi="宋体" w:eastAsia="宋体" w:cs="宋体"/>
          <w:sz w:val="28"/>
          <w:szCs w:val="28"/>
          <w:highlight w:val="none"/>
          <w:lang w:val="en-US" w:eastAsia="zh-CN"/>
        </w:rPr>
        <w:t>夜市集中经营、</w:t>
      </w:r>
      <w:r>
        <w:rPr>
          <w:rFonts w:hint="eastAsia" w:ascii="宋体" w:hAnsi="宋体" w:eastAsia="宋体" w:cs="宋体"/>
          <w:sz w:val="28"/>
          <w:szCs w:val="28"/>
          <w:highlight w:val="none"/>
        </w:rPr>
        <w:t>商店开业、销售旺季，客流量的增加都是无法准确估计的。如果经营管理单位没有制定相应的安全管理措施和预案，在人流、客流高峰时节，不能及时疏导、疏散、分流人群，最终将引发人员拥挤踩踏，导致群死群伤事故的发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引发踩踏事故的第二个原因，是火灾事故或其他不可预测的突发事件（如突然停电、恐怖袭击、犯罪分子破坏等）突然发生造成人员恐慌，引发人流客流在瞬间向同一个方向涌去或四处奔逃，造成拥挤踩踏事故的发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人群在骚乱状态下的特点</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人群处于恐慌状态下，场面混乱，人员的逃生顺从主流流向；每个人都选择自己认定的最佳路径，不同体质的人群容易发生碰撞而产生挤压和踩踏事故。人群在骚乱状态下难以疏散的特点：成拱现象；异向人群流动现象；异质人群流动现象；异质性人群流现象。</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可能诱发此类事故的原因主要有以下几个方面：</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火灾事故或其他不可预测的突发事件的突然发生造成人员恐慌，引发人流在瞬间向同一个方向涌入，造成拥挤踩踏事故的发生，一旦出现突发状况十分危险。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因大促销等活动组织不当而造成人员过于兴奋引发抢购狂潮，也容易引起拥挤踩踏事故的发生，十分危险。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影响疏散的一个重要因素是通道的畅通，如果通道被杂物堵塞或疏散指示标志缺失或不明确，则在发生突发事件时，人群就会因缺少出口、迷失方向而来不及疏散，酿成事故。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.3电梯事故危害分析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电梯做为建筑及公共聚集场所的人流、货流竖向交通工具，承担了很大的疏散功能。但是，由于电梯特别是客梯的工作量非常大，如果维护不及时，将有可能发生电梯事故，或由于将人员困在电梯内或造成人员伤害事故。电梯事故一般有以下几种：</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开门走梯</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主要表现为人还没有完全进入电梯，电梯门也没有关闭，电梯已经开始运行，结果造成人员伤亡事故发生。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电梯正在进行维修时，电梯状态依然维持在正常状态，维修的过程中突然出现高速走梯情况，结果造成人员伤亡事故发生。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电梯处于停电的等待救援状态，但是救援与等待救援的人员不具备必要的安全知识，未切断电梯供电回路，使得正在实施救援时，电梯恢复正常供电，开始高速走梯，结果发生人员被挤压或剪切的伤亡事故。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层门门联锁啮合长度不够或不牢固，导致极易开启后使人坠落井道或其他原因造成的坠井事故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主要出现的情况有以下几种：</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当楼层电梯层门门联锁啮合长度不够，或不牢固，乘客可以随意拔开电梯门进入电梯。当有乘客在其他层拔开电梯门，或者依靠在电梯层门上，而此时电梯轿厢却在底层时，有发生乘客因坠入井道而造成的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当电梯处于等待救援状态而停留在某层位置时，乘客强行扒开轿厢门，试图冲出电梯进行自救时，极易发生坠入井道的伤亡事故。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电梯轿厢门不牢靠，依靠轿厢门，结果倒入电梯井坑，造成伤亡事故。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电梯停靠位置异常导致乘客踏空而坠落井道，发生伤亡事故。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冲顶或蹲底事故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发生此类事故时，一般电梯处于维修过程中，由于操作失误或发生意外事件，都有可能造成电梯冲顶或蹲底事故的发生。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平层超差引起的绊人事故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电梯轿厢在平层时，由于设备故障产生了平层超差现象，乘客未注意被绊倒，造成伤害事故。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超负荷运营引发的事故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如果乘坐电梯时，电梯超负荷运行，可能因超载而导致电梯钢丝绳断损、信号控制失灵、刹车失灵等事故，从而发生电梯伤害及人员伤亡事故。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儿童及青少年在电梯或自动扶梯上玩耍、打闹引发的事故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儿童非常喜欢在自动扶梯上进行来回玩耍，青少年有时会做出电梯里打闹、踢打轿厢的举动，这些都有可能导致自动扶梯、电梯的运行异常，从而引发伤亡事故：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儿童喜爱在自动扶梯上奔跑，尤其是逆向奔跑或在乘客间钻跑而从自动扶梯上滚落，造成伤亡；</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儿童有时在自动扶梯随意触摸，导致被自动扶梯夹住等伤亡事故；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儿童有时喜爱在电梯轿厢中随意触摸、乱按按钮，导致电梯处于非正常运行状态，发生伤亡事故；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儿童有时喜欢拖延进入/离开电梯轿厢的时间，在停留的轿厢门与层门间来回穿插，或拖延上下自动扶梯的时间；</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儿童或者青少年有时喜欢在电梯或自动扶梯上打闹，或做出猛踢轿厢、拍打轿厢的举动，导致电梯运行异常从而引发伤亡事故。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.4触电危害分析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电气操作属特种作业，工作人员需要持有相关部门颁发的电工上岗证。如果非持证人员乱动、乱碰电气设备容易造成触电危险。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设备防漏电接地不良，也容易造成触电危险（如保护接零、漏电保护、安全电压、等电位联结等），或安全措施失效，有发生作业人员触电的危险。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电气线路或电气设备若在设计、安装上存在缺陷，或在运行中缺乏必要的检修维护，使设备或线路存在漏电、过热、短路、接头松脱、断线碰壳、绝缘老化、绝缘击穿、绝缘损坏、PE线断线等隐患，均有发生作业人员触电的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由于功能的需要，</w:t>
      </w: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 xml:space="preserve">中需设置大量的电源插座，部分插座设置的位置比较低，如果插座的选型不当或没有安全保护装置，当被顾客中的儿童触摸时，易发生触电危险。 </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若防水和通风措施不到位，造成工作环境内比较潮湿，容易引发触电危险。</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变配电室内发生触电危险，主要有以下几点原因：电气设备运行管理不当，安全管理制度不完善；没有必要的安全组织措施，易造成误触电；专业电工或机电设备操作人员的操作失误或违章作业，无电工作业证人员违章操作电气设备，极易发生触电。</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.5车辆伤害危害分析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停车场车辆来往较多，容易发生车辆伤害事故。</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.6恶性突发事件危害分析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属于人员密集型场所，有可能成为恶性突发事件中的袭击目标：恶性抢劫；恐怖袭击；报复社会；敲诈勒索；电话电子邮件等形式的恐吓威胁；</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恶性抢劫、恐怖袭击、报复社会这几类事件很可能导致群死群伤。敲诈勒索或恐吓威胁类的事件，虽然可能没有相应的实际行动，不一定会造成群死群伤，但是会使</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中止一段时间的正常营业，同时公安机关也需要出动大量警力协助排爆、搜索和调查，并且会给社会带来恐慌情绪，所带来的经济损失和社会影响同样是十分恶劣。</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2.4.2</w:t>
      </w:r>
      <w:r>
        <w:rPr>
          <w:rFonts w:hint="eastAsia" w:ascii="宋体" w:hAnsi="宋体" w:eastAsia="宋体" w:cs="宋体"/>
          <w:sz w:val="28"/>
          <w:szCs w:val="28"/>
          <w:highlight w:val="none"/>
        </w:rPr>
        <w:t>.7自然灾害危害分析</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自然环境条件中对生产装置及其相关设施可以造成危险的因素主要包括地震、雷击、气温、风、暴雨等。</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（1）地震</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强烈地震能对建（构）筑物、设备和管道造成破坏。</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（2）雷击</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本项目建筑及设备如缺少防雷电设施就有可能遭受雷电侵袭破坏，电器设备火灾爆炸、人身伤害等。</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缺少避雷设施或避雷设施接地不良，放静电接地电阻过大，都可能遭到雷击或雷电感应放电。</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（3）风</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室外高大设备若基础固定不牢靠等因素，遇强风可能造成高大设备倒塌，人员作业时受到危害。</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rPr>
        <w:t>）暴雨</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夏季时节，往往伴有暴雨，若</w:t>
      </w:r>
      <w:r>
        <w:rPr>
          <w:rFonts w:hint="eastAsia" w:ascii="宋体" w:hAnsi="宋体" w:eastAsia="宋体" w:cs="宋体"/>
          <w:sz w:val="28"/>
          <w:szCs w:val="28"/>
          <w:highlight w:val="none"/>
          <w:lang w:val="en-US" w:eastAsia="zh-CN"/>
        </w:rPr>
        <w:t>不夜城</w:t>
      </w:r>
      <w:r>
        <w:rPr>
          <w:rFonts w:hint="eastAsia" w:ascii="宋体" w:hAnsi="宋体" w:eastAsia="宋体" w:cs="宋体"/>
          <w:sz w:val="28"/>
          <w:szCs w:val="28"/>
          <w:highlight w:val="none"/>
        </w:rPr>
        <w:t>防洪及排水设施不良，会对仓库、</w:t>
      </w:r>
      <w:r>
        <w:rPr>
          <w:rFonts w:hint="eastAsia" w:ascii="宋体" w:hAnsi="宋体" w:eastAsia="宋体" w:cs="宋体"/>
          <w:sz w:val="28"/>
          <w:szCs w:val="28"/>
          <w:highlight w:val="none"/>
          <w:lang w:val="en-US" w:eastAsia="zh-CN"/>
        </w:rPr>
        <w:t>车库、超市等</w:t>
      </w:r>
      <w:r>
        <w:rPr>
          <w:rFonts w:hint="eastAsia" w:ascii="宋体" w:hAnsi="宋体" w:eastAsia="宋体" w:cs="宋体"/>
          <w:sz w:val="28"/>
          <w:szCs w:val="28"/>
          <w:highlight w:val="none"/>
        </w:rPr>
        <w:t>区等造成影响。</w:t>
      </w:r>
    </w:p>
    <w:p>
      <w:pPr>
        <w:pStyle w:val="7"/>
        <w:pageBreakBefore w:val="0"/>
        <w:widowControl w:val="0"/>
        <w:tabs>
          <w:tab w:val="left" w:pos="540"/>
        </w:tabs>
        <w:kinsoku/>
        <w:wordWrap/>
        <w:overflowPunct/>
        <w:topLinePunct w:val="0"/>
        <w:autoSpaceDE/>
        <w:autoSpaceDN/>
        <w:bidi w:val="0"/>
        <w:adjustRightInd/>
        <w:snapToGrid/>
        <w:spacing w:before="0" w:after="0" w:line="360" w:lineRule="auto"/>
        <w:ind w:firstLine="560" w:firstLineChars="200"/>
        <w:jc w:val="both"/>
        <w:textAlignment w:val="auto"/>
        <w:rPr>
          <w:rFonts w:hint="eastAsia" w:ascii="宋体" w:hAnsi="宋体" w:eastAsia="宋体" w:cs="宋体"/>
          <w:sz w:val="28"/>
          <w:szCs w:val="28"/>
          <w:highlight w:val="none"/>
        </w:rPr>
      </w:pPr>
      <w:bookmarkStart w:id="95" w:name="_Toc12723"/>
      <w:bookmarkStart w:id="96" w:name="_Toc1384"/>
      <w:r>
        <w:rPr>
          <w:rFonts w:hint="eastAsia" w:ascii="宋体" w:hAnsi="宋体" w:eastAsia="宋体" w:cs="宋体"/>
          <w:sz w:val="28"/>
          <w:szCs w:val="28"/>
          <w:highlight w:val="none"/>
          <w:lang w:val="en-US" w:eastAsia="zh-CN"/>
        </w:rPr>
        <w:t>2.4.3</w:t>
      </w:r>
      <w:r>
        <w:rPr>
          <w:rFonts w:hint="eastAsia" w:ascii="宋体" w:hAnsi="宋体" w:eastAsia="宋体" w:cs="宋体"/>
          <w:sz w:val="28"/>
          <w:szCs w:val="28"/>
          <w:highlight w:val="none"/>
        </w:rPr>
        <w:t>重大危险源</w:t>
      </w:r>
      <w:bookmarkEnd w:id="95"/>
      <w:bookmarkEnd w:id="96"/>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依据国家标准《危险化学品重大危险源辨识》（GB18218-2018）规定的重大危险源辨识的依据和管理办法进行重大危险源辨识。</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rPr>
      </w:pPr>
      <w:r>
        <w:rPr>
          <w:rFonts w:hint="eastAsia" w:ascii="宋体" w:hAnsi="宋体" w:eastAsia="宋体" w:cs="宋体"/>
          <w:sz w:val="28"/>
          <w:szCs w:val="28"/>
          <w:highlight w:val="none"/>
          <w:lang w:val="en-US" w:eastAsia="zh-CN"/>
        </w:rPr>
        <w:t>南充不夜城</w:t>
      </w:r>
      <w:r>
        <w:rPr>
          <w:rFonts w:hint="eastAsia" w:ascii="宋体" w:hAnsi="宋体" w:eastAsia="宋体" w:cs="宋体"/>
          <w:sz w:val="28"/>
          <w:szCs w:val="28"/>
          <w:highlight w:val="none"/>
          <w:lang w:val="en-US"/>
        </w:rPr>
        <w:t>未使用危险化学品，未贮存有危险化</w:t>
      </w:r>
      <w:r>
        <w:rPr>
          <w:rFonts w:hint="eastAsia" w:ascii="宋体" w:hAnsi="宋体" w:eastAsia="宋体" w:cs="宋体"/>
          <w:sz w:val="28"/>
          <w:szCs w:val="28"/>
          <w:highlight w:val="none"/>
          <w:lang w:val="en-US" w:eastAsia="zh-CN"/>
        </w:rPr>
        <w:t>学</w:t>
      </w:r>
      <w:r>
        <w:rPr>
          <w:rFonts w:hint="eastAsia" w:ascii="宋体" w:hAnsi="宋体" w:eastAsia="宋体" w:cs="宋体"/>
          <w:sz w:val="28"/>
          <w:szCs w:val="28"/>
          <w:highlight w:val="none"/>
          <w:lang w:val="en-US"/>
        </w:rPr>
        <w:t>品。</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sz w:val="28"/>
          <w:szCs w:val="28"/>
          <w:highlight w:val="none"/>
        </w:rPr>
        <w:t>依据国家标准《危险化学品重大危险源辨识》（GB18218-2018）可判定：</w:t>
      </w:r>
      <w:r>
        <w:rPr>
          <w:rFonts w:hint="eastAsia" w:ascii="宋体" w:hAnsi="宋体" w:eastAsia="宋体" w:cs="宋体"/>
          <w:b/>
          <w:sz w:val="28"/>
          <w:szCs w:val="28"/>
          <w:highlight w:val="none"/>
          <w:lang w:val="en-US" w:eastAsia="zh-CN"/>
        </w:rPr>
        <w:t>南充不夜城</w:t>
      </w:r>
      <w:r>
        <w:rPr>
          <w:rFonts w:hint="eastAsia" w:ascii="宋体" w:hAnsi="宋体" w:eastAsia="宋体" w:cs="宋体"/>
          <w:b/>
          <w:sz w:val="28"/>
          <w:szCs w:val="28"/>
          <w:highlight w:val="none"/>
          <w:lang w:val="en-US"/>
        </w:rPr>
        <w:t>不</w:t>
      </w:r>
      <w:r>
        <w:rPr>
          <w:rFonts w:hint="eastAsia" w:ascii="宋体" w:hAnsi="宋体" w:eastAsia="宋体" w:cs="宋体"/>
          <w:b/>
          <w:sz w:val="28"/>
          <w:szCs w:val="28"/>
          <w:highlight w:val="none"/>
        </w:rPr>
        <w:t>涉及重大危险源。</w:t>
      </w:r>
    </w:p>
    <w:p>
      <w:pPr>
        <w:pStyle w:val="5"/>
        <w:spacing w:line="240" w:lineRule="auto"/>
        <w:jc w:val="center"/>
        <w:rPr>
          <w:rFonts w:ascii="宋体" w:hAnsi="宋体" w:eastAsia="宋体" w:cs="宋体"/>
          <w:sz w:val="32"/>
          <w:szCs w:val="32"/>
          <w:highlight w:val="none"/>
        </w:rPr>
      </w:pPr>
      <w:r>
        <w:rPr>
          <w:rFonts w:hint="eastAsia" w:ascii="宋体" w:hAnsi="宋体" w:eastAsia="宋体" w:cs="宋体"/>
          <w:kern w:val="0"/>
          <w:highlight w:val="none"/>
        </w:rPr>
        <w:br w:type="page"/>
      </w:r>
      <w:bookmarkStart w:id="97" w:name="_Toc8319"/>
      <w:r>
        <w:rPr>
          <w:rFonts w:hint="eastAsia" w:ascii="黑体" w:hAnsi="黑体" w:eastAsia="黑体" w:cs="黑体"/>
          <w:sz w:val="32"/>
          <w:szCs w:val="32"/>
          <w:highlight w:val="none"/>
        </w:rPr>
        <w:t>3组织机构体系及职责</w:t>
      </w:r>
      <w:bookmarkEnd w:id="97"/>
    </w:p>
    <w:p>
      <w:pPr>
        <w:pStyle w:val="6"/>
        <w:spacing w:beforeLines="100" w:line="240" w:lineRule="auto"/>
        <w:rPr>
          <w:rFonts w:ascii="宋体" w:hAnsi="宋体" w:eastAsia="宋体" w:cs="宋体"/>
          <w:sz w:val="28"/>
          <w:szCs w:val="28"/>
          <w:highlight w:val="none"/>
        </w:rPr>
      </w:pPr>
      <w:bookmarkStart w:id="98" w:name="_Toc16825"/>
      <w:r>
        <w:rPr>
          <w:rFonts w:hint="eastAsia" w:ascii="宋体" w:hAnsi="宋体" w:eastAsia="宋体" w:cs="宋体"/>
          <w:sz w:val="28"/>
          <w:szCs w:val="28"/>
          <w:highlight w:val="none"/>
        </w:rPr>
        <w:t>3.1 应急组织体系</w:t>
      </w:r>
      <w:bookmarkEnd w:id="98"/>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为做好公司安全事故的应急救援工作， 公司成立了生产安全事故应急指挥部(以下简称“应急指挥部”)，统一组织指挥公司突发安全事故的应急处置工作。</w:t>
      </w:r>
    </w:p>
    <w:p>
      <w:pPr>
        <w:ind w:firstLine="560" w:firstLineChars="200"/>
        <w:rPr>
          <w:rFonts w:hint="eastAsia" w:ascii="宋体" w:hAnsi="宋体" w:eastAsia="宋体" w:cs="宋体"/>
          <w:sz w:val="28"/>
          <w:szCs w:val="28"/>
          <w:highlight w:val="none"/>
        </w:rPr>
      </w:pPr>
      <w:r>
        <w:rPr>
          <w:rFonts w:hint="eastAsia" w:ascii="宋体" w:hAnsi="宋体" w:eastAsia="宋体" w:cs="宋体"/>
          <w:color w:val="auto"/>
          <w:sz w:val="28"/>
          <w:szCs w:val="28"/>
          <w:highlight w:val="none"/>
          <w:lang w:val="en-US" w:eastAsia="zh-CN"/>
        </w:rPr>
        <w:t>1、</w:t>
      </w:r>
      <w:r>
        <w:rPr>
          <w:rFonts w:hint="eastAsia" w:ascii="宋体" w:hAnsi="宋体" w:eastAsia="宋体" w:cs="宋体"/>
          <w:sz w:val="28"/>
          <w:szCs w:val="28"/>
          <w:highlight w:val="none"/>
        </w:rPr>
        <w:t>总指挥:杨勇</w:t>
      </w:r>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副总指挥:何超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color w:val="auto"/>
          <w:sz w:val="28"/>
          <w:szCs w:val="28"/>
          <w:highlight w:val="none"/>
          <w:lang w:val="en-US" w:eastAsia="zh-CN"/>
        </w:rPr>
      </w:pP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成员:沈</w:t>
      </w:r>
      <w:r>
        <w:rPr>
          <w:rFonts w:hint="eastAsia" w:ascii="宋体" w:hAnsi="宋体" w:eastAsia="宋体" w:cs="宋体"/>
          <w:sz w:val="28"/>
          <w:szCs w:val="28"/>
          <w:highlight w:val="none"/>
          <w:lang w:val="en-US" w:eastAsia="zh-CN"/>
        </w:rPr>
        <w:t>平、</w:t>
      </w:r>
      <w:r>
        <w:rPr>
          <w:rFonts w:hint="eastAsia" w:ascii="宋体" w:hAnsi="宋体" w:eastAsia="宋体" w:cs="宋体"/>
          <w:sz w:val="28"/>
          <w:szCs w:val="28"/>
          <w:highlight w:val="none"/>
        </w:rPr>
        <w:t>刘万方</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李忠明</w:t>
      </w:r>
      <w:r>
        <w:rPr>
          <w:rFonts w:hint="eastAsia" w:ascii="宋体" w:hAnsi="宋体" w:eastAsia="宋体" w:cs="宋体"/>
          <w:sz w:val="28"/>
          <w:szCs w:val="28"/>
          <w:highlight w:val="none"/>
          <w:lang w:eastAsia="zh-CN"/>
        </w:rPr>
        <w:t>、叶贵林、叶贵文、</w:t>
      </w:r>
      <w:r>
        <w:rPr>
          <w:rFonts w:hint="eastAsia" w:ascii="宋体" w:hAnsi="宋体" w:eastAsia="宋体" w:cs="宋体"/>
          <w:sz w:val="28"/>
          <w:szCs w:val="28"/>
          <w:highlight w:val="none"/>
        </w:rPr>
        <w:t>张</w:t>
      </w:r>
      <w:r>
        <w:rPr>
          <w:rFonts w:hint="eastAsia" w:ascii="宋体" w:hAnsi="宋体" w:eastAsia="宋体" w:cs="宋体"/>
          <w:sz w:val="28"/>
          <w:szCs w:val="28"/>
          <w:highlight w:val="none"/>
          <w:lang w:val="en-US" w:eastAsia="zh-CN"/>
        </w:rPr>
        <w:t>奇</w:t>
      </w:r>
      <w:r>
        <w:rPr>
          <w:rFonts w:hint="eastAsia" w:ascii="宋体" w:hAnsi="宋体" w:eastAsia="宋体" w:cs="宋体"/>
          <w:sz w:val="28"/>
          <w:szCs w:val="28"/>
          <w:highlight w:val="none"/>
        </w:rPr>
        <w:t>虎</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应急指挥部办公室设在</w:t>
      </w:r>
      <w:r>
        <w:rPr>
          <w:rFonts w:hint="eastAsia" w:ascii="宋体" w:hAnsi="宋体" w:eastAsia="宋体" w:cs="宋体"/>
          <w:sz w:val="28"/>
          <w:szCs w:val="28"/>
          <w:highlight w:val="none"/>
          <w:lang w:eastAsia="zh-CN"/>
        </w:rPr>
        <w:t>安全部</w:t>
      </w:r>
      <w:r>
        <w:rPr>
          <w:rFonts w:hint="eastAsia" w:ascii="宋体" w:hAnsi="宋体" w:eastAsia="宋体" w:cs="宋体"/>
          <w:sz w:val="28"/>
          <w:szCs w:val="28"/>
          <w:highlight w:val="none"/>
        </w:rPr>
        <w:t>，由</w:t>
      </w:r>
      <w:r>
        <w:rPr>
          <w:rFonts w:hint="eastAsia" w:ascii="宋体" w:hAnsi="宋体" w:eastAsia="宋体" w:cs="宋体"/>
          <w:sz w:val="28"/>
          <w:szCs w:val="28"/>
          <w:highlight w:val="none"/>
          <w:lang w:eastAsia="zh-CN"/>
        </w:rPr>
        <w:t>安全部</w:t>
      </w:r>
      <w:r>
        <w:rPr>
          <w:rFonts w:hint="eastAsia" w:ascii="宋体" w:hAnsi="宋体" w:eastAsia="宋体" w:cs="宋体"/>
          <w:sz w:val="28"/>
          <w:szCs w:val="28"/>
          <w:highlight w:val="none"/>
        </w:rPr>
        <w:t>经理担任，当应急状态解除后，自动转为常态化管理。指挥部下设</w:t>
      </w:r>
      <w:r>
        <w:rPr>
          <w:rFonts w:hint="eastAsia" w:ascii="宋体" w:hAnsi="宋体" w:eastAsia="宋体" w:cs="宋体"/>
          <w:sz w:val="28"/>
          <w:szCs w:val="28"/>
          <w:highlight w:val="none"/>
          <w:lang w:val="en-US" w:eastAsia="zh-CN"/>
        </w:rPr>
        <w:t>六</w:t>
      </w:r>
      <w:r>
        <w:rPr>
          <w:rFonts w:hint="eastAsia" w:ascii="宋体" w:hAnsi="宋体" w:eastAsia="宋体" w:cs="宋体"/>
          <w:sz w:val="28"/>
          <w:szCs w:val="28"/>
          <w:highlight w:val="none"/>
        </w:rPr>
        <w:t>个</w:t>
      </w:r>
      <w:r>
        <w:rPr>
          <w:rFonts w:hint="eastAsia" w:ascii="宋体" w:hAnsi="宋体" w:eastAsia="宋体" w:cs="宋体"/>
          <w:sz w:val="28"/>
          <w:szCs w:val="28"/>
          <w:highlight w:val="none"/>
          <w:lang w:eastAsia="zh-CN"/>
        </w:rPr>
        <w:t>抢险救援组</w:t>
      </w:r>
      <w:r>
        <w:rPr>
          <w:rFonts w:hint="eastAsia" w:ascii="宋体" w:hAnsi="宋体" w:eastAsia="宋体" w:cs="宋体"/>
          <w:sz w:val="28"/>
          <w:szCs w:val="28"/>
          <w:highlight w:val="none"/>
        </w:rPr>
        <w:t>：</w:t>
      </w:r>
      <w:r>
        <w:rPr>
          <w:rFonts w:hint="eastAsia" w:ascii="宋体" w:hAnsi="宋体" w:eastAsia="宋体" w:cs="宋体"/>
          <w:sz w:val="28"/>
          <w:szCs w:val="28"/>
          <w:highlight w:val="none"/>
          <w:lang w:eastAsia="zh-CN"/>
        </w:rPr>
        <w:t>抢险救援组</w:t>
      </w:r>
      <w:r>
        <w:rPr>
          <w:rFonts w:hint="eastAsia" w:ascii="宋体" w:hAnsi="宋体" w:eastAsia="宋体" w:cs="宋体"/>
          <w:sz w:val="28"/>
          <w:szCs w:val="28"/>
          <w:highlight w:val="none"/>
        </w:rPr>
        <w:t>、医疗救护</w:t>
      </w:r>
      <w:r>
        <w:rPr>
          <w:rFonts w:hint="eastAsia" w:ascii="宋体" w:hAnsi="宋体" w:eastAsia="宋体" w:cs="宋体"/>
          <w:sz w:val="28"/>
          <w:szCs w:val="28"/>
          <w:highlight w:val="none"/>
          <w:lang w:val="en-US" w:eastAsia="zh-CN"/>
        </w:rPr>
        <w:t>组</w:t>
      </w:r>
      <w:r>
        <w:rPr>
          <w:rFonts w:hint="eastAsia" w:ascii="宋体" w:hAnsi="宋体" w:eastAsia="宋体" w:cs="宋体"/>
          <w:sz w:val="28"/>
          <w:szCs w:val="28"/>
          <w:highlight w:val="none"/>
        </w:rPr>
        <w:t>、疏散警戒组、后勤保障组、</w:t>
      </w:r>
      <w:r>
        <w:rPr>
          <w:rFonts w:hint="eastAsia" w:ascii="宋体" w:hAnsi="宋体" w:eastAsia="宋体" w:cs="宋体"/>
          <w:sz w:val="28"/>
          <w:szCs w:val="28"/>
          <w:highlight w:val="none"/>
          <w:lang w:eastAsia="zh-CN"/>
        </w:rPr>
        <w:t>报警联络组</w:t>
      </w:r>
      <w:r>
        <w:rPr>
          <w:rFonts w:hint="eastAsia" w:ascii="宋体" w:hAnsi="宋体" w:eastAsia="宋体" w:cs="宋体"/>
          <w:sz w:val="28"/>
          <w:szCs w:val="28"/>
          <w:highlight w:val="none"/>
        </w:rPr>
        <w:t>、</w:t>
      </w:r>
      <w:r>
        <w:rPr>
          <w:rFonts w:hint="eastAsia" w:ascii="宋体" w:hAnsi="宋体" w:eastAsia="宋体" w:cs="宋体"/>
          <w:sz w:val="28"/>
          <w:szCs w:val="28"/>
          <w:highlight w:val="none"/>
          <w:lang w:val="en-US" w:eastAsia="zh-CN"/>
        </w:rPr>
        <w:t>事故调查善后组</w:t>
      </w:r>
      <w:r>
        <w:rPr>
          <w:rFonts w:hint="eastAsia" w:ascii="宋体" w:hAnsi="宋体" w:eastAsia="宋体" w:cs="宋体"/>
          <w:sz w:val="28"/>
          <w:szCs w:val="28"/>
          <w:highlight w:val="none"/>
        </w:rPr>
        <w:t>，按照职责分工，负责突发事故的应急工作。公司抢险值班电话24小时应急值守（电话：</w:t>
      </w:r>
      <w:r>
        <w:rPr>
          <w:rFonts w:hint="eastAsia" w:ascii="宋体" w:hAnsi="宋体" w:eastAsia="宋体" w:cs="宋体"/>
          <w:sz w:val="28"/>
          <w:szCs w:val="28"/>
          <w:highlight w:val="none"/>
          <w:lang w:val="en-US" w:eastAsia="zh-CN"/>
        </w:rPr>
        <w:t>13088193339</w:t>
      </w:r>
      <w:r>
        <w:rPr>
          <w:rFonts w:hint="eastAsia" w:ascii="宋体" w:hAnsi="宋体" w:eastAsia="宋体" w:cs="宋体"/>
          <w:sz w:val="28"/>
          <w:szCs w:val="28"/>
          <w:highlight w:val="none"/>
        </w:rPr>
        <w:t xml:space="preserve"> ）</w:t>
      </w:r>
    </w:p>
    <w:p>
      <w:pPr>
        <w:pStyle w:val="22"/>
        <w:rPr>
          <w:rFonts w:hint="eastAsia"/>
          <w:highlight w:val="none"/>
        </w:rPr>
      </w:pPr>
      <w:r>
        <w:rPr>
          <w:highlight w:val="none"/>
        </w:rPr>
        <mc:AlternateContent>
          <mc:Choice Requires="wpg">
            <w:drawing>
              <wp:anchor distT="0" distB="0" distL="114300" distR="114300" simplePos="0" relativeHeight="1722106880" behindDoc="0" locked="0" layoutInCell="1" allowOverlap="1">
                <wp:simplePos x="0" y="0"/>
                <wp:positionH relativeFrom="column">
                  <wp:posOffset>358140</wp:posOffset>
                </wp:positionH>
                <wp:positionV relativeFrom="paragraph">
                  <wp:posOffset>55245</wp:posOffset>
                </wp:positionV>
                <wp:extent cx="5009515" cy="3065780"/>
                <wp:effectExtent l="4445" t="4445" r="15240" b="8255"/>
                <wp:wrapNone/>
                <wp:docPr id="90" name="组合 90"/>
                <wp:cNvGraphicFramePr/>
                <a:graphic xmlns:a="http://schemas.openxmlformats.org/drawingml/2006/main">
                  <a:graphicData uri="http://schemas.microsoft.com/office/word/2010/wordprocessingGroup">
                    <wpg:wgp>
                      <wpg:cNvGrpSpPr/>
                      <wpg:grpSpPr>
                        <a:xfrm>
                          <a:off x="0" y="0"/>
                          <a:ext cx="5009515" cy="3065780"/>
                          <a:chOff x="8395" y="293049"/>
                          <a:chExt cx="7889" cy="4633"/>
                        </a:xfrm>
                      </wpg:grpSpPr>
                      <wpg:grpSp>
                        <wpg:cNvPr id="84" name="组合 84"/>
                        <wpg:cNvGrpSpPr/>
                        <wpg:grpSpPr>
                          <a:xfrm>
                            <a:off x="8395" y="294798"/>
                            <a:ext cx="7889" cy="2884"/>
                            <a:chOff x="8395" y="294798"/>
                            <a:chExt cx="7889" cy="2884"/>
                          </a:xfrm>
                        </wpg:grpSpPr>
                        <wps:wsp>
                          <wps:cNvPr id="71" name="文本框 71"/>
                          <wps:cNvSpPr txBox="1"/>
                          <wps:spPr>
                            <a:xfrm>
                              <a:off x="8395" y="295358"/>
                              <a:ext cx="855"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rPr>
                                  <w:t>抢险救援组</w:t>
                                </w:r>
                              </w:p>
                              <w:p>
                                <w:pPr>
                                  <w:rPr>
                                    <w:rFonts w:hint="eastAsia"/>
                                  </w:rPr>
                                </w:pPr>
                              </w:p>
                            </w:txbxContent>
                          </wps:txbx>
                          <wps:bodyPr vert="eaVert" upright="1"/>
                        </wps:wsp>
                        <wps:wsp>
                          <wps:cNvPr id="72" name="文本框 72"/>
                          <wps:cNvSpPr txBox="1"/>
                          <wps:spPr>
                            <a:xfrm>
                              <a:off x="9849" y="295353"/>
                              <a:ext cx="87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rPr>
                                  <w:t>疏散警戒组</w:t>
                                </w:r>
                              </w:p>
                              <w:p/>
                            </w:txbxContent>
                          </wps:txbx>
                          <wps:bodyPr vert="eaVert" upright="1"/>
                        </wps:wsp>
                        <wps:wsp>
                          <wps:cNvPr id="73" name="文本框 73"/>
                          <wps:cNvSpPr txBox="1"/>
                          <wps:spPr>
                            <a:xfrm>
                              <a:off x="11154" y="295338"/>
                              <a:ext cx="84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8"/>
                                    <w:szCs w:val="28"/>
                                  </w:rPr>
                                  <w:t>医疗救护组</w:t>
                                </w:r>
                              </w:p>
                              <w:p/>
                            </w:txbxContent>
                          </wps:txbx>
                          <wps:bodyPr vert="eaVert" upright="1"/>
                        </wps:wsp>
                        <wps:wsp>
                          <wps:cNvPr id="74" name="文本框 74"/>
                          <wps:cNvSpPr txBox="1"/>
                          <wps:spPr>
                            <a:xfrm>
                              <a:off x="12534" y="295353"/>
                              <a:ext cx="84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lang w:val="en-US" w:eastAsia="zh-CN"/>
                                  </w:rPr>
                                  <w:t>报警</w:t>
                                </w:r>
                                <w:r>
                                  <w:rPr>
                                    <w:rFonts w:hint="eastAsia"/>
                                    <w:sz w:val="28"/>
                                    <w:szCs w:val="28"/>
                                  </w:rPr>
                                  <w:t>联络组</w:t>
                                </w:r>
                              </w:p>
                            </w:txbxContent>
                          </wps:txbx>
                          <wps:bodyPr vert="eaVert" upright="1"/>
                        </wps:wsp>
                        <wps:wsp>
                          <wps:cNvPr id="75" name="文本框 75"/>
                          <wps:cNvSpPr txBox="1"/>
                          <wps:spPr>
                            <a:xfrm>
                              <a:off x="14004" y="295338"/>
                              <a:ext cx="87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8"/>
                                    <w:szCs w:val="28"/>
                                  </w:rPr>
                                </w:pPr>
                                <w:r>
                                  <w:rPr>
                                    <w:rFonts w:hint="eastAsia"/>
                                    <w:sz w:val="28"/>
                                    <w:szCs w:val="28"/>
                                  </w:rPr>
                                  <w:t>后勤保障组</w:t>
                                </w:r>
                              </w:p>
                              <w:p/>
                            </w:txbxContent>
                          </wps:txbx>
                          <wps:bodyPr vert="eaVert" upright="1"/>
                        </wps:wsp>
                        <wps:wsp>
                          <wps:cNvPr id="76" name="文本框 76"/>
                          <wps:cNvSpPr txBox="1"/>
                          <wps:spPr>
                            <a:xfrm>
                              <a:off x="15474" y="295353"/>
                              <a:ext cx="81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8"/>
                                    <w:szCs w:val="28"/>
                                  </w:rPr>
                                </w:pPr>
                                <w:r>
                                  <w:rPr>
                                    <w:rFonts w:hint="eastAsia"/>
                                    <w:sz w:val="28"/>
                                    <w:szCs w:val="28"/>
                                  </w:rPr>
                                  <w:t>事故调查善后组</w:t>
                                </w:r>
                              </w:p>
                              <w:p/>
                            </w:txbxContent>
                          </wps:txbx>
                          <wps:bodyPr vert="eaVert" upright="1"/>
                        </wps:wsp>
                        <wps:wsp>
                          <wps:cNvPr id="77" name="直接连接符 77"/>
                          <wps:cNvCnPr/>
                          <wps:spPr>
                            <a:xfrm>
                              <a:off x="8799" y="294798"/>
                              <a:ext cx="7140" cy="1"/>
                            </a:xfrm>
                            <a:prstGeom prst="line">
                              <a:avLst/>
                            </a:prstGeom>
                            <a:ln w="9525" cap="flat" cmpd="sng">
                              <a:solidFill>
                                <a:srgbClr val="000000"/>
                              </a:solidFill>
                              <a:prstDash val="solid"/>
                              <a:headEnd type="none" w="med" len="med"/>
                              <a:tailEnd type="none" w="med" len="med"/>
                            </a:ln>
                          </wps:spPr>
                          <wps:bodyPr upright="1"/>
                        </wps:wsp>
                        <wps:wsp>
                          <wps:cNvPr id="78" name="直接连接符 78"/>
                          <wps:cNvCnPr/>
                          <wps:spPr>
                            <a:xfrm>
                              <a:off x="8799" y="294813"/>
                              <a:ext cx="1" cy="525"/>
                            </a:xfrm>
                            <a:prstGeom prst="line">
                              <a:avLst/>
                            </a:prstGeom>
                            <a:ln w="9525" cap="flat" cmpd="sng">
                              <a:solidFill>
                                <a:srgbClr val="000000"/>
                              </a:solidFill>
                              <a:prstDash val="solid"/>
                              <a:headEnd type="none" w="med" len="med"/>
                              <a:tailEnd type="triangle" w="med" len="med"/>
                            </a:ln>
                          </wps:spPr>
                          <wps:bodyPr upright="1"/>
                        </wps:wsp>
                        <wps:wsp>
                          <wps:cNvPr id="79" name="直接连接符 79"/>
                          <wps:cNvCnPr/>
                          <wps:spPr>
                            <a:xfrm>
                              <a:off x="10329" y="294798"/>
                              <a:ext cx="1" cy="540"/>
                            </a:xfrm>
                            <a:prstGeom prst="line">
                              <a:avLst/>
                            </a:prstGeom>
                            <a:ln w="9525" cap="flat" cmpd="sng">
                              <a:solidFill>
                                <a:srgbClr val="000000"/>
                              </a:solidFill>
                              <a:prstDash val="solid"/>
                              <a:headEnd type="none" w="med" len="med"/>
                              <a:tailEnd type="triangle" w="med" len="med"/>
                            </a:ln>
                          </wps:spPr>
                          <wps:bodyPr upright="1"/>
                        </wps:wsp>
                        <wps:wsp>
                          <wps:cNvPr id="80" name="直接连接符 80"/>
                          <wps:cNvCnPr/>
                          <wps:spPr>
                            <a:xfrm>
                              <a:off x="11604" y="294798"/>
                              <a:ext cx="1" cy="540"/>
                            </a:xfrm>
                            <a:prstGeom prst="line">
                              <a:avLst/>
                            </a:prstGeom>
                            <a:ln w="9525" cap="flat" cmpd="sng">
                              <a:solidFill>
                                <a:srgbClr val="000000"/>
                              </a:solidFill>
                              <a:prstDash val="solid"/>
                              <a:headEnd type="none" w="med" len="med"/>
                              <a:tailEnd type="triangle" w="med" len="med"/>
                            </a:ln>
                          </wps:spPr>
                          <wps:bodyPr upright="1"/>
                        </wps:wsp>
                        <wps:wsp>
                          <wps:cNvPr id="81" name="直接连接符 81"/>
                          <wps:cNvCnPr/>
                          <wps:spPr>
                            <a:xfrm>
                              <a:off x="12954" y="294798"/>
                              <a:ext cx="1" cy="555"/>
                            </a:xfrm>
                            <a:prstGeom prst="line">
                              <a:avLst/>
                            </a:prstGeom>
                            <a:ln w="9525" cap="flat" cmpd="sng">
                              <a:solidFill>
                                <a:srgbClr val="000000"/>
                              </a:solidFill>
                              <a:prstDash val="solid"/>
                              <a:headEnd type="none" w="med" len="med"/>
                              <a:tailEnd type="triangle" w="med" len="med"/>
                            </a:ln>
                          </wps:spPr>
                          <wps:bodyPr upright="1"/>
                        </wps:wsp>
                        <wps:wsp>
                          <wps:cNvPr id="82" name="直接连接符 82"/>
                          <wps:cNvCnPr/>
                          <wps:spPr>
                            <a:xfrm>
                              <a:off x="15939" y="294798"/>
                              <a:ext cx="1" cy="540"/>
                            </a:xfrm>
                            <a:prstGeom prst="line">
                              <a:avLst/>
                            </a:prstGeom>
                            <a:ln w="9525" cap="flat" cmpd="sng">
                              <a:solidFill>
                                <a:srgbClr val="000000"/>
                              </a:solidFill>
                              <a:prstDash val="solid"/>
                              <a:headEnd type="none" w="med" len="med"/>
                              <a:tailEnd type="triangle" w="med" len="med"/>
                            </a:ln>
                          </wps:spPr>
                          <wps:bodyPr upright="1"/>
                        </wps:wsp>
                        <wps:wsp>
                          <wps:cNvPr id="83" name="直接连接符 83"/>
                          <wps:cNvCnPr/>
                          <wps:spPr>
                            <a:xfrm>
                              <a:off x="14454" y="294813"/>
                              <a:ext cx="1" cy="525"/>
                            </a:xfrm>
                            <a:prstGeom prst="line">
                              <a:avLst/>
                            </a:prstGeom>
                            <a:ln w="9525" cap="flat" cmpd="sng">
                              <a:solidFill>
                                <a:srgbClr val="000000"/>
                              </a:solidFill>
                              <a:prstDash val="solid"/>
                              <a:headEnd type="none" w="med" len="med"/>
                              <a:tailEnd type="triangle" w="med" len="med"/>
                            </a:ln>
                          </wps:spPr>
                          <wps:bodyPr upright="1"/>
                        </wps:wsp>
                      </wpg:grpSp>
                      <wpg:grpSp>
                        <wpg:cNvPr id="89" name="组合 89"/>
                        <wpg:cNvGrpSpPr/>
                        <wpg:grpSpPr>
                          <a:xfrm>
                            <a:off x="10219" y="293049"/>
                            <a:ext cx="6018" cy="1748"/>
                            <a:chOff x="10219" y="293049"/>
                            <a:chExt cx="6018" cy="1748"/>
                          </a:xfrm>
                        </wpg:grpSpPr>
                        <wps:wsp>
                          <wps:cNvPr id="85" name="文本框 85"/>
                          <wps:cNvSpPr txBox="1"/>
                          <wps:spPr>
                            <a:xfrm>
                              <a:off x="10219" y="293049"/>
                              <a:ext cx="4082" cy="672"/>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480" w:lineRule="auto"/>
                                  <w:jc w:val="center"/>
                                  <w:rPr>
                                    <w:rFonts w:hint="eastAsia" w:ascii="Times New Roman" w:hAnsi="Times New Roman" w:cs="Times New Roman"/>
                                    <w:sz w:val="24"/>
                                  </w:rPr>
                                </w:pPr>
                                <w:r>
                                  <w:rPr>
                                    <w:rFonts w:hint="eastAsia" w:ascii="Times New Roman" w:hAnsi="Times New Roman" w:cs="Times New Roman"/>
                                    <w:sz w:val="24"/>
                                  </w:rPr>
                                  <w:t>生产安全事故应急指挥部</w:t>
                                </w:r>
                              </w:p>
                              <w:p>
                                <w:pPr>
                                  <w:rPr>
                                    <w:rFonts w:hint="eastAsia"/>
                                  </w:rPr>
                                </w:pPr>
                              </w:p>
                            </w:txbxContent>
                          </wps:txbx>
                          <wps:bodyPr upright="1"/>
                        </wps:wsp>
                        <wps:wsp>
                          <wps:cNvPr id="86" name="直接连接符 86"/>
                          <wps:cNvCnPr/>
                          <wps:spPr>
                            <a:xfrm>
                              <a:off x="11644" y="293716"/>
                              <a:ext cx="1" cy="1081"/>
                            </a:xfrm>
                            <a:prstGeom prst="line">
                              <a:avLst/>
                            </a:prstGeom>
                            <a:ln w="9525" cap="flat" cmpd="sng">
                              <a:solidFill>
                                <a:srgbClr val="000000"/>
                              </a:solidFill>
                              <a:prstDash val="solid"/>
                              <a:headEnd type="none" w="med" len="med"/>
                              <a:tailEnd type="none" w="med" len="med"/>
                            </a:ln>
                          </wps:spPr>
                          <wps:bodyPr upright="1"/>
                        </wps:wsp>
                        <wps:wsp>
                          <wps:cNvPr id="87" name="文本框 87"/>
                          <wps:cNvSpPr txBox="1"/>
                          <wps:spPr>
                            <a:xfrm>
                              <a:off x="12544" y="294032"/>
                              <a:ext cx="3693" cy="57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480" w:lineRule="auto"/>
                                  <w:jc w:val="center"/>
                                  <w:rPr>
                                    <w:rFonts w:hint="eastAsia" w:eastAsia="仿宋_GB2312"/>
                                    <w:lang w:eastAsia="zh-CN"/>
                                  </w:rPr>
                                </w:pPr>
                                <w:r>
                                  <w:rPr>
                                    <w:rFonts w:hint="eastAsia"/>
                                    <w:sz w:val="24"/>
                                  </w:rPr>
                                  <w:t>应急救援指挥部办公室</w:t>
                                </w:r>
                                <w:r>
                                  <w:rPr>
                                    <w:rFonts w:hint="eastAsia"/>
                                    <w:sz w:val="24"/>
                                    <w:lang w:eastAsia="zh-CN"/>
                                  </w:rPr>
                                  <w:t>（</w:t>
                                </w:r>
                                <w:r>
                                  <w:rPr>
                                    <w:rFonts w:hint="eastAsia"/>
                                    <w:sz w:val="24"/>
                                    <w:lang w:val="en-US" w:eastAsia="zh-CN"/>
                                  </w:rPr>
                                  <w:t>应急办</w:t>
                                </w:r>
                                <w:r>
                                  <w:rPr>
                                    <w:rFonts w:hint="eastAsia"/>
                                    <w:sz w:val="24"/>
                                    <w:lang w:eastAsia="zh-CN"/>
                                  </w:rPr>
                                  <w:t>）</w:t>
                                </w:r>
                              </w:p>
                            </w:txbxContent>
                          </wps:txbx>
                          <wps:bodyPr upright="1"/>
                        </wps:wsp>
                        <wps:wsp>
                          <wps:cNvPr id="88" name="直接连接符 88"/>
                          <wps:cNvCnPr/>
                          <wps:spPr>
                            <a:xfrm>
                              <a:off x="11648" y="294298"/>
                              <a:ext cx="920" cy="1"/>
                            </a:xfrm>
                            <a:prstGeom prst="line">
                              <a:avLst/>
                            </a:prstGeom>
                            <a:ln w="9525" cap="flat" cmpd="sng">
                              <a:solidFill>
                                <a:srgbClr val="000000"/>
                              </a:solidFill>
                              <a:prstDash val="solid"/>
                              <a:headEnd type="none" w="med" len="med"/>
                              <a:tailEnd type="triangle" w="med" len="lg"/>
                            </a:ln>
                          </wps:spPr>
                          <wps:bodyPr upright="1"/>
                        </wps:wsp>
                      </wpg:grpSp>
                    </wpg:wgp>
                  </a:graphicData>
                </a:graphic>
              </wp:anchor>
            </w:drawing>
          </mc:Choice>
          <mc:Fallback>
            <w:pict>
              <v:group id="_x0000_s1026" o:spid="_x0000_s1026" o:spt="203" style="position:absolute;left:0pt;margin-left:28.2pt;margin-top:4.35pt;height:241.4pt;width:394.45pt;z-index:1722106880;mso-width-relative:page;mso-height-relative:page;" coordorigin="8395,293049" coordsize="7889,4633" o:gfxdata="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">
                <o:lock v:ext="edit" aspectratio="f"/>
                <v:group id="_x0000_s1026" o:spid="_x0000_s1026" o:spt="203" style="position:absolute;left:8395;top:294798;height:2884;width:7889;" coordorigin="8395,294798" coordsize="7889,2884"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8395;top:295358;height:2325;width:855;" fillcolor="#FFFFFF" filled="t" stroked="t" coordsize="21600,21600" o:gfxdata="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kRKUr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rPr>
                            <w:t>抢险救援组</w:t>
                          </w:r>
                        </w:p>
                        <w:p>
                          <w:pPr>
                            <w:rPr>
                              <w:rFonts w:hint="eastAsia"/>
                            </w:rPr>
                          </w:pPr>
                        </w:p>
                      </w:txbxContent>
                    </v:textbox>
                  </v:shape>
                  <v:shape id="_x0000_s1026" o:spid="_x0000_s1026" o:spt="202" type="#_x0000_t202" style="position:absolute;left:9849;top:295353;height:2325;width:870;" fillcolor="#FFFFFF" filled="t" stroked="t" coordsize="21600,21600" o:gfxdata="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bUJ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rPr>
                            <w:t>疏散警戒组</w:t>
                          </w:r>
                        </w:p>
                        <w:p/>
                      </w:txbxContent>
                    </v:textbox>
                  </v:shape>
                  <v:shape id="_x0000_s1026" o:spid="_x0000_s1026" o:spt="202" type="#_x0000_t202" style="position:absolute;left:11154;top:295338;height:2325;width:840;" fillcolor="#FFFFFF" filled="t" stroked="t" coordsize="21600,21600" o:gfxdata="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acb6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rFonts w:hint="eastAsia"/>
                              <w:sz w:val="24"/>
                            </w:rPr>
                          </w:pPr>
                          <w:r>
                            <w:rPr>
                              <w:rFonts w:hint="eastAsia"/>
                              <w:sz w:val="28"/>
                              <w:szCs w:val="28"/>
                            </w:rPr>
                            <w:t>医疗救护组</w:t>
                          </w:r>
                        </w:p>
                        <w:p/>
                      </w:txbxContent>
                    </v:textbox>
                  </v:shape>
                  <v:shape id="_x0000_s1026" o:spid="_x0000_s1026" o:spt="202" type="#_x0000_t202" style="position:absolute;left:12534;top:295353;height:2325;width:840;" fillcolor="#FFFFFF" filled="t" stroked="t" coordsize="21600,21600" o:gfxdata="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z6cq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lang w:val="en-US" w:eastAsia="zh-CN"/>
                            </w:rPr>
                            <w:t>报警</w:t>
                          </w:r>
                          <w:r>
                            <w:rPr>
                              <w:rFonts w:hint="eastAsia"/>
                              <w:sz w:val="28"/>
                              <w:szCs w:val="28"/>
                            </w:rPr>
                            <w:t>联络组</w:t>
                          </w:r>
                        </w:p>
                      </w:txbxContent>
                    </v:textbox>
                  </v:shape>
                  <v:shape id="_x0000_s1026" o:spid="_x0000_s1026" o:spt="202" type="#_x0000_t202" style="position:absolute;left:14004;top:295338;height:2325;width:870;" fillcolor="#FFFFFF" filled="t" stroked="t" coordsize="21600,21600" o:gfxdata="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TFG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sz w:val="28"/>
                              <w:szCs w:val="28"/>
                            </w:rPr>
                          </w:pPr>
                          <w:r>
                            <w:rPr>
                              <w:rFonts w:hint="eastAsia"/>
                              <w:sz w:val="28"/>
                              <w:szCs w:val="28"/>
                            </w:rPr>
                            <w:t>后勤保障组</w:t>
                          </w:r>
                        </w:p>
                        <w:p/>
                      </w:txbxContent>
                    </v:textbox>
                  </v:shape>
                  <v:shape id="_x0000_s1026" o:spid="_x0000_s1026" o:spt="202" type="#_x0000_t202" style="position:absolute;left:15474;top:295353;height:2325;width:810;" fillcolor="#FFFFFF" filled="t" stroked="t" coordsize="21600,21600" o:gfxdata="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t0ia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sz w:val="28"/>
                              <w:szCs w:val="28"/>
                            </w:rPr>
                          </w:pPr>
                          <w:r>
                            <w:rPr>
                              <w:rFonts w:hint="eastAsia"/>
                              <w:sz w:val="28"/>
                              <w:szCs w:val="28"/>
                            </w:rPr>
                            <w:t>事故调查善后组</w:t>
                          </w:r>
                        </w:p>
                        <w:p/>
                      </w:txbxContent>
                    </v:textbox>
                  </v:shape>
                  <v:line id="_x0000_s1026" o:spid="_x0000_s1026" o:spt="20" style="position:absolute;left:8799;top:294798;height:1;width:7140;" filled="f" stroked="t" coordsize="21600,21600" o:gfxdata="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KrXy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8799;top:294813;height:525;width:1;" filled="f" stroked="t" coordsize="21600,21600" o:gfxdata="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gAVD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10329;top:294798;height:540;width:1;" filled="f" stroked="t" coordsize="21600,21600" o:gfxdata="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VMsJ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line id="_x0000_s1026" o:spid="_x0000_s1026" o:spt="20" style="position:absolute;left:11604;top:294798;height:540;width:1;" filled="f" stroked="t" coordsize="21600,21600" o:gfxdata="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aNpLL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12954;top:294798;height:555;width:1;" filled="f" stroked="t" coordsize="21600,21600" o:gfxdata="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u/Mt7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15939;top:294798;height:540;width:1;" filled="f" stroked="t" coordsize="21600,21600" o:gfxdata="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1Sw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14454;top:294813;height:525;width:1;" filled="f" stroked="t" coordsize="21600,21600" o:gfxdata="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Fx91u/&#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group>
                <v:group id="_x0000_s1026" o:spid="_x0000_s1026" o:spt="203" style="position:absolute;left:10219;top:293049;height:1748;width:6018;" coordorigin="10219,293049" coordsize="6018,1748" o:gfxdata="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z6tD7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10219;top:293049;height:672;width:4082;" fillcolor="#FFFFFF" filled="t" stroked="t" coordsize="21600,21600" o:gfxdata="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OenG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spacing w:line="480" w:lineRule="auto"/>
                            <w:jc w:val="center"/>
                            <w:rPr>
                              <w:rFonts w:hint="eastAsia" w:ascii="Times New Roman" w:hAnsi="Times New Roman" w:cs="Times New Roman"/>
                              <w:sz w:val="24"/>
                            </w:rPr>
                          </w:pPr>
                          <w:r>
                            <w:rPr>
                              <w:rFonts w:hint="eastAsia" w:ascii="Times New Roman" w:hAnsi="Times New Roman" w:cs="Times New Roman"/>
                              <w:sz w:val="24"/>
                            </w:rPr>
                            <w:t>生产安全事故应急指挥部</w:t>
                          </w:r>
                        </w:p>
                        <w:p>
                          <w:pPr>
                            <w:rPr>
                              <w:rFonts w:hint="eastAsia"/>
                            </w:rPr>
                          </w:pPr>
                        </w:p>
                      </w:txbxContent>
                    </v:textbox>
                  </v:shape>
                  <v:line id="_x0000_s1026" o:spid="_x0000_s1026" o:spt="20" style="position:absolute;left:11644;top:293716;height:1081;width:1;" filled="f" stroked="t" coordsize="21600,21600" o:gfxdata="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5N4wL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shape id="_x0000_s1026" o:spid="_x0000_s1026" o:spt="202" type="#_x0000_t202" style="position:absolute;left:12544;top:294032;height:570;width:3693;" fillcolor="#FFFFFF" filled="t" stroked="t" coordsize="21600,21600" o:gfxdata="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qfSKr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w:txbxContent>
                        <w:p>
                          <w:pPr>
                            <w:spacing w:line="480" w:lineRule="auto"/>
                            <w:jc w:val="center"/>
                            <w:rPr>
                              <w:rFonts w:hint="eastAsia" w:eastAsia="仿宋_GB2312"/>
                              <w:lang w:eastAsia="zh-CN"/>
                            </w:rPr>
                          </w:pPr>
                          <w:r>
                            <w:rPr>
                              <w:rFonts w:hint="eastAsia"/>
                              <w:sz w:val="24"/>
                            </w:rPr>
                            <w:t>应急救援指挥部办公室</w:t>
                          </w:r>
                          <w:r>
                            <w:rPr>
                              <w:rFonts w:hint="eastAsia"/>
                              <w:sz w:val="24"/>
                              <w:lang w:eastAsia="zh-CN"/>
                            </w:rPr>
                            <w:t>（</w:t>
                          </w:r>
                          <w:r>
                            <w:rPr>
                              <w:rFonts w:hint="eastAsia"/>
                              <w:sz w:val="24"/>
                              <w:lang w:val="en-US" w:eastAsia="zh-CN"/>
                            </w:rPr>
                            <w:t>应急办</w:t>
                          </w:r>
                          <w:r>
                            <w:rPr>
                              <w:rFonts w:hint="eastAsia"/>
                              <w:sz w:val="24"/>
                              <w:lang w:eastAsia="zh-CN"/>
                            </w:rPr>
                            <w:t>）</w:t>
                          </w:r>
                        </w:p>
                      </w:txbxContent>
                    </v:textbox>
                  </v:shape>
                  <v:line id="_x0000_s1026" o:spid="_x0000_s1026" o:spt="20" style="position:absolute;left:11648;top:294298;height:1;width:920;" filled="f" stroked="t" coordsize="21600,21600" o:gfxdata="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31v7bugAAANsA&#10;AAAPAAAAAAAAAAEAIAAAACIAAABkcnMvZG93bnJldi54bWxQSwECFAAUAAAACACHTuJAMy8FnjsA&#10;AAA5AAAAEAAAAAAAAAABACAAAAAJAQAAZHJzL3NoYXBleG1sLnhtbFBLBQYAAAAABgAGAFsBAACz&#10;AwAAAAA=&#10;">
                    <v:fill on="f" focussize="0,0"/>
                    <v:stroke color="#000000" joinstyle="round" endarrow="block" endarrowlength="long"/>
                    <v:imagedata o:title=""/>
                    <o:lock v:ext="edit" aspectratio="f"/>
                  </v:line>
                </v:group>
              </v:group>
            </w:pict>
          </mc:Fallback>
        </mc:AlternateContent>
      </w: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p>
    <w:p>
      <w:pPr>
        <w:pStyle w:val="22"/>
        <w:rPr>
          <w:rFonts w:hint="eastAsia"/>
          <w:highlight w:val="none"/>
        </w:rPr>
      </w:pPr>
      <w:r>
        <w:rPr>
          <w:highlight w:val="none"/>
        </w:rPr>
        <mc:AlternateContent>
          <mc:Choice Requires="wpg">
            <w:drawing>
              <wp:anchor distT="0" distB="0" distL="114300" distR="114300" simplePos="0" relativeHeight="1722109952" behindDoc="0" locked="0" layoutInCell="1" allowOverlap="1">
                <wp:simplePos x="0" y="0"/>
                <wp:positionH relativeFrom="column">
                  <wp:posOffset>1089660</wp:posOffset>
                </wp:positionH>
                <wp:positionV relativeFrom="paragraph">
                  <wp:posOffset>4869180</wp:posOffset>
                </wp:positionV>
                <wp:extent cx="5009515" cy="3112770"/>
                <wp:effectExtent l="4445" t="0" r="15240" b="11430"/>
                <wp:wrapNone/>
                <wp:docPr id="110" name="组合 110"/>
                <wp:cNvGraphicFramePr/>
                <a:graphic xmlns:a="http://schemas.openxmlformats.org/drawingml/2006/main">
                  <a:graphicData uri="http://schemas.microsoft.com/office/word/2010/wordprocessingGroup">
                    <wpg:wgp>
                      <wpg:cNvGrpSpPr/>
                      <wpg:grpSpPr>
                        <a:xfrm>
                          <a:off x="0" y="0"/>
                          <a:ext cx="5009515" cy="3113087"/>
                          <a:chOff x="8395" y="293716"/>
                          <a:chExt cx="7889" cy="3966"/>
                        </a:xfrm>
                      </wpg:grpSpPr>
                      <wpg:grpSp>
                        <wpg:cNvPr id="104" name="组合 104"/>
                        <wpg:cNvGrpSpPr/>
                        <wpg:grpSpPr>
                          <a:xfrm>
                            <a:off x="8395" y="294798"/>
                            <a:ext cx="7889" cy="2884"/>
                            <a:chOff x="8395" y="294798"/>
                            <a:chExt cx="7889" cy="2884"/>
                          </a:xfrm>
                        </wpg:grpSpPr>
                        <wps:wsp>
                          <wps:cNvPr id="91" name="文本框 91"/>
                          <wps:cNvSpPr txBox="1"/>
                          <wps:spPr>
                            <a:xfrm>
                              <a:off x="8395" y="295358"/>
                              <a:ext cx="855"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rPr>
                                  <w:t>抢险救援组</w:t>
                                </w:r>
                              </w:p>
                              <w:p>
                                <w:pPr>
                                  <w:rPr>
                                    <w:rFonts w:hint="eastAsia"/>
                                  </w:rPr>
                                </w:pPr>
                              </w:p>
                            </w:txbxContent>
                          </wps:txbx>
                          <wps:bodyPr vert="eaVert" upright="1"/>
                        </wps:wsp>
                        <wps:wsp>
                          <wps:cNvPr id="92" name="文本框 92"/>
                          <wps:cNvSpPr txBox="1"/>
                          <wps:spPr>
                            <a:xfrm>
                              <a:off x="9849" y="295353"/>
                              <a:ext cx="87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rPr>
                                  <w:t>疏散警戒组</w:t>
                                </w:r>
                              </w:p>
                              <w:p/>
                            </w:txbxContent>
                          </wps:txbx>
                          <wps:bodyPr vert="eaVert" upright="1"/>
                        </wps:wsp>
                        <wps:wsp>
                          <wps:cNvPr id="93" name="文本框 93"/>
                          <wps:cNvSpPr txBox="1"/>
                          <wps:spPr>
                            <a:xfrm>
                              <a:off x="11154" y="295338"/>
                              <a:ext cx="84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8"/>
                                    <w:szCs w:val="28"/>
                                  </w:rPr>
                                  <w:t>医疗救护组</w:t>
                                </w:r>
                              </w:p>
                              <w:p/>
                            </w:txbxContent>
                          </wps:txbx>
                          <wps:bodyPr vert="eaVert" upright="1"/>
                        </wps:wsp>
                        <wps:wsp>
                          <wps:cNvPr id="94" name="文本框 94"/>
                          <wps:cNvSpPr txBox="1"/>
                          <wps:spPr>
                            <a:xfrm>
                              <a:off x="12534" y="295353"/>
                              <a:ext cx="84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8"/>
                                    <w:szCs w:val="28"/>
                                  </w:rPr>
                                </w:pPr>
                                <w:r>
                                  <w:rPr>
                                    <w:rFonts w:hint="eastAsia"/>
                                    <w:sz w:val="28"/>
                                    <w:szCs w:val="28"/>
                                  </w:rPr>
                                  <w:t>通讯联络组</w:t>
                                </w:r>
                              </w:p>
                            </w:txbxContent>
                          </wps:txbx>
                          <wps:bodyPr vert="eaVert" upright="1"/>
                        </wps:wsp>
                        <wps:wsp>
                          <wps:cNvPr id="95" name="文本框 95"/>
                          <wps:cNvSpPr txBox="1"/>
                          <wps:spPr>
                            <a:xfrm>
                              <a:off x="14004" y="295338"/>
                              <a:ext cx="87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8"/>
                                    <w:szCs w:val="28"/>
                                  </w:rPr>
                                </w:pPr>
                                <w:r>
                                  <w:rPr>
                                    <w:rFonts w:hint="eastAsia"/>
                                    <w:sz w:val="28"/>
                                    <w:szCs w:val="28"/>
                                  </w:rPr>
                                  <w:t>后勤保障组</w:t>
                                </w:r>
                              </w:p>
                              <w:p/>
                            </w:txbxContent>
                          </wps:txbx>
                          <wps:bodyPr vert="eaVert" upright="1"/>
                        </wps:wsp>
                        <wps:wsp>
                          <wps:cNvPr id="96" name="文本框 96"/>
                          <wps:cNvSpPr txBox="1"/>
                          <wps:spPr>
                            <a:xfrm>
                              <a:off x="15474" y="295353"/>
                              <a:ext cx="810" cy="2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8"/>
                                    <w:szCs w:val="28"/>
                                  </w:rPr>
                                </w:pPr>
                                <w:r>
                                  <w:rPr>
                                    <w:rFonts w:hint="eastAsia"/>
                                    <w:sz w:val="28"/>
                                    <w:szCs w:val="28"/>
                                  </w:rPr>
                                  <w:t>事故调查善后组</w:t>
                                </w:r>
                              </w:p>
                              <w:p/>
                            </w:txbxContent>
                          </wps:txbx>
                          <wps:bodyPr vert="eaVert" upright="1"/>
                        </wps:wsp>
                        <wps:wsp>
                          <wps:cNvPr id="97" name="直接连接符 97"/>
                          <wps:cNvCnPr/>
                          <wps:spPr>
                            <a:xfrm>
                              <a:off x="8799" y="294798"/>
                              <a:ext cx="7140" cy="1"/>
                            </a:xfrm>
                            <a:prstGeom prst="line">
                              <a:avLst/>
                            </a:prstGeom>
                            <a:ln w="9525" cap="flat" cmpd="sng">
                              <a:solidFill>
                                <a:srgbClr val="000000"/>
                              </a:solidFill>
                              <a:prstDash val="solid"/>
                              <a:headEnd type="none" w="med" len="med"/>
                              <a:tailEnd type="none" w="med" len="med"/>
                            </a:ln>
                          </wps:spPr>
                          <wps:bodyPr upright="1"/>
                        </wps:wsp>
                        <wps:wsp>
                          <wps:cNvPr id="98" name="直接连接符 98"/>
                          <wps:cNvCnPr/>
                          <wps:spPr>
                            <a:xfrm>
                              <a:off x="8799" y="294813"/>
                              <a:ext cx="1" cy="525"/>
                            </a:xfrm>
                            <a:prstGeom prst="line">
                              <a:avLst/>
                            </a:prstGeom>
                            <a:ln w="9525" cap="flat" cmpd="sng">
                              <a:solidFill>
                                <a:srgbClr val="000000"/>
                              </a:solidFill>
                              <a:prstDash val="solid"/>
                              <a:headEnd type="none" w="med" len="med"/>
                              <a:tailEnd type="triangle" w="med" len="med"/>
                            </a:ln>
                          </wps:spPr>
                          <wps:bodyPr upright="1"/>
                        </wps:wsp>
                        <wps:wsp>
                          <wps:cNvPr id="99" name="直接连接符 99"/>
                          <wps:cNvCnPr/>
                          <wps:spPr>
                            <a:xfrm>
                              <a:off x="10329" y="294798"/>
                              <a:ext cx="1" cy="540"/>
                            </a:xfrm>
                            <a:prstGeom prst="line">
                              <a:avLst/>
                            </a:prstGeom>
                            <a:ln w="9525" cap="flat" cmpd="sng">
                              <a:solidFill>
                                <a:srgbClr val="000000"/>
                              </a:solidFill>
                              <a:prstDash val="solid"/>
                              <a:headEnd type="none" w="med" len="med"/>
                              <a:tailEnd type="triangle" w="med" len="med"/>
                            </a:ln>
                          </wps:spPr>
                          <wps:bodyPr upright="1"/>
                        </wps:wsp>
                        <wps:wsp>
                          <wps:cNvPr id="100" name="直接连接符 100"/>
                          <wps:cNvCnPr/>
                          <wps:spPr>
                            <a:xfrm>
                              <a:off x="11604" y="294798"/>
                              <a:ext cx="1" cy="540"/>
                            </a:xfrm>
                            <a:prstGeom prst="line">
                              <a:avLst/>
                            </a:prstGeom>
                            <a:ln w="9525" cap="flat" cmpd="sng">
                              <a:solidFill>
                                <a:srgbClr val="000000"/>
                              </a:solidFill>
                              <a:prstDash val="solid"/>
                              <a:headEnd type="none" w="med" len="med"/>
                              <a:tailEnd type="triangle" w="med" len="med"/>
                            </a:ln>
                          </wps:spPr>
                          <wps:bodyPr upright="1"/>
                        </wps:wsp>
                        <wps:wsp>
                          <wps:cNvPr id="101" name="直接连接符 101"/>
                          <wps:cNvCnPr/>
                          <wps:spPr>
                            <a:xfrm>
                              <a:off x="12954" y="294798"/>
                              <a:ext cx="1" cy="555"/>
                            </a:xfrm>
                            <a:prstGeom prst="line">
                              <a:avLst/>
                            </a:prstGeom>
                            <a:ln w="9525" cap="flat" cmpd="sng">
                              <a:solidFill>
                                <a:srgbClr val="000000"/>
                              </a:solidFill>
                              <a:prstDash val="solid"/>
                              <a:headEnd type="none" w="med" len="med"/>
                              <a:tailEnd type="triangle" w="med" len="med"/>
                            </a:ln>
                          </wps:spPr>
                          <wps:bodyPr upright="1"/>
                        </wps:wsp>
                        <wps:wsp>
                          <wps:cNvPr id="102" name="直接连接符 102"/>
                          <wps:cNvCnPr/>
                          <wps:spPr>
                            <a:xfrm>
                              <a:off x="15939" y="294798"/>
                              <a:ext cx="1" cy="540"/>
                            </a:xfrm>
                            <a:prstGeom prst="line">
                              <a:avLst/>
                            </a:prstGeom>
                            <a:ln w="9525" cap="flat" cmpd="sng">
                              <a:solidFill>
                                <a:srgbClr val="000000"/>
                              </a:solidFill>
                              <a:prstDash val="solid"/>
                              <a:headEnd type="none" w="med" len="med"/>
                              <a:tailEnd type="triangle" w="med" len="med"/>
                            </a:ln>
                          </wps:spPr>
                          <wps:bodyPr upright="1"/>
                        </wps:wsp>
                        <wps:wsp>
                          <wps:cNvPr id="103" name="直接连接符 103"/>
                          <wps:cNvCnPr/>
                          <wps:spPr>
                            <a:xfrm>
                              <a:off x="14454" y="294813"/>
                              <a:ext cx="1" cy="525"/>
                            </a:xfrm>
                            <a:prstGeom prst="line">
                              <a:avLst/>
                            </a:prstGeom>
                            <a:ln w="9525" cap="flat" cmpd="sng">
                              <a:solidFill>
                                <a:srgbClr val="000000"/>
                              </a:solidFill>
                              <a:prstDash val="solid"/>
                              <a:headEnd type="none" w="med" len="med"/>
                              <a:tailEnd type="triangle" w="med" len="med"/>
                            </a:ln>
                          </wps:spPr>
                          <wps:bodyPr upright="1"/>
                        </wps:wsp>
                      </wpg:grpSp>
                      <wpg:grpSp>
                        <wpg:cNvPr id="109" name="组合 109"/>
                        <wpg:cNvGrpSpPr/>
                        <wpg:grpSpPr>
                          <a:xfrm>
                            <a:off x="11644" y="293716"/>
                            <a:ext cx="4102" cy="1081"/>
                            <a:chOff x="11644" y="293716"/>
                            <a:chExt cx="4102" cy="1081"/>
                          </a:xfrm>
                        </wpg:grpSpPr>
                        <wps:wsp>
                          <wps:cNvPr id="106" name="直接连接符 106"/>
                          <wps:cNvCnPr/>
                          <wps:spPr>
                            <a:xfrm>
                              <a:off x="11644" y="293716"/>
                              <a:ext cx="1" cy="1081"/>
                            </a:xfrm>
                            <a:prstGeom prst="line">
                              <a:avLst/>
                            </a:prstGeom>
                            <a:ln w="9525" cap="flat" cmpd="sng">
                              <a:solidFill>
                                <a:srgbClr val="000000"/>
                              </a:solidFill>
                              <a:prstDash val="solid"/>
                              <a:headEnd type="none" w="med" len="med"/>
                              <a:tailEnd type="none" w="med" len="med"/>
                            </a:ln>
                          </wps:spPr>
                          <wps:bodyPr upright="1"/>
                        </wps:wsp>
                        <wps:wsp>
                          <wps:cNvPr id="107" name="文本框 107"/>
                          <wps:cNvSpPr txBox="1"/>
                          <wps:spPr>
                            <a:xfrm>
                              <a:off x="12544" y="294032"/>
                              <a:ext cx="3202" cy="493"/>
                            </a:xfrm>
                            <a:prstGeom prst="rect">
                              <a:avLst/>
                            </a:prstGeom>
                            <a:solidFill>
                              <a:srgbClr val="FFFFFF"/>
                            </a:solidFill>
                            <a:ln w="9525" cap="flat" cmpd="sng">
                              <a:solidFill>
                                <a:srgbClr val="000000"/>
                              </a:solidFill>
                              <a:prstDash val="solid"/>
                              <a:miter/>
                              <a:headEnd type="none" w="med" len="med"/>
                              <a:tailEnd type="none" w="med" len="med"/>
                            </a:ln>
                          </wps:spPr>
                          <wps:txbx>
                            <w:txbxContent>
                              <w:p>
                                <w:pPr>
                                  <w:spacing w:line="480" w:lineRule="auto"/>
                                  <w:jc w:val="center"/>
                                  <w:rPr>
                                    <w:rFonts w:hint="eastAsia"/>
                                  </w:rPr>
                                </w:pPr>
                                <w:r>
                                  <w:rPr>
                                    <w:rFonts w:hint="eastAsia"/>
                                    <w:sz w:val="24"/>
                                  </w:rPr>
                                  <w:t>应急救援指挥部（办公室）</w:t>
                                </w:r>
                              </w:p>
                            </w:txbxContent>
                          </wps:txbx>
                          <wps:bodyPr upright="1"/>
                        </wps:wsp>
                        <wps:wsp>
                          <wps:cNvPr id="108" name="直接连接符 108"/>
                          <wps:cNvCnPr/>
                          <wps:spPr>
                            <a:xfrm>
                              <a:off x="11648" y="294298"/>
                              <a:ext cx="920" cy="1"/>
                            </a:xfrm>
                            <a:prstGeom prst="line">
                              <a:avLst/>
                            </a:prstGeom>
                            <a:ln w="9525" cap="flat" cmpd="sng">
                              <a:solidFill>
                                <a:srgbClr val="000000"/>
                              </a:solidFill>
                              <a:prstDash val="solid"/>
                              <a:headEnd type="none" w="med" len="med"/>
                              <a:tailEnd type="triangle" w="med" len="lg"/>
                            </a:ln>
                          </wps:spPr>
                          <wps:bodyPr upright="1"/>
                        </wps:wsp>
                      </wpg:grpSp>
                    </wpg:wgp>
                  </a:graphicData>
                </a:graphic>
              </wp:anchor>
            </w:drawing>
          </mc:Choice>
          <mc:Fallback>
            <w:pict>
              <v:group id="_x0000_s1026" o:spid="_x0000_s1026" o:spt="203" style="position:absolute;left:0pt;margin-left:85.8pt;margin-top:383.4pt;height:245.1pt;width:394.45pt;z-index:1722109952;mso-width-relative:page;mso-height-relative:page;" coordorigin="8395,293716" coordsize="7889,3966" o:gfxdata="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">
                <o:lock v:ext="edit" aspectratio="f"/>
                <v:group id="_x0000_s1026" o:spid="_x0000_s1026" o:spt="203" style="position:absolute;left:8395;top:294798;height:2884;width:7889;" coordorigin="8395,294798" coordsize="7889,2884" o:gfxdata="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yoZvSvAAAANwAAAAPAAAAAAAAAAEAIAAAACIAAABkcnMvZG93bnJldi54bWxQ&#10;SwECFAAUAAAACACHTuJAMy8FnjsAAAA5AAAAFQAAAAAAAAABACAAAAALAQAAZHJzL2dyb3Vwc2hh&#10;cGV4bWwueG1sUEsFBgAAAAAGAAYAYAEAAMgDAAAAAA==&#10;">
                  <o:lock v:ext="edit" aspectratio="f"/>
                  <v:shape id="_x0000_s1026" o:spid="_x0000_s1026" o:spt="202" type="#_x0000_t202" style="position:absolute;left:8395;top:295358;height:2325;width:855;" fillcolor="#FFFFFF" filled="t" stroked="t" coordsize="21600,21600" o:gfxdata="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kisqL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rPr>
                            <w:t>抢险救援组</w:t>
                          </w:r>
                        </w:p>
                        <w:p>
                          <w:pPr>
                            <w:rPr>
                              <w:rFonts w:hint="eastAsia"/>
                            </w:rPr>
                          </w:pPr>
                        </w:p>
                      </w:txbxContent>
                    </v:textbox>
                  </v:shape>
                  <v:shape id="_x0000_s1026" o:spid="_x0000_s1026" o:spt="202" type="#_x0000_t202" style="position:absolute;left:9849;top:295353;height:2325;width:870;" fillcolor="#FFFFFF" filled="t" stroked="t" coordsize="21600,21600" o:gfxdata="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poy3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rPr>
                            <w:t>疏散警戒组</w:t>
                          </w:r>
                        </w:p>
                        <w:p/>
                      </w:txbxContent>
                    </v:textbox>
                  </v:shape>
                  <v:shape id="_x0000_s1026" o:spid="_x0000_s1026" o:spt="202" type="#_x0000_t202" style="position:absolute;left:11154;top:295338;height:2325;width:840;" fillcolor="#FFFFFF" filled="t" stroked="t" coordsize="21600,21600" o:gfxdata="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Wl0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rFonts w:hint="eastAsia"/>
                              <w:sz w:val="24"/>
                            </w:rPr>
                          </w:pPr>
                          <w:r>
                            <w:rPr>
                              <w:rFonts w:hint="eastAsia"/>
                              <w:sz w:val="28"/>
                              <w:szCs w:val="28"/>
                            </w:rPr>
                            <w:t>医疗救护组</w:t>
                          </w:r>
                        </w:p>
                        <w:p/>
                      </w:txbxContent>
                    </v:textbox>
                  </v:shape>
                  <v:shape id="_x0000_s1026" o:spid="_x0000_s1026" o:spt="202" type="#_x0000_t202" style="position:absolute;left:12534;top:295353;height:2325;width:840;" fillcolor="#FFFFFF" filled="t" stroked="t" coordsize="21600,21600" o:gfxdata="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4/DzC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rFonts w:hint="eastAsia"/>
                              <w:sz w:val="28"/>
                              <w:szCs w:val="28"/>
                            </w:rPr>
                          </w:pPr>
                          <w:r>
                            <w:rPr>
                              <w:rFonts w:hint="eastAsia"/>
                              <w:sz w:val="28"/>
                              <w:szCs w:val="28"/>
                            </w:rPr>
                            <w:t>通讯联络组</w:t>
                          </w:r>
                        </w:p>
                      </w:txbxContent>
                    </v:textbox>
                  </v:shape>
                  <v:shape id="_x0000_s1026" o:spid="_x0000_s1026" o:spt="202" type="#_x0000_t202" style="position:absolute;left:14004;top:295338;height:2325;width:870;" fillcolor="#FFFFFF" filled="t" stroked="t" coordsize="21600,21600" o:gfxdata="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zqqu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style="layout-flow:vertical-ideographic;">
                      <w:txbxContent>
                        <w:p>
                          <w:pPr>
                            <w:jc w:val="center"/>
                            <w:rPr>
                              <w:sz w:val="28"/>
                              <w:szCs w:val="28"/>
                            </w:rPr>
                          </w:pPr>
                          <w:r>
                            <w:rPr>
                              <w:rFonts w:hint="eastAsia"/>
                              <w:sz w:val="28"/>
                              <w:szCs w:val="28"/>
                            </w:rPr>
                            <w:t>后勤保障组</w:t>
                          </w:r>
                        </w:p>
                        <w:p/>
                      </w:txbxContent>
                    </v:textbox>
                  </v:shape>
                  <v:shape id="_x0000_s1026" o:spid="_x0000_s1026" o:spt="202" type="#_x0000_t202" style="position:absolute;left:15474;top:295353;height:2325;width:810;" fillcolor="#FFFFFF" filled="t" stroked="t" coordsize="21600,21600" o:gfxdata="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aE03L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style="layout-flow:vertical-ideographic;">
                      <w:txbxContent>
                        <w:p>
                          <w:pPr>
                            <w:jc w:val="center"/>
                            <w:rPr>
                              <w:sz w:val="28"/>
                              <w:szCs w:val="28"/>
                            </w:rPr>
                          </w:pPr>
                          <w:r>
                            <w:rPr>
                              <w:rFonts w:hint="eastAsia"/>
                              <w:sz w:val="28"/>
                              <w:szCs w:val="28"/>
                            </w:rPr>
                            <w:t>事故调查善后组</w:t>
                          </w:r>
                        </w:p>
                        <w:p/>
                      </w:txbxContent>
                    </v:textbox>
                  </v:shape>
                  <v:line id="_x0000_s1026" o:spid="_x0000_s1026" o:spt="20" style="position:absolute;left:8799;top:294798;height:1;width:7140;" filled="f" stroked="t" coordsize="21600,21600" o:gfxdata="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GS4a/&#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8799;top:294813;height:525;width:1;" filled="f" stroked="t" coordsize="21600,21600" o:gfxdata="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z97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line>
                  <v:line id="_x0000_s1026" o:spid="_x0000_s1026" o:spt="20" style="position:absolute;left:10329;top:294798;height:540;width:1;" filled="f" stroked="t" coordsize="21600,21600" o:gfxdata="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BWb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line id="_x0000_s1026" o:spid="_x0000_s1026" o:spt="20" style="position:absolute;left:11604;top:294798;height:540;width:1;" filled="f" stroked="t" coordsize="21600,21600" o:gfxdata="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vf62&#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line id="_x0000_s1026" o:spid="_x0000_s1026" o:spt="20" style="position:absolute;left:12954;top:294798;height:555;width:1;" filled="f" stroked="t" coordsize="21600,21600" o:gfxdata="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8Vst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15939;top:294798;height:540;width:1;" filled="f" stroked="t" coordsize="21600,21600" o:gfxdata="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5I8Va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14454;top:294813;height:525;width:1;" filled="f" stroked="t" coordsize="21600,21600" o:gfxdata="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b2DB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group>
                <v:group id="_x0000_s1026" o:spid="_x0000_s1026" o:spt="203" style="position:absolute;left:11644;top:293716;height:1081;width:4102;" coordorigin="11644,293716" coordsize="4102,1081" o:gfxdata="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coDRMvAAAANwAAAAPAAAAAAAAAAEAIAAAACIAAABkcnMvZG93bnJldi54bWxQ&#10;SwECFAAUAAAACACHTuJAMy8FnjsAAAA5AAAAFQAAAAAAAAABACAAAAALAQAAZHJzL2dyb3Vwc2hh&#10;cGV4bWwueG1sUEsFBgAAAAAGAAYAYAEAAMgDAAAAAA==&#10;">
                  <o:lock v:ext="edit" aspectratio="f"/>
                  <v:line id="_x0000_s1026" o:spid="_x0000_s1026" o:spt="20" style="position:absolute;left:11644;top:293716;height:1081;width:1;" filled="f" stroked="t" coordsize="21600,21600" o:gfxdata="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RYpM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shape id="_x0000_s1026" o:spid="_x0000_s1026" o:spt="202" type="#_x0000_t202" style="position:absolute;left:12544;top:294032;height:493;width:3202;" fillcolor="#FFFFFF" filled="t" stroked="t" coordsize="21600,21600" o:gfxdata="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no9+8AAAA&#10;3A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pPr>
                            <w:spacing w:line="480" w:lineRule="auto"/>
                            <w:jc w:val="center"/>
                            <w:rPr>
                              <w:rFonts w:hint="eastAsia"/>
                            </w:rPr>
                          </w:pPr>
                          <w:r>
                            <w:rPr>
                              <w:rFonts w:hint="eastAsia"/>
                              <w:sz w:val="24"/>
                            </w:rPr>
                            <w:t>应急救援指挥部（办公室）</w:t>
                          </w:r>
                        </w:p>
                      </w:txbxContent>
                    </v:textbox>
                  </v:shape>
                  <v:line id="_x0000_s1026" o:spid="_x0000_s1026" o:spt="20" style="position:absolute;left:11648;top:294298;height:1;width:920;" filled="f" stroked="t" coordsize="21600,21600" o:gfxdata="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jYvr4A&#10;AADcAAAADwAAAAAAAAABACAAAAAiAAAAZHJzL2Rvd25yZXYueG1sUEsBAhQAFAAAAAgAh07iQDMv&#10;BZ47AAAAOQAAABAAAAAAAAAAAQAgAAAADQEAAGRycy9zaGFwZXhtbC54bWxQSwUGAAAAAAYABgBb&#10;AQAAtwMAAAAA&#10;">
                    <v:fill on="f" focussize="0,0"/>
                    <v:stroke color="#000000" joinstyle="round" endarrow="block" endarrowlength="long"/>
                    <v:imagedata o:title=""/>
                    <o:lock v:ext="edit" aspectratio="f"/>
                  </v:line>
                </v:group>
              </v:group>
            </w:pict>
          </mc:Fallback>
        </mc:AlternateContent>
      </w:r>
    </w:p>
    <w:p>
      <w:pPr>
        <w:spacing w:line="360" w:lineRule="auto"/>
        <w:jc w:val="center"/>
        <w:rPr>
          <w:rFonts w:hint="eastAsia" w:ascii="宋体" w:hAnsi="宋体" w:eastAsia="宋体" w:cs="宋体"/>
          <w:b/>
          <w:bCs/>
          <w:sz w:val="24"/>
          <w:highlight w:val="none"/>
          <w:lang w:val="zh-CN"/>
        </w:rPr>
      </w:pPr>
      <w:bookmarkStart w:id="99" w:name="_Toc15740"/>
      <w:bookmarkStart w:id="100" w:name="_Toc28943"/>
    </w:p>
    <w:p>
      <w:pPr>
        <w:spacing w:line="360" w:lineRule="auto"/>
        <w:jc w:val="center"/>
        <w:rPr>
          <w:rFonts w:hint="eastAsia" w:ascii="宋体" w:hAnsi="宋体" w:eastAsia="宋体" w:cs="宋体"/>
          <w:b/>
          <w:bCs/>
          <w:sz w:val="24"/>
          <w:highlight w:val="none"/>
          <w:lang w:val="zh-CN"/>
        </w:rPr>
      </w:pPr>
    </w:p>
    <w:p>
      <w:pPr>
        <w:spacing w:line="360" w:lineRule="auto"/>
        <w:jc w:val="center"/>
        <w:rPr>
          <w:rFonts w:ascii="宋体" w:hAnsi="宋体" w:eastAsia="宋体" w:cs="宋体"/>
          <w:b/>
          <w:bCs/>
          <w:sz w:val="24"/>
          <w:highlight w:val="none"/>
          <w:lang w:val="zh-CN"/>
        </w:rPr>
      </w:pPr>
      <w:r>
        <w:rPr>
          <w:rFonts w:hint="eastAsia" w:ascii="宋体" w:hAnsi="宋体" w:eastAsia="宋体" w:cs="宋体"/>
          <w:b/>
          <w:bCs/>
          <w:sz w:val="24"/>
          <w:highlight w:val="none"/>
          <w:lang w:val="zh-CN"/>
        </w:rPr>
        <w:t>图3-1 应急组织体系组成图</w:t>
      </w:r>
    </w:p>
    <w:bookmarkEnd w:id="99"/>
    <w:bookmarkEnd w:id="100"/>
    <w:p>
      <w:pPr>
        <w:pStyle w:val="7"/>
        <w:bidi w:val="0"/>
        <w:ind w:firstLine="560" w:firstLineChars="200"/>
        <w:rPr>
          <w:rFonts w:hint="eastAsia" w:ascii="宋体" w:hAnsi="宋体" w:eastAsia="宋体" w:cs="宋体"/>
          <w:sz w:val="28"/>
          <w:szCs w:val="28"/>
          <w:highlight w:val="none"/>
          <w:lang w:val="zh-CN"/>
        </w:rPr>
      </w:pPr>
      <w:bookmarkStart w:id="101" w:name="_Toc22397"/>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val="zh-CN"/>
        </w:rPr>
        <w:t>应急救援指挥部职责</w:t>
      </w:r>
      <w:bookmarkEnd w:id="101"/>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w:t>
      </w:r>
      <w:r>
        <w:rPr>
          <w:rFonts w:hint="eastAsia" w:ascii="宋体" w:hAnsi="宋体" w:eastAsia="宋体" w:cs="宋体"/>
          <w:kern w:val="0"/>
          <w:sz w:val="28"/>
          <w:szCs w:val="28"/>
          <w:highlight w:val="none"/>
          <w:lang w:val="zh-CN"/>
        </w:rPr>
        <w:t>贯彻落实国家有关事故应急处理管理工作的法律、法规和上级部门的有关规章制度，执行政府关于事故应急处理的重大部</w:t>
      </w:r>
      <w:r>
        <w:rPr>
          <w:rFonts w:hint="eastAsia" w:ascii="宋体" w:hAnsi="宋体" w:eastAsia="宋体" w:cs="宋体"/>
          <w:kern w:val="0"/>
          <w:sz w:val="28"/>
          <w:szCs w:val="28"/>
          <w:highlight w:val="none"/>
        </w:rPr>
        <w:t>署。</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（2）危急事件发生后，应立即组织各应急处置工作组按职责分工，赶赴现场组织事故处理。按照“以人为本，安全第一”的原则，进行应急处理。</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（3）指挥开展事故应急处理、救援和生产、生活恢复等各项工作。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（4）负责向上级领导及有关部门报告事故情况和事故处理进展情况。</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（5）做好事故（发生原因、处理经过、设备损坏和经济损失情况）调查工作。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（6）发布、启动和解除生产安全事故应急预案的命令。</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（7）审查批准现场救援方案。</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（8）按照预案程序和现场救援方案，组织、协调、指挥生产安全事故应急救援工作的有效实施。</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（9）根据事故发展状态和现场救援过程中出现的新问题，随时变更、修改救援方案，及时采取相应的应急处理措施。</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（10）紧急调用各类救援物资、设备、人员和占用场地，并负责督促归还或给予适当补偿。</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（11）总结应急预案工作经验教训。</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（12）办理政府主管部门交办的其他事项。</w:t>
      </w:r>
    </w:p>
    <w:p>
      <w:pPr>
        <w:pStyle w:val="7"/>
        <w:bidi w:val="0"/>
        <w:ind w:firstLine="560" w:firstLineChars="200"/>
        <w:rPr>
          <w:rFonts w:hint="eastAsia" w:ascii="宋体" w:hAnsi="宋体" w:eastAsia="宋体" w:cs="宋体"/>
          <w:sz w:val="28"/>
          <w:szCs w:val="28"/>
          <w:highlight w:val="none"/>
          <w:lang w:val="en-US" w:eastAsia="zh-CN"/>
        </w:rPr>
      </w:pPr>
      <w:bookmarkStart w:id="102" w:name="_Toc8287"/>
      <w:bookmarkStart w:id="103" w:name="_Toc30475"/>
      <w:bookmarkStart w:id="104" w:name="_Toc28004"/>
      <w:bookmarkStart w:id="105" w:name="_Toc23966"/>
      <w:bookmarkStart w:id="106" w:name="_Toc16813"/>
      <w:r>
        <w:rPr>
          <w:rFonts w:hint="eastAsia" w:ascii="宋体" w:hAnsi="宋体" w:eastAsia="宋体" w:cs="宋体"/>
          <w:sz w:val="28"/>
          <w:szCs w:val="28"/>
          <w:highlight w:val="none"/>
          <w:lang w:val="en-US" w:eastAsia="zh-CN"/>
        </w:rPr>
        <w:t>3.1.2总指挥及职责</w:t>
      </w:r>
      <w:bookmarkEnd w:id="102"/>
      <w:bookmarkEnd w:id="103"/>
      <w:bookmarkEnd w:id="104"/>
      <w:bookmarkEnd w:id="105"/>
      <w:bookmarkEnd w:id="106"/>
    </w:p>
    <w:p>
      <w:pPr>
        <w:pStyle w:val="29"/>
        <w:pageBreakBefore w:val="0"/>
        <w:widowControl w:val="0"/>
        <w:kinsoku/>
        <w:wordWrap/>
        <w:overflowPunct/>
        <w:topLinePunct w:val="0"/>
        <w:autoSpaceDE/>
        <w:autoSpaceDN/>
        <w:bidi w:val="0"/>
        <w:adjustRightInd/>
        <w:snapToGrid/>
        <w:spacing w:line="360" w:lineRule="auto"/>
        <w:ind w:left="0"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总指挥：杨勇</w:t>
      </w:r>
      <w:r>
        <w:rPr>
          <w:rFonts w:hint="eastAsia" w:ascii="宋体" w:hAnsi="宋体" w:cs="宋体"/>
          <w:sz w:val="28"/>
          <w:szCs w:val="28"/>
          <w:highlight w:val="none"/>
          <w:lang w:val="en-US" w:eastAsia="zh-CN"/>
        </w:rPr>
        <w:t xml:space="preserve">              </w:t>
      </w:r>
      <w:r>
        <w:rPr>
          <w:rFonts w:hint="eastAsia" w:ascii="宋体" w:hAnsi="宋体" w:eastAsia="宋体" w:cs="宋体"/>
          <w:sz w:val="28"/>
          <w:szCs w:val="28"/>
          <w:highlight w:val="none"/>
          <w:lang w:val="en-US" w:eastAsia="zh-CN"/>
        </w:rPr>
        <w:t>电话: 1828</w:t>
      </w:r>
      <w:r>
        <w:rPr>
          <w:rFonts w:hint="eastAsia" w:ascii="宋体" w:hAnsi="宋体" w:cs="宋体"/>
          <w:sz w:val="28"/>
          <w:szCs w:val="28"/>
          <w:highlight w:val="none"/>
          <w:lang w:val="en-US" w:eastAsia="zh-CN"/>
        </w:rPr>
        <w:t>17</w:t>
      </w:r>
      <w:r>
        <w:rPr>
          <w:rFonts w:hint="eastAsia" w:ascii="宋体" w:hAnsi="宋体" w:eastAsia="宋体" w:cs="宋体"/>
          <w:sz w:val="28"/>
          <w:szCs w:val="28"/>
          <w:highlight w:val="none"/>
          <w:lang w:val="en-US" w:eastAsia="zh-CN"/>
        </w:rPr>
        <w:t>76</w:t>
      </w:r>
      <w:r>
        <w:rPr>
          <w:rFonts w:hint="eastAsia" w:ascii="宋体" w:hAnsi="宋体" w:cs="宋体"/>
          <w:sz w:val="28"/>
          <w:szCs w:val="28"/>
          <w:highlight w:val="none"/>
          <w:lang w:val="en-US" w:eastAsia="zh-CN"/>
        </w:rPr>
        <w:t>6</w:t>
      </w:r>
      <w:r>
        <w:rPr>
          <w:rFonts w:hint="eastAsia" w:ascii="宋体" w:hAnsi="宋体" w:eastAsia="宋体" w:cs="宋体"/>
          <w:sz w:val="28"/>
          <w:szCs w:val="28"/>
          <w:highlight w:val="none"/>
          <w:lang w:val="en-US" w:eastAsia="zh-CN"/>
        </w:rPr>
        <w:t xml:space="preserve">56   </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职责：负责公司突发事故应急处理，全面协调、指挥、制定和实施正确有效的突发事故应急抢险方案，并亲临现场指挥，组织人员对物资、设备进行救援处理，有效地减少事件损失，防止事件蔓延、扩大，具体如下：</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（1）分析紧急状态和确定相应报警级别；</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（2）指挥、协调应急反应行动；</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（3）与外部应急反应机构的联络；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（4）直接监察应急人员的行动；</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（5）保护现场和人员的安全；</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（6）向上级汇报事故情况，必要时向上一级政府机构发出支援请求；组织事故调查，总结事故经验教训。</w:t>
      </w:r>
    </w:p>
    <w:p>
      <w:pPr>
        <w:pStyle w:val="7"/>
        <w:bidi w:val="0"/>
        <w:ind w:firstLine="560" w:firstLineChars="200"/>
        <w:rPr>
          <w:rFonts w:hint="eastAsia" w:ascii="宋体" w:hAnsi="宋体" w:eastAsia="宋体" w:cs="宋体"/>
          <w:sz w:val="28"/>
          <w:szCs w:val="28"/>
          <w:highlight w:val="none"/>
          <w:lang w:val="en-US" w:eastAsia="zh-CN"/>
        </w:rPr>
      </w:pPr>
      <w:bookmarkStart w:id="107" w:name="_Toc20031"/>
      <w:bookmarkStart w:id="108" w:name="_Toc10881"/>
      <w:bookmarkStart w:id="109" w:name="_Toc27575"/>
      <w:bookmarkStart w:id="110" w:name="_Toc28883"/>
      <w:bookmarkStart w:id="111" w:name="_Toc14613"/>
      <w:r>
        <w:rPr>
          <w:rFonts w:hint="eastAsia" w:ascii="宋体" w:hAnsi="宋体" w:eastAsia="宋体" w:cs="宋体"/>
          <w:sz w:val="28"/>
          <w:szCs w:val="28"/>
          <w:highlight w:val="none"/>
          <w:lang w:val="en-US" w:eastAsia="zh-CN"/>
        </w:rPr>
        <w:t>3.1.3 副总指挥及职责</w:t>
      </w:r>
      <w:bookmarkEnd w:id="107"/>
      <w:bookmarkEnd w:id="108"/>
      <w:bookmarkEnd w:id="109"/>
      <w:bookmarkEnd w:id="110"/>
      <w:bookmarkEnd w:id="111"/>
    </w:p>
    <w:p>
      <w:pPr>
        <w:ind w:firstLine="560" w:firstLineChars="20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副总指挥：何超             电话:13088193339</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职责：协助总指挥处理生产安全事故应急救援工作，随时向总指挥汇报事态进展情况；在总指挥授权的情况下，执行总指挥的责任与职能。</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12" w:name="_Toc23994"/>
      <w:bookmarkStart w:id="113" w:name="_Toc1607"/>
      <w:bookmarkStart w:id="114" w:name="_Toc21113"/>
      <w:bookmarkStart w:id="115" w:name="_Toc427"/>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应急办</w:t>
      </w:r>
      <w:bookmarkEnd w:id="112"/>
      <w:bookmarkEnd w:id="113"/>
      <w:bookmarkEnd w:id="114"/>
      <w:bookmarkEnd w:id="115"/>
    </w:p>
    <w:p>
      <w:pPr>
        <w:pStyle w:val="7"/>
        <w:bidi w:val="0"/>
        <w:ind w:firstLine="560" w:firstLineChars="200"/>
        <w:rPr>
          <w:rFonts w:hint="eastAsia" w:ascii="宋体" w:hAnsi="宋体" w:eastAsia="宋体" w:cs="宋体"/>
          <w:sz w:val="28"/>
          <w:szCs w:val="28"/>
          <w:highlight w:val="none"/>
          <w:lang w:val="en-US" w:eastAsia="zh-CN"/>
        </w:rPr>
      </w:pPr>
      <w:bookmarkStart w:id="116" w:name="_Toc3060"/>
      <w:r>
        <w:rPr>
          <w:rFonts w:hint="eastAsia" w:ascii="宋体" w:hAnsi="宋体" w:eastAsia="宋体" w:cs="宋体"/>
          <w:sz w:val="28"/>
          <w:szCs w:val="28"/>
          <w:highlight w:val="none"/>
          <w:lang w:val="en-US" w:eastAsia="zh-CN"/>
        </w:rPr>
        <w:t>3.2.1应急办成员</w:t>
      </w:r>
      <w:bookmarkEnd w:id="11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应急办设在</w:t>
      </w:r>
      <w:r>
        <w:rPr>
          <w:rFonts w:hint="eastAsia" w:ascii="宋体" w:hAnsi="宋体" w:eastAsia="宋体" w:cs="宋体"/>
          <w:kern w:val="0"/>
          <w:sz w:val="28"/>
          <w:szCs w:val="28"/>
          <w:highlight w:val="none"/>
          <w:lang w:val="en-US" w:eastAsia="zh-CN"/>
        </w:rPr>
        <w:t>安全部</w:t>
      </w:r>
      <w:r>
        <w:rPr>
          <w:rFonts w:hint="eastAsia" w:ascii="宋体" w:hAnsi="宋体" w:eastAsia="宋体" w:cs="宋体"/>
          <w:kern w:val="0"/>
          <w:sz w:val="28"/>
          <w:szCs w:val="28"/>
          <w:highlight w:val="none"/>
        </w:rPr>
        <w:t>办公室，应急办主任由</w:t>
      </w:r>
      <w:r>
        <w:rPr>
          <w:rFonts w:hint="eastAsia" w:ascii="宋体" w:hAnsi="宋体" w:eastAsia="宋体" w:cs="宋体"/>
          <w:sz w:val="28"/>
          <w:szCs w:val="28"/>
          <w:highlight w:val="none"/>
          <w:lang w:val="en-US" w:eastAsia="zh-CN"/>
        </w:rPr>
        <w:t>何超</w:t>
      </w:r>
      <w:r>
        <w:rPr>
          <w:rFonts w:hint="eastAsia" w:ascii="宋体" w:hAnsi="宋体" w:eastAsia="宋体" w:cs="宋体"/>
          <w:kern w:val="0"/>
          <w:sz w:val="28"/>
          <w:szCs w:val="28"/>
          <w:highlight w:val="none"/>
        </w:rPr>
        <w:t>担任，成员有应急救援指挥部</w:t>
      </w:r>
      <w:r>
        <w:rPr>
          <w:rFonts w:hint="eastAsia" w:ascii="宋体" w:hAnsi="宋体" w:eastAsia="宋体" w:cs="宋体"/>
          <w:sz w:val="28"/>
          <w:szCs w:val="28"/>
          <w:highlight w:val="none"/>
        </w:rPr>
        <w:t>沈</w:t>
      </w:r>
      <w:r>
        <w:rPr>
          <w:rFonts w:hint="eastAsia" w:ascii="宋体" w:hAnsi="宋体" w:eastAsia="宋体" w:cs="宋体"/>
          <w:sz w:val="28"/>
          <w:szCs w:val="28"/>
          <w:highlight w:val="none"/>
          <w:lang w:val="en-US" w:eastAsia="zh-CN"/>
        </w:rPr>
        <w:t>平、</w:t>
      </w:r>
      <w:r>
        <w:rPr>
          <w:rFonts w:hint="eastAsia" w:ascii="宋体" w:hAnsi="宋体" w:eastAsia="宋体" w:cs="宋体"/>
          <w:sz w:val="28"/>
          <w:szCs w:val="28"/>
          <w:highlight w:val="none"/>
        </w:rPr>
        <w:t>刘万方</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李忠明</w:t>
      </w:r>
      <w:r>
        <w:rPr>
          <w:rFonts w:hint="eastAsia" w:ascii="宋体" w:hAnsi="宋体" w:eastAsia="宋体" w:cs="宋体"/>
          <w:sz w:val="28"/>
          <w:szCs w:val="28"/>
          <w:highlight w:val="none"/>
          <w:lang w:eastAsia="zh-CN"/>
        </w:rPr>
        <w:t>、叶贵林、叶贵文、</w:t>
      </w:r>
      <w:r>
        <w:rPr>
          <w:rFonts w:hint="eastAsia" w:ascii="宋体" w:hAnsi="宋体" w:eastAsia="宋体" w:cs="宋体"/>
          <w:sz w:val="28"/>
          <w:szCs w:val="28"/>
          <w:highlight w:val="none"/>
        </w:rPr>
        <w:t>张</w:t>
      </w:r>
      <w:r>
        <w:rPr>
          <w:rFonts w:hint="eastAsia" w:ascii="宋体" w:hAnsi="宋体" w:eastAsia="宋体" w:cs="宋体"/>
          <w:sz w:val="28"/>
          <w:szCs w:val="28"/>
          <w:highlight w:val="none"/>
          <w:lang w:val="en-US" w:eastAsia="zh-CN"/>
        </w:rPr>
        <w:t>奇</w:t>
      </w:r>
      <w:r>
        <w:rPr>
          <w:rFonts w:hint="eastAsia" w:ascii="宋体" w:hAnsi="宋体" w:eastAsia="宋体" w:cs="宋体"/>
          <w:sz w:val="28"/>
          <w:szCs w:val="28"/>
          <w:highlight w:val="none"/>
        </w:rPr>
        <w:t>虎</w:t>
      </w:r>
      <w:r>
        <w:rPr>
          <w:rFonts w:hint="eastAsia" w:ascii="宋体" w:hAnsi="宋体" w:eastAsia="宋体" w:cs="宋体"/>
          <w:kern w:val="0"/>
          <w:sz w:val="28"/>
          <w:szCs w:val="28"/>
          <w:highlight w:val="none"/>
        </w:rPr>
        <w:t>组成。值班电话：</w:t>
      </w:r>
      <w:r>
        <w:rPr>
          <w:rFonts w:hint="eastAsia" w:ascii="宋体" w:hAnsi="宋体" w:eastAsia="宋体" w:cs="宋体"/>
          <w:sz w:val="28"/>
          <w:szCs w:val="28"/>
          <w:highlight w:val="none"/>
          <w:lang w:val="en-US" w:eastAsia="zh-CN"/>
        </w:rPr>
        <w:t>13088193339</w:t>
      </w:r>
      <w:r>
        <w:rPr>
          <w:rFonts w:hint="eastAsia" w:ascii="宋体" w:hAnsi="宋体" w:eastAsia="宋体" w:cs="宋体"/>
          <w:kern w:val="0"/>
          <w:sz w:val="28"/>
          <w:szCs w:val="28"/>
          <w:highlight w:val="none"/>
        </w:rPr>
        <w:t xml:space="preserve"> 。</w:t>
      </w:r>
    </w:p>
    <w:p>
      <w:pPr>
        <w:pStyle w:val="7"/>
        <w:bidi w:val="0"/>
        <w:ind w:firstLine="560" w:firstLineChars="200"/>
        <w:rPr>
          <w:rFonts w:hint="eastAsia" w:ascii="宋体" w:hAnsi="宋体" w:eastAsia="宋体" w:cs="宋体"/>
          <w:sz w:val="28"/>
          <w:szCs w:val="28"/>
          <w:highlight w:val="none"/>
          <w:lang w:val="zh-CN" w:eastAsia="zh-CN"/>
        </w:rPr>
      </w:pPr>
      <w:bookmarkStart w:id="117" w:name="_Toc22383"/>
      <w:r>
        <w:rPr>
          <w:rFonts w:hint="eastAsia" w:ascii="宋体" w:hAnsi="宋体" w:eastAsia="宋体" w:cs="宋体"/>
          <w:sz w:val="28"/>
          <w:szCs w:val="28"/>
          <w:highlight w:val="none"/>
          <w:lang w:val="en-US" w:eastAsia="zh-CN"/>
        </w:rPr>
        <w:t>3.2.2</w:t>
      </w:r>
      <w:r>
        <w:rPr>
          <w:rFonts w:hint="eastAsia" w:ascii="宋体" w:hAnsi="宋体" w:eastAsia="宋体" w:cs="宋体"/>
          <w:sz w:val="28"/>
          <w:szCs w:val="28"/>
          <w:highlight w:val="none"/>
          <w:lang w:val="zh-CN" w:eastAsia="zh-CN"/>
        </w:rPr>
        <w:t>应急办职责</w:t>
      </w:r>
      <w:bookmarkEnd w:id="117"/>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lang w:val="zh-CN"/>
        </w:rPr>
      </w:pPr>
      <w:r>
        <w:rPr>
          <w:rFonts w:hint="eastAsia" w:ascii="宋体" w:hAnsi="宋体" w:eastAsia="宋体" w:cs="宋体"/>
          <w:kern w:val="0"/>
          <w:sz w:val="28"/>
          <w:szCs w:val="28"/>
          <w:highlight w:val="none"/>
        </w:rPr>
        <w:t>（1）</w:t>
      </w:r>
      <w:r>
        <w:rPr>
          <w:rFonts w:hint="eastAsia" w:ascii="宋体" w:hAnsi="宋体" w:eastAsia="宋体" w:cs="宋体"/>
          <w:kern w:val="0"/>
          <w:sz w:val="28"/>
          <w:szCs w:val="28"/>
          <w:highlight w:val="none"/>
          <w:lang w:val="zh-CN"/>
        </w:rPr>
        <w:t>应急办应与</w:t>
      </w:r>
      <w:r>
        <w:rPr>
          <w:rFonts w:hint="eastAsia" w:ascii="宋体" w:hAnsi="宋体" w:eastAsia="宋体" w:cs="宋体"/>
          <w:kern w:val="0"/>
          <w:sz w:val="28"/>
          <w:szCs w:val="28"/>
          <w:highlight w:val="none"/>
          <w:lang w:val="en-US" w:eastAsia="zh-CN"/>
        </w:rPr>
        <w:t>公司</w:t>
      </w:r>
      <w:r>
        <w:rPr>
          <w:rFonts w:hint="eastAsia" w:ascii="宋体" w:hAnsi="宋体" w:eastAsia="宋体" w:cs="宋体"/>
          <w:kern w:val="0"/>
          <w:sz w:val="28"/>
          <w:szCs w:val="28"/>
          <w:highlight w:val="none"/>
          <w:lang w:val="zh-CN"/>
        </w:rPr>
        <w:t>各部门、政府有关部门及周边</w:t>
      </w:r>
      <w:r>
        <w:rPr>
          <w:rFonts w:hint="eastAsia" w:ascii="宋体" w:hAnsi="宋体" w:eastAsia="宋体" w:cs="宋体"/>
          <w:kern w:val="0"/>
          <w:sz w:val="28"/>
          <w:szCs w:val="28"/>
          <w:highlight w:val="none"/>
          <w:lang w:val="en-US" w:eastAsia="zh-CN"/>
        </w:rPr>
        <w:t>企业</w:t>
      </w:r>
      <w:r>
        <w:rPr>
          <w:rFonts w:hint="eastAsia" w:ascii="宋体" w:hAnsi="宋体" w:eastAsia="宋体" w:cs="宋体"/>
          <w:kern w:val="0"/>
          <w:sz w:val="28"/>
          <w:szCs w:val="28"/>
          <w:highlight w:val="none"/>
        </w:rPr>
        <w:t>保</w:t>
      </w:r>
      <w:r>
        <w:rPr>
          <w:rFonts w:hint="eastAsia" w:ascii="宋体" w:hAnsi="宋体" w:eastAsia="宋体" w:cs="宋体"/>
          <w:kern w:val="0"/>
          <w:sz w:val="28"/>
          <w:szCs w:val="28"/>
          <w:highlight w:val="none"/>
          <w:lang w:val="zh-CN"/>
        </w:rPr>
        <w:t>持畅通联系。</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lang w:val="zh-CN"/>
        </w:rPr>
      </w:pPr>
      <w:r>
        <w:rPr>
          <w:rFonts w:hint="eastAsia" w:ascii="宋体" w:hAnsi="宋体" w:eastAsia="宋体" w:cs="宋体"/>
          <w:kern w:val="0"/>
          <w:sz w:val="28"/>
          <w:szCs w:val="28"/>
          <w:highlight w:val="none"/>
        </w:rPr>
        <w:t>（2）</w:t>
      </w:r>
      <w:r>
        <w:rPr>
          <w:rFonts w:hint="eastAsia" w:ascii="宋体" w:hAnsi="宋体" w:eastAsia="宋体" w:cs="宋体"/>
          <w:kern w:val="0"/>
          <w:sz w:val="28"/>
          <w:szCs w:val="28"/>
          <w:highlight w:val="none"/>
          <w:lang w:val="zh-CN"/>
        </w:rPr>
        <w:t>负责接、发险情警报，及时准确向指挥部汇报险情、抢险、疏散、救援等有关情况，及时准确将指挥部的指令向相关人员和相关部门传达。</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lang w:val="zh-CN"/>
        </w:rPr>
      </w:pPr>
      <w:r>
        <w:rPr>
          <w:rFonts w:hint="eastAsia" w:ascii="宋体" w:hAnsi="宋体" w:eastAsia="宋体" w:cs="宋体"/>
          <w:kern w:val="0"/>
          <w:sz w:val="28"/>
          <w:szCs w:val="28"/>
          <w:highlight w:val="none"/>
        </w:rPr>
        <w:t>（3）</w:t>
      </w:r>
      <w:r>
        <w:rPr>
          <w:rFonts w:hint="eastAsia" w:ascii="宋体" w:hAnsi="宋体" w:eastAsia="宋体" w:cs="宋体"/>
          <w:kern w:val="0"/>
          <w:sz w:val="28"/>
          <w:szCs w:val="28"/>
          <w:highlight w:val="none"/>
          <w:lang w:val="zh-CN"/>
        </w:rPr>
        <w:t>负责动态收集汇总各项应急救援信息，并按总指挥授权，对外发布险情及救援工作信息。</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w:t>
      </w:r>
      <w:r>
        <w:rPr>
          <w:rFonts w:hint="eastAsia" w:ascii="宋体" w:hAnsi="宋体" w:eastAsia="宋体" w:cs="宋体"/>
          <w:kern w:val="0"/>
          <w:sz w:val="28"/>
          <w:szCs w:val="28"/>
          <w:highlight w:val="none"/>
          <w:lang w:val="zh-CN"/>
        </w:rPr>
        <w:t>保证现场</w:t>
      </w:r>
      <w:r>
        <w:rPr>
          <w:rFonts w:hint="eastAsia" w:ascii="宋体" w:hAnsi="宋体" w:eastAsia="宋体" w:cs="宋体"/>
          <w:kern w:val="0"/>
          <w:sz w:val="28"/>
          <w:szCs w:val="28"/>
          <w:highlight w:val="none"/>
        </w:rPr>
        <w:t>指挥与上级的通信联络畅通，保持指挥部与外界的联系，请求应急升级。</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lang w:val="zh-CN"/>
        </w:rPr>
      </w:pPr>
      <w:r>
        <w:rPr>
          <w:rFonts w:hint="eastAsia" w:ascii="宋体" w:hAnsi="宋体" w:eastAsia="宋体" w:cs="宋体"/>
          <w:kern w:val="0"/>
          <w:sz w:val="28"/>
          <w:szCs w:val="28"/>
          <w:highlight w:val="none"/>
        </w:rPr>
        <w:t>（5）针对公司的各种危险因素，制定相应的现场处置方案。</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（6）组织开展专门的培训和演练。并根据演练中暴露出来的问题，对应急预案进行定期或不定期的修订、完善。</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（7）负责平时的应急准备，事故发生时接受事故报、信息报送，组织联络应急状态下的各职能部门的沟通协调，立即向应急救援指挥部总指挥报告。</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（8）组织召开事故现场会议，传达指挥部命令并监督落实。</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（9）通知应急救援有关成员，做好应急准备、立即投入救援。</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（10）检查现场救援工作，联络气象部门、获取准确的气象预报，收集险情和救援状况并向指挥部报告，提出救援建议，协调指挥部开展工作。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（11）配合相关部门进行事故调查处理工作。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（12）负责建立生产安全专家组，并组织专家开展应急救援现场咨询服务工作。</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18" w:name="_Toc6949"/>
      <w:bookmarkStart w:id="119" w:name="_Toc28151"/>
      <w:bookmarkStart w:id="120" w:name="_Toc4632"/>
      <w:bookmarkStart w:id="121" w:name="_Toc26490"/>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抢险救援组</w:t>
      </w:r>
      <w:bookmarkEnd w:id="118"/>
      <w:bookmarkEnd w:id="119"/>
      <w:bookmarkEnd w:id="120"/>
      <w:bookmarkEnd w:id="121"/>
    </w:p>
    <w:p>
      <w:pPr>
        <w:pStyle w:val="7"/>
        <w:bidi w:val="0"/>
        <w:ind w:firstLine="560" w:firstLineChars="200"/>
        <w:rPr>
          <w:rFonts w:hint="eastAsia" w:ascii="宋体" w:hAnsi="宋体" w:eastAsia="宋体" w:cs="宋体"/>
          <w:sz w:val="28"/>
          <w:szCs w:val="28"/>
          <w:highlight w:val="none"/>
          <w:lang w:val="en-US" w:eastAsia="zh-CN"/>
        </w:rPr>
      </w:pPr>
      <w:bookmarkStart w:id="122" w:name="_Toc3368"/>
      <w:r>
        <w:rPr>
          <w:rFonts w:hint="eastAsia" w:ascii="宋体" w:hAnsi="宋体" w:eastAsia="宋体" w:cs="宋体"/>
          <w:sz w:val="28"/>
          <w:szCs w:val="28"/>
          <w:highlight w:val="none"/>
          <w:lang w:val="en-US" w:eastAsia="zh-CN"/>
        </w:rPr>
        <w:t>3.3.1抢险救援组成员</w:t>
      </w:r>
      <w:bookmarkEnd w:id="122"/>
    </w:p>
    <w:p>
      <w:pPr>
        <w:ind w:firstLine="560" w:firstLineChars="200"/>
        <w:rPr>
          <w:rFonts w:hint="default"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组    长：</w:t>
      </w:r>
      <w:r>
        <w:rPr>
          <w:rFonts w:hint="eastAsia" w:ascii="宋体" w:hAnsi="宋体" w:eastAsia="宋体" w:cs="宋体"/>
          <w:sz w:val="28"/>
          <w:szCs w:val="28"/>
          <w:highlight w:val="none"/>
          <w:lang w:val="en-US" w:eastAsia="zh-CN"/>
        </w:rPr>
        <w:t>何超       电话:13088193339</w:t>
      </w:r>
      <w:r>
        <w:rPr>
          <w:rFonts w:hint="eastAsia" w:ascii="宋体" w:hAnsi="宋体" w:eastAsia="宋体" w:cs="宋体"/>
          <w:kern w:val="0"/>
          <w:sz w:val="28"/>
          <w:szCs w:val="28"/>
          <w:highlight w:val="none"/>
        </w:rPr>
        <w:t xml:space="preserve"> </w:t>
      </w:r>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成    员：</w:t>
      </w:r>
      <w:r>
        <w:rPr>
          <w:rFonts w:hint="eastAsia" w:ascii="宋体" w:hAnsi="宋体" w:eastAsia="宋体" w:cs="宋体"/>
          <w:sz w:val="28"/>
          <w:szCs w:val="28"/>
          <w:highlight w:val="none"/>
          <w:lang w:val="en-US" w:eastAsia="zh-CN"/>
        </w:rPr>
        <w:t>刘万方          13996103372</w:t>
      </w:r>
    </w:p>
    <w:p>
      <w:pPr>
        <w:ind w:firstLine="1960" w:firstLineChars="700"/>
        <w:rPr>
          <w:rFonts w:hint="default"/>
          <w:highlight w:val="none"/>
          <w:lang w:val="en-US" w:eastAsia="zh-CN"/>
        </w:rPr>
      </w:pPr>
      <w:r>
        <w:rPr>
          <w:rFonts w:hint="eastAsia" w:ascii="宋体" w:hAnsi="宋体" w:eastAsia="宋体" w:cs="宋体"/>
          <w:sz w:val="28"/>
          <w:szCs w:val="28"/>
          <w:highlight w:val="none"/>
          <w:lang w:val="en-US" w:eastAsia="zh-CN"/>
        </w:rPr>
        <w:t>任胜志          13198178605</w:t>
      </w:r>
    </w:p>
    <w:p>
      <w:pPr>
        <w:pStyle w:val="7"/>
        <w:bidi w:val="0"/>
        <w:ind w:firstLine="560" w:firstLineChars="200"/>
        <w:rPr>
          <w:rFonts w:hint="eastAsia" w:ascii="宋体" w:hAnsi="宋体" w:eastAsia="宋体" w:cs="宋体"/>
          <w:sz w:val="28"/>
          <w:szCs w:val="28"/>
          <w:highlight w:val="none"/>
          <w:lang w:val="en-US" w:eastAsia="zh-CN"/>
        </w:rPr>
      </w:pPr>
      <w:bookmarkStart w:id="123" w:name="_Toc24104"/>
      <w:r>
        <w:rPr>
          <w:rFonts w:hint="eastAsia" w:ascii="宋体" w:hAnsi="宋体" w:eastAsia="宋体" w:cs="宋体"/>
          <w:sz w:val="28"/>
          <w:szCs w:val="28"/>
          <w:highlight w:val="none"/>
          <w:lang w:val="en-US" w:eastAsia="zh-CN"/>
        </w:rPr>
        <w:t>3.3.2抢险救援组职责</w:t>
      </w:r>
      <w:bookmarkEnd w:id="123"/>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（1）根据预案规定的应急处理程序，协调各专业技术人员按专业范围具体实施应急处理，负责事故现场的救生、控险、排险等工作。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（2）负责抢救伤员，确保伤员能得到及时、有效的救治。</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（3）利用各种设备负责现场的抢险施救工作；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（4）负责抢险救灾中物资和设备的及时供应；</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（5）合理组织和调动战斗力量，保证救护任务的完成；</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（6）负责将受伤人员从事故地运送到公路，送上120救护车。</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24" w:name="_Toc32044"/>
      <w:bookmarkStart w:id="125" w:name="_Toc6849"/>
      <w:bookmarkStart w:id="126" w:name="_Toc6809"/>
      <w:bookmarkStart w:id="127" w:name="_Toc31243"/>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rPr>
        <w:t>疏散警戒组</w:t>
      </w:r>
      <w:bookmarkEnd w:id="124"/>
      <w:bookmarkEnd w:id="125"/>
      <w:bookmarkEnd w:id="126"/>
      <w:bookmarkEnd w:id="127"/>
    </w:p>
    <w:p>
      <w:pPr>
        <w:pStyle w:val="7"/>
        <w:bidi w:val="0"/>
        <w:ind w:firstLine="560" w:firstLineChars="200"/>
        <w:rPr>
          <w:rFonts w:hint="eastAsia" w:ascii="宋体" w:hAnsi="宋体" w:eastAsia="宋体" w:cs="宋体"/>
          <w:sz w:val="28"/>
          <w:szCs w:val="28"/>
          <w:highlight w:val="none"/>
          <w:lang w:val="en-US" w:eastAsia="zh-CN"/>
        </w:rPr>
      </w:pPr>
      <w:bookmarkStart w:id="128" w:name="_Toc25956"/>
      <w:r>
        <w:rPr>
          <w:rFonts w:hint="eastAsia" w:ascii="宋体" w:hAnsi="宋体" w:eastAsia="宋体" w:cs="宋体"/>
          <w:sz w:val="28"/>
          <w:szCs w:val="28"/>
          <w:highlight w:val="none"/>
          <w:lang w:val="en-US" w:eastAsia="zh-CN"/>
        </w:rPr>
        <w:t>3.4.1疏散警戒组成员</w:t>
      </w:r>
      <w:bookmarkEnd w:id="128"/>
    </w:p>
    <w:p>
      <w:pPr>
        <w:ind w:firstLine="560" w:firstLineChars="200"/>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组    长：</w:t>
      </w:r>
      <w:r>
        <w:rPr>
          <w:rFonts w:hint="eastAsia" w:ascii="宋体" w:hAnsi="宋体" w:eastAsia="宋体" w:cs="宋体"/>
          <w:sz w:val="28"/>
          <w:szCs w:val="28"/>
          <w:highlight w:val="none"/>
          <w:lang w:val="en-US" w:eastAsia="zh-CN"/>
        </w:rPr>
        <w:t>蒋阳      电话：13730678088</w:t>
      </w:r>
    </w:p>
    <w:p>
      <w:pPr>
        <w:ind w:firstLine="560" w:firstLineChars="200"/>
        <w:rPr>
          <w:rFonts w:hint="default"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成    员：</w:t>
      </w:r>
      <w:r>
        <w:rPr>
          <w:rFonts w:hint="eastAsia" w:ascii="宋体" w:hAnsi="宋体" w:eastAsia="宋体" w:cs="宋体"/>
          <w:sz w:val="28"/>
          <w:szCs w:val="28"/>
          <w:highlight w:val="none"/>
          <w:lang w:val="en-US" w:eastAsia="zh-CN"/>
        </w:rPr>
        <w:t>姜建生          18090552823</w:t>
      </w:r>
    </w:p>
    <w:p>
      <w:pPr>
        <w:ind w:firstLine="1960" w:firstLineChars="700"/>
        <w:rPr>
          <w:rFonts w:hint="eastAsia" w:ascii="宋体" w:hAnsi="宋体" w:eastAsia="宋体" w:cs="宋体"/>
          <w:b w:val="0"/>
          <w:bCs w:val="0"/>
          <w:sz w:val="28"/>
          <w:szCs w:val="28"/>
          <w:highlight w:val="none"/>
          <w:lang w:val="en-US" w:eastAsia="zh-CN"/>
        </w:rPr>
      </w:pPr>
      <w:r>
        <w:rPr>
          <w:rFonts w:hint="eastAsia" w:ascii="宋体" w:hAnsi="宋体" w:eastAsia="宋体" w:cs="宋体"/>
          <w:sz w:val="28"/>
          <w:szCs w:val="28"/>
          <w:highlight w:val="none"/>
          <w:lang w:val="en-US" w:eastAsia="zh-CN"/>
        </w:rPr>
        <w:t>张奇虎          13183762178</w:t>
      </w:r>
    </w:p>
    <w:p>
      <w:pPr>
        <w:pStyle w:val="7"/>
        <w:bidi w:val="0"/>
        <w:ind w:firstLine="560" w:firstLineChars="200"/>
        <w:rPr>
          <w:rFonts w:hint="eastAsia" w:ascii="宋体" w:hAnsi="宋体" w:eastAsia="宋体" w:cs="宋体"/>
          <w:sz w:val="28"/>
          <w:szCs w:val="28"/>
          <w:highlight w:val="none"/>
          <w:lang w:val="en-US" w:eastAsia="zh-CN"/>
        </w:rPr>
      </w:pPr>
      <w:bookmarkStart w:id="129" w:name="_Toc6490"/>
      <w:r>
        <w:rPr>
          <w:rFonts w:hint="eastAsia" w:ascii="宋体" w:hAnsi="宋体" w:eastAsia="宋体" w:cs="宋体"/>
          <w:sz w:val="28"/>
          <w:szCs w:val="28"/>
          <w:highlight w:val="none"/>
          <w:lang w:val="en-US" w:eastAsia="zh-CN"/>
        </w:rPr>
        <w:t>3.4.2 疏散警戒组职责</w:t>
      </w:r>
      <w:bookmarkEnd w:id="129"/>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保证现场秩序，安全快速地疏散现场无关人员至安全区域。</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专用仪器动态检测事故现场燃气浓度，确定警戒范围，标明警戒区域,保证救援通道顺畅、抢险物资和伤员的顺利进出，禁止无关人员通行或靠近。</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30" w:name="_Toc16994"/>
      <w:bookmarkStart w:id="131" w:name="_Toc27753"/>
      <w:bookmarkStart w:id="132" w:name="_Toc8169"/>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报警联络组</w:t>
      </w:r>
      <w:bookmarkEnd w:id="130"/>
      <w:bookmarkEnd w:id="131"/>
      <w:bookmarkEnd w:id="132"/>
    </w:p>
    <w:p>
      <w:pPr>
        <w:pStyle w:val="7"/>
        <w:bidi w:val="0"/>
        <w:ind w:firstLine="560" w:firstLineChars="200"/>
        <w:rPr>
          <w:rFonts w:hint="eastAsia" w:ascii="宋体" w:hAnsi="宋体" w:eastAsia="宋体" w:cs="宋体"/>
          <w:sz w:val="28"/>
          <w:szCs w:val="28"/>
          <w:highlight w:val="none"/>
          <w:lang w:val="en-US" w:eastAsia="zh-CN"/>
        </w:rPr>
      </w:pPr>
      <w:bookmarkStart w:id="133" w:name="_Toc12992"/>
      <w:r>
        <w:rPr>
          <w:rFonts w:hint="eastAsia" w:ascii="宋体" w:hAnsi="宋体" w:eastAsia="宋体" w:cs="宋体"/>
          <w:sz w:val="28"/>
          <w:szCs w:val="28"/>
          <w:highlight w:val="none"/>
          <w:lang w:val="en-US" w:eastAsia="zh-CN"/>
        </w:rPr>
        <w:t>3.5.1报警联络组成员</w:t>
      </w:r>
      <w:bookmarkEnd w:id="133"/>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组    长：</w:t>
      </w:r>
      <w:r>
        <w:rPr>
          <w:rFonts w:hint="eastAsia" w:ascii="宋体" w:hAnsi="宋体" w:eastAsia="宋体" w:cs="宋体"/>
          <w:sz w:val="28"/>
          <w:szCs w:val="28"/>
          <w:highlight w:val="none"/>
          <w:lang w:val="en-US" w:eastAsia="zh-CN"/>
        </w:rPr>
        <w:t>郭昊       电话：18980317803</w:t>
      </w:r>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成    员：</w:t>
      </w:r>
      <w:r>
        <w:rPr>
          <w:rFonts w:hint="eastAsia" w:ascii="宋体" w:hAnsi="宋体" w:eastAsia="宋体" w:cs="宋体"/>
          <w:sz w:val="28"/>
          <w:szCs w:val="28"/>
          <w:highlight w:val="none"/>
          <w:lang w:val="en-US" w:eastAsia="zh-CN"/>
        </w:rPr>
        <w:t>何玲            15528835222</w:t>
      </w:r>
    </w:p>
    <w:p>
      <w:pPr>
        <w:ind w:firstLine="1960" w:firstLineChars="700"/>
        <w:rPr>
          <w:rFonts w:hint="eastAsia" w:ascii="宋体" w:hAnsi="宋体" w:eastAsia="宋体" w:cs="宋体"/>
          <w:b w:val="0"/>
          <w:bCs w:val="0"/>
          <w:sz w:val="28"/>
          <w:szCs w:val="28"/>
          <w:highlight w:val="none"/>
          <w:lang w:val="en-US" w:eastAsia="zh-CN"/>
        </w:rPr>
      </w:pPr>
      <w:r>
        <w:rPr>
          <w:rFonts w:hint="eastAsia" w:ascii="宋体" w:hAnsi="宋体" w:eastAsia="宋体" w:cs="宋体"/>
          <w:sz w:val="28"/>
          <w:szCs w:val="28"/>
          <w:highlight w:val="none"/>
          <w:lang w:val="en-US" w:eastAsia="zh-CN"/>
        </w:rPr>
        <w:t>李浩            15729609151</w:t>
      </w:r>
    </w:p>
    <w:p>
      <w:pPr>
        <w:pStyle w:val="7"/>
        <w:bidi w:val="0"/>
        <w:ind w:firstLine="560" w:firstLineChars="200"/>
        <w:rPr>
          <w:rFonts w:hint="eastAsia" w:ascii="宋体" w:hAnsi="宋体" w:eastAsia="宋体" w:cs="宋体"/>
          <w:sz w:val="28"/>
          <w:szCs w:val="28"/>
          <w:highlight w:val="none"/>
          <w:lang w:val="en-US" w:eastAsia="zh-CN"/>
        </w:rPr>
      </w:pPr>
      <w:bookmarkStart w:id="134" w:name="_Toc12469"/>
      <w:r>
        <w:rPr>
          <w:rFonts w:hint="eastAsia" w:ascii="宋体" w:hAnsi="宋体" w:eastAsia="宋体" w:cs="宋体"/>
          <w:sz w:val="28"/>
          <w:szCs w:val="28"/>
          <w:highlight w:val="none"/>
          <w:lang w:val="en-US" w:eastAsia="zh-CN"/>
        </w:rPr>
        <w:t>3.5.2 报警联络组职责</w:t>
      </w:r>
      <w:bookmarkEnd w:id="134"/>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负责内外部信息的联络沟通。当发生紧急情况时，及时报警，详细告知公司的详细地址，灾害发生的位置，并及时与公司值班领导联系。</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如遇事故，自身救援人员无法扑灭时，应立即拨打119，联系最近的消防中心；当有人员受伤时，应立即拨打120，与当地医疗急救中心进行联系。</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在紧急抢救的全过程中，负责内部与外部信息的联络沟通，并确保所有信息的及时性与准确性。</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35" w:name="_Toc31667"/>
      <w:bookmarkStart w:id="136" w:name="_Toc21850"/>
      <w:bookmarkStart w:id="137" w:name="_Toc14630"/>
      <w:bookmarkStart w:id="138" w:name="_Toc3124"/>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rPr>
        <w:t>后勤保障组</w:t>
      </w:r>
      <w:bookmarkEnd w:id="135"/>
      <w:bookmarkEnd w:id="136"/>
      <w:bookmarkEnd w:id="137"/>
      <w:bookmarkEnd w:id="138"/>
    </w:p>
    <w:p>
      <w:pPr>
        <w:pStyle w:val="7"/>
        <w:bidi w:val="0"/>
        <w:ind w:firstLine="560" w:firstLineChars="200"/>
        <w:rPr>
          <w:rFonts w:hint="eastAsia" w:ascii="宋体" w:hAnsi="宋体" w:eastAsia="宋体" w:cs="宋体"/>
          <w:sz w:val="28"/>
          <w:szCs w:val="28"/>
          <w:highlight w:val="none"/>
          <w:lang w:val="en-US" w:eastAsia="zh-CN"/>
        </w:rPr>
      </w:pPr>
      <w:bookmarkStart w:id="139" w:name="_Toc10451"/>
      <w:r>
        <w:rPr>
          <w:rFonts w:hint="eastAsia" w:ascii="宋体" w:hAnsi="宋体" w:eastAsia="宋体" w:cs="宋体"/>
          <w:sz w:val="28"/>
          <w:szCs w:val="28"/>
          <w:highlight w:val="none"/>
          <w:lang w:val="en-US" w:eastAsia="zh-CN"/>
        </w:rPr>
        <w:t>3.6.1后勤保障组成员</w:t>
      </w:r>
      <w:bookmarkEnd w:id="139"/>
    </w:p>
    <w:p>
      <w:pPr>
        <w:ind w:firstLine="560" w:firstLineChars="200"/>
        <w:rPr>
          <w:rFonts w:hint="eastAsia"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组    长：</w:t>
      </w:r>
      <w:r>
        <w:rPr>
          <w:rFonts w:hint="eastAsia" w:ascii="宋体" w:hAnsi="宋体" w:eastAsia="宋体" w:cs="宋体"/>
          <w:sz w:val="28"/>
          <w:szCs w:val="28"/>
          <w:highlight w:val="none"/>
          <w:lang w:val="en-US" w:eastAsia="zh-CN"/>
        </w:rPr>
        <w:t>叶贵文       电话：13628090444</w:t>
      </w:r>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成    员：</w:t>
      </w:r>
      <w:r>
        <w:rPr>
          <w:rFonts w:hint="eastAsia" w:ascii="宋体" w:hAnsi="宋体" w:eastAsia="宋体" w:cs="宋体"/>
          <w:sz w:val="28"/>
          <w:szCs w:val="28"/>
          <w:highlight w:val="none"/>
          <w:lang w:val="en-US" w:eastAsia="zh-CN"/>
        </w:rPr>
        <w:t>刘玲妹           13419120541</w:t>
      </w:r>
    </w:p>
    <w:p>
      <w:pPr>
        <w:ind w:firstLine="1960" w:firstLineChars="700"/>
        <w:rPr>
          <w:rFonts w:hint="eastAsia" w:ascii="宋体" w:hAnsi="宋体" w:eastAsia="宋体" w:cs="宋体"/>
          <w:b w:val="0"/>
          <w:bCs w:val="0"/>
          <w:sz w:val="28"/>
          <w:szCs w:val="28"/>
          <w:highlight w:val="none"/>
          <w:lang w:val="en-US" w:eastAsia="zh-CN"/>
        </w:rPr>
      </w:pPr>
      <w:r>
        <w:rPr>
          <w:rFonts w:hint="eastAsia" w:ascii="宋体" w:hAnsi="宋体" w:eastAsia="宋体" w:cs="宋体"/>
          <w:sz w:val="28"/>
          <w:szCs w:val="28"/>
          <w:highlight w:val="none"/>
          <w:lang w:val="en-US" w:eastAsia="zh-CN"/>
        </w:rPr>
        <w:t>李碧英           18113920939</w:t>
      </w:r>
    </w:p>
    <w:p>
      <w:pPr>
        <w:pStyle w:val="7"/>
        <w:bidi w:val="0"/>
        <w:ind w:firstLine="560" w:firstLineChars="200"/>
        <w:rPr>
          <w:rFonts w:hint="eastAsia" w:ascii="宋体" w:hAnsi="宋体" w:eastAsia="宋体" w:cs="宋体"/>
          <w:sz w:val="28"/>
          <w:szCs w:val="28"/>
          <w:highlight w:val="none"/>
          <w:lang w:val="en-US" w:eastAsia="zh-CN"/>
        </w:rPr>
      </w:pPr>
      <w:bookmarkStart w:id="140" w:name="_Toc26951"/>
      <w:r>
        <w:rPr>
          <w:rFonts w:hint="eastAsia" w:ascii="宋体" w:hAnsi="宋体" w:eastAsia="宋体" w:cs="宋体"/>
          <w:sz w:val="28"/>
          <w:szCs w:val="28"/>
          <w:highlight w:val="none"/>
          <w:lang w:val="en-US" w:eastAsia="zh-CN"/>
        </w:rPr>
        <w:t>3.6.2 后勤保障组职责</w:t>
      </w:r>
      <w:bookmarkEnd w:id="140"/>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（1）负责应急救援器材和物资的供应，并组织车辆运输。</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（2）负责应急救援的通信、交通、食宿等后勤保障工作。接待、安抚伤亡人员家属，进行有关善后处置。</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（3）办理人身伤害和财产损失索赔。</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（4）确保事故救援保持有效通讯联系，负责到场新闻媒体的接待工作。</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41" w:name="_Toc2173"/>
      <w:bookmarkStart w:id="142" w:name="_Toc16707"/>
      <w:bookmarkStart w:id="143" w:name="_Toc25152"/>
      <w:bookmarkStart w:id="144" w:name="_Toc6552"/>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7</w:t>
      </w:r>
      <w:r>
        <w:rPr>
          <w:rFonts w:hint="eastAsia" w:ascii="宋体" w:hAnsi="宋体" w:eastAsia="宋体" w:cs="宋体"/>
          <w:sz w:val="28"/>
          <w:szCs w:val="28"/>
          <w:highlight w:val="none"/>
        </w:rPr>
        <w:t>医疗救护组</w:t>
      </w:r>
      <w:bookmarkEnd w:id="141"/>
      <w:bookmarkEnd w:id="142"/>
      <w:bookmarkEnd w:id="143"/>
      <w:bookmarkEnd w:id="144"/>
    </w:p>
    <w:p>
      <w:pPr>
        <w:pStyle w:val="7"/>
        <w:bidi w:val="0"/>
        <w:ind w:firstLine="560" w:firstLineChars="200"/>
        <w:rPr>
          <w:rFonts w:hint="eastAsia" w:ascii="宋体" w:hAnsi="宋体" w:eastAsia="宋体" w:cs="宋体"/>
          <w:sz w:val="28"/>
          <w:szCs w:val="28"/>
          <w:highlight w:val="none"/>
          <w:lang w:val="en-US" w:eastAsia="zh-CN"/>
        </w:rPr>
      </w:pPr>
      <w:bookmarkStart w:id="145" w:name="_Toc23161"/>
      <w:r>
        <w:rPr>
          <w:rFonts w:hint="eastAsia" w:ascii="宋体" w:hAnsi="宋体" w:eastAsia="宋体" w:cs="宋体"/>
          <w:sz w:val="28"/>
          <w:szCs w:val="28"/>
          <w:highlight w:val="none"/>
          <w:lang w:val="en-US" w:eastAsia="zh-CN"/>
        </w:rPr>
        <w:t>3.7.1医疗救护组</w:t>
      </w:r>
      <w:bookmarkEnd w:id="145"/>
    </w:p>
    <w:p>
      <w:pPr>
        <w:ind w:firstLine="560" w:firstLineChars="200"/>
        <w:rPr>
          <w:rFonts w:hint="eastAsia"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组    长：</w:t>
      </w:r>
      <w:r>
        <w:rPr>
          <w:rFonts w:hint="eastAsia" w:ascii="宋体" w:hAnsi="宋体" w:eastAsia="宋体" w:cs="宋体"/>
          <w:sz w:val="28"/>
          <w:szCs w:val="28"/>
          <w:highlight w:val="none"/>
          <w:lang w:val="en-US" w:eastAsia="zh-CN"/>
        </w:rPr>
        <w:t xml:space="preserve">任春花           电话:18990831589 </w:t>
      </w:r>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成    员：</w:t>
      </w:r>
      <w:r>
        <w:rPr>
          <w:rFonts w:hint="eastAsia" w:ascii="宋体" w:hAnsi="宋体" w:eastAsia="宋体" w:cs="宋体"/>
          <w:sz w:val="28"/>
          <w:szCs w:val="28"/>
          <w:highlight w:val="none"/>
          <w:lang w:val="en-US" w:eastAsia="zh-CN"/>
        </w:rPr>
        <w:t>李湘              18282060519</w:t>
      </w:r>
    </w:p>
    <w:p>
      <w:pPr>
        <w:ind w:firstLine="1960" w:firstLineChars="700"/>
        <w:rPr>
          <w:rFonts w:hint="eastAsia" w:ascii="宋体" w:hAnsi="宋体" w:eastAsia="宋体" w:cs="宋体"/>
          <w:b w:val="0"/>
          <w:bCs w:val="0"/>
          <w:sz w:val="28"/>
          <w:szCs w:val="28"/>
          <w:highlight w:val="none"/>
          <w:lang w:val="en-US" w:eastAsia="zh-CN"/>
        </w:rPr>
      </w:pPr>
      <w:r>
        <w:rPr>
          <w:rFonts w:hint="eastAsia" w:ascii="宋体" w:hAnsi="宋体" w:eastAsia="宋体" w:cs="宋体"/>
          <w:sz w:val="28"/>
          <w:szCs w:val="28"/>
          <w:highlight w:val="none"/>
          <w:lang w:val="en-US" w:eastAsia="zh-CN"/>
        </w:rPr>
        <w:t>贾青霜              15328429327</w:t>
      </w:r>
    </w:p>
    <w:p>
      <w:pPr>
        <w:pStyle w:val="7"/>
        <w:bidi w:val="0"/>
        <w:ind w:firstLine="560" w:firstLineChars="200"/>
        <w:rPr>
          <w:rFonts w:hint="eastAsia" w:ascii="宋体" w:hAnsi="宋体" w:eastAsia="宋体" w:cs="宋体"/>
          <w:sz w:val="28"/>
          <w:szCs w:val="28"/>
          <w:highlight w:val="none"/>
          <w:lang w:val="en-US" w:eastAsia="zh-CN"/>
        </w:rPr>
      </w:pPr>
      <w:bookmarkStart w:id="146" w:name="_Toc27272"/>
      <w:r>
        <w:rPr>
          <w:rFonts w:hint="eastAsia" w:ascii="宋体" w:hAnsi="宋体" w:eastAsia="宋体" w:cs="宋体"/>
          <w:sz w:val="28"/>
          <w:szCs w:val="28"/>
          <w:highlight w:val="none"/>
          <w:lang w:val="en-US" w:eastAsia="zh-CN"/>
        </w:rPr>
        <w:t>3.7.2 医疗救护组职责</w:t>
      </w:r>
      <w:bookmarkEnd w:id="146"/>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（1）负责伤员施救、中转、登记，安排护送人员和救护车辆。</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（2）确保医疗物资的储备与安全有效的使用。</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（3）负责事故发生地及周边区域的卫生防疫以及事故发生后疾病的控制与预防工作。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（4）服从指挥部关于救援工作的安排，积极配合抢险救灾相关工作。</w:t>
      </w:r>
    </w:p>
    <w:p>
      <w:pPr>
        <w:pStyle w:val="6"/>
        <w:pageBreakBefore w:val="0"/>
        <w:widowControl w:val="0"/>
        <w:kinsoku/>
        <w:wordWrap/>
        <w:overflowPunct/>
        <w:topLinePunct w:val="0"/>
        <w:autoSpaceDE/>
        <w:autoSpaceDN/>
        <w:bidi w:val="0"/>
        <w:adjustRightInd/>
        <w:snapToGrid/>
        <w:spacing w:before="0" w:after="0" w:line="360" w:lineRule="auto"/>
        <w:jc w:val="both"/>
        <w:textAlignment w:val="auto"/>
        <w:rPr>
          <w:rFonts w:hint="eastAsia" w:ascii="宋体" w:hAnsi="宋体" w:eastAsia="宋体" w:cs="宋体"/>
          <w:sz w:val="28"/>
          <w:szCs w:val="28"/>
          <w:highlight w:val="none"/>
        </w:rPr>
      </w:pPr>
      <w:bookmarkStart w:id="147" w:name="_Toc10675"/>
      <w:bookmarkStart w:id="148" w:name="_Toc29398"/>
      <w:bookmarkStart w:id="149" w:name="_Toc25820"/>
      <w:bookmarkStart w:id="150" w:name="_Toc23195"/>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8</w:t>
      </w:r>
      <w:r>
        <w:rPr>
          <w:rFonts w:hint="eastAsia" w:ascii="宋体" w:hAnsi="宋体" w:eastAsia="宋体" w:cs="宋体"/>
          <w:sz w:val="28"/>
          <w:szCs w:val="28"/>
          <w:highlight w:val="none"/>
        </w:rPr>
        <w:t>事故调查善后组</w:t>
      </w:r>
      <w:bookmarkEnd w:id="147"/>
      <w:bookmarkEnd w:id="148"/>
      <w:bookmarkEnd w:id="149"/>
      <w:bookmarkEnd w:id="150"/>
    </w:p>
    <w:p>
      <w:pPr>
        <w:pStyle w:val="7"/>
        <w:bidi w:val="0"/>
        <w:ind w:firstLine="560" w:firstLineChars="200"/>
        <w:rPr>
          <w:rFonts w:hint="eastAsia" w:ascii="宋体" w:hAnsi="宋体" w:eastAsia="宋体" w:cs="宋体"/>
          <w:sz w:val="28"/>
          <w:szCs w:val="28"/>
          <w:highlight w:val="none"/>
          <w:lang w:val="en-US" w:eastAsia="zh-CN"/>
        </w:rPr>
      </w:pPr>
      <w:bookmarkStart w:id="151" w:name="_Toc10207"/>
      <w:r>
        <w:rPr>
          <w:rFonts w:hint="eastAsia" w:ascii="宋体" w:hAnsi="宋体" w:eastAsia="宋体" w:cs="宋体"/>
          <w:sz w:val="28"/>
          <w:szCs w:val="28"/>
          <w:highlight w:val="none"/>
          <w:lang w:val="en-US" w:eastAsia="zh-CN"/>
        </w:rPr>
        <w:t>3.8.1事故调查善后组</w:t>
      </w:r>
      <w:bookmarkEnd w:id="151"/>
    </w:p>
    <w:p>
      <w:pPr>
        <w:ind w:firstLine="560" w:firstLineChars="200"/>
        <w:rPr>
          <w:rFonts w:hint="eastAsia" w:ascii="宋体" w:hAnsi="宋体" w:eastAsia="宋体" w:cs="宋体"/>
          <w:b w:val="0"/>
          <w:bCs w:val="0"/>
          <w:sz w:val="28"/>
          <w:szCs w:val="28"/>
          <w:highlight w:val="none"/>
          <w:lang w:val="en-US" w:eastAsia="zh-CN"/>
        </w:rPr>
      </w:pPr>
      <w:r>
        <w:rPr>
          <w:rFonts w:hint="eastAsia" w:ascii="宋体" w:hAnsi="宋体" w:eastAsia="宋体" w:cs="宋体"/>
          <w:b w:val="0"/>
          <w:bCs w:val="0"/>
          <w:sz w:val="28"/>
          <w:szCs w:val="28"/>
          <w:highlight w:val="none"/>
          <w:lang w:val="en-US" w:eastAsia="zh-CN"/>
        </w:rPr>
        <w:t>组    长：</w:t>
      </w:r>
      <w:r>
        <w:rPr>
          <w:rFonts w:hint="eastAsia" w:ascii="宋体" w:hAnsi="宋体" w:eastAsia="宋体" w:cs="宋体"/>
          <w:sz w:val="28"/>
          <w:szCs w:val="28"/>
          <w:highlight w:val="none"/>
          <w:lang w:val="en-US" w:eastAsia="zh-CN"/>
        </w:rPr>
        <w:t xml:space="preserve">杨勇         电话:18281776656 </w:t>
      </w:r>
    </w:p>
    <w:p>
      <w:pPr>
        <w:rPr>
          <w:rFonts w:hint="eastAsia" w:ascii="宋体" w:hAnsi="宋体" w:eastAsia="宋体" w:cs="宋体"/>
          <w:sz w:val="28"/>
          <w:szCs w:val="28"/>
          <w:highlight w:val="none"/>
          <w:lang w:val="en-US" w:eastAsia="zh-CN"/>
        </w:rPr>
      </w:pPr>
      <w:r>
        <w:rPr>
          <w:rFonts w:hint="eastAsia" w:ascii="宋体" w:hAnsi="宋体" w:eastAsia="宋体" w:cs="宋体"/>
          <w:b w:val="0"/>
          <w:bCs w:val="0"/>
          <w:sz w:val="28"/>
          <w:szCs w:val="28"/>
          <w:highlight w:val="none"/>
          <w:lang w:val="en-US" w:eastAsia="zh-CN"/>
        </w:rPr>
        <w:t xml:space="preserve">    成    员：</w:t>
      </w:r>
      <w:r>
        <w:rPr>
          <w:rFonts w:hint="eastAsia" w:ascii="宋体" w:hAnsi="宋体" w:eastAsia="宋体" w:cs="宋体"/>
          <w:sz w:val="28"/>
          <w:szCs w:val="28"/>
          <w:highlight w:val="none"/>
          <w:lang w:val="en-US" w:eastAsia="zh-CN"/>
        </w:rPr>
        <w:t>何超         电话:13088193339</w:t>
      </w:r>
    </w:p>
    <w:p>
      <w:pPr>
        <w:ind w:firstLine="1960" w:firstLineChars="70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刘万方            13996103372</w:t>
      </w:r>
    </w:p>
    <w:p>
      <w:pPr>
        <w:ind w:firstLine="1960" w:firstLineChars="70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t>张</w:t>
      </w:r>
      <w:r>
        <w:rPr>
          <w:rFonts w:hint="eastAsia" w:ascii="宋体" w:hAnsi="宋体" w:eastAsia="宋体" w:cs="宋体"/>
          <w:sz w:val="28"/>
          <w:szCs w:val="28"/>
          <w:highlight w:val="none"/>
          <w:lang w:val="en-US" w:eastAsia="zh-CN"/>
        </w:rPr>
        <w:t>奇</w:t>
      </w:r>
      <w:r>
        <w:rPr>
          <w:rFonts w:hint="eastAsia" w:ascii="宋体" w:hAnsi="宋体" w:eastAsia="宋体" w:cs="宋体"/>
          <w:sz w:val="28"/>
          <w:szCs w:val="28"/>
          <w:highlight w:val="none"/>
        </w:rPr>
        <w:t>虎</w:t>
      </w:r>
      <w:r>
        <w:rPr>
          <w:rFonts w:hint="eastAsia" w:ascii="宋体" w:hAnsi="宋体" w:eastAsia="宋体" w:cs="宋体"/>
          <w:sz w:val="28"/>
          <w:szCs w:val="28"/>
          <w:highlight w:val="none"/>
          <w:lang w:val="en-US" w:eastAsia="zh-CN"/>
        </w:rPr>
        <w:t xml:space="preserve">            13183762178</w:t>
      </w:r>
    </w:p>
    <w:p>
      <w:pPr>
        <w:pStyle w:val="2"/>
        <w:rPr>
          <w:rFonts w:hint="default"/>
          <w:highlight w:val="none"/>
          <w:lang w:val="en-US" w:eastAsia="zh-CN"/>
        </w:rPr>
      </w:pPr>
      <w:r>
        <w:rPr>
          <w:rFonts w:hint="eastAsia" w:ascii="宋体" w:hAnsi="宋体" w:eastAsia="宋体" w:cs="宋体"/>
          <w:sz w:val="28"/>
          <w:szCs w:val="28"/>
          <w:highlight w:val="none"/>
          <w:lang w:val="en-US" w:eastAsia="zh-CN"/>
        </w:rPr>
        <w:t xml:space="preserve">         </w:t>
      </w:r>
      <w:r>
        <w:rPr>
          <w:rFonts w:hint="eastAsia" w:ascii="宋体" w:hAnsi="宋体" w:eastAsia="宋体" w:cs="宋体"/>
          <w:kern w:val="2"/>
          <w:sz w:val="28"/>
          <w:szCs w:val="28"/>
          <w:highlight w:val="none"/>
          <w:lang w:val="en-US" w:eastAsia="zh-CN" w:bidi="ar-SA"/>
        </w:rPr>
        <w:t xml:space="preserve">   叶贵文            13628090444</w:t>
      </w:r>
    </w:p>
    <w:p>
      <w:pPr>
        <w:pStyle w:val="7"/>
        <w:bidi w:val="0"/>
        <w:ind w:firstLine="560" w:firstLineChars="200"/>
        <w:rPr>
          <w:rFonts w:hint="eastAsia" w:ascii="宋体" w:hAnsi="宋体" w:eastAsia="宋体" w:cs="宋体"/>
          <w:sz w:val="28"/>
          <w:szCs w:val="28"/>
          <w:highlight w:val="none"/>
          <w:lang w:val="en-US" w:eastAsia="zh-CN"/>
        </w:rPr>
      </w:pPr>
      <w:bookmarkStart w:id="152" w:name="_Toc7495"/>
      <w:r>
        <w:rPr>
          <w:rFonts w:hint="eastAsia" w:ascii="宋体" w:hAnsi="宋体" w:eastAsia="宋体" w:cs="宋体"/>
          <w:sz w:val="28"/>
          <w:szCs w:val="28"/>
          <w:highlight w:val="none"/>
          <w:lang w:val="en-US" w:eastAsia="zh-CN"/>
        </w:rPr>
        <w:t>3.8.2事故调查善后组职责</w:t>
      </w:r>
      <w:bookmarkEnd w:id="152"/>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负责保护事故现场并取证，配合相关职能部门，对事故发生的原因进行分析、调查；事后将事故情况形成书面材料，并对事故提出处理意见或建议。</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rPr>
      </w:pPr>
      <w:r>
        <w:rPr>
          <w:rFonts w:hint="eastAsia" w:ascii="宋体" w:hAnsi="宋体" w:eastAsia="宋体" w:cs="宋体"/>
          <w:kern w:val="0"/>
          <w:sz w:val="28"/>
          <w:szCs w:val="28"/>
          <w:highlight w:val="none"/>
        </w:rPr>
        <w:t>负责做好伤员住院期间临时护理工作；受伤人员的治疗及伤员家属的安抚工作；公司内部人员的思想稳定工作；积极做好接待及事后处理的准备工作。</w:t>
      </w:r>
    </w:p>
    <w:p>
      <w:pPr>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0"/>
          <w:sz w:val="28"/>
          <w:szCs w:val="28"/>
          <w:highlight w:val="none"/>
          <w:u w:val="single"/>
        </w:rPr>
      </w:pPr>
      <w:r>
        <w:rPr>
          <w:rFonts w:hint="eastAsia" w:ascii="宋体" w:hAnsi="宋体" w:eastAsia="宋体" w:cs="宋体"/>
          <w:kern w:val="0"/>
          <w:sz w:val="28"/>
          <w:szCs w:val="28"/>
          <w:highlight w:val="none"/>
          <w:u w:val="single"/>
        </w:rPr>
        <w:t>以上组织机构所有成员手机（电话）必须24小时开通，确保联络畅通。</w:t>
      </w:r>
    </w:p>
    <w:tbl>
      <w:tblPr>
        <w:tblStyle w:val="49"/>
        <w:tblpPr w:leftFromText="180" w:rightFromText="180" w:vertAnchor="text" w:horzAnchor="page" w:tblpX="2315" w:tblpY="59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1"/>
        <w:gridCol w:w="1368"/>
        <w:gridCol w:w="1516"/>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应急小组</w:t>
            </w:r>
          </w:p>
        </w:tc>
        <w:tc>
          <w:tcPr>
            <w:tcW w:w="1368" w:type="dxa"/>
          </w:tcPr>
          <w:p>
            <w:pPr>
              <w:rPr>
                <w:rFonts w:hint="eastAsia" w:ascii="宋体" w:hAnsi="宋体" w:eastAsia="宋体" w:cs="宋体"/>
                <w:sz w:val="24"/>
                <w:szCs w:val="24"/>
                <w:highlight w:val="none"/>
                <w:vertAlign w:val="baseline"/>
                <w:lang w:val="en-US" w:eastAsia="zh-CN"/>
              </w:rPr>
            </w:pP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姓名</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rPr>
              <w:t>应急指挥部</w:t>
            </w: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杨勇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18281776656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何超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刘万方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r>
              <w:rPr>
                <w:rFonts w:hint="eastAsia" w:ascii="宋体" w:hAnsi="宋体" w:eastAsia="宋体" w:cs="宋体"/>
                <w:sz w:val="24"/>
                <w:szCs w:val="24"/>
                <w:highlight w:val="none"/>
                <w:lang w:val="en-US" w:eastAsia="zh-CN"/>
              </w:rPr>
              <w:t xml:space="preserve">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抢险救援组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何超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刘万方</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任胜志</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13198178605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疏散警戒组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蒋阳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13730678088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姜建生</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18090552823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r>
              <w:rPr>
                <w:rFonts w:hint="eastAsia" w:ascii="宋体" w:hAnsi="宋体" w:eastAsia="宋体" w:cs="宋体"/>
                <w:sz w:val="24"/>
                <w:szCs w:val="24"/>
                <w:highlight w:val="none"/>
                <w:lang w:val="en-US" w:eastAsia="zh-CN"/>
              </w:rPr>
              <w:t xml:space="preserve">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报警联络组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郭昊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18980317803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何玲</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15528835222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李浩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15729609151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后勤保障组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叶贵文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13628090444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刘玲妹</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13419120541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李碧英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18113920939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医疗救护组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任春花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18990831589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李湘</w:t>
            </w:r>
          </w:p>
        </w:tc>
        <w:tc>
          <w:tcPr>
            <w:tcW w:w="2100" w:type="dxa"/>
          </w:tcPr>
          <w:p>
            <w:pPr>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18282060519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贾青霜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15328429327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事故调查善后小组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杨勇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18281776656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何超</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刘万方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叶贵文</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13628090444</w:t>
            </w:r>
          </w:p>
        </w:tc>
      </w:tr>
    </w:tbl>
    <w:p>
      <w:pPr>
        <w:pStyle w:val="2"/>
        <w:pageBreakBefore w:val="0"/>
        <w:widowControl w:val="0"/>
        <w:kinsoku/>
        <w:wordWrap/>
        <w:overflowPunct/>
        <w:topLinePunct w:val="0"/>
        <w:autoSpaceDE/>
        <w:autoSpaceDN/>
        <w:bidi w:val="0"/>
        <w:adjustRightInd/>
        <w:snapToGrid/>
        <w:spacing w:line="360" w:lineRule="auto"/>
        <w:ind w:firstLine="560" w:firstLineChars="200"/>
        <w:jc w:val="center"/>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表3-1应急救援组成员联系方式</w:t>
      </w:r>
    </w:p>
    <w:p>
      <w:pPr>
        <w:spacing w:line="360" w:lineRule="auto"/>
        <w:ind w:firstLine="560" w:firstLineChars="200"/>
        <w:rPr>
          <w:rFonts w:hint="eastAsia" w:ascii="宋体" w:hAnsi="宋体" w:cs="宋体"/>
          <w:sz w:val="28"/>
          <w:szCs w:val="28"/>
          <w:highlight w:val="none"/>
        </w:rPr>
      </w:pPr>
    </w:p>
    <w:p>
      <w:pPr>
        <w:pStyle w:val="2"/>
        <w:ind w:firstLine="280"/>
        <w:rPr>
          <w:rFonts w:hint="eastAsia" w:ascii="宋体" w:hAnsi="宋体" w:cs="宋体"/>
          <w:sz w:val="28"/>
          <w:szCs w:val="28"/>
          <w:highlight w:val="none"/>
        </w:rPr>
      </w:pPr>
    </w:p>
    <w:p>
      <w:pPr>
        <w:pStyle w:val="2"/>
        <w:ind w:firstLine="280"/>
        <w:rPr>
          <w:rFonts w:hint="eastAsia" w:ascii="宋体" w:hAnsi="宋体" w:cs="宋体"/>
          <w:sz w:val="28"/>
          <w:szCs w:val="28"/>
          <w:highlight w:val="none"/>
        </w:rPr>
      </w:pPr>
    </w:p>
    <w:p>
      <w:pPr>
        <w:pStyle w:val="5"/>
        <w:spacing w:line="240" w:lineRule="auto"/>
        <w:jc w:val="center"/>
        <w:rPr>
          <w:rFonts w:hint="eastAsia" w:ascii="黑体" w:hAnsi="黑体" w:eastAsia="黑体" w:cs="黑体"/>
          <w:sz w:val="32"/>
          <w:szCs w:val="32"/>
          <w:highlight w:val="none"/>
        </w:rPr>
      </w:pPr>
      <w:bookmarkStart w:id="153" w:name="_Toc17531"/>
      <w:r>
        <w:rPr>
          <w:rFonts w:hint="eastAsia" w:ascii="黑体" w:hAnsi="黑体" w:eastAsia="黑体" w:cs="黑体"/>
          <w:sz w:val="32"/>
          <w:szCs w:val="32"/>
          <w:highlight w:val="none"/>
        </w:rPr>
        <w:t>4预防与预警</w:t>
      </w:r>
      <w:bookmarkEnd w:id="153"/>
    </w:p>
    <w:p>
      <w:pPr>
        <w:pStyle w:val="6"/>
        <w:spacing w:line="360" w:lineRule="auto"/>
        <w:rPr>
          <w:rFonts w:ascii="宋体" w:hAnsi="宋体" w:eastAsia="宋体" w:cs="宋体"/>
          <w:sz w:val="28"/>
          <w:szCs w:val="28"/>
          <w:highlight w:val="none"/>
        </w:rPr>
      </w:pPr>
      <w:bookmarkStart w:id="154" w:name="_Toc279582030"/>
      <w:bookmarkStart w:id="155" w:name="_Toc279497533"/>
      <w:bookmarkStart w:id="156" w:name="_Toc331420521"/>
      <w:bookmarkStart w:id="157" w:name="_Toc332285113"/>
      <w:bookmarkStart w:id="158" w:name="_Toc1581"/>
      <w:bookmarkStart w:id="159" w:name="_Toc29450"/>
      <w:r>
        <w:rPr>
          <w:rFonts w:hint="eastAsia" w:ascii="宋体" w:hAnsi="宋体" w:eastAsia="宋体" w:cs="宋体"/>
          <w:sz w:val="28"/>
          <w:szCs w:val="28"/>
          <w:highlight w:val="none"/>
        </w:rPr>
        <w:t>4.1 危险源监控</w:t>
      </w:r>
      <w:bookmarkEnd w:id="154"/>
      <w:bookmarkEnd w:id="155"/>
      <w:bookmarkEnd w:id="156"/>
      <w:bookmarkEnd w:id="157"/>
      <w:bookmarkEnd w:id="158"/>
      <w:bookmarkEnd w:id="159"/>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由安全部负责和开展</w:t>
      </w:r>
      <w:r>
        <w:rPr>
          <w:rFonts w:hint="eastAsia" w:ascii="宋体" w:hAnsi="宋体" w:eastAsia="宋体" w:cs="宋体"/>
          <w:kern w:val="0"/>
          <w:sz w:val="28"/>
          <w:szCs w:val="28"/>
          <w:highlight w:val="none"/>
          <w:lang w:eastAsia="zh-CN"/>
        </w:rPr>
        <w:t>南充不夜城商业管理有限公司</w:t>
      </w:r>
      <w:r>
        <w:rPr>
          <w:rFonts w:hint="eastAsia" w:ascii="宋体" w:hAnsi="宋体" w:eastAsia="宋体" w:cs="宋体"/>
          <w:kern w:val="0"/>
          <w:sz w:val="28"/>
          <w:szCs w:val="28"/>
          <w:highlight w:val="none"/>
        </w:rPr>
        <w:t>危险源监控和事故预防工作，对</w:t>
      </w:r>
      <w:r>
        <w:rPr>
          <w:rFonts w:hint="eastAsia" w:ascii="宋体" w:hAnsi="宋体" w:eastAsia="宋体" w:cs="宋体"/>
          <w:kern w:val="0"/>
          <w:sz w:val="28"/>
          <w:szCs w:val="28"/>
          <w:highlight w:val="none"/>
          <w:lang w:eastAsia="zh-CN"/>
        </w:rPr>
        <w:t>南充不夜城</w:t>
      </w:r>
      <w:r>
        <w:rPr>
          <w:rFonts w:hint="eastAsia" w:ascii="宋体" w:hAnsi="宋体" w:eastAsia="宋体" w:cs="宋体"/>
          <w:kern w:val="0"/>
          <w:sz w:val="28"/>
          <w:szCs w:val="28"/>
          <w:highlight w:val="none"/>
          <w:lang w:val="en-US" w:eastAsia="zh-CN"/>
        </w:rPr>
        <w:t>经营范围</w:t>
      </w:r>
      <w:r>
        <w:rPr>
          <w:rFonts w:hint="eastAsia" w:ascii="宋体" w:hAnsi="宋体" w:eastAsia="宋体" w:cs="宋体"/>
          <w:kern w:val="0"/>
          <w:sz w:val="28"/>
          <w:szCs w:val="28"/>
          <w:highlight w:val="none"/>
        </w:rPr>
        <w:t>内容易引发安全生产事故的危险源，危险区域进行调查、登记和评估，定期进行检查和监控，采取安全相关防范措施，并及时向应急救援指挥办公室报告。主要有以下防范措施：</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（1）逐级签订安全生产目标管理责任书，层层落实安全生产责任制，认真执行</w:t>
      </w:r>
      <w:r>
        <w:rPr>
          <w:rFonts w:hint="eastAsia" w:ascii="宋体" w:hAnsi="宋体" w:eastAsia="宋体" w:cs="宋体"/>
          <w:kern w:val="0"/>
          <w:sz w:val="28"/>
          <w:szCs w:val="28"/>
          <w:highlight w:val="none"/>
          <w:lang w:eastAsia="zh-CN"/>
        </w:rPr>
        <w:t>南充不夜城</w:t>
      </w:r>
      <w:r>
        <w:rPr>
          <w:rFonts w:hint="eastAsia" w:ascii="宋体" w:hAnsi="宋体" w:eastAsia="宋体" w:cs="宋体"/>
          <w:kern w:val="0"/>
          <w:sz w:val="28"/>
          <w:szCs w:val="28"/>
          <w:highlight w:val="none"/>
        </w:rPr>
        <w:t>安全生产工作的各项管理制度。</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（2）切实落实每日、月、季度、重大活动和重要节假日的各种检查，及时消除各类事故隐患。</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（3）加强对员工和客人（特别是未成年人）的安全宣传力度，提高全员安全意识，引导客人遵守</w:t>
      </w:r>
      <w:r>
        <w:rPr>
          <w:rFonts w:hint="eastAsia" w:ascii="宋体" w:hAnsi="宋体" w:eastAsia="宋体" w:cs="宋体"/>
          <w:kern w:val="0"/>
          <w:sz w:val="28"/>
          <w:szCs w:val="28"/>
          <w:highlight w:val="none"/>
          <w:lang w:eastAsia="zh-CN"/>
        </w:rPr>
        <w:t>南充不夜城</w:t>
      </w:r>
      <w:r>
        <w:rPr>
          <w:rFonts w:hint="eastAsia" w:ascii="宋体" w:hAnsi="宋体" w:eastAsia="宋体" w:cs="宋体"/>
          <w:kern w:val="0"/>
          <w:sz w:val="28"/>
          <w:szCs w:val="28"/>
          <w:highlight w:val="none"/>
        </w:rPr>
        <w:t>安全规定。</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（4）按期检查、维护、保养设施设备，严格安全操作规程操作，使设备处在良好的运行状态。</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（5）重点部位如总配电室、消防监控中心、视频监控中心是</w:t>
      </w:r>
      <w:r>
        <w:rPr>
          <w:rFonts w:hint="eastAsia" w:ascii="宋体" w:hAnsi="宋体" w:eastAsia="宋体" w:cs="宋体"/>
          <w:kern w:val="0"/>
          <w:sz w:val="28"/>
          <w:szCs w:val="28"/>
          <w:highlight w:val="none"/>
          <w:lang w:eastAsia="zh-CN"/>
        </w:rPr>
        <w:t>南充不夜城</w:t>
      </w:r>
      <w:r>
        <w:rPr>
          <w:rFonts w:hint="eastAsia" w:ascii="宋体" w:hAnsi="宋体" w:eastAsia="宋体" w:cs="宋体"/>
          <w:kern w:val="0"/>
          <w:sz w:val="28"/>
          <w:szCs w:val="28"/>
          <w:highlight w:val="none"/>
        </w:rPr>
        <w:t>的安全心脏，除严格执行各安全管理规定外，值班人员必须监守岗位，忠于职守。</w:t>
      </w:r>
    </w:p>
    <w:p>
      <w:pPr>
        <w:pStyle w:val="6"/>
        <w:spacing w:line="360" w:lineRule="auto"/>
        <w:rPr>
          <w:rFonts w:ascii="宋体" w:hAnsi="宋体" w:eastAsia="宋体" w:cs="宋体"/>
          <w:sz w:val="28"/>
          <w:szCs w:val="28"/>
          <w:highlight w:val="none"/>
        </w:rPr>
      </w:pPr>
      <w:bookmarkStart w:id="160" w:name="_Toc2951"/>
      <w:r>
        <w:rPr>
          <w:rFonts w:hint="eastAsia" w:ascii="宋体" w:hAnsi="宋体" w:eastAsia="宋体" w:cs="宋体"/>
          <w:sz w:val="28"/>
          <w:szCs w:val="28"/>
          <w:highlight w:val="none"/>
        </w:rPr>
        <w:t>4.2 预警行动</w:t>
      </w:r>
      <w:bookmarkEnd w:id="160"/>
    </w:p>
    <w:p>
      <w:pPr>
        <w:pStyle w:val="7"/>
        <w:spacing w:line="240" w:lineRule="auto"/>
        <w:ind w:firstLine="560" w:firstLineChars="200"/>
        <w:rPr>
          <w:rFonts w:ascii="宋体" w:hAnsi="宋体" w:eastAsia="宋体" w:cs="宋体"/>
          <w:snapToGrid w:val="0"/>
          <w:kern w:val="0"/>
          <w:sz w:val="28"/>
          <w:szCs w:val="28"/>
          <w:highlight w:val="none"/>
        </w:rPr>
      </w:pPr>
      <w:bookmarkStart w:id="161" w:name="_Toc31443"/>
      <w:bookmarkStart w:id="162" w:name="_Toc25472"/>
      <w:r>
        <w:rPr>
          <w:rFonts w:hint="eastAsia" w:ascii="宋体" w:hAnsi="宋体" w:eastAsia="宋体" w:cs="宋体"/>
          <w:snapToGrid w:val="0"/>
          <w:kern w:val="0"/>
          <w:sz w:val="28"/>
          <w:szCs w:val="28"/>
          <w:highlight w:val="none"/>
        </w:rPr>
        <w:t>4.2.1预警条件</w:t>
      </w:r>
      <w:bookmarkEnd w:id="161"/>
      <w:bookmarkEnd w:id="162"/>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（1）外部获取信息</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① 南充市或</w:t>
      </w:r>
      <w:r>
        <w:rPr>
          <w:rFonts w:hint="eastAsia" w:ascii="宋体" w:hAnsi="宋体" w:eastAsia="宋体" w:cs="宋体"/>
          <w:kern w:val="0"/>
          <w:sz w:val="28"/>
          <w:szCs w:val="28"/>
          <w:highlight w:val="none"/>
          <w:lang w:eastAsia="zh-CN"/>
        </w:rPr>
        <w:t>顺庆区</w:t>
      </w:r>
      <w:r>
        <w:rPr>
          <w:rFonts w:hint="eastAsia" w:ascii="宋体" w:hAnsi="宋体" w:eastAsia="宋体" w:cs="宋体"/>
          <w:kern w:val="0"/>
          <w:sz w:val="28"/>
          <w:szCs w:val="28"/>
          <w:highlight w:val="none"/>
        </w:rPr>
        <w:t>通过新闻媒体公开发布的暴雨、地震、洪水等自然灾害预警信息；</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② 政府监督部门的监测结论；</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③ 周边企业发布的预警信息或其他外部投诉、报警信息。</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④ 其它可能造成财产损失、人员伤亡时。</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（2）内部获取信息</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①  设备设施达到或超过使用期限；</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② 设备配件（阀门、垫圈等）、电气装置出现老化现象；</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③燃气异常损耗且随时间和使用规律性变化；</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④ 设备、管道外观生锈腐蚀，有可能发生泄漏现象；</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⑤ 安全检查发现的其他可导致火灾的安全隐患；</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⑥  风险评价发现新的风险；</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⑦ 大型设备设施出现严重的安全问题，对多人构成生命威胁等现象；</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⑧ 出现多人疑似食物中毒症状等紧急情况。</w:t>
      </w:r>
    </w:p>
    <w:p>
      <w:pPr>
        <w:pStyle w:val="7"/>
        <w:spacing w:line="240" w:lineRule="auto"/>
        <w:ind w:firstLine="560" w:firstLineChars="200"/>
        <w:rPr>
          <w:rFonts w:ascii="宋体" w:hAnsi="宋体" w:eastAsia="宋体" w:cs="宋体"/>
          <w:snapToGrid w:val="0"/>
          <w:kern w:val="0"/>
          <w:sz w:val="28"/>
          <w:szCs w:val="28"/>
          <w:highlight w:val="none"/>
        </w:rPr>
      </w:pPr>
      <w:bookmarkStart w:id="163" w:name="_Toc3447"/>
      <w:bookmarkStart w:id="164" w:name="_Toc8955"/>
      <w:r>
        <w:rPr>
          <w:rFonts w:hint="eastAsia" w:ascii="宋体" w:hAnsi="宋体" w:eastAsia="宋体" w:cs="宋体"/>
          <w:snapToGrid w:val="0"/>
          <w:kern w:val="0"/>
          <w:sz w:val="28"/>
          <w:szCs w:val="28"/>
          <w:highlight w:val="none"/>
        </w:rPr>
        <w:t>4.2.2预警的方式</w:t>
      </w:r>
      <w:bookmarkEnd w:id="163"/>
      <w:bookmarkEnd w:id="164"/>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可通过</w:t>
      </w:r>
      <w:r>
        <w:rPr>
          <w:rFonts w:hint="eastAsia" w:ascii="宋体" w:hAnsi="宋体" w:eastAsia="宋体" w:cs="宋体"/>
          <w:kern w:val="0"/>
          <w:sz w:val="28"/>
          <w:szCs w:val="28"/>
          <w:highlight w:val="none"/>
          <w:lang w:eastAsia="zh-CN"/>
        </w:rPr>
        <w:t>南充不夜城</w:t>
      </w:r>
      <w:r>
        <w:rPr>
          <w:rFonts w:hint="eastAsia" w:ascii="宋体" w:hAnsi="宋体" w:eastAsia="宋体" w:cs="宋体"/>
          <w:kern w:val="0"/>
          <w:sz w:val="28"/>
          <w:szCs w:val="28"/>
          <w:highlight w:val="none"/>
        </w:rPr>
        <w:t>内设警报、电话、广播、内部网络，必要时媒体报道等方式发布预警信息。</w:t>
      </w:r>
    </w:p>
    <w:p>
      <w:pPr>
        <w:pStyle w:val="7"/>
        <w:spacing w:line="240" w:lineRule="auto"/>
        <w:ind w:firstLine="560" w:firstLineChars="200"/>
        <w:rPr>
          <w:rFonts w:ascii="宋体" w:hAnsi="宋体" w:eastAsia="宋体" w:cs="宋体"/>
          <w:snapToGrid w:val="0"/>
          <w:kern w:val="0"/>
          <w:sz w:val="28"/>
          <w:szCs w:val="28"/>
          <w:highlight w:val="none"/>
        </w:rPr>
      </w:pPr>
      <w:bookmarkStart w:id="165" w:name="_Toc30559"/>
      <w:bookmarkStart w:id="166" w:name="_Toc26650"/>
      <w:r>
        <w:rPr>
          <w:rFonts w:hint="eastAsia" w:ascii="宋体" w:hAnsi="宋体" w:eastAsia="宋体" w:cs="宋体"/>
          <w:snapToGrid w:val="0"/>
          <w:kern w:val="0"/>
          <w:sz w:val="28"/>
          <w:szCs w:val="28"/>
          <w:highlight w:val="none"/>
        </w:rPr>
        <w:t>4.2.3预警的方法</w:t>
      </w:r>
      <w:bookmarkEnd w:id="165"/>
      <w:bookmarkEnd w:id="166"/>
    </w:p>
    <w:p>
      <w:pPr>
        <w:spacing w:line="360" w:lineRule="auto"/>
        <w:ind w:firstLine="560" w:firstLineChars="200"/>
        <w:rPr>
          <w:rFonts w:ascii="宋体" w:hAnsi="宋体" w:eastAsia="宋体" w:cs="宋体"/>
          <w:kern w:val="0"/>
          <w:sz w:val="28"/>
          <w:szCs w:val="28"/>
          <w:highlight w:val="none"/>
        </w:rPr>
      </w:pPr>
      <w:bookmarkStart w:id="167" w:name="_Toc25013"/>
      <w:r>
        <w:rPr>
          <w:rFonts w:hint="eastAsia" w:ascii="宋体" w:hAnsi="宋体" w:eastAsia="宋体" w:cs="宋体"/>
          <w:kern w:val="0"/>
          <w:sz w:val="28"/>
          <w:szCs w:val="28"/>
          <w:highlight w:val="none"/>
        </w:rPr>
        <w:t>（1）安全部负责各类安全生产事故的预防、监督和管理工作。</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（2）各职能部门依据各自职责，并按照安全生产事故发生、发展的趋势和危害程度，及时向</w:t>
      </w:r>
      <w:r>
        <w:rPr>
          <w:rFonts w:hint="eastAsia" w:ascii="宋体" w:hAnsi="宋体" w:eastAsia="宋体" w:cs="宋体"/>
          <w:kern w:val="0"/>
          <w:sz w:val="28"/>
          <w:szCs w:val="28"/>
          <w:highlight w:val="none"/>
          <w:lang w:eastAsia="zh-CN"/>
        </w:rPr>
        <w:t>南充不夜城商业管理有限公司</w:t>
      </w:r>
      <w:r>
        <w:rPr>
          <w:rFonts w:hint="eastAsia" w:ascii="宋体" w:hAnsi="宋体" w:eastAsia="宋体" w:cs="宋体"/>
          <w:kern w:val="0"/>
          <w:sz w:val="28"/>
          <w:szCs w:val="28"/>
          <w:highlight w:val="none"/>
        </w:rPr>
        <w:t>应急办提出相应的预警建议。</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（3）涉及一般以上的安全生产事故，立即上报</w:t>
      </w:r>
      <w:r>
        <w:rPr>
          <w:rFonts w:hint="eastAsia" w:ascii="宋体" w:hAnsi="宋体" w:eastAsia="宋体" w:cs="宋体"/>
          <w:kern w:val="0"/>
          <w:sz w:val="28"/>
          <w:szCs w:val="28"/>
          <w:highlight w:val="none"/>
          <w:lang w:eastAsia="zh-CN"/>
        </w:rPr>
        <w:t>南充不夜城商业管理有限公司</w:t>
      </w:r>
      <w:r>
        <w:rPr>
          <w:rFonts w:hint="eastAsia" w:ascii="宋体" w:hAnsi="宋体" w:eastAsia="宋体" w:cs="宋体"/>
          <w:kern w:val="0"/>
          <w:sz w:val="28"/>
          <w:szCs w:val="28"/>
          <w:highlight w:val="none"/>
        </w:rPr>
        <w:t>应急办。</w:t>
      </w:r>
    </w:p>
    <w:p>
      <w:pPr>
        <w:spacing w:line="360" w:lineRule="auto"/>
        <w:ind w:firstLine="560" w:firstLineChars="200"/>
        <w:rPr>
          <w:rFonts w:ascii="宋体" w:hAnsi="宋体" w:eastAsia="宋体" w:cs="宋体"/>
          <w:kern w:val="0"/>
          <w:sz w:val="28"/>
          <w:szCs w:val="28"/>
          <w:highlight w:val="none"/>
        </w:rPr>
      </w:pPr>
      <w:r>
        <w:rPr>
          <w:rFonts w:hint="eastAsia" w:ascii="宋体" w:hAnsi="宋体" w:eastAsia="宋体" w:cs="宋体"/>
          <w:kern w:val="0"/>
          <w:sz w:val="28"/>
          <w:szCs w:val="28"/>
          <w:highlight w:val="none"/>
        </w:rPr>
        <w:t>（4）</w:t>
      </w:r>
      <w:r>
        <w:rPr>
          <w:rFonts w:hint="eastAsia" w:ascii="宋体" w:hAnsi="宋体" w:eastAsia="宋体" w:cs="宋体"/>
          <w:kern w:val="0"/>
          <w:sz w:val="28"/>
          <w:szCs w:val="28"/>
          <w:highlight w:val="none"/>
          <w:lang w:eastAsia="zh-CN"/>
        </w:rPr>
        <w:t>南充不夜城商业管理有限公司</w:t>
      </w:r>
      <w:r>
        <w:rPr>
          <w:rFonts w:hint="eastAsia" w:ascii="宋体" w:hAnsi="宋体" w:eastAsia="宋体" w:cs="宋体"/>
          <w:kern w:val="0"/>
          <w:sz w:val="28"/>
          <w:szCs w:val="28"/>
          <w:highlight w:val="none"/>
        </w:rPr>
        <w:t>应急办在确</w:t>
      </w:r>
      <w:r>
        <w:rPr>
          <w:rFonts w:hint="eastAsia" w:ascii="宋体" w:hAnsi="宋体" w:eastAsia="宋体" w:cs="宋体"/>
          <w:kern w:val="0"/>
          <w:sz w:val="28"/>
          <w:szCs w:val="28"/>
          <w:highlight w:val="none"/>
          <w:lang w:val="en-US" w:eastAsia="zh-CN"/>
        </w:rPr>
        <w:t>认</w:t>
      </w:r>
      <w:r>
        <w:rPr>
          <w:rFonts w:hint="eastAsia" w:ascii="宋体" w:hAnsi="宋体" w:eastAsia="宋体" w:cs="宋体"/>
          <w:kern w:val="0"/>
          <w:sz w:val="28"/>
          <w:szCs w:val="28"/>
          <w:highlight w:val="none"/>
        </w:rPr>
        <w:t>可能引发某类安全生产事故的预警信息后，向总指挥报告情况，提出预警级别建议，总指挥根据情况下达预警指令，各应急组采取行动，防止事故的发生或事态的进一步扩大。</w:t>
      </w:r>
    </w:p>
    <w:p>
      <w:pPr>
        <w:pStyle w:val="7"/>
        <w:spacing w:line="240" w:lineRule="auto"/>
        <w:ind w:firstLine="560" w:firstLineChars="200"/>
        <w:rPr>
          <w:rFonts w:hint="eastAsia" w:ascii="宋体" w:hAnsi="宋体" w:eastAsia="宋体" w:cs="宋体"/>
          <w:snapToGrid w:val="0"/>
          <w:kern w:val="0"/>
          <w:sz w:val="28"/>
          <w:szCs w:val="28"/>
          <w:highlight w:val="none"/>
        </w:rPr>
      </w:pPr>
      <w:r>
        <w:rPr>
          <w:rFonts w:hint="eastAsia" w:ascii="宋体" w:hAnsi="宋体" w:eastAsia="宋体" w:cs="宋体"/>
          <w:snapToGrid w:val="0"/>
          <w:kern w:val="0"/>
          <w:sz w:val="28"/>
          <w:szCs w:val="28"/>
          <w:highlight w:val="none"/>
        </w:rPr>
        <w:t>4.2.4预警分级</w:t>
      </w:r>
    </w:p>
    <w:p>
      <w:pPr>
        <w:tabs>
          <w:tab w:val="left" w:pos="676"/>
        </w:tabs>
        <w:ind w:firstLine="640"/>
        <w:jc w:val="left"/>
        <w:rPr>
          <w:rFonts w:ascii="宋体" w:hAnsi="宋体" w:eastAsia="宋体" w:cs="宋体"/>
          <w:sz w:val="28"/>
          <w:szCs w:val="28"/>
          <w:highlight w:val="none"/>
        </w:rPr>
      </w:pPr>
      <w:r>
        <w:rPr>
          <w:rFonts w:hint="eastAsia" w:ascii="宋体" w:hAnsi="宋体" w:eastAsia="宋体" w:cs="宋体"/>
          <w:sz w:val="28"/>
          <w:szCs w:val="28"/>
          <w:highlight w:val="none"/>
        </w:rPr>
        <w:t>按照突发事故可能造成的危害程度、紧急程度和发展势态，经营场所突发事故预警级别分为四级，即IV级、III级、II级、I级，依次用蓝色、黄色、橙色和红色表示，见下表</w:t>
      </w:r>
    </w:p>
    <w:tbl>
      <w:tblPr>
        <w:tblStyle w:val="48"/>
        <w:tblW w:w="8850" w:type="dxa"/>
        <w:tblInd w:w="104" w:type="dxa"/>
        <w:tblLayout w:type="fixed"/>
        <w:tblCellMar>
          <w:top w:w="0" w:type="dxa"/>
          <w:left w:w="10" w:type="dxa"/>
          <w:bottom w:w="0" w:type="dxa"/>
          <w:right w:w="10" w:type="dxa"/>
        </w:tblCellMar>
      </w:tblPr>
      <w:tblGrid>
        <w:gridCol w:w="1617"/>
        <w:gridCol w:w="1883"/>
        <w:gridCol w:w="5350"/>
      </w:tblGrid>
      <w:tr>
        <w:tblPrEx>
          <w:tblCellMar>
            <w:top w:w="0" w:type="dxa"/>
            <w:left w:w="10" w:type="dxa"/>
            <w:bottom w:w="0" w:type="dxa"/>
            <w:right w:w="10" w:type="dxa"/>
          </w:tblCellMar>
        </w:tblPrEx>
        <w:trPr>
          <w:trHeight w:val="925" w:hRule="atLeast"/>
        </w:trPr>
        <w:tc>
          <w:tcPr>
            <w:tcW w:w="1617"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预警级别</w:t>
            </w:r>
          </w:p>
        </w:tc>
        <w:tc>
          <w:tcPr>
            <w:tcW w:w="1883"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预警颜色</w:t>
            </w:r>
          </w:p>
        </w:tc>
        <w:tc>
          <w:tcPr>
            <w:tcW w:w="5350"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预警描述</w:t>
            </w:r>
          </w:p>
        </w:tc>
      </w:tr>
      <w:tr>
        <w:tblPrEx>
          <w:tblCellMar>
            <w:top w:w="0" w:type="dxa"/>
            <w:left w:w="10" w:type="dxa"/>
            <w:bottom w:w="0" w:type="dxa"/>
            <w:right w:w="10" w:type="dxa"/>
          </w:tblCellMar>
        </w:tblPrEx>
        <w:trPr>
          <w:trHeight w:val="925" w:hRule="atLeast"/>
        </w:trPr>
        <w:tc>
          <w:tcPr>
            <w:tcW w:w="1617"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rPr>
              <w:t>I级</w:t>
            </w:r>
          </w:p>
        </w:tc>
        <w:tc>
          <w:tcPr>
            <w:tcW w:w="1883"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shd w:val="clear" w:color="auto" w:fill="FF0000"/>
                <w:lang w:val="zh-CN"/>
              </w:rPr>
              <w:t>红色</w:t>
            </w:r>
          </w:p>
        </w:tc>
        <w:tc>
          <w:tcPr>
            <w:tcW w:w="5350" w:type="dxa"/>
            <w:tcBorders>
              <w:top w:val="single" w:color="auto" w:sz="2" w:space="0"/>
              <w:left w:val="single" w:color="auto" w:sz="2" w:space="0"/>
              <w:bottom w:val="single" w:color="auto" w:sz="2" w:space="0"/>
              <w:right w:val="single" w:color="auto" w:sz="2" w:space="0"/>
            </w:tcBorders>
          </w:tcPr>
          <w:p>
            <w:pPr>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特别严重级预警级别，事态正在迅速蔓延</w:t>
            </w:r>
          </w:p>
        </w:tc>
      </w:tr>
      <w:tr>
        <w:tblPrEx>
          <w:tblCellMar>
            <w:top w:w="0" w:type="dxa"/>
            <w:left w:w="10" w:type="dxa"/>
            <w:bottom w:w="0" w:type="dxa"/>
            <w:right w:w="10" w:type="dxa"/>
          </w:tblCellMar>
        </w:tblPrEx>
        <w:trPr>
          <w:trHeight w:val="925" w:hRule="atLeast"/>
        </w:trPr>
        <w:tc>
          <w:tcPr>
            <w:tcW w:w="1617"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rPr>
              <w:t>II级</w:t>
            </w:r>
          </w:p>
        </w:tc>
        <w:tc>
          <w:tcPr>
            <w:tcW w:w="1883"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shd w:val="clear" w:color="auto" w:fill="ED7D31"/>
                <w:lang w:val="zh-CN"/>
              </w:rPr>
              <w:t>橙色</w:t>
            </w:r>
          </w:p>
        </w:tc>
        <w:tc>
          <w:tcPr>
            <w:tcW w:w="5350" w:type="dxa"/>
            <w:tcBorders>
              <w:top w:val="single" w:color="auto" w:sz="2" w:space="0"/>
              <w:left w:val="single" w:color="auto" w:sz="2" w:space="0"/>
              <w:bottom w:val="single" w:color="auto" w:sz="2" w:space="0"/>
              <w:right w:val="single" w:color="auto" w:sz="2" w:space="0"/>
            </w:tcBorders>
          </w:tcPr>
          <w:p>
            <w:pPr>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 xml:space="preserve">严重级预警级别，事态正在扩大 </w:t>
            </w:r>
          </w:p>
        </w:tc>
      </w:tr>
      <w:tr>
        <w:tblPrEx>
          <w:tblCellMar>
            <w:top w:w="0" w:type="dxa"/>
            <w:left w:w="10" w:type="dxa"/>
            <w:bottom w:w="0" w:type="dxa"/>
            <w:right w:w="10" w:type="dxa"/>
          </w:tblCellMar>
        </w:tblPrEx>
        <w:trPr>
          <w:trHeight w:val="925" w:hRule="atLeast"/>
        </w:trPr>
        <w:tc>
          <w:tcPr>
            <w:tcW w:w="1617"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rPr>
              <w:t>III级</w:t>
            </w:r>
          </w:p>
        </w:tc>
        <w:tc>
          <w:tcPr>
            <w:tcW w:w="1883"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shd w:val="clear" w:color="auto" w:fill="FFFF00"/>
                <w:lang w:val="zh-CN"/>
              </w:rPr>
              <w:t>黄色</w:t>
            </w:r>
          </w:p>
        </w:tc>
        <w:tc>
          <w:tcPr>
            <w:tcW w:w="5350" w:type="dxa"/>
            <w:tcBorders>
              <w:top w:val="single" w:color="auto" w:sz="2" w:space="0"/>
              <w:left w:val="single" w:color="auto" w:sz="2" w:space="0"/>
              <w:bottom w:val="single" w:color="auto" w:sz="2" w:space="0"/>
              <w:right w:val="single" w:color="auto" w:sz="2" w:space="0"/>
            </w:tcBorders>
          </w:tcPr>
          <w:p>
            <w:pPr>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 xml:space="preserve">较重级预警级别，事态有扩大趋势 </w:t>
            </w:r>
          </w:p>
        </w:tc>
      </w:tr>
      <w:tr>
        <w:tblPrEx>
          <w:tblCellMar>
            <w:top w:w="0" w:type="dxa"/>
            <w:left w:w="10" w:type="dxa"/>
            <w:bottom w:w="0" w:type="dxa"/>
            <w:right w:w="10" w:type="dxa"/>
          </w:tblCellMar>
        </w:tblPrEx>
        <w:trPr>
          <w:trHeight w:val="925" w:hRule="atLeast"/>
        </w:trPr>
        <w:tc>
          <w:tcPr>
            <w:tcW w:w="1617"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rPr>
              <w:t>IV级</w:t>
            </w:r>
          </w:p>
        </w:tc>
        <w:tc>
          <w:tcPr>
            <w:tcW w:w="1883" w:type="dxa"/>
            <w:tcBorders>
              <w:top w:val="single" w:color="auto" w:sz="2" w:space="0"/>
              <w:left w:val="single" w:color="auto" w:sz="2" w:space="0"/>
              <w:bottom w:val="single" w:color="auto" w:sz="2" w:space="0"/>
              <w:right w:val="single" w:color="auto" w:sz="2" w:space="0"/>
            </w:tcBorders>
          </w:tcPr>
          <w:p>
            <w:pPr>
              <w:jc w:val="center"/>
              <w:rPr>
                <w:rFonts w:ascii="宋体" w:hAnsi="宋体" w:eastAsia="宋体" w:cs="宋体"/>
                <w:sz w:val="28"/>
                <w:szCs w:val="28"/>
                <w:highlight w:val="none"/>
                <w:lang w:val="zh-CN"/>
              </w:rPr>
            </w:pPr>
            <w:r>
              <w:rPr>
                <w:rFonts w:hint="eastAsia" w:ascii="宋体" w:hAnsi="宋体" w:eastAsia="宋体" w:cs="宋体"/>
                <w:sz w:val="28"/>
                <w:szCs w:val="28"/>
                <w:highlight w:val="none"/>
                <w:shd w:val="clear" w:color="auto" w:fill="00B0F0"/>
                <w:lang w:val="zh-CN"/>
              </w:rPr>
              <w:t>蓝色</w:t>
            </w:r>
          </w:p>
        </w:tc>
        <w:tc>
          <w:tcPr>
            <w:tcW w:w="5350" w:type="dxa"/>
            <w:tcBorders>
              <w:top w:val="single" w:color="auto" w:sz="2" w:space="0"/>
              <w:left w:val="single" w:color="auto" w:sz="2" w:space="0"/>
              <w:bottom w:val="single" w:color="auto" w:sz="2" w:space="0"/>
              <w:right w:val="single" w:color="auto" w:sz="2" w:space="0"/>
            </w:tcBorders>
          </w:tcPr>
          <w:p>
            <w:pPr>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 xml:space="preserve">一般级预警级别，事态有扩大趋势 </w:t>
            </w:r>
          </w:p>
        </w:tc>
      </w:tr>
    </w:tbl>
    <w:p>
      <w:pPr>
        <w:pStyle w:val="56"/>
        <w:rPr>
          <w:color w:val="auto"/>
          <w:highlight w:val="none"/>
        </w:rPr>
      </w:pPr>
    </w:p>
    <w:bookmarkEnd w:id="167"/>
    <w:p>
      <w:pPr>
        <w:pStyle w:val="7"/>
        <w:spacing w:line="240" w:lineRule="auto"/>
        <w:ind w:firstLine="560" w:firstLineChars="200"/>
        <w:rPr>
          <w:rFonts w:ascii="宋体" w:hAnsi="宋体" w:eastAsia="宋体" w:cs="宋体"/>
          <w:snapToGrid w:val="0"/>
          <w:kern w:val="0"/>
          <w:sz w:val="28"/>
          <w:szCs w:val="28"/>
          <w:highlight w:val="none"/>
        </w:rPr>
      </w:pPr>
      <w:bookmarkStart w:id="168" w:name="_Toc6313"/>
      <w:bookmarkStart w:id="169" w:name="_Toc18925"/>
      <w:r>
        <w:rPr>
          <w:rFonts w:hint="eastAsia" w:ascii="宋体" w:hAnsi="宋体" w:eastAsia="宋体" w:cs="宋体"/>
          <w:snapToGrid w:val="0"/>
          <w:kern w:val="0"/>
          <w:sz w:val="28"/>
          <w:szCs w:val="28"/>
          <w:highlight w:val="none"/>
        </w:rPr>
        <w:t>4.2.5预警信息发布与取消</w:t>
      </w:r>
      <w:bookmarkEnd w:id="168"/>
      <w:bookmarkEnd w:id="169"/>
    </w:p>
    <w:p>
      <w:pPr>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①总指挥收到事故信息、预警信息后，立即进行核实确认，指令</w:t>
      </w:r>
      <w:r>
        <w:rPr>
          <w:rFonts w:hint="eastAsia" w:ascii="宋体" w:hAnsi="宋体" w:eastAsia="宋体" w:cs="宋体"/>
          <w:sz w:val="28"/>
          <w:szCs w:val="28"/>
          <w:highlight w:val="none"/>
          <w:lang w:eastAsia="zh-CN"/>
        </w:rPr>
        <w:t>报警联络组</w:t>
      </w:r>
      <w:r>
        <w:rPr>
          <w:rFonts w:hint="eastAsia" w:ascii="宋体" w:hAnsi="宋体" w:eastAsia="宋体" w:cs="宋体"/>
          <w:sz w:val="28"/>
          <w:szCs w:val="28"/>
          <w:highlight w:val="none"/>
        </w:rPr>
        <w:t>发布预警等级，向所有人员发布预警信息。</w:t>
      </w:r>
    </w:p>
    <w:p>
      <w:pPr>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②在事故应急处置过程中，预警信息每小时发布一次，紧急情况下，可随时修改并发布预警等级。</w:t>
      </w:r>
    </w:p>
    <w:p>
      <w:pPr>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③当事故已被有效处置，确认己无危险，无导致次生、衍生事故可能，应急处置工作结束后，总指挥发布取消预警信息指令。</w:t>
      </w:r>
    </w:p>
    <w:p>
      <w:pPr>
        <w:pStyle w:val="6"/>
        <w:spacing w:line="360" w:lineRule="auto"/>
        <w:rPr>
          <w:rFonts w:ascii="宋体" w:hAnsi="宋体" w:cs="宋体"/>
          <w:sz w:val="28"/>
          <w:szCs w:val="28"/>
          <w:highlight w:val="none"/>
        </w:rPr>
      </w:pPr>
      <w:bookmarkStart w:id="170" w:name="_Toc2660"/>
      <w:r>
        <w:rPr>
          <w:rFonts w:hint="eastAsia" w:ascii="宋体" w:hAnsi="宋体" w:eastAsia="宋体" w:cs="宋体"/>
          <w:sz w:val="28"/>
          <w:szCs w:val="28"/>
          <w:highlight w:val="none"/>
        </w:rPr>
        <w:t>4.3 信息监测与报告</w:t>
      </w:r>
      <w:bookmarkEnd w:id="170"/>
    </w:p>
    <w:p>
      <w:pPr>
        <w:pStyle w:val="7"/>
        <w:spacing w:line="240" w:lineRule="auto"/>
        <w:ind w:firstLine="560" w:firstLineChars="200"/>
        <w:rPr>
          <w:rFonts w:hint="eastAsia" w:ascii="宋体" w:hAnsi="宋体" w:eastAsia="宋体" w:cs="宋体"/>
          <w:snapToGrid w:val="0"/>
          <w:kern w:val="0"/>
          <w:sz w:val="28"/>
          <w:szCs w:val="28"/>
          <w:highlight w:val="none"/>
        </w:rPr>
      </w:pPr>
      <w:bookmarkStart w:id="171" w:name="_Toc9680"/>
      <w:r>
        <w:rPr>
          <w:rFonts w:hint="eastAsia" w:ascii="宋体" w:hAnsi="宋体" w:eastAsia="宋体" w:cs="宋体"/>
          <w:snapToGrid w:val="0"/>
          <w:kern w:val="0"/>
          <w:sz w:val="28"/>
          <w:szCs w:val="28"/>
          <w:highlight w:val="none"/>
        </w:rPr>
        <w:t>4.3.1信息监测</w:t>
      </w:r>
      <w:bookmarkEnd w:id="171"/>
    </w:p>
    <w:p>
      <w:pPr>
        <w:tabs>
          <w:tab w:val="left" w:pos="726"/>
        </w:tabs>
        <w:ind w:firstLine="640"/>
        <w:jc w:val="left"/>
        <w:rPr>
          <w:rFonts w:ascii="宋体" w:hAnsi="宋体" w:eastAsia="宋体" w:cs="宋体"/>
          <w:sz w:val="28"/>
          <w:szCs w:val="28"/>
          <w:highlight w:val="none"/>
        </w:rPr>
      </w:pPr>
      <w:r>
        <w:rPr>
          <w:rFonts w:hint="eastAsia" w:ascii="宋体" w:hAnsi="宋体" w:eastAsia="宋体" w:cs="宋体"/>
          <w:sz w:val="28"/>
          <w:szCs w:val="28"/>
          <w:highlight w:val="none"/>
        </w:rPr>
        <w:t>由各</w:t>
      </w:r>
      <w:r>
        <w:rPr>
          <w:rFonts w:hint="eastAsia" w:ascii="宋体" w:hAnsi="宋体" w:eastAsia="宋体" w:cs="宋体"/>
          <w:sz w:val="28"/>
          <w:szCs w:val="28"/>
          <w:highlight w:val="none"/>
          <w:lang w:val="en-US" w:eastAsia="zh-CN"/>
        </w:rPr>
        <w:t>应急</w:t>
      </w:r>
      <w:r>
        <w:rPr>
          <w:rFonts w:hint="eastAsia" w:ascii="宋体" w:hAnsi="宋体" w:eastAsia="宋体" w:cs="宋体"/>
          <w:sz w:val="28"/>
          <w:szCs w:val="28"/>
          <w:highlight w:val="none"/>
        </w:rPr>
        <w:t>小组依照相关职能，按照早发现、早报告、早处理的原则，负责突发事故隐患的日常监管、监测和信息收集及评估工作。根据监测结果，综合分析突发事故变化趋势，并通过向专家咨询和讨论的方式，预测并报告安全事故的发展趋势，作为突发事故应急决策的依据。</w:t>
      </w:r>
    </w:p>
    <w:p>
      <w:pPr>
        <w:pStyle w:val="7"/>
        <w:spacing w:line="240" w:lineRule="auto"/>
        <w:ind w:firstLine="560" w:firstLineChars="200"/>
        <w:rPr>
          <w:rFonts w:hint="eastAsia" w:ascii="宋体" w:hAnsi="宋体" w:eastAsia="宋体" w:cs="宋体"/>
          <w:snapToGrid w:val="0"/>
          <w:kern w:val="0"/>
          <w:sz w:val="28"/>
          <w:szCs w:val="28"/>
          <w:highlight w:val="none"/>
        </w:rPr>
      </w:pPr>
      <w:bookmarkStart w:id="172" w:name="_Toc297111452"/>
      <w:bookmarkStart w:id="173" w:name="_Toc301471208"/>
      <w:bookmarkStart w:id="174" w:name="_Toc28038"/>
      <w:bookmarkStart w:id="175" w:name="_Toc19298"/>
      <w:r>
        <w:rPr>
          <w:rFonts w:hint="eastAsia" w:ascii="宋体" w:hAnsi="宋体" w:eastAsia="宋体" w:cs="宋体"/>
          <w:snapToGrid w:val="0"/>
          <w:kern w:val="0"/>
          <w:sz w:val="28"/>
          <w:szCs w:val="28"/>
          <w:highlight w:val="none"/>
        </w:rPr>
        <w:t>4.3.2信息报告</w:t>
      </w:r>
      <w:bookmarkEnd w:id="172"/>
      <w:bookmarkEnd w:id="173"/>
      <w:r>
        <w:rPr>
          <w:rFonts w:hint="eastAsia" w:ascii="宋体" w:hAnsi="宋体" w:eastAsia="宋体" w:cs="宋体"/>
          <w:snapToGrid w:val="0"/>
          <w:kern w:val="0"/>
          <w:sz w:val="28"/>
          <w:szCs w:val="28"/>
          <w:highlight w:val="none"/>
        </w:rPr>
        <w:t>时限与程序</w:t>
      </w:r>
      <w:bookmarkEnd w:id="174"/>
      <w:bookmarkEnd w:id="175"/>
    </w:p>
    <w:p>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560" w:firstLineChars="200"/>
        <w:jc w:val="left"/>
        <w:rPr>
          <w:rFonts w:ascii="宋体" w:hAnsi="宋体" w:eastAsia="宋体" w:cs="宋体"/>
          <w:sz w:val="28"/>
          <w:szCs w:val="28"/>
          <w:highlight w:val="none"/>
        </w:rPr>
      </w:pPr>
      <w:bookmarkStart w:id="176" w:name="_Toc301471210"/>
      <w:bookmarkStart w:id="177" w:name="_Toc297111454"/>
      <w:r>
        <w:rPr>
          <w:rFonts w:hint="eastAsia" w:ascii="宋体" w:hAnsi="宋体" w:eastAsia="宋体" w:cs="宋体"/>
          <w:sz w:val="28"/>
          <w:szCs w:val="28"/>
          <w:highlight w:val="none"/>
        </w:rPr>
        <w:t>（1）现场发生事故后，事故现场有关人员应当立即向本部门负责人报告；负责人接到报告后，应当在10分钟内向公司应急办公室报告，随后并提交书面报告。</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（2）情况紧急时，事故现场有关人员可以直接向公司应急总指挥报告。</w:t>
      </w:r>
    </w:p>
    <w:p>
      <w:pPr>
        <w:tabs>
          <w:tab w:val="left" w:pos="726"/>
        </w:tabs>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（3）公司应急办公室接到事故报告后，应立即组织进行现场调查确认，并向应急总指挥报告事故信息，及时采取必要的先期处置措施，随时报告事态进展情况。</w:t>
      </w:r>
    </w:p>
    <w:p>
      <w:pPr>
        <w:ind w:firstLine="640"/>
        <w:rPr>
          <w:rFonts w:ascii="宋体" w:hAnsi="宋体" w:eastAsia="宋体" w:cs="宋体"/>
          <w:sz w:val="28"/>
          <w:szCs w:val="28"/>
          <w:highlight w:val="none"/>
        </w:rPr>
      </w:pPr>
      <w:r>
        <w:rPr>
          <w:rFonts w:hint="eastAsia" w:ascii="宋体" w:hAnsi="宋体" w:eastAsia="宋体" w:cs="宋体"/>
          <w:sz w:val="28"/>
          <w:szCs w:val="28"/>
          <w:highlight w:val="none"/>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rPr>
        <w:t>）应急总指挥了解情况后，立即启动应急预案，或者采取有效措施，组织抢救，防止事故扩大，减少人员伤亡和财产损失，并在1小时内向负有安全生产监督管理职责的有关部门报告。</w:t>
      </w:r>
    </w:p>
    <w:p>
      <w:pPr>
        <w:ind w:firstLine="640"/>
        <w:rPr>
          <w:rFonts w:ascii="宋体" w:hAnsi="宋体" w:eastAsia="宋体" w:cs="宋体"/>
          <w:sz w:val="28"/>
          <w:szCs w:val="28"/>
          <w:highlight w:val="none"/>
        </w:rPr>
      </w:pPr>
      <w:r>
        <w:rPr>
          <w:rFonts w:hint="eastAsia" w:ascii="宋体" w:hAnsi="宋体" w:eastAsia="宋体" w:cs="宋体"/>
          <w:sz w:val="28"/>
          <w:szCs w:val="28"/>
          <w:highlight w:val="none"/>
        </w:rPr>
        <w:t>（5）发生较大突发事故时，公司应急</w:t>
      </w:r>
      <w:r>
        <w:rPr>
          <w:rFonts w:hint="eastAsia" w:ascii="宋体" w:hAnsi="宋体" w:eastAsia="宋体" w:cs="宋体"/>
          <w:sz w:val="28"/>
          <w:szCs w:val="28"/>
          <w:highlight w:val="none"/>
          <w:lang w:val="en-US" w:eastAsia="zh-CN"/>
        </w:rPr>
        <w:t>力量</w:t>
      </w:r>
      <w:r>
        <w:rPr>
          <w:rFonts w:hint="eastAsia" w:ascii="宋体" w:hAnsi="宋体" w:eastAsia="宋体" w:cs="宋体"/>
          <w:sz w:val="28"/>
          <w:szCs w:val="28"/>
          <w:highlight w:val="none"/>
        </w:rPr>
        <w:t>已不能有效控制事故，应由公司应急总指挥立即向上级政府及相关应急救援专业组织报告，尽量提供事件的有关信息，建议启动政府应急预案。报告的内容：</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①发生事故的单位、时间、地点；</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②事故的简要经过，例如发生火灾的物质名称、数量，可能的最大影响范围和现场伤亡事故情况等；</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③事故现场应急抢救处理的情况和采取的措施，事故的可控情况及消除或控制所需的处理时间等；</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④其他有关事故应急救援的情况，事故可能的影响后果、影响范围、发展趋势和现场气象情况等；</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⑤事故报告单位、报告人和联系电话；</w:t>
      </w:r>
    </w:p>
    <w:p>
      <w:pPr>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⑥其他需要补充说明的情况。</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⑦情况紧急时，事故现场有关人员可以直接向</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应急局报告。</w:t>
      </w:r>
    </w:p>
    <w:p>
      <w:pPr>
        <w:pStyle w:val="7"/>
        <w:spacing w:line="240" w:lineRule="auto"/>
        <w:ind w:firstLine="560" w:firstLineChars="200"/>
        <w:rPr>
          <w:rFonts w:hint="eastAsia" w:ascii="宋体" w:hAnsi="宋体" w:eastAsia="宋体" w:cs="宋体"/>
          <w:snapToGrid w:val="0"/>
          <w:kern w:val="0"/>
          <w:sz w:val="28"/>
          <w:szCs w:val="28"/>
          <w:highlight w:val="none"/>
        </w:rPr>
      </w:pPr>
      <w:bookmarkStart w:id="178" w:name="_Toc21253"/>
      <w:bookmarkStart w:id="179" w:name="_Toc30496"/>
      <w:r>
        <w:rPr>
          <w:rFonts w:hint="eastAsia" w:ascii="宋体" w:hAnsi="宋体" w:eastAsia="宋体" w:cs="宋体"/>
          <w:snapToGrid w:val="0"/>
          <w:kern w:val="0"/>
          <w:sz w:val="28"/>
          <w:szCs w:val="28"/>
          <w:highlight w:val="none"/>
        </w:rPr>
        <w:t>4.3.3信息传递</w:t>
      </w:r>
      <w:bookmarkEnd w:id="176"/>
      <w:bookmarkEnd w:id="177"/>
      <w:bookmarkEnd w:id="178"/>
      <w:bookmarkEnd w:id="179"/>
    </w:p>
    <w:p>
      <w:pPr>
        <w:spacing w:line="360" w:lineRule="auto"/>
        <w:ind w:firstLine="570"/>
        <w:rPr>
          <w:rFonts w:ascii="宋体" w:hAnsi="宋体" w:eastAsia="宋体" w:cs="宋体"/>
          <w:sz w:val="28"/>
          <w:szCs w:val="28"/>
          <w:highlight w:val="none"/>
        </w:rPr>
      </w:pPr>
      <w:r>
        <w:rPr>
          <w:rFonts w:hint="eastAsia" w:ascii="宋体" w:hAnsi="宋体" w:eastAsia="宋体" w:cs="宋体"/>
          <w:sz w:val="28"/>
          <w:szCs w:val="28"/>
          <w:highlight w:val="none"/>
        </w:rPr>
        <w:t>事故发生后，现场负责人通过内部电话，固定电话，手机等通讯手段，快速向应急救援指挥部汇报。当发生的事故可能波及</w:t>
      </w: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外时，由</w:t>
      </w:r>
      <w:r>
        <w:rPr>
          <w:rFonts w:hint="eastAsia" w:ascii="宋体" w:hAnsi="宋体" w:eastAsia="宋体" w:cs="宋体"/>
          <w:sz w:val="28"/>
          <w:szCs w:val="28"/>
          <w:highlight w:val="none"/>
          <w:lang w:eastAsia="zh-CN"/>
        </w:rPr>
        <w:t>报警联络组</w:t>
      </w:r>
      <w:r>
        <w:rPr>
          <w:rFonts w:hint="eastAsia" w:ascii="宋体" w:hAnsi="宋体" w:eastAsia="宋体" w:cs="宋体"/>
          <w:sz w:val="28"/>
          <w:szCs w:val="28"/>
          <w:highlight w:val="none"/>
        </w:rPr>
        <w:t>通过电话、互联网、人员信息传递等通讯手段，迅速向周边居民通报事故简况。</w:t>
      </w:r>
    </w:p>
    <w:p>
      <w:pPr>
        <w:spacing w:line="360" w:lineRule="auto"/>
        <w:ind w:firstLine="570"/>
        <w:rPr>
          <w:rFonts w:ascii="宋体" w:hAnsi="宋体" w:eastAsia="宋体" w:cs="宋体"/>
          <w:sz w:val="28"/>
          <w:szCs w:val="28"/>
          <w:highlight w:val="none"/>
        </w:rPr>
      </w:pPr>
      <w:r>
        <w:rPr>
          <w:rFonts w:hint="eastAsia" w:ascii="宋体" w:hAnsi="宋体" w:eastAsia="宋体" w:cs="宋体"/>
          <w:sz w:val="28"/>
          <w:szCs w:val="28"/>
          <w:highlight w:val="none"/>
        </w:rPr>
        <w:t>在发布信息时，必须发布事态的紧急程度，提出撤离的具体方法和方式。撤离方式有步行和车辆运输两种。撤离方法中应明确采取的预防措施、注意事项、撤离方向和撤离距离，撤离必须是有组织性的。</w:t>
      </w:r>
    </w:p>
    <w:p>
      <w:pPr>
        <w:pStyle w:val="5"/>
        <w:spacing w:line="240" w:lineRule="auto"/>
        <w:jc w:val="center"/>
        <w:rPr>
          <w:rFonts w:ascii="宋体" w:hAnsi="宋体" w:eastAsia="宋体" w:cs="宋体"/>
          <w:sz w:val="32"/>
          <w:szCs w:val="32"/>
          <w:highlight w:val="none"/>
        </w:rPr>
      </w:pPr>
      <w:r>
        <w:rPr>
          <w:rFonts w:hint="eastAsia" w:ascii="宋体" w:hAnsi="宋体" w:eastAsia="宋体" w:cs="宋体"/>
          <w:kern w:val="0"/>
          <w:sz w:val="28"/>
          <w:szCs w:val="28"/>
          <w:highlight w:val="none"/>
        </w:rPr>
        <w:br w:type="page"/>
      </w:r>
      <w:bookmarkStart w:id="180" w:name="_Toc27662"/>
      <w:r>
        <w:rPr>
          <w:rFonts w:hint="eastAsia" w:ascii="黑体" w:hAnsi="黑体" w:eastAsia="黑体" w:cs="黑体"/>
          <w:sz w:val="32"/>
          <w:szCs w:val="32"/>
          <w:highlight w:val="none"/>
        </w:rPr>
        <w:t>5应 急 响 应</w:t>
      </w:r>
      <w:bookmarkEnd w:id="180"/>
    </w:p>
    <w:p>
      <w:pPr>
        <w:pStyle w:val="6"/>
        <w:spacing w:line="360" w:lineRule="auto"/>
        <w:rPr>
          <w:rFonts w:ascii="宋体" w:hAnsi="宋体" w:eastAsia="宋体" w:cs="宋体"/>
          <w:sz w:val="28"/>
          <w:szCs w:val="28"/>
          <w:highlight w:val="none"/>
        </w:rPr>
      </w:pPr>
      <w:bookmarkStart w:id="181" w:name="_Toc13006"/>
      <w:bookmarkStart w:id="182" w:name="_Toc29247"/>
      <w:bookmarkStart w:id="183" w:name="_Toc21953"/>
      <w:bookmarkStart w:id="184" w:name="_Toc356896213"/>
      <w:bookmarkStart w:id="185" w:name="_Toc31810"/>
      <w:r>
        <w:rPr>
          <w:rFonts w:hint="eastAsia" w:ascii="宋体" w:hAnsi="宋体" w:eastAsia="宋体" w:cs="宋体"/>
          <w:sz w:val="28"/>
          <w:szCs w:val="28"/>
          <w:highlight w:val="none"/>
        </w:rPr>
        <w:t>5.1 应急响应分级</w:t>
      </w:r>
      <w:bookmarkEnd w:id="181"/>
      <w:bookmarkEnd w:id="182"/>
      <w:bookmarkEnd w:id="183"/>
      <w:bookmarkEnd w:id="184"/>
      <w:bookmarkEnd w:id="185"/>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为了有效处置各类安全生产事故，依据事故可能造成的危害程度、波及范围、影响力大小、人员及财产损失等情况，</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将事故应急响应由低到高划分为轻微（岗位级）、一般（部门级）、重大（公司级）、特别重大（社会级）四个级别：</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（1）轻微事故是指一次事故造成相关人员轻伤，或经济损失1万元以下者；</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（2）一般事故是指一次事故造成相关人员重伤，或经济损失1万元至10万（含1万）元者；</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（3）重大事故是指一次事故造成人员死亡≦2人或≧3人重伤致残，或经济损失10万元至100万（含10万）元者；</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（4）特大事故是指一次事故造成相关人员死亡≧3人，或经济损失100万元以上，或性质特别严重，产生重大影响者。</w:t>
      </w:r>
    </w:p>
    <w:p>
      <w:pPr>
        <w:pStyle w:val="6"/>
        <w:spacing w:line="360" w:lineRule="auto"/>
        <w:rPr>
          <w:rFonts w:ascii="宋体" w:hAnsi="宋体" w:eastAsia="宋体" w:cs="宋体"/>
          <w:sz w:val="28"/>
          <w:szCs w:val="28"/>
          <w:highlight w:val="none"/>
        </w:rPr>
      </w:pPr>
      <w:bookmarkStart w:id="186" w:name="_Toc21020"/>
      <w:r>
        <w:rPr>
          <w:rFonts w:hint="eastAsia" w:ascii="宋体" w:hAnsi="宋体" w:eastAsia="宋体" w:cs="宋体"/>
          <w:sz w:val="28"/>
          <w:szCs w:val="28"/>
          <w:highlight w:val="none"/>
        </w:rPr>
        <w:t>5.2 响应程序</w:t>
      </w:r>
      <w:bookmarkEnd w:id="186"/>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rPr>
        <w:t>5.2.1  IV级响应（岗位级）：发生安全事故时，事发地人员应根据事故发生情况立即采取相应应急措施，并报告部门负责人。当部门负责人现场了解情况后，启动IV级应急，根据预先制定的现场处置方案，调动部门应急力量对事故进行处置，并应立即向应急指挥部总指挥报告，必要时通知人员疏散。公司应急指挥部总指挥在掌握事故基本情况后，下令各应急救援组进入预警状态。</w:t>
      </w:r>
    </w:p>
    <w:p>
      <w:pPr>
        <w:ind w:firstLine="560" w:firstLineChars="200"/>
        <w:rPr>
          <w:rFonts w:hint="eastAsia" w:ascii="宋体" w:hAnsi="宋体" w:eastAsia="宋体" w:cs="宋体"/>
          <w:sz w:val="28"/>
          <w:szCs w:val="28"/>
          <w:highlight w:val="none"/>
        </w:rPr>
      </w:pPr>
      <w:r>
        <w:rPr>
          <w:rFonts w:hint="eastAsia" w:ascii="宋体" w:hAnsi="宋体" w:eastAsia="宋体" w:cs="宋体"/>
          <w:sz w:val="28"/>
          <w:szCs w:val="28"/>
          <w:highlight w:val="none"/>
        </w:rPr>
        <w:t>5.2.2 III级响应（部门级）：当部门应急力量不能有效控制事故时，部门负责人应立即向应急指挥部总指挥上报。总指挥启动III级应急响应，根据需要调动其他部门应急力量进行应急救援，疏散相邻单位其他无关人员。若事故继续扩大，则调动全部应急力量对事故进行控制和处置。同时总指挥应立即向</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应急局报告。</w:t>
      </w:r>
    </w:p>
    <w:p>
      <w:pPr>
        <w:tabs>
          <w:tab w:val="left" w:pos="796"/>
        </w:tabs>
        <w:ind w:firstLine="560" w:firstLineChars="200"/>
        <w:jc w:val="left"/>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t>5.2.3 II级响应（公司级）：发布II级预警信息后，应急</w:t>
      </w:r>
      <w:r>
        <w:rPr>
          <w:rFonts w:hint="eastAsia" w:ascii="宋体" w:hAnsi="宋体" w:eastAsia="宋体" w:cs="宋体"/>
          <w:sz w:val="28"/>
          <w:szCs w:val="28"/>
          <w:highlight w:val="none"/>
          <w:lang w:val="en-US" w:eastAsia="zh-CN"/>
        </w:rPr>
        <w:t>救援指挥部</w:t>
      </w:r>
      <w:r>
        <w:rPr>
          <w:rFonts w:hint="eastAsia" w:ascii="宋体" w:hAnsi="宋体" w:eastAsia="宋体" w:cs="宋体"/>
          <w:sz w:val="28"/>
          <w:szCs w:val="28"/>
          <w:highlight w:val="none"/>
        </w:rPr>
        <w:t>立即启动综合应急预案，组织开展事故的应急救援工作。</w:t>
      </w:r>
    </w:p>
    <w:p>
      <w:pPr>
        <w:tabs>
          <w:tab w:val="left" w:pos="796"/>
        </w:tabs>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5.2.4 I级响应（社会级）：</w:t>
      </w:r>
      <w:r>
        <w:rPr>
          <w:rFonts w:hint="eastAsia" w:asciiTheme="minorEastAsia" w:hAnsiTheme="minorEastAsia" w:eastAsiaTheme="minorEastAsia" w:cstheme="minorEastAsia"/>
          <w:sz w:val="28"/>
          <w:szCs w:val="28"/>
          <w:highlight w:val="none"/>
        </w:rPr>
        <w:t>当事故扩大到社会级时，事故不能有效处置，或者有扩大、发展趋势，有可能影响到周边区域时，对所在区域可能造成较大财产损失、人员伤亡和环境破坏，应急总指挥应建议启动上级政府应急预案，报请区应急局、公安部门、消防部门</w:t>
      </w:r>
      <w:r>
        <w:rPr>
          <w:rFonts w:hint="eastAsia" w:asciiTheme="minorEastAsia" w:hAnsiTheme="minorEastAsia" w:cstheme="minorEastAsia"/>
          <w:sz w:val="28"/>
          <w:szCs w:val="28"/>
          <w:highlight w:val="none"/>
        </w:rPr>
        <w:t>等</w:t>
      </w:r>
      <w:r>
        <w:rPr>
          <w:rFonts w:hint="eastAsia" w:asciiTheme="minorEastAsia" w:hAnsiTheme="minorEastAsia" w:eastAsiaTheme="minorEastAsia" w:cstheme="minorEastAsia"/>
          <w:sz w:val="28"/>
          <w:szCs w:val="28"/>
          <w:highlight w:val="none"/>
        </w:rPr>
        <w:t>有关部门支援。在外部支援力量到达前应积极组织开展安全事故的应急救援工作，外部支援力量到达后交出指挥权，并协助进行应急救援工作。</w:t>
      </w:r>
    </w:p>
    <w:p>
      <w:pPr>
        <w:tabs>
          <w:tab w:val="left" w:pos="796"/>
        </w:tabs>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超出</w:t>
      </w:r>
      <w:r>
        <w:rPr>
          <w:rFonts w:hint="eastAsia" w:ascii="宋体" w:hAnsi="宋体" w:eastAsia="宋体" w:cs="宋体"/>
          <w:sz w:val="28"/>
          <w:szCs w:val="28"/>
          <w:highlight w:val="none"/>
          <w:lang w:val="en-US" w:eastAsia="zh-CN"/>
        </w:rPr>
        <w:t>公司</w:t>
      </w:r>
      <w:r>
        <w:rPr>
          <w:rFonts w:hint="eastAsia" w:ascii="宋体" w:hAnsi="宋体" w:eastAsia="宋体" w:cs="宋体"/>
          <w:sz w:val="28"/>
          <w:szCs w:val="28"/>
          <w:highlight w:val="none"/>
        </w:rPr>
        <w:t>应急能力时，基本响应程序如下图所示。</w:t>
      </w:r>
    </w:p>
    <w:p>
      <w:pPr>
        <w:spacing w:line="560" w:lineRule="exact"/>
        <w:ind w:firstLine="560" w:firstLineChars="200"/>
        <w:rPr>
          <w:rFonts w:ascii="宋体" w:hAnsi="宋体" w:eastAsia="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sz w:val="28"/>
          <w:szCs w:val="28"/>
          <w:highlight w:val="none"/>
        </w:rPr>
      </w:pPr>
    </w:p>
    <w:p>
      <w:pPr>
        <w:pStyle w:val="47"/>
        <w:rPr>
          <w:rFonts w:ascii="宋体" w:hAnsi="宋体" w:cs="宋体"/>
          <w:b/>
          <w:bCs/>
          <w:sz w:val="28"/>
          <w:szCs w:val="28"/>
          <w:highlight w:val="none"/>
        </w:rPr>
      </w:pPr>
      <w:r>
        <w:rPr>
          <w:rFonts w:hint="eastAsia" w:ascii="宋体" w:hAnsi="宋体" w:cs="宋体"/>
          <w:sz w:val="28"/>
          <w:szCs w:val="28"/>
          <w:highlight w:val="none"/>
        </w:rPr>
        <w:drawing>
          <wp:inline distT="0" distB="0" distL="114300" distR="114300">
            <wp:extent cx="5529580" cy="5763895"/>
            <wp:effectExtent l="0" t="0" r="2540" b="12065"/>
            <wp:docPr id="9" name="图片 9" descr="微信图片_2020070912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00709122111"/>
                    <pic:cNvPicPr>
                      <a:picLocks noChangeAspect="1"/>
                    </pic:cNvPicPr>
                  </pic:nvPicPr>
                  <pic:blipFill>
                    <a:blip r:embed="rId17"/>
                    <a:srcRect l="11966" t="10042" r="15090" b="18910"/>
                    <a:stretch>
                      <a:fillRect/>
                    </a:stretch>
                  </pic:blipFill>
                  <pic:spPr>
                    <a:xfrm>
                      <a:off x="0" y="0"/>
                      <a:ext cx="5529580" cy="5763895"/>
                    </a:xfrm>
                    <a:prstGeom prst="rect">
                      <a:avLst/>
                    </a:prstGeom>
                  </pic:spPr>
                </pic:pic>
              </a:graphicData>
            </a:graphic>
          </wp:inline>
        </w:drawing>
      </w:r>
    </w:p>
    <w:p>
      <w:pPr>
        <w:pStyle w:val="6"/>
        <w:spacing w:line="360" w:lineRule="auto"/>
        <w:rPr>
          <w:rFonts w:hint="eastAsia" w:ascii="宋体" w:hAnsi="宋体" w:eastAsia="宋体" w:cs="宋体"/>
          <w:sz w:val="28"/>
          <w:szCs w:val="28"/>
          <w:highlight w:val="none"/>
        </w:rPr>
      </w:pPr>
      <w:bookmarkStart w:id="187" w:name="_Toc733"/>
      <w:bookmarkStart w:id="188" w:name="_Toc26169"/>
      <w:r>
        <w:rPr>
          <w:rFonts w:hint="eastAsia" w:ascii="宋体" w:hAnsi="宋体" w:eastAsia="宋体" w:cs="宋体"/>
          <w:sz w:val="28"/>
          <w:szCs w:val="28"/>
          <w:highlight w:val="none"/>
        </w:rPr>
        <w:t>5.3应急处置措施</w:t>
      </w:r>
      <w:bookmarkEnd w:id="187"/>
      <w:bookmarkEnd w:id="188"/>
    </w:p>
    <w:p>
      <w:pPr>
        <w:pStyle w:val="7"/>
        <w:bidi w:val="0"/>
        <w:ind w:firstLine="560" w:firstLineChars="200"/>
        <w:rPr>
          <w:rFonts w:hint="eastAsia" w:ascii="宋体" w:hAnsi="宋体" w:eastAsia="宋体" w:cs="宋体"/>
          <w:sz w:val="28"/>
          <w:szCs w:val="28"/>
          <w:highlight w:val="none"/>
        </w:rPr>
      </w:pPr>
      <w:bookmarkStart w:id="189" w:name="_Toc7367"/>
      <w:bookmarkStart w:id="190" w:name="_Toc21302"/>
      <w:bookmarkStart w:id="191" w:name="_Toc11270"/>
      <w:bookmarkStart w:id="192" w:name="_Toc18589"/>
      <w:r>
        <w:rPr>
          <w:rFonts w:hint="eastAsia" w:ascii="宋体" w:hAnsi="宋体" w:eastAsia="宋体" w:cs="宋体"/>
          <w:sz w:val="28"/>
          <w:szCs w:val="28"/>
          <w:highlight w:val="none"/>
        </w:rPr>
        <w:t>5.3.1 危险区隔离</w:t>
      </w:r>
      <w:bookmarkEnd w:id="189"/>
      <w:bookmarkEnd w:id="190"/>
      <w:bookmarkEnd w:id="191"/>
      <w:bookmarkEnd w:id="192"/>
    </w:p>
    <w:p>
      <w:pPr>
        <w:spacing w:line="500" w:lineRule="exact"/>
        <w:ind w:firstLine="567"/>
        <w:rPr>
          <w:rFonts w:ascii="宋体" w:hAnsi="宋体" w:eastAsia="宋体" w:cs="宋体"/>
          <w:sz w:val="28"/>
          <w:szCs w:val="28"/>
          <w:highlight w:val="none"/>
        </w:rPr>
      </w:pPr>
      <w:r>
        <w:rPr>
          <w:rFonts w:hint="eastAsia" w:ascii="宋体" w:hAnsi="宋体" w:eastAsia="宋体" w:cs="宋体"/>
          <w:sz w:val="28"/>
          <w:szCs w:val="28"/>
          <w:highlight w:val="none"/>
        </w:rPr>
        <w:t>确定事故发生时现场区域的划分，以确保救援人员和撤离人员都能够处于一个相对安全的活动范围。各区域用警示带加以分隔，并用警示牌作为提示标志。</w:t>
      </w:r>
    </w:p>
    <w:p>
      <w:pPr>
        <w:pStyle w:val="7"/>
        <w:bidi w:val="0"/>
        <w:ind w:firstLine="560" w:firstLineChars="200"/>
        <w:rPr>
          <w:rFonts w:hint="eastAsia" w:ascii="宋体" w:hAnsi="宋体" w:eastAsia="宋体" w:cs="宋体"/>
          <w:sz w:val="28"/>
          <w:szCs w:val="28"/>
          <w:highlight w:val="none"/>
        </w:rPr>
      </w:pPr>
      <w:bookmarkStart w:id="193" w:name="_Toc25221"/>
      <w:r>
        <w:rPr>
          <w:rFonts w:hint="eastAsia" w:ascii="宋体" w:hAnsi="宋体" w:eastAsia="宋体" w:cs="宋体"/>
          <w:sz w:val="28"/>
          <w:szCs w:val="28"/>
          <w:highlight w:val="none"/>
        </w:rPr>
        <w:t>5.3.2安全区域</w:t>
      </w:r>
      <w:bookmarkEnd w:id="193"/>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此区域作为事故发生时的指挥和准备区域。在所有</w:t>
      </w:r>
      <w:r>
        <w:rPr>
          <w:rFonts w:hint="eastAsia" w:ascii="宋体" w:hAnsi="宋体" w:eastAsia="宋体" w:cs="宋体"/>
          <w:sz w:val="28"/>
          <w:szCs w:val="28"/>
          <w:highlight w:val="none"/>
          <w:lang w:val="en-US" w:eastAsia="zh-CN"/>
        </w:rPr>
        <w:t>人</w:t>
      </w:r>
      <w:r>
        <w:rPr>
          <w:rFonts w:hint="eastAsia" w:ascii="宋体" w:hAnsi="宋体" w:eastAsia="宋体" w:cs="宋体"/>
          <w:sz w:val="28"/>
          <w:szCs w:val="28"/>
          <w:highlight w:val="none"/>
        </w:rPr>
        <w:t>员都需要疏散的异常情况下，需马上确立现场指挥人员和外部指挥人员的工作区域。安全区域的确认需要考虑的几个条件是：当时的天气情况，事故的危害程度和事故发生地点的位置等因素。可选择的地点为室外安全开阔地。</w:t>
      </w:r>
    </w:p>
    <w:p>
      <w:pPr>
        <w:pStyle w:val="7"/>
        <w:bidi w:val="0"/>
        <w:ind w:firstLine="560" w:firstLineChars="200"/>
        <w:rPr>
          <w:rFonts w:hint="eastAsia" w:ascii="宋体" w:hAnsi="宋体" w:eastAsia="宋体" w:cs="宋体"/>
          <w:sz w:val="28"/>
          <w:szCs w:val="28"/>
          <w:highlight w:val="none"/>
        </w:rPr>
      </w:pPr>
      <w:bookmarkStart w:id="194" w:name="_Toc14791"/>
      <w:bookmarkStart w:id="195" w:name="_Toc255307802"/>
      <w:bookmarkStart w:id="196" w:name="_Toc30391"/>
      <w:bookmarkStart w:id="197" w:name="_Toc27062"/>
      <w:bookmarkStart w:id="198" w:name="_Toc10397"/>
      <w:r>
        <w:rPr>
          <w:rFonts w:hint="eastAsia" w:ascii="宋体" w:hAnsi="宋体" w:eastAsia="宋体" w:cs="宋体"/>
          <w:sz w:val="28"/>
          <w:szCs w:val="28"/>
          <w:highlight w:val="none"/>
        </w:rPr>
        <w:t>5.3.3紧急疏散</w:t>
      </w:r>
      <w:bookmarkEnd w:id="194"/>
      <w:bookmarkEnd w:id="195"/>
      <w:bookmarkEnd w:id="196"/>
      <w:bookmarkEnd w:id="197"/>
      <w:bookmarkEnd w:id="198"/>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（1）紧急疏散的指令：</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发生下列情况之一时，应立即组织人员紧急疏散：</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①发生突发事件，危及影响范围内人们的生命安全时；</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②应急指挥部发出紧急疏散命令时；</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③紧急疏散也可能由于恐怖破坏活动，地震、洪灾、地质等自然灾害、线路故障停电及其它目前尚不能确定的原因。</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（2）紧急疏散的组织：</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发生事故后，若发出上述紧急疏散指令，应立即启动警报装置，打开疏散通道。</w:t>
      </w:r>
      <w:r>
        <w:rPr>
          <w:rFonts w:hint="eastAsia" w:ascii="宋体" w:hAnsi="宋体" w:eastAsia="宋体" w:cs="宋体"/>
          <w:sz w:val="28"/>
          <w:szCs w:val="28"/>
          <w:highlight w:val="none"/>
          <w:lang w:eastAsia="zh-CN"/>
        </w:rPr>
        <w:t>疏散警戒组</w:t>
      </w:r>
      <w:r>
        <w:rPr>
          <w:rFonts w:hint="eastAsia" w:ascii="宋体" w:hAnsi="宋体" w:eastAsia="宋体" w:cs="宋体"/>
          <w:sz w:val="28"/>
          <w:szCs w:val="28"/>
          <w:highlight w:val="none"/>
        </w:rPr>
        <w:t>迅速到场参加</w:t>
      </w:r>
      <w:r>
        <w:rPr>
          <w:rFonts w:hint="eastAsia" w:ascii="宋体" w:hAnsi="宋体" w:eastAsia="宋体" w:cs="宋体"/>
          <w:sz w:val="28"/>
          <w:szCs w:val="28"/>
          <w:highlight w:val="none"/>
          <w:lang w:val="en-US" w:eastAsia="zh-CN"/>
        </w:rPr>
        <w:t>救援</w:t>
      </w:r>
      <w:r>
        <w:rPr>
          <w:rFonts w:hint="eastAsia" w:ascii="宋体" w:hAnsi="宋体" w:eastAsia="宋体" w:cs="宋体"/>
          <w:sz w:val="28"/>
          <w:szCs w:val="28"/>
          <w:highlight w:val="none"/>
        </w:rPr>
        <w:t>；紧急疏散由事故影响区域内的负责人或相关人员组织，按照预定路线有序进行。当预定路线遇阻应选择另外安全路线撤离。原则是人员安全和撤离路线尽量短。</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（3）紧急疏散时尽量做的工作</w:t>
      </w:r>
    </w:p>
    <w:p>
      <w:pPr>
        <w:autoSpaceDE w:val="0"/>
        <w:autoSpaceDN w:val="0"/>
        <w:adjustRightInd w:val="0"/>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①切断电源。</w:t>
      </w:r>
    </w:p>
    <w:p>
      <w:pPr>
        <w:autoSpaceDE w:val="0"/>
        <w:autoSpaceDN w:val="0"/>
        <w:adjustRightInd w:val="0"/>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②关闭通风系统。</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（4）紧急疏散的注意事项：</w:t>
      </w:r>
    </w:p>
    <w:p>
      <w:pPr>
        <w:autoSpaceDE w:val="0"/>
        <w:autoSpaceDN w:val="0"/>
        <w:adjustRightInd w:val="0"/>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①负责人应清点人数，做到撤离时不漏掉人员。</w:t>
      </w:r>
    </w:p>
    <w:p>
      <w:pPr>
        <w:autoSpaceDE w:val="0"/>
        <w:autoSpaceDN w:val="0"/>
        <w:adjustRightInd w:val="0"/>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②应组织有秩，避免大声呼叫、拥挤和奔跑。若疏散途中遇有大量烟气，应改道不同方向的安全出入口，绕开烟雾。（注意：越是接近火灾事故区，烟气越浓、温度越高，因此应判断好撤离方向）</w:t>
      </w:r>
    </w:p>
    <w:p>
      <w:pPr>
        <w:autoSpaceDE w:val="0"/>
        <w:autoSpaceDN w:val="0"/>
        <w:adjustRightInd w:val="0"/>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③若到处有烟雾，应尽量俯下身体，因为距离地面越近，空气越是新鲜，并且容易辨别疏散方向。若充满烟雾或发现有天然气味时，应用湿毛巾放在鼻孔上进行呼吸。不可吸入烟气和天然气。</w:t>
      </w:r>
    </w:p>
    <w:p>
      <w:pPr>
        <w:autoSpaceDE w:val="0"/>
        <w:autoSpaceDN w:val="0"/>
        <w:adjustRightInd w:val="0"/>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（5）紧急疏散人员的集合</w:t>
      </w:r>
    </w:p>
    <w:p>
      <w:pPr>
        <w:autoSpaceDE w:val="0"/>
        <w:autoSpaceDN w:val="0"/>
        <w:adjustRightInd w:val="0"/>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所有人员撤离后应到指定区域报到。此区域负责人统计人数，部门负责人应协助区域负责人迅速查清人数。人员统计结果要立即报告指挥部。</w:t>
      </w:r>
    </w:p>
    <w:p>
      <w:pPr>
        <w:autoSpaceDE w:val="0"/>
        <w:autoSpaceDN w:val="0"/>
        <w:adjustRightInd w:val="0"/>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（6）疏散救援</w:t>
      </w:r>
    </w:p>
    <w:p>
      <w:pPr>
        <w:autoSpaceDE w:val="0"/>
        <w:autoSpaceDN w:val="0"/>
        <w:adjustRightInd w:val="0"/>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 xml:space="preserve">紧急疏散集合后，点名发现有人员未能撤出，应立即查明原因，立即报告指挥部，派出救援人员现场施救。若被救人员可能在火场范围内或可能压在建筑、设备设施下，超出本单位救援施救能力时。应在第一时间报告指挥部，及时请专业消防队或专业救援队进行施救。    </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注意事项：</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（1）宣布应急结束前，任何人不得擅自返回工作地点。</w:t>
      </w:r>
    </w:p>
    <w:p>
      <w:pPr>
        <w:pStyle w:val="7"/>
        <w:bidi w:val="0"/>
        <w:ind w:firstLine="560" w:firstLineChars="200"/>
        <w:rPr>
          <w:rFonts w:hint="eastAsia" w:ascii="宋体" w:hAnsi="宋体" w:eastAsia="宋体" w:cs="宋体"/>
          <w:sz w:val="28"/>
          <w:szCs w:val="28"/>
          <w:highlight w:val="none"/>
        </w:rPr>
      </w:pPr>
      <w:bookmarkStart w:id="199" w:name="_Toc16721"/>
      <w:bookmarkStart w:id="200" w:name="_Toc26424"/>
      <w:bookmarkStart w:id="201" w:name="_Toc20926"/>
      <w:bookmarkStart w:id="202" w:name="_Toc25300"/>
      <w:r>
        <w:rPr>
          <w:rFonts w:hint="eastAsia" w:ascii="宋体" w:hAnsi="宋体" w:eastAsia="宋体" w:cs="宋体"/>
          <w:sz w:val="28"/>
          <w:szCs w:val="28"/>
          <w:highlight w:val="none"/>
        </w:rPr>
        <w:t>5.3.4搜救和营救行动</w:t>
      </w:r>
      <w:bookmarkEnd w:id="199"/>
      <w:bookmarkEnd w:id="200"/>
      <w:bookmarkEnd w:id="201"/>
      <w:bookmarkEnd w:id="202"/>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（1）如果确定有受伤、失踪或困在危险区域内，救援人员应穿好防护用具（防护服、呼吸器），在能够保证自身安全的情况下，以小组联合行动的方式进行救援；</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（2）在救援过程中，救援人员要随时保持通信联络；</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（3）其他辅助救援小组要考虑提供水喷淋用作掩护，最</w:t>
      </w:r>
      <w:r>
        <w:rPr>
          <w:rFonts w:hint="eastAsia" w:ascii="宋体" w:hAnsi="宋体" w:eastAsia="宋体" w:cs="宋体"/>
          <w:sz w:val="28"/>
          <w:szCs w:val="28"/>
          <w:highlight w:val="none"/>
          <w:lang w:val="en-US" w:eastAsia="zh-CN"/>
        </w:rPr>
        <w:t>大</w:t>
      </w:r>
      <w:r>
        <w:rPr>
          <w:rFonts w:hint="eastAsia" w:ascii="宋体" w:hAnsi="宋体" w:eastAsia="宋体" w:cs="宋体"/>
          <w:sz w:val="28"/>
          <w:szCs w:val="28"/>
          <w:highlight w:val="none"/>
        </w:rPr>
        <w:t>限度减少热量对救援人员的影响。</w:t>
      </w:r>
    </w:p>
    <w:p>
      <w:pPr>
        <w:pStyle w:val="7"/>
        <w:bidi w:val="0"/>
        <w:ind w:firstLine="560" w:firstLineChars="200"/>
        <w:rPr>
          <w:rFonts w:hint="eastAsia" w:ascii="宋体" w:hAnsi="宋体" w:eastAsia="宋体" w:cs="宋体"/>
          <w:sz w:val="28"/>
          <w:szCs w:val="28"/>
          <w:highlight w:val="none"/>
        </w:rPr>
      </w:pPr>
      <w:bookmarkStart w:id="203" w:name="_Toc6935"/>
      <w:bookmarkStart w:id="204" w:name="_Toc21195"/>
      <w:bookmarkStart w:id="205" w:name="_Toc27938"/>
      <w:bookmarkStart w:id="206" w:name="_Toc19090"/>
      <w:r>
        <w:rPr>
          <w:rFonts w:hint="eastAsia" w:ascii="宋体" w:hAnsi="宋体" w:eastAsia="宋体" w:cs="宋体"/>
          <w:sz w:val="28"/>
          <w:szCs w:val="28"/>
          <w:highlight w:val="none"/>
        </w:rPr>
        <w:t>5.3.5伤员救治</w:t>
      </w:r>
      <w:bookmarkEnd w:id="203"/>
      <w:bookmarkEnd w:id="204"/>
      <w:bookmarkEnd w:id="205"/>
      <w:bookmarkEnd w:id="206"/>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（1）当出现人员意外伤害情况时，受伤人员或目击者应立即报告应急处置人员和主管，将受伤人员妥善送至安全地点，通知公司医疗救护小组到现场进行救护或将伤员直送</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治疗。</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（2）受伤人员的现场处置措施:</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①轻伤人员，迅速转移至上风向安全区域现场治疗。</w:t>
      </w:r>
    </w:p>
    <w:p>
      <w:pPr>
        <w:spacing w:line="360" w:lineRule="auto"/>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②伤势较重者应立即给氧</w:t>
      </w:r>
      <w:r>
        <w:rPr>
          <w:rFonts w:hint="eastAsia" w:ascii="宋体" w:hAnsi="宋体" w:eastAsia="宋体" w:cs="宋体"/>
          <w:sz w:val="28"/>
          <w:szCs w:val="28"/>
          <w:highlight w:val="none"/>
          <w:lang w:val="en-US" w:eastAsia="zh-CN"/>
        </w:rPr>
        <w:t>并送医院治疗</w:t>
      </w:r>
      <w:r>
        <w:rPr>
          <w:rFonts w:hint="eastAsia" w:ascii="宋体" w:hAnsi="宋体" w:eastAsia="宋体" w:cs="宋体"/>
          <w:sz w:val="28"/>
          <w:szCs w:val="28"/>
          <w:highlight w:val="none"/>
        </w:rPr>
        <w:t>。</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③由应急救援小组联系救护车辆，转移伤者，确定救治方案。</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val="en-US" w:eastAsia="zh-CN"/>
        </w:rPr>
        <w:t>医务</w:t>
      </w:r>
      <w:r>
        <w:rPr>
          <w:rFonts w:hint="eastAsia" w:ascii="宋体" w:hAnsi="宋体" w:eastAsia="宋体" w:cs="宋体"/>
          <w:sz w:val="28"/>
          <w:szCs w:val="28"/>
          <w:highlight w:val="none"/>
        </w:rPr>
        <w:t>人员进入公司前的抢救措施：</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①呼吸困难者给输氧。</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②大量流血者进行紧急止血.</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③呼吸停止者作人工呼吸.</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④中毒者,解开衣着,给氧.</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（4）提供受伤人员的致伤信息：</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由</w:t>
      </w:r>
      <w:r>
        <w:rPr>
          <w:rFonts w:hint="eastAsia" w:ascii="宋体" w:hAnsi="宋体" w:eastAsia="宋体" w:cs="宋体"/>
          <w:sz w:val="28"/>
          <w:szCs w:val="28"/>
          <w:highlight w:val="none"/>
          <w:lang w:val="en-US" w:eastAsia="zh-CN"/>
        </w:rPr>
        <w:t>报警联络组</w:t>
      </w:r>
      <w:r>
        <w:rPr>
          <w:rFonts w:hint="eastAsia" w:ascii="宋体" w:hAnsi="宋体" w:eastAsia="宋体" w:cs="宋体"/>
          <w:sz w:val="28"/>
          <w:szCs w:val="28"/>
          <w:highlight w:val="none"/>
        </w:rPr>
        <w:t>负责将受伤人员的受伤过程及致伤信息及时向伤者家属及医疗机构和政府职能部门告知。</w:t>
      </w:r>
    </w:p>
    <w:p>
      <w:pPr>
        <w:pStyle w:val="7"/>
        <w:bidi w:val="0"/>
        <w:ind w:firstLine="560" w:firstLineChars="200"/>
        <w:rPr>
          <w:rFonts w:hint="eastAsia" w:ascii="宋体" w:hAnsi="宋体" w:eastAsia="宋体" w:cs="宋体"/>
          <w:sz w:val="28"/>
          <w:szCs w:val="28"/>
          <w:highlight w:val="none"/>
        </w:rPr>
      </w:pPr>
      <w:bookmarkStart w:id="207" w:name="_Toc4129"/>
      <w:bookmarkStart w:id="208" w:name="_Toc31162"/>
      <w:bookmarkStart w:id="209" w:name="_Toc23935"/>
      <w:bookmarkStart w:id="210" w:name="_Toc14364"/>
      <w:r>
        <w:rPr>
          <w:rFonts w:hint="eastAsia" w:ascii="宋体" w:hAnsi="宋体" w:eastAsia="宋体" w:cs="宋体"/>
          <w:sz w:val="28"/>
          <w:szCs w:val="28"/>
          <w:highlight w:val="none"/>
        </w:rPr>
        <w:t>5.3.6火灾处置要点</w:t>
      </w:r>
      <w:bookmarkEnd w:id="207"/>
      <w:bookmarkEnd w:id="208"/>
      <w:bookmarkEnd w:id="209"/>
      <w:bookmarkEnd w:id="210"/>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（1）发现火情，现场工作人员立即采取措施处理，防止火势蔓延并迅速报告；</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（2）现场应急救援人员按照应急处置程序采用适当的消防器材进行扑救。</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（3）总指挥</w:t>
      </w:r>
      <w:r>
        <w:rPr>
          <w:rFonts w:hint="eastAsia" w:ascii="宋体" w:hAnsi="宋体" w:eastAsia="宋体" w:cs="宋体"/>
          <w:sz w:val="28"/>
          <w:szCs w:val="28"/>
          <w:highlight w:val="none"/>
          <w:lang w:val="en-US" w:eastAsia="zh-CN"/>
        </w:rPr>
        <w:t>接到</w:t>
      </w:r>
      <w:r>
        <w:rPr>
          <w:rFonts w:hint="eastAsia" w:ascii="宋体" w:hAnsi="宋体" w:eastAsia="宋体" w:cs="宋体"/>
          <w:sz w:val="28"/>
          <w:szCs w:val="28"/>
          <w:highlight w:val="none"/>
        </w:rPr>
        <w:t>事故报告立即到现场进行指挥（总指挥不在由副总指挥、值班负责人负责指挥）；</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（4）进行火情侦察，确定燃烧物质和有无人员被困。迅速扑灭火源，控制危险源，对现场进行不间断监测，防止事态扩大。</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（5）火灾发生初期，是扑救的最佳时机，发生火灾部位的人员尽快把火扑灭。并按既定灭火救援现场处置方案展开灭火战斗。</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（6）在扑救火灾的同时拨打“119”电话报警和及时向上级有关部门及领导报告。</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（7）现场负责人要立即指挥人员搬离火场附近的可燃物，避免火灾区域扩大。确定水源位置，搞好火场供水。</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（8）划定警戒区域，实行交通管制；组织有关人员对事故区域进行保护。</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（9）及时指挥、引导人员按预定的线路、方法疏散，撤离事故区域，抢救被困人员。疏通事发现场道路，保证救援工作顺利进行。</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（10）专业消防队到达火场后，服从消防指挥员的组织指挥。相关人员应该主动向消防队汇报火场情况，积极协助消防队工作。</w:t>
      </w:r>
    </w:p>
    <w:p>
      <w:pPr>
        <w:pStyle w:val="7"/>
        <w:bidi w:val="0"/>
        <w:ind w:firstLine="560" w:firstLineChars="200"/>
        <w:rPr>
          <w:rFonts w:hint="eastAsia" w:ascii="宋体" w:hAnsi="宋体" w:eastAsia="宋体" w:cs="宋体"/>
          <w:sz w:val="28"/>
          <w:szCs w:val="28"/>
          <w:highlight w:val="none"/>
        </w:rPr>
      </w:pPr>
      <w:bookmarkStart w:id="211" w:name="_Toc14262"/>
      <w:bookmarkStart w:id="212" w:name="_Toc6335"/>
      <w:r>
        <w:rPr>
          <w:rFonts w:hint="eastAsia" w:ascii="宋体" w:hAnsi="宋体" w:eastAsia="宋体" w:cs="宋体"/>
          <w:sz w:val="28"/>
          <w:szCs w:val="28"/>
          <w:highlight w:val="none"/>
        </w:rPr>
        <w:t>5.3.7触电事故处置</w:t>
      </w:r>
      <w:bookmarkEnd w:id="211"/>
      <w:r>
        <w:rPr>
          <w:rFonts w:hint="eastAsia" w:ascii="宋体" w:hAnsi="宋体" w:eastAsia="宋体" w:cs="宋体"/>
          <w:sz w:val="28"/>
          <w:szCs w:val="28"/>
          <w:highlight w:val="none"/>
        </w:rPr>
        <w:t>要点</w:t>
      </w:r>
      <w:bookmarkEnd w:id="212"/>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一旦发生触电伤害事故，首先使触电者迅速脱离电源（方法是切断电源开关，用绝缘物体将电源线从触电者身上拨离或将触电者拨离电源），其次将触电者移至空气流通好的地方，情况严重者，就地采用人工呼吸法和心脏按压法抢救，同时就近送</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w:t>
      </w:r>
    </w:p>
    <w:p>
      <w:pPr>
        <w:pStyle w:val="7"/>
        <w:bidi w:val="0"/>
        <w:ind w:firstLine="560" w:firstLineChars="200"/>
        <w:rPr>
          <w:rFonts w:hint="eastAsia" w:ascii="宋体" w:hAnsi="宋体" w:eastAsia="宋体" w:cs="宋体"/>
          <w:sz w:val="28"/>
          <w:szCs w:val="28"/>
          <w:highlight w:val="none"/>
        </w:rPr>
      </w:pPr>
      <w:bookmarkStart w:id="213" w:name="_Toc30382"/>
      <w:bookmarkStart w:id="214" w:name="_Toc20018"/>
      <w:bookmarkStart w:id="215" w:name="_Toc21224"/>
      <w:r>
        <w:rPr>
          <w:rFonts w:hint="eastAsia" w:ascii="宋体" w:hAnsi="宋体" w:eastAsia="宋体" w:cs="宋体"/>
          <w:sz w:val="28"/>
          <w:szCs w:val="28"/>
          <w:highlight w:val="none"/>
        </w:rPr>
        <w:t>5.3.8自然灾害处理要点</w:t>
      </w:r>
      <w:bookmarkEnd w:id="213"/>
      <w:bookmarkEnd w:id="214"/>
      <w:bookmarkEnd w:id="215"/>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（1）发紧急撤离、集中信号。</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（2）立即停止一切活动，所有在场领导和人员参加救援和疏导。</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3）按照平时消防演练逃生的路线有组织、迅速地疏散场所内人员，地震、火灾等其他灾害发生时从安全通道疏散，不能从电梯疏散。如安全通道被破坏无法安全撤离时，要稳定人员情绪，并引导人员转移到相应安全区等待救援。</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（4）紧急撤离时，应停止一切活动，不得贪恋财务，迅速离开现场，听从部门负责人指挥，互相照顾，帮助其他人员撤离。</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（5）听到信号后要打开所有大门和消防通道，立即检查应急通道是否畅通。</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（6）在接到报警时，总指挥要立即到一线进行指挥，并迅速作出反应，指挥各小组迅速到达指定位置。</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（7）协助相关部门作好善后处理工作，尽快恢复灾后工作秩序。</w:t>
      </w:r>
    </w:p>
    <w:p>
      <w:pPr>
        <w:pStyle w:val="7"/>
        <w:bidi w:val="0"/>
        <w:ind w:firstLine="560" w:firstLineChars="200"/>
        <w:rPr>
          <w:rFonts w:hint="eastAsia" w:ascii="宋体" w:hAnsi="宋体" w:eastAsia="宋体" w:cs="宋体"/>
          <w:sz w:val="28"/>
          <w:szCs w:val="28"/>
          <w:highlight w:val="none"/>
        </w:rPr>
      </w:pPr>
      <w:bookmarkStart w:id="216" w:name="_Toc10873"/>
      <w:bookmarkStart w:id="217" w:name="_Toc12815"/>
      <w:bookmarkStart w:id="218" w:name="_Toc31151"/>
      <w:r>
        <w:rPr>
          <w:rFonts w:hint="eastAsia" w:ascii="宋体" w:hAnsi="宋体" w:eastAsia="宋体" w:cs="宋体"/>
          <w:sz w:val="28"/>
          <w:szCs w:val="28"/>
          <w:highlight w:val="none"/>
        </w:rPr>
        <w:t>5.3.</w:t>
      </w:r>
      <w:r>
        <w:rPr>
          <w:rFonts w:hint="eastAsia" w:ascii="宋体" w:hAnsi="宋体" w:eastAsia="宋体" w:cs="宋体"/>
          <w:sz w:val="28"/>
          <w:szCs w:val="28"/>
          <w:highlight w:val="none"/>
          <w:lang w:val="en-US" w:eastAsia="zh-CN"/>
        </w:rPr>
        <w:t>9</w:t>
      </w:r>
      <w:r>
        <w:rPr>
          <w:rFonts w:hint="eastAsia" w:ascii="宋体" w:hAnsi="宋体" w:eastAsia="宋体" w:cs="宋体"/>
          <w:sz w:val="28"/>
          <w:szCs w:val="28"/>
          <w:highlight w:val="none"/>
        </w:rPr>
        <w:t>群体暴力、治安事件处理要点</w:t>
      </w:r>
      <w:bookmarkEnd w:id="216"/>
      <w:bookmarkEnd w:id="217"/>
      <w:bookmarkEnd w:id="218"/>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（1）立即向应急指挥部报告，同时招集应急救援人员进入应急状态；</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（2）把好大门，迅速将通道之门关上，留下一个进出口作正常进出通道。此时，工作人员应注意语言艺术尽可能避免正面冲突，防止激化矛盾；</w:t>
      </w:r>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 xml:space="preserve"> （3）密切注意群体性闹事者的动向。工作人员利用有利地形，密切观察群体性闹事事件为首的和起煽动教唆作用的幕后分子，尽力记住他们的面貌特征和主要违法犯罪行为，采取可行措施减少损失；</w:t>
      </w:r>
    </w:p>
    <w:p>
      <w:pPr>
        <w:pStyle w:val="22"/>
        <w:ind w:left="0" w:right="0"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4）保持缄默。群体性闹事大多属于对立矛盾引起的，要解决问题只有依靠当地政府以及公安机关和有关单位，工作人员如果乱发意见，可能引起不良后果，所以，只能保持缄默。同时也可根据现场的情形，和上级领导的指示，灵活、机动、果断处置。</w:t>
      </w:r>
    </w:p>
    <w:p>
      <w:pPr>
        <w:pStyle w:val="7"/>
        <w:bidi w:val="0"/>
        <w:ind w:firstLine="560" w:firstLineChars="200"/>
        <w:rPr>
          <w:rFonts w:hint="eastAsia" w:ascii="宋体" w:hAnsi="宋体" w:eastAsia="宋体" w:cs="宋体"/>
          <w:sz w:val="28"/>
          <w:szCs w:val="28"/>
          <w:highlight w:val="none"/>
        </w:rPr>
      </w:pPr>
      <w:bookmarkStart w:id="219" w:name="_Toc12707"/>
      <w:bookmarkStart w:id="220" w:name="_Toc18208"/>
      <w:bookmarkStart w:id="221" w:name="_Toc5711"/>
      <w:bookmarkStart w:id="222" w:name="_Toc18308"/>
      <w:r>
        <w:rPr>
          <w:rFonts w:hint="eastAsia" w:ascii="宋体" w:hAnsi="宋体" w:eastAsia="宋体" w:cs="宋体"/>
          <w:sz w:val="28"/>
          <w:szCs w:val="28"/>
          <w:highlight w:val="none"/>
        </w:rPr>
        <w:t>5.3.</w:t>
      </w:r>
      <w:r>
        <w:rPr>
          <w:rFonts w:hint="eastAsia" w:ascii="宋体" w:hAnsi="宋体" w:eastAsia="宋体" w:cs="宋体"/>
          <w:sz w:val="28"/>
          <w:szCs w:val="28"/>
          <w:highlight w:val="none"/>
          <w:lang w:val="en-US" w:eastAsia="zh-CN"/>
        </w:rPr>
        <w:t>10</w:t>
      </w:r>
      <w:r>
        <w:rPr>
          <w:rFonts w:hint="eastAsia" w:ascii="宋体" w:hAnsi="宋体" w:eastAsia="宋体" w:cs="宋体"/>
          <w:sz w:val="28"/>
          <w:szCs w:val="28"/>
          <w:highlight w:val="none"/>
        </w:rPr>
        <w:t>事故可能扩大的应急措施</w:t>
      </w:r>
      <w:bookmarkEnd w:id="219"/>
      <w:bookmarkEnd w:id="220"/>
      <w:bookmarkEnd w:id="221"/>
      <w:bookmarkEnd w:id="222"/>
    </w:p>
    <w:p>
      <w:pPr>
        <w:spacing w:line="360" w:lineRule="auto"/>
        <w:ind w:firstLine="567"/>
        <w:rPr>
          <w:rFonts w:ascii="宋体" w:hAnsi="宋体" w:eastAsia="宋体" w:cs="宋体"/>
          <w:sz w:val="28"/>
          <w:szCs w:val="28"/>
          <w:highlight w:val="none"/>
        </w:rPr>
      </w:pPr>
      <w:r>
        <w:rPr>
          <w:rFonts w:hint="eastAsia" w:ascii="宋体" w:hAnsi="宋体" w:eastAsia="宋体" w:cs="宋体"/>
          <w:sz w:val="28"/>
          <w:szCs w:val="28"/>
          <w:highlight w:val="none"/>
        </w:rPr>
        <w:t>当险情发生变化，事故可能扩大时，应立即采取局部或全部应急响应，疏散可能波及到区域的人员，同时向政府及有关部门协调应急救援力量。</w:t>
      </w:r>
    </w:p>
    <w:p>
      <w:pPr>
        <w:pStyle w:val="7"/>
        <w:bidi w:val="0"/>
        <w:ind w:firstLine="560" w:firstLineChars="200"/>
        <w:rPr>
          <w:rFonts w:hint="eastAsia" w:ascii="宋体" w:hAnsi="宋体" w:eastAsia="宋体" w:cs="宋体"/>
          <w:sz w:val="28"/>
          <w:szCs w:val="28"/>
          <w:highlight w:val="none"/>
        </w:rPr>
      </w:pPr>
      <w:bookmarkStart w:id="223" w:name="_Toc6162"/>
      <w:bookmarkStart w:id="224" w:name="_Toc8194"/>
      <w:bookmarkStart w:id="225" w:name="_Toc15544"/>
      <w:bookmarkStart w:id="226" w:name="_Toc490557091"/>
      <w:bookmarkStart w:id="227" w:name="_Toc9102"/>
      <w:bookmarkStart w:id="228" w:name="_Toc28093"/>
      <w:bookmarkStart w:id="229" w:name="_Toc478891843"/>
      <w:bookmarkStart w:id="230" w:name="_Toc482032743"/>
      <w:r>
        <w:rPr>
          <w:rFonts w:hint="eastAsia" w:ascii="宋体" w:hAnsi="宋体" w:eastAsia="宋体" w:cs="宋体"/>
          <w:sz w:val="28"/>
          <w:szCs w:val="28"/>
          <w:highlight w:val="none"/>
        </w:rPr>
        <w:t>5.3.1</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应急处置注意事项</w:t>
      </w:r>
      <w:bookmarkEnd w:id="223"/>
      <w:bookmarkEnd w:id="224"/>
      <w:bookmarkEnd w:id="225"/>
      <w:bookmarkEnd w:id="226"/>
      <w:bookmarkEnd w:id="227"/>
      <w:bookmarkEnd w:id="228"/>
      <w:bookmarkEnd w:id="229"/>
      <w:bookmarkEnd w:id="230"/>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（一）佩戴个人防护器具方面的注意事项</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（1）防护用品应满足本单位工作和事故救援的要求,应佩戴安全帽、正压自给式呼吸器，穿防火服；</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2</w:t>
      </w:r>
      <w:r>
        <w:rPr>
          <w:rFonts w:hint="eastAsia" w:ascii="宋体" w:hAnsi="Courier New" w:eastAsia="宋体" w:cs="Courier New"/>
          <w:kern w:val="2"/>
          <w:sz w:val="28"/>
          <w:szCs w:val="21"/>
          <w:highlight w:val="none"/>
        </w:rPr>
        <w:t>）从业人员必须正确佩戴防护用品；</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3</w:t>
      </w:r>
      <w:r>
        <w:rPr>
          <w:rFonts w:hint="eastAsia" w:ascii="宋体" w:hAnsi="Courier New" w:eastAsia="宋体" w:cs="Courier New"/>
          <w:kern w:val="2"/>
          <w:sz w:val="28"/>
          <w:szCs w:val="21"/>
          <w:highlight w:val="none"/>
        </w:rPr>
        <w:t>）劳动防护用品应定期进行更换，保证其合格有效；</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4</w:t>
      </w:r>
      <w:r>
        <w:rPr>
          <w:rFonts w:hint="eastAsia" w:ascii="宋体" w:hAnsi="Courier New" w:eastAsia="宋体" w:cs="Courier New"/>
          <w:kern w:val="2"/>
          <w:sz w:val="28"/>
          <w:szCs w:val="21"/>
          <w:highlight w:val="none"/>
        </w:rPr>
        <w:t>）作业期间不得随意脱下防护用品。</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5</w:t>
      </w:r>
      <w:r>
        <w:rPr>
          <w:rFonts w:hint="eastAsia" w:ascii="宋体" w:hAnsi="Courier New" w:eastAsia="宋体" w:cs="Courier New"/>
          <w:kern w:val="2"/>
          <w:sz w:val="28"/>
          <w:szCs w:val="21"/>
          <w:highlight w:val="none"/>
        </w:rPr>
        <w:t>）安全帽使用方法：①帽内缓冲衬垫的带子要结实，人的头顶与帽内顶部的间隔不能小于32毫米。②不能把安全帽当坐垫用，以防变形，降低防护作用。③发现帽子有龟裂、下凹和磨损等情况，要立即更换。</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6</w:t>
      </w:r>
      <w:r>
        <w:rPr>
          <w:rFonts w:hint="eastAsia" w:ascii="宋体" w:hAnsi="Courier New" w:eastAsia="宋体" w:cs="Courier New"/>
          <w:kern w:val="2"/>
          <w:sz w:val="28"/>
          <w:szCs w:val="21"/>
          <w:highlight w:val="none"/>
        </w:rPr>
        <w:t>）空气呼吸器使用方法：①当在密闭空间或者发生</w:t>
      </w:r>
      <w:r>
        <w:rPr>
          <w:rFonts w:hint="eastAsia" w:ascii="宋体" w:hAnsi="Courier New" w:eastAsia="宋体" w:cs="Courier New"/>
          <w:kern w:val="2"/>
          <w:sz w:val="28"/>
          <w:szCs w:val="21"/>
          <w:highlight w:val="none"/>
          <w:lang w:val="en-US" w:eastAsia="zh-CN"/>
        </w:rPr>
        <w:t>有毒气体</w:t>
      </w:r>
      <w:r>
        <w:rPr>
          <w:rFonts w:hint="eastAsia" w:ascii="宋体" w:hAnsi="Courier New" w:eastAsia="宋体" w:cs="Courier New"/>
          <w:kern w:val="2"/>
          <w:sz w:val="28"/>
          <w:szCs w:val="21"/>
          <w:highlight w:val="none"/>
        </w:rPr>
        <w:t>时，及时使用空气呼吸器。②首先进行全面的检查：检查压力是否正常；检查全面罩的镜片、系带、环状密封、呼气阀、吸气阀是否完好，有无缺件和供给阀的连接位置是否正确，连接是否牢固。全面罩的镜片及其他部分要清洁、明亮和无污物。检查全面罩与面部贴合是否良好并气密，检查空气瓶的固定是否牢固，它和减压器连接是否牢固、气密。背带、腰带是否完好，有无断裂处等。③佩戴时，先快速</w:t>
      </w:r>
      <w:r>
        <w:rPr>
          <w:rFonts w:hint="eastAsia" w:ascii="宋体" w:hAnsi="Courier New" w:eastAsia="宋体" w:cs="Courier New"/>
          <w:kern w:val="2"/>
          <w:sz w:val="28"/>
          <w:szCs w:val="21"/>
          <w:highlight w:val="none"/>
          <w:lang w:val="en-US" w:eastAsia="zh-CN"/>
        </w:rPr>
        <w:t>将</w:t>
      </w:r>
      <w:r>
        <w:rPr>
          <w:rFonts w:hint="eastAsia" w:ascii="宋体" w:hAnsi="Courier New" w:eastAsia="宋体" w:cs="Courier New"/>
          <w:kern w:val="2"/>
          <w:sz w:val="28"/>
          <w:szCs w:val="21"/>
          <w:highlight w:val="none"/>
        </w:rPr>
        <w:t>接头断开（以防在佩戴时损坏全面罩）,然后将背托在人体背部（空气瓶开关在下方），根据身材调节好肩带、腰带并系紧，以合身、牢靠、舒适为宜。④把全面罩上的长系带套在脖子上，使用前全面罩置于胸前，以便随吮佩戴，然后将快速接头接好。⑤将供给阀的转换开关置于关闭位置，打开空气瓶开关。⑥戴好全面罩（可不用系带）进行2~3次深呼吸，应感觉舒畅。屏气或呼气时，供给阀应停止供气，无“咝咝”的响声。用手按压供给阀的杠杆，检查其开启或关闭是否灵活。一切正常时，将全面罩系带收紧，收紧程度以既要保证气密又感觉舒适、无明显的压痛为宜。⑦撤离现场到达安全处所后，将全面罩系带卡子松开，摘下全面罩。⑧关闭气瓶开关，打开供给阀，拔开快速接头，从身上卸下呼吸器。</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w:t>
      </w:r>
      <w:r>
        <w:rPr>
          <w:rFonts w:hint="eastAsia" w:ascii="宋体" w:hAnsi="Courier New" w:eastAsia="宋体" w:cs="Courier New"/>
          <w:kern w:val="2"/>
          <w:sz w:val="28"/>
          <w:szCs w:val="21"/>
          <w:highlight w:val="none"/>
          <w:lang w:val="en-US" w:eastAsia="zh-CN"/>
        </w:rPr>
        <w:t>7</w:t>
      </w:r>
      <w:r>
        <w:rPr>
          <w:rFonts w:hint="eastAsia" w:ascii="宋体" w:hAnsi="Courier New" w:eastAsia="宋体" w:cs="Courier New"/>
          <w:kern w:val="2"/>
          <w:sz w:val="28"/>
          <w:szCs w:val="21"/>
          <w:highlight w:val="none"/>
        </w:rPr>
        <w:t>）防火服穿戴方法：①发生火情时，及时使用防火服。②从包装盒中取出防火服。③小心卸下包装，展开防火服，检查其是否完好无损。④拉开防火服背部的拉链。⑤先将腿伸进连体防火服，然后伸进手臂，最后戴上头罩。⑥拉上拉链，并将按扣按好。⑦穿上</w:t>
      </w:r>
      <w:r>
        <w:rPr>
          <w:highlight w:val="none"/>
        </w:rPr>
        <w:fldChar w:fldCharType="begin"/>
      </w:r>
      <w:r>
        <w:rPr>
          <w:highlight w:val="none"/>
        </w:rPr>
        <w:instrText xml:space="preserve"> HYPERLINK "http://baike.haosou.com/doc/2368521.html" \t "http://baike.haosou.com/doc/_blank" </w:instrText>
      </w:r>
      <w:r>
        <w:rPr>
          <w:highlight w:val="none"/>
        </w:rPr>
        <w:fldChar w:fldCharType="separate"/>
      </w:r>
      <w:r>
        <w:rPr>
          <w:rFonts w:hint="eastAsia" w:ascii="宋体" w:hAnsi="Courier New" w:eastAsia="宋体" w:cs="Courier New"/>
          <w:kern w:val="2"/>
          <w:sz w:val="28"/>
          <w:szCs w:val="21"/>
          <w:highlight w:val="none"/>
        </w:rPr>
        <w:t>安全靴</w:t>
      </w:r>
      <w:r>
        <w:rPr>
          <w:rFonts w:hint="eastAsia" w:ascii="宋体" w:hAnsi="Courier New" w:eastAsia="宋体" w:cs="Courier New"/>
          <w:kern w:val="2"/>
          <w:sz w:val="28"/>
          <w:szCs w:val="21"/>
          <w:highlight w:val="none"/>
        </w:rPr>
        <w:fldChar w:fldCharType="end"/>
      </w:r>
      <w:r>
        <w:rPr>
          <w:rFonts w:hint="eastAsia" w:ascii="宋体" w:hAnsi="Courier New" w:eastAsia="宋体" w:cs="Courier New"/>
          <w:kern w:val="2"/>
          <w:sz w:val="28"/>
          <w:szCs w:val="21"/>
          <w:highlight w:val="none"/>
        </w:rPr>
        <w:t>，并按照您的需要调节好鞋带。⑧必须确认裤腿完全覆盖住安全靴的靴筒。⑨最后戴上手套，这样您就穿戴好了全套防火服及组件，依照相反的顺序脱下防火服。</w:t>
      </w:r>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（二）使用抢险救援器材方面的注意事项</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（1）应急救援人员应配备可燃气体浓度探测仪和风向仪，测定罐体内的</w:t>
      </w:r>
      <w:r>
        <w:rPr>
          <w:rFonts w:hint="eastAsia" w:ascii="宋体" w:hAnsi="Courier New" w:eastAsia="宋体" w:cs="Courier New"/>
          <w:kern w:val="2"/>
          <w:sz w:val="28"/>
          <w:szCs w:val="21"/>
          <w:highlight w:val="none"/>
          <w:lang w:val="en-US" w:eastAsia="zh-CN"/>
        </w:rPr>
        <w:t>有毒气体</w:t>
      </w:r>
      <w:r>
        <w:rPr>
          <w:rFonts w:hint="eastAsia" w:ascii="宋体" w:hAnsi="Courier New" w:eastAsia="宋体" w:cs="Courier New"/>
          <w:kern w:val="2"/>
          <w:sz w:val="28"/>
          <w:szCs w:val="21"/>
          <w:highlight w:val="none"/>
        </w:rPr>
        <w:t>是否泄漏及风向，并根据事故状态，以及应急救援技术方案对警戒区域的要求和规定，迅速划定危险区和安全区。</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（2）</w:t>
      </w:r>
      <w:r>
        <w:rPr>
          <w:rFonts w:hint="eastAsia" w:ascii="宋体" w:hAnsi="Courier New" w:eastAsia="宋体" w:cs="Courier New"/>
          <w:kern w:val="2"/>
          <w:sz w:val="28"/>
          <w:szCs w:val="21"/>
          <w:highlight w:val="none"/>
          <w:lang w:val="en-US" w:eastAsia="zh-CN"/>
        </w:rPr>
        <w:t>清楚应急救援</w:t>
      </w:r>
      <w:r>
        <w:rPr>
          <w:rFonts w:hint="eastAsia" w:ascii="宋体" w:hAnsi="Courier New" w:eastAsia="宋体" w:cs="Courier New"/>
          <w:kern w:val="2"/>
          <w:sz w:val="28"/>
          <w:szCs w:val="21"/>
          <w:highlight w:val="none"/>
        </w:rPr>
        <w:t>装备、</w:t>
      </w:r>
      <w:r>
        <w:rPr>
          <w:rFonts w:hint="eastAsia" w:ascii="宋体" w:hAnsi="Courier New" w:eastAsia="宋体" w:cs="Courier New"/>
          <w:kern w:val="2"/>
          <w:sz w:val="28"/>
          <w:szCs w:val="21"/>
          <w:highlight w:val="none"/>
          <w:lang w:val="en-US" w:eastAsia="zh-CN"/>
        </w:rPr>
        <w:t>物资的使用和地点</w:t>
      </w:r>
      <w:r>
        <w:rPr>
          <w:rFonts w:hint="eastAsia" w:ascii="宋体" w:hAnsi="Courier New" w:eastAsia="宋体" w:cs="Courier New"/>
          <w:kern w:val="2"/>
          <w:sz w:val="28"/>
          <w:szCs w:val="21"/>
          <w:highlight w:val="none"/>
        </w:rPr>
        <w:t>①通信设备应是无线电通信设备，危险区内禁止使用移动电话和对讲机等非防爆型通信工具。②消防装备和器材：消防车、消防水幕、消防水炮、消防喷淋装置、各种型号的干粉、二氧化碳灭火器、应急照明设备等。</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（3）救护人员使用的装备：正压式空气呼吸器、隔离式防毒面具、全封闭防化服或防静电消防服、防静电工作服、防护隔热服、避火服、防冻衬纱橡胶手套等。</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4）现场处置、检测用设备：可燃气体浓度测试仪、风向仪、不同规格带压堵漏卡具、夹具、高压注胶枪、手动高压油泵、防火花的专业施工工具、防爆电筒、适用液氨介质的密封胶若干、高标号快干水泥等。禁止使用非防爆型电气和工具。</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（5）医疗救护车、常用救护药品等。</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6）防爆工具使用方法：①防爆手动工具的各类扳手，都具有不同的额定强度，严禁加套管超负荷使用(除敲击扳手外)，不得任意敲击，以免引起因超载断裂和变形，影响正常使用。②在使用防爆工具过程中应根据需要合理的选择其品种规格，不得以小代大。③在使用活扳手、管钳、呆扳手时，要注意受力方向的要求，不得任意反向用力。④使用防爆工具完毕后，应及时的擦拭干净，如长期不用者，应在防爆工具外表涂上一层油或用防腐方法保存并装入包装袋或向内储存。⑤有防爆工具使用过后有些磨损和残缺，尤其带刃的防爆工具，或严重损坏，不应再继续使用，应及时打入废品。</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7）灭火器使用方法：①当发生火情时，抢险人员应迅速手提或肩扛灭火器快速奔赴火场，②在距离燃烧处五米左右，使用前将筒体上下颠动几次，使干粉松动，操作者应先将开启把上的保险销拔下；③然后握住喷射软管前端喷嘴部，另一只手将开启压把压下进行灭火。④灭火时要由远而近，左右横向扫射；⑤在使用灭火器时，一只手应始终压下压把，不能放开，否则会中断喷射。⑥灭火时站在火源的上风向。</w:t>
      </w:r>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（三）采取救援对策或措施方面的注意事项</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（1）救援指挥部应设置在上风处，救援物资尽可能靠近事故现场。</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（2）救援人员熟悉和熟练应用自救措施和互救措施，进入事故现场前首先应辨别风向，下风区、低洼区和沟渠附近不准停留。</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3）发生事故时，应及时疏散事故现场和危险区域内的人员。当预测事故有扩大趋势，并对周围建筑物（如居住区、商店、学校、企业等）造成影响时，应立即请求政府有关部门启动上级应急救援预案，同时请求相关企业进行增援，并按应急救援预案的规定和要求，将转移的人员安置至安全场所。</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（4）人员疏散时，应向事故现场上风区转移。下风区人员需佩带好过滤式防毒面具或正压式空气呼吸器。</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（5）对</w:t>
      </w:r>
      <w:r>
        <w:rPr>
          <w:rFonts w:hint="eastAsia" w:ascii="宋体" w:hAnsi="Courier New" w:eastAsia="宋体" w:cs="Courier New"/>
          <w:kern w:val="2"/>
          <w:sz w:val="28"/>
          <w:szCs w:val="21"/>
          <w:highlight w:val="none"/>
          <w:lang w:val="en-US" w:eastAsia="zh-CN"/>
        </w:rPr>
        <w:t>有毒物资</w:t>
      </w:r>
      <w:r>
        <w:rPr>
          <w:rFonts w:hint="eastAsia" w:ascii="宋体" w:hAnsi="Courier New" w:eastAsia="宋体" w:cs="Courier New"/>
          <w:kern w:val="2"/>
          <w:sz w:val="28"/>
          <w:szCs w:val="21"/>
          <w:highlight w:val="none"/>
        </w:rPr>
        <w:t>的泄漏必须就近用消防水进行喷淋稀释并做好消洗水的回收。设备管道出现破损的漏点从而导致泄漏或着火时必须采取相应处理。</w:t>
      </w:r>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（四）现场自救和互救注意事项</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（1）当事故现场有中毒、烧伤等受伤人员，救援人员首先应将受伤人员移至上风处的安全区内，由医护等专业人员进行救治。</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（2）受伤人员经现场医护等专业人员救护后，应尽快转入</w:t>
      </w:r>
      <w:r>
        <w:rPr>
          <w:rFonts w:hint="eastAsia" w:ascii="宋体" w:hAnsi="Courier New" w:eastAsia="宋体" w:cs="Courier New"/>
          <w:kern w:val="2"/>
          <w:sz w:val="28"/>
          <w:szCs w:val="21"/>
          <w:highlight w:val="none"/>
          <w:lang w:val="en-US" w:eastAsia="zh-CN"/>
        </w:rPr>
        <w:t>附近医院</w:t>
      </w:r>
      <w:r>
        <w:rPr>
          <w:rFonts w:hint="eastAsia" w:ascii="宋体" w:hAnsi="Courier New" w:eastAsia="宋体" w:cs="Courier New"/>
          <w:kern w:val="2"/>
          <w:sz w:val="28"/>
          <w:szCs w:val="21"/>
          <w:highlight w:val="none"/>
        </w:rPr>
        <w:t>进行治疗。当发现有呼吸困难、休克及中毒者，救援抢险人员应佩戴个人防护装备后进入现场，迅速将其转移至空气新鲜的安全区静卧，且按以下要求采取相应措施：①当发现有呼吸困难、休克及中毒者，将受伤者的衣扣及裤带松开，保持其呼吸通畅。②呼吸停止者，实施人工呼吸。③对冻伤者，首先脱去被污染的衣服，用大量清水冲洗冻伤部位，至少15分钟以上，且在24小时内在患处涂上药膏，然后用医用纱布包扎。</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3）止血处理方法：①用医用酒精对伤口进行初步的清洁，防止感染。②出血如果是暗红色且出血速度比较慢为静脉血，在伤口的远心端做包扎。如果出血颜色鲜红且呈快速涌处状，是动脉血，应在伤口近心端包扎。③有破口出血的开放性骨折，可用干净消毒纱布压迫，压迫止不住血时，可用止血带环扎伤口止血。④扎带时间不宜过长以免时间过长导致肢体缺血坏死。一般每1小时需放松止血带至少5分钟。</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4）骨折处理方法：①肢体骨折可用夹板或木棍，竹竿等将断骨上下两个关节固定，也可利用伤员身体进行固定，避免骨折部位移动，以减少疼痛，防止伤势恶化。②开放性骨折，伴有大出血者，先止血，再固定、并用干净布复盖伤口，然后速送</w:t>
      </w:r>
      <w:r>
        <w:rPr>
          <w:rFonts w:hint="eastAsia" w:ascii="宋体" w:hAnsi="Courier New" w:eastAsia="宋体" w:cs="Courier New"/>
          <w:kern w:val="2"/>
          <w:sz w:val="28"/>
          <w:szCs w:val="21"/>
          <w:highlight w:val="none"/>
          <w:lang w:val="en-US" w:eastAsia="zh-CN"/>
        </w:rPr>
        <w:t>医院</w:t>
      </w:r>
      <w:r>
        <w:rPr>
          <w:rFonts w:hint="eastAsia" w:ascii="宋体" w:hAnsi="Courier New" w:eastAsia="宋体" w:cs="Courier New"/>
          <w:kern w:val="2"/>
          <w:sz w:val="28"/>
          <w:szCs w:val="21"/>
          <w:highlight w:val="none"/>
        </w:rPr>
        <w:t>救治，切勿外露的断骨推回伤口内。③疑有颈椎损伤，在使伤员平卧后，用沙土袋 （或其它代替物）放置头部两侧，使颈部固定不动。 必须进行口对口呼吸时，只能采用抬颏使气道通畅， 不能再将头部后迎移动或转动头部，以免引起截瘫或死亡。④腰椎骨折应将伤员平卧硬木板上，并将腰椎躯干及二侧下肢一同进行固定预防瘫痪。搬动时应数人合作，保持平稳，不能扭曲。</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5）现场烧伤处理方法：①迅速将烧伤人员脱离火源，剪掉衣服；②采取措施防止伤员休克、窒息、创面污染（可采用止痛剂、喝淡盐水）；③对创面不作处理（化学烧伤除外），有水泡的不要弄破，用洁净衣服覆盖送往</w:t>
      </w:r>
      <w:r>
        <w:rPr>
          <w:rFonts w:hint="eastAsia" w:ascii="宋体" w:hAnsi="Courier New" w:eastAsia="宋体" w:cs="Courier New"/>
          <w:kern w:val="2"/>
          <w:sz w:val="28"/>
          <w:szCs w:val="21"/>
          <w:highlight w:val="none"/>
          <w:lang w:val="en-US" w:eastAsia="zh-CN"/>
        </w:rPr>
        <w:t>医院</w:t>
      </w:r>
      <w:r>
        <w:rPr>
          <w:rFonts w:hint="eastAsia" w:ascii="宋体" w:hAnsi="Courier New" w:eastAsia="宋体" w:cs="Courier New"/>
          <w:kern w:val="2"/>
          <w:sz w:val="28"/>
          <w:szCs w:val="21"/>
          <w:highlight w:val="none"/>
        </w:rPr>
        <w:t>。</w:t>
      </w:r>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（五）现场应急处置能力确认和人员安全防护等事项</w:t>
      </w:r>
    </w:p>
    <w:p>
      <w:pPr>
        <w:pStyle w:val="44"/>
        <w:spacing w:beforeAutospacing="0" w:afterAutospacing="0" w:line="360" w:lineRule="auto"/>
        <w:ind w:firstLine="560" w:firstLineChars="200"/>
        <w:rPr>
          <w:rFonts w:hint="eastAsia" w:ascii="宋体" w:hAnsi="Courier New" w:eastAsia="宋体" w:cs="Courier New"/>
          <w:kern w:val="2"/>
          <w:sz w:val="28"/>
          <w:szCs w:val="21"/>
          <w:highlight w:val="none"/>
          <w:lang w:val="en-US" w:eastAsia="zh-CN"/>
        </w:rPr>
      </w:pPr>
      <w:r>
        <w:rPr>
          <w:rFonts w:hint="eastAsia" w:ascii="宋体" w:hAnsi="Courier New" w:eastAsia="宋体" w:cs="Courier New"/>
          <w:kern w:val="2"/>
          <w:sz w:val="28"/>
          <w:szCs w:val="21"/>
          <w:highlight w:val="none"/>
        </w:rPr>
        <w:t>（1）现场应急能力确认由现场指挥负责，主要是检查各抢险器材的完好情况及确认抢险人员的抢险能力；</w:t>
      </w:r>
      <w:r>
        <w:rPr>
          <w:rFonts w:hint="eastAsia" w:ascii="宋体" w:hAnsi="Courier New" w:eastAsia="宋体" w:cs="Courier New"/>
          <w:kern w:val="2"/>
          <w:sz w:val="28"/>
          <w:szCs w:val="21"/>
          <w:highlight w:val="none"/>
          <w:lang w:val="en-US" w:eastAsia="zh-CN"/>
        </w:rPr>
        <w:t xml:space="preserve"> </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（2）应急救援人员进入危险区前，必须穿戴（携）好个人防护装备和救生器材。</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（3）现场总指挥应指定一名抢险救援人员为现场组长。</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（4）进行救援和抢险的人员必须少而精，但不允许少于二名。</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（5）抢险救援人员的个人装备至少应配备安全帽、全封闭防化服或防静电的消防服、通信工具，以及抢险用器材和设备等。</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（6）当事态发展无法控制或控制不利时，应及时向有关上级部门汇报，请求增援或启动上级应急预案。</w:t>
      </w:r>
    </w:p>
    <w:p>
      <w:pPr>
        <w:pStyle w:val="44"/>
        <w:spacing w:beforeAutospacing="0" w:afterAutospacing="0" w:line="360" w:lineRule="auto"/>
        <w:ind w:firstLine="560" w:firstLineChars="200"/>
        <w:rPr>
          <w:rFonts w:ascii="宋体" w:hAnsi="Courier New" w:eastAsia="宋体" w:cs="Courier New"/>
          <w:b/>
          <w:bCs/>
          <w:kern w:val="2"/>
          <w:sz w:val="28"/>
          <w:szCs w:val="21"/>
          <w:highlight w:val="none"/>
        </w:rPr>
      </w:pPr>
      <w:r>
        <w:rPr>
          <w:rFonts w:hint="eastAsia" w:ascii="宋体" w:hAnsi="Courier New" w:eastAsia="宋体" w:cs="Courier New"/>
          <w:b/>
          <w:bCs/>
          <w:kern w:val="2"/>
          <w:sz w:val="28"/>
          <w:szCs w:val="21"/>
          <w:highlight w:val="none"/>
        </w:rPr>
        <w:t>（六）应急救援结束后的注意事项</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（1）撤离救援程序：一般在泄漏已经止漏，残余火星已经熄灭，受伤人员及中毒人员已经抢救完毕，由现场指挥在听取交通部门、消防部门、环保部门、特种设备管理部门、检验机构等部门及上级</w:t>
      </w:r>
      <w:r>
        <w:rPr>
          <w:rFonts w:hint="eastAsia" w:ascii="宋体" w:hAnsi="Courier New" w:eastAsia="宋体" w:cs="Courier New"/>
          <w:kern w:val="2"/>
          <w:sz w:val="28"/>
          <w:szCs w:val="21"/>
          <w:highlight w:val="none"/>
          <w:lang w:val="en-US" w:eastAsia="zh-CN"/>
        </w:rPr>
        <w:t>政府</w:t>
      </w:r>
      <w:r>
        <w:rPr>
          <w:rFonts w:hint="eastAsia" w:ascii="宋体" w:hAnsi="Courier New" w:eastAsia="宋体" w:cs="Courier New"/>
          <w:kern w:val="2"/>
          <w:sz w:val="28"/>
          <w:szCs w:val="21"/>
          <w:highlight w:val="none"/>
        </w:rPr>
        <w:t>部门意见后宣布救援应急处理结束。</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（2）应急救援结束后，现场应急指挥部必须安排各带队人员清点现场人数，做到人数整齐，防止人员遗漏。</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（3）安排安全、工艺、设备、岗位人员等尽快对现场进行安全确认，评估事故影响，防止发生次生事故。</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（4）对受影响区的连续检测要求：一般应在事故处理现场，在一定的时间内（24小时）留1～2人监督现场是否有异常情况，并继续测定空气中</w:t>
      </w:r>
      <w:r>
        <w:rPr>
          <w:rFonts w:hint="eastAsia" w:ascii="宋体" w:hAnsi="Courier New" w:eastAsia="宋体" w:cs="Courier New"/>
          <w:kern w:val="2"/>
          <w:sz w:val="28"/>
          <w:szCs w:val="21"/>
          <w:highlight w:val="none"/>
          <w:lang w:val="en-US" w:eastAsia="zh-CN"/>
        </w:rPr>
        <w:t>有毒物质含</w:t>
      </w:r>
      <w:r>
        <w:rPr>
          <w:rFonts w:hint="eastAsia" w:ascii="宋体" w:hAnsi="Courier New" w:eastAsia="宋体" w:cs="Courier New"/>
          <w:kern w:val="2"/>
          <w:sz w:val="28"/>
          <w:szCs w:val="21"/>
          <w:highlight w:val="none"/>
        </w:rPr>
        <w:t>量情况。</w:t>
      </w:r>
    </w:p>
    <w:p>
      <w:pPr>
        <w:pStyle w:val="44"/>
        <w:spacing w:beforeAutospacing="0" w:afterAutospacing="0" w:line="360" w:lineRule="auto"/>
        <w:ind w:firstLine="560" w:firstLineChars="200"/>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（5）重新进入和人群返回程序：一般在现场勘测和清理完毕，并宣布应急救援行动结束后，方可允许人群陆续返回。</w:t>
      </w:r>
    </w:p>
    <w:p>
      <w:pPr>
        <w:pStyle w:val="6"/>
        <w:spacing w:line="360" w:lineRule="auto"/>
        <w:rPr>
          <w:rFonts w:ascii="宋体" w:hAnsi="宋体" w:eastAsia="宋体" w:cs="宋体"/>
          <w:sz w:val="28"/>
          <w:szCs w:val="28"/>
          <w:highlight w:val="none"/>
        </w:rPr>
      </w:pPr>
      <w:bookmarkStart w:id="231" w:name="_Toc8352"/>
      <w:r>
        <w:rPr>
          <w:rFonts w:hint="eastAsia" w:ascii="宋体" w:hAnsi="宋体" w:eastAsia="宋体" w:cs="宋体"/>
          <w:sz w:val="28"/>
          <w:szCs w:val="28"/>
          <w:highlight w:val="none"/>
        </w:rPr>
        <w:t>5.4应急解除</w:t>
      </w:r>
      <w:bookmarkEnd w:id="231"/>
    </w:p>
    <w:p>
      <w:pPr>
        <w:pStyle w:val="7"/>
        <w:spacing w:line="240" w:lineRule="auto"/>
        <w:ind w:firstLine="560" w:firstLineChars="200"/>
        <w:rPr>
          <w:rFonts w:ascii="宋体" w:hAnsi="宋体" w:eastAsia="宋体" w:cs="宋体"/>
          <w:snapToGrid w:val="0"/>
          <w:kern w:val="0"/>
          <w:sz w:val="28"/>
          <w:szCs w:val="28"/>
          <w:highlight w:val="none"/>
        </w:rPr>
      </w:pPr>
      <w:bookmarkStart w:id="232" w:name="_Toc31706"/>
      <w:bookmarkStart w:id="233" w:name="_Toc15300"/>
      <w:bookmarkStart w:id="234" w:name="_Toc13772"/>
      <w:r>
        <w:rPr>
          <w:rFonts w:hint="eastAsia" w:ascii="宋体" w:hAnsi="宋体" w:eastAsia="宋体" w:cs="宋体"/>
          <w:snapToGrid w:val="0"/>
          <w:kern w:val="0"/>
          <w:sz w:val="28"/>
          <w:szCs w:val="28"/>
          <w:highlight w:val="none"/>
        </w:rPr>
        <w:t>5.4.1应急救援预案终止的必要条件</w:t>
      </w:r>
      <w:bookmarkEnd w:id="232"/>
      <w:bookmarkEnd w:id="233"/>
      <w:bookmarkEnd w:id="234"/>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1）伤员已经得到妥善安置和处理；</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2）抢险救援组织已经发布现场救援工作终止的指令；</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3）引发突发事件的原因已经查清，隐患得以消除，事故现场得以控制，环境符合有关标准，导致次生、衍生事故隐患已经消除；</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4）事件现场的各种专业应急处置行动已无继续的必要；</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5）采取了必要的处置措施，足以保护公司免受再次危害，并使事件可能引起的影响降到</w:t>
      </w:r>
      <w:r>
        <w:rPr>
          <w:rFonts w:hint="eastAsia" w:ascii="宋体" w:hAnsi="宋体" w:eastAsia="宋体" w:cs="宋体"/>
          <w:sz w:val="28"/>
          <w:szCs w:val="28"/>
          <w:highlight w:val="none"/>
          <w:lang w:val="en-US" w:eastAsia="zh-CN"/>
        </w:rPr>
        <w:t>最</w:t>
      </w:r>
      <w:r>
        <w:rPr>
          <w:rFonts w:hint="eastAsia" w:ascii="宋体" w:hAnsi="宋体" w:eastAsia="宋体" w:cs="宋体"/>
          <w:sz w:val="28"/>
          <w:szCs w:val="28"/>
          <w:highlight w:val="none"/>
        </w:rPr>
        <w:t>低的水平；</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6）经应急领导小组组长确认和批准，现场应急处置工作结束，应急救援队伍撤离现场。</w:t>
      </w:r>
    </w:p>
    <w:p>
      <w:pPr>
        <w:pStyle w:val="7"/>
        <w:spacing w:line="240" w:lineRule="auto"/>
        <w:ind w:firstLine="560" w:firstLineChars="200"/>
        <w:rPr>
          <w:rFonts w:ascii="宋体" w:hAnsi="宋体" w:eastAsia="宋体" w:cs="宋体"/>
          <w:snapToGrid w:val="0"/>
          <w:kern w:val="0"/>
          <w:sz w:val="28"/>
          <w:szCs w:val="28"/>
          <w:highlight w:val="none"/>
        </w:rPr>
      </w:pPr>
      <w:bookmarkStart w:id="235" w:name="_Toc5035"/>
      <w:bookmarkStart w:id="236" w:name="_Toc21001"/>
      <w:bookmarkStart w:id="237" w:name="_Toc20818"/>
      <w:r>
        <w:rPr>
          <w:rFonts w:hint="eastAsia" w:ascii="宋体" w:hAnsi="宋体" w:eastAsia="宋体" w:cs="宋体"/>
          <w:snapToGrid w:val="0"/>
          <w:kern w:val="0"/>
          <w:sz w:val="28"/>
          <w:szCs w:val="28"/>
          <w:highlight w:val="none"/>
        </w:rPr>
        <w:t>5.4.2恢复现场</w:t>
      </w:r>
      <w:bookmarkEnd w:id="235"/>
      <w:bookmarkEnd w:id="236"/>
      <w:bookmarkEnd w:id="237"/>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1）由应急救援领导小组组织相关部门和专业技术人员进行现场</w:t>
      </w:r>
      <w:r>
        <w:rPr>
          <w:rFonts w:hint="eastAsia" w:ascii="宋体" w:hAnsi="宋体" w:eastAsia="宋体" w:cs="宋体"/>
          <w:sz w:val="28"/>
          <w:szCs w:val="28"/>
          <w:highlight w:val="none"/>
          <w:lang w:val="en-US" w:eastAsia="zh-CN"/>
        </w:rPr>
        <w:t>恢复</w:t>
      </w:r>
      <w:r>
        <w:rPr>
          <w:rFonts w:hint="eastAsia" w:ascii="宋体" w:hAnsi="宋体" w:eastAsia="宋体" w:cs="宋体"/>
          <w:sz w:val="28"/>
          <w:szCs w:val="28"/>
          <w:highlight w:val="none"/>
        </w:rPr>
        <w:t>，恢复包括现场清理和恢复现场所有功能。</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2）恢复现场前应进行必要的调查取证工作，必要时进行录相、拍照、绘图等，并将这些资料连同事故的信息资料移交给</w:t>
      </w:r>
      <w:r>
        <w:rPr>
          <w:rFonts w:hint="eastAsia" w:ascii="宋体" w:hAnsi="宋体" w:eastAsia="宋体" w:cs="宋体"/>
          <w:sz w:val="28"/>
          <w:szCs w:val="28"/>
          <w:highlight w:val="none"/>
          <w:lang w:val="en-US" w:eastAsia="zh-CN"/>
        </w:rPr>
        <w:t>事故调查善后小组</w:t>
      </w:r>
      <w:r>
        <w:rPr>
          <w:rFonts w:hint="eastAsia" w:ascii="宋体" w:hAnsi="宋体" w:eastAsia="宋体" w:cs="宋体"/>
          <w:sz w:val="28"/>
          <w:szCs w:val="28"/>
          <w:highlight w:val="none"/>
        </w:rPr>
        <w:t>。</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3）清理现场需由</w:t>
      </w:r>
      <w:r>
        <w:rPr>
          <w:rFonts w:hint="eastAsia" w:ascii="宋体" w:hAnsi="宋体" w:eastAsia="宋体" w:cs="宋体"/>
          <w:sz w:val="28"/>
          <w:szCs w:val="28"/>
          <w:highlight w:val="none"/>
          <w:lang w:val="en-US" w:eastAsia="zh-CN"/>
        </w:rPr>
        <w:t>事故调查善后小组</w:t>
      </w:r>
      <w:r>
        <w:rPr>
          <w:rFonts w:hint="eastAsia" w:ascii="宋体" w:hAnsi="宋体" w:eastAsia="宋体" w:cs="宋体"/>
          <w:sz w:val="28"/>
          <w:szCs w:val="28"/>
          <w:highlight w:val="none"/>
        </w:rPr>
        <w:t>制定相应的计划，并制定相应的防护措施，防止发生二次事故，现场公共设施功能的恢复，也应制定相应的计划和防护措施。</w:t>
      </w:r>
    </w:p>
    <w:p>
      <w:pPr>
        <w:pStyle w:val="7"/>
        <w:spacing w:line="240" w:lineRule="auto"/>
        <w:ind w:firstLine="560" w:firstLineChars="200"/>
        <w:rPr>
          <w:rFonts w:ascii="宋体" w:hAnsi="宋体" w:eastAsia="宋体" w:cs="宋体"/>
          <w:snapToGrid w:val="0"/>
          <w:kern w:val="0"/>
          <w:sz w:val="28"/>
          <w:szCs w:val="28"/>
          <w:highlight w:val="none"/>
        </w:rPr>
      </w:pPr>
      <w:bookmarkStart w:id="238" w:name="_Toc11540"/>
      <w:bookmarkStart w:id="239" w:name="_Toc19834"/>
      <w:r>
        <w:rPr>
          <w:rFonts w:hint="eastAsia" w:ascii="宋体" w:hAnsi="宋体" w:eastAsia="宋体" w:cs="宋体"/>
          <w:snapToGrid w:val="0"/>
          <w:kern w:val="0"/>
          <w:sz w:val="28"/>
          <w:szCs w:val="28"/>
          <w:highlight w:val="none"/>
        </w:rPr>
        <w:t>5.4.3 应急终止权限及总结</w:t>
      </w:r>
      <w:bookmarkEnd w:id="238"/>
      <w:bookmarkEnd w:id="239"/>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1)根据对突发事件的处置权限，一般性突发事件，由现场应急领导小组确认终止时机，由组长宣布终止应急救援；重要突发事件，须由公司应急指挥</w:t>
      </w:r>
      <w:r>
        <w:rPr>
          <w:rFonts w:hint="eastAsia" w:ascii="宋体" w:hAnsi="宋体" w:eastAsia="宋体" w:cs="宋体"/>
          <w:sz w:val="28"/>
          <w:szCs w:val="28"/>
          <w:highlight w:val="none"/>
          <w:lang w:val="en-US" w:eastAsia="zh-CN"/>
        </w:rPr>
        <w:t>部</w:t>
      </w:r>
      <w:r>
        <w:rPr>
          <w:rFonts w:hint="eastAsia" w:ascii="宋体" w:hAnsi="宋体" w:eastAsia="宋体" w:cs="宋体"/>
          <w:sz w:val="28"/>
          <w:szCs w:val="28"/>
          <w:highlight w:val="none"/>
        </w:rPr>
        <w:t>批准后终止，批准后由公司</w:t>
      </w:r>
      <w:r>
        <w:rPr>
          <w:rFonts w:hint="eastAsia" w:ascii="宋体" w:hAnsi="宋体" w:eastAsia="宋体" w:cs="宋体"/>
          <w:sz w:val="28"/>
          <w:szCs w:val="28"/>
          <w:highlight w:val="none"/>
          <w:lang w:val="en-US" w:eastAsia="zh-CN"/>
        </w:rPr>
        <w:t>总指挥</w:t>
      </w:r>
      <w:r>
        <w:rPr>
          <w:rFonts w:hint="eastAsia" w:ascii="宋体" w:hAnsi="宋体" w:eastAsia="宋体" w:cs="宋体"/>
          <w:sz w:val="28"/>
          <w:szCs w:val="28"/>
          <w:highlight w:val="none"/>
        </w:rPr>
        <w:t>宣布终止应急救援。</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2)应急状态终止后，各级应急小组相关成员根据事件处理的实际情况，对事件进行总结评价后，向组长进行书面汇报；属于重要经济损失事件与重要突发事件的，由各应急小组组长向公司应急领导小组汇报。</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3)总结报告一般应包括：应急运作的起始和终止日期、事件或事故原因及过程简述、人员受伤或死亡情况、直接经济损失大小、经验与教训、改进意见与计划。</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如果以下情况清楚（不限于此），也应写入总结报告：</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①应急处置过程；</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②处置过程中动用的应急资源；</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③处置过程遇到的问题、取得的经验和吸取的教训；</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④对预案的修改建议。</w:t>
      </w:r>
    </w:p>
    <w:p>
      <w:pPr>
        <w:pStyle w:val="6"/>
        <w:spacing w:line="360" w:lineRule="auto"/>
        <w:rPr>
          <w:rFonts w:ascii="宋体" w:hAnsi="宋体" w:eastAsia="宋体" w:cs="宋体"/>
          <w:sz w:val="28"/>
          <w:szCs w:val="28"/>
          <w:highlight w:val="none"/>
        </w:rPr>
      </w:pPr>
      <w:bookmarkStart w:id="240" w:name="_Toc30236"/>
      <w:bookmarkStart w:id="241" w:name="_Toc4225"/>
      <w:bookmarkStart w:id="242" w:name="_Toc20816"/>
      <w:bookmarkStart w:id="243" w:name="_Toc16855"/>
      <w:r>
        <w:rPr>
          <w:rFonts w:hint="eastAsia" w:ascii="宋体" w:hAnsi="宋体" w:eastAsia="宋体" w:cs="宋体"/>
          <w:sz w:val="28"/>
          <w:szCs w:val="28"/>
          <w:highlight w:val="none"/>
        </w:rPr>
        <w:t>5.5应急能力评估</w:t>
      </w:r>
      <w:bookmarkEnd w:id="240"/>
      <w:bookmarkEnd w:id="241"/>
      <w:bookmarkEnd w:id="242"/>
      <w:bookmarkEnd w:id="243"/>
    </w:p>
    <w:p>
      <w:pPr>
        <w:pStyle w:val="44"/>
        <w:spacing w:beforeAutospacing="0" w:afterAutospacing="0" w:line="360" w:lineRule="auto"/>
        <w:ind w:firstLine="560" w:firstLineChars="200"/>
        <w:jc w:val="center"/>
        <w:rPr>
          <w:rFonts w:ascii="宋体" w:hAnsi="Courier New" w:eastAsia="宋体" w:cs="Courier New"/>
          <w:kern w:val="2"/>
          <w:sz w:val="28"/>
          <w:szCs w:val="21"/>
          <w:highlight w:val="none"/>
        </w:rPr>
      </w:pPr>
      <w:r>
        <w:rPr>
          <w:rFonts w:hint="eastAsia" w:ascii="宋体" w:hAnsi="Courier New" w:eastAsia="宋体" w:cs="Courier New"/>
          <w:kern w:val="2"/>
          <w:sz w:val="28"/>
          <w:szCs w:val="21"/>
          <w:highlight w:val="none"/>
        </w:rPr>
        <w:t>应急评估能力量表（百分制）</w:t>
      </w:r>
    </w:p>
    <w:tbl>
      <w:tblPr>
        <w:tblStyle w:val="48"/>
        <w:tblW w:w="869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4"/>
        <w:gridCol w:w="5150"/>
        <w:gridCol w:w="1255"/>
        <w:gridCol w:w="11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序号</w:t>
            </w:r>
          </w:p>
        </w:tc>
        <w:tc>
          <w:tcPr>
            <w:tcW w:w="5150"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项目内容</w:t>
            </w:r>
          </w:p>
        </w:tc>
        <w:tc>
          <w:tcPr>
            <w:tcW w:w="1255" w:type="dxa"/>
          </w:tcPr>
          <w:p>
            <w:pPr>
              <w:spacing w:line="360" w:lineRule="auto"/>
              <w:jc w:val="center"/>
              <w:rPr>
                <w:rFonts w:ascii="宋体" w:hAnsi="宋体" w:cs="宋体"/>
                <w:sz w:val="24"/>
                <w:highlight w:val="none"/>
              </w:rPr>
            </w:pPr>
            <w:r>
              <w:rPr>
                <w:rFonts w:hint="eastAsia" w:ascii="宋体" w:hAnsi="宋体" w:cs="宋体"/>
                <w:sz w:val="24"/>
                <w:highlight w:val="none"/>
              </w:rPr>
              <w:t>分数</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1</w:t>
            </w:r>
          </w:p>
        </w:tc>
        <w:tc>
          <w:tcPr>
            <w:tcW w:w="5150" w:type="dxa"/>
            <w:vAlign w:val="center"/>
          </w:tcPr>
          <w:p>
            <w:pPr>
              <w:rPr>
                <w:rFonts w:ascii="宋体" w:hAnsi="宋体" w:cs="宋体"/>
                <w:sz w:val="24"/>
                <w:highlight w:val="none"/>
              </w:rPr>
            </w:pPr>
            <w:r>
              <w:rPr>
                <w:rFonts w:hint="eastAsia" w:ascii="宋体" w:hAnsi="宋体" w:cs="宋体"/>
                <w:sz w:val="24"/>
                <w:highlight w:val="none"/>
              </w:rPr>
              <w:t>应急物资的准备到位程度</w:t>
            </w:r>
          </w:p>
        </w:tc>
        <w:tc>
          <w:tcPr>
            <w:tcW w:w="1255" w:type="dxa"/>
          </w:tcPr>
          <w:p>
            <w:pPr>
              <w:spacing w:line="360" w:lineRule="auto"/>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2</w:t>
            </w:r>
          </w:p>
        </w:tc>
        <w:tc>
          <w:tcPr>
            <w:tcW w:w="5150" w:type="dxa"/>
            <w:vAlign w:val="center"/>
          </w:tcPr>
          <w:p>
            <w:pPr>
              <w:rPr>
                <w:rFonts w:ascii="宋体" w:hAnsi="宋体" w:cs="宋体"/>
                <w:sz w:val="24"/>
                <w:highlight w:val="none"/>
              </w:rPr>
            </w:pPr>
            <w:r>
              <w:rPr>
                <w:rFonts w:hint="eastAsia" w:ascii="宋体" w:hAnsi="宋体" w:cs="宋体"/>
                <w:sz w:val="24"/>
                <w:highlight w:val="none"/>
              </w:rPr>
              <w:t>应急救援领导小组的组织和指挥能力</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3</w:t>
            </w:r>
          </w:p>
        </w:tc>
        <w:tc>
          <w:tcPr>
            <w:tcW w:w="5150" w:type="dxa"/>
            <w:vAlign w:val="center"/>
          </w:tcPr>
          <w:p>
            <w:pPr>
              <w:rPr>
                <w:rFonts w:ascii="宋体" w:hAnsi="宋体" w:cs="宋体"/>
                <w:sz w:val="24"/>
                <w:highlight w:val="none"/>
              </w:rPr>
            </w:pPr>
            <w:r>
              <w:rPr>
                <w:rFonts w:hint="eastAsia" w:ascii="宋体" w:hAnsi="宋体" w:cs="宋体"/>
                <w:sz w:val="24"/>
                <w:highlight w:val="none"/>
              </w:rPr>
              <w:t>应急响应的速度</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4</w:t>
            </w:r>
          </w:p>
        </w:tc>
        <w:tc>
          <w:tcPr>
            <w:tcW w:w="5150" w:type="dxa"/>
            <w:vAlign w:val="center"/>
          </w:tcPr>
          <w:p>
            <w:pPr>
              <w:rPr>
                <w:rFonts w:ascii="宋体" w:hAnsi="宋体" w:cs="宋体"/>
                <w:sz w:val="24"/>
                <w:highlight w:val="none"/>
              </w:rPr>
            </w:pPr>
            <w:r>
              <w:rPr>
                <w:rFonts w:hint="eastAsia" w:ascii="宋体" w:hAnsi="宋体" w:cs="宋体"/>
                <w:sz w:val="24"/>
                <w:highlight w:val="none"/>
              </w:rPr>
              <w:t>响应的效果</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5</w:t>
            </w:r>
          </w:p>
        </w:tc>
        <w:tc>
          <w:tcPr>
            <w:tcW w:w="5150" w:type="dxa"/>
            <w:vAlign w:val="center"/>
          </w:tcPr>
          <w:p>
            <w:pPr>
              <w:rPr>
                <w:rFonts w:ascii="宋体" w:hAnsi="宋体" w:cs="宋体"/>
                <w:sz w:val="24"/>
                <w:highlight w:val="none"/>
              </w:rPr>
            </w:pPr>
            <w:r>
              <w:rPr>
                <w:rFonts w:hint="eastAsia" w:ascii="宋体" w:hAnsi="宋体" w:cs="宋体"/>
                <w:sz w:val="24"/>
                <w:highlight w:val="none"/>
              </w:rPr>
              <w:t>紧急救援的效果</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6</w:t>
            </w:r>
          </w:p>
        </w:tc>
        <w:tc>
          <w:tcPr>
            <w:tcW w:w="5150" w:type="dxa"/>
            <w:vAlign w:val="center"/>
          </w:tcPr>
          <w:p>
            <w:pPr>
              <w:rPr>
                <w:rFonts w:ascii="宋体" w:hAnsi="宋体" w:cs="宋体"/>
                <w:sz w:val="24"/>
                <w:highlight w:val="none"/>
              </w:rPr>
            </w:pPr>
            <w:r>
              <w:rPr>
                <w:rFonts w:hint="eastAsia" w:ascii="宋体" w:hAnsi="宋体" w:cs="宋体"/>
                <w:sz w:val="24"/>
                <w:highlight w:val="none"/>
              </w:rPr>
              <w:t>社会资源的调用能力</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c>
          <w:tcPr>
            <w:tcW w:w="5150" w:type="dxa"/>
            <w:vAlign w:val="center"/>
          </w:tcPr>
          <w:p>
            <w:pPr>
              <w:rPr>
                <w:rFonts w:ascii="宋体" w:hAnsi="宋体" w:cs="宋体"/>
                <w:sz w:val="24"/>
                <w:highlight w:val="none"/>
              </w:rPr>
            </w:pPr>
            <w:r>
              <w:rPr>
                <w:rFonts w:hint="eastAsia" w:ascii="宋体" w:hAnsi="宋体" w:cs="宋体"/>
                <w:sz w:val="24"/>
                <w:highlight w:val="none"/>
              </w:rPr>
              <w:t>危害和危险的控制和不扩大的能力</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8</w:t>
            </w:r>
          </w:p>
        </w:tc>
        <w:tc>
          <w:tcPr>
            <w:tcW w:w="5150" w:type="dxa"/>
            <w:vAlign w:val="center"/>
          </w:tcPr>
          <w:p>
            <w:pPr>
              <w:rPr>
                <w:rFonts w:ascii="宋体" w:hAnsi="宋体" w:cs="宋体"/>
                <w:sz w:val="24"/>
                <w:highlight w:val="none"/>
              </w:rPr>
            </w:pPr>
            <w:r>
              <w:rPr>
                <w:rFonts w:hint="eastAsia" w:ascii="宋体" w:hAnsi="宋体" w:cs="宋体"/>
                <w:sz w:val="24"/>
                <w:highlight w:val="none"/>
              </w:rPr>
              <w:t>媒体和公关处理的水平</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9</w:t>
            </w:r>
          </w:p>
        </w:tc>
        <w:tc>
          <w:tcPr>
            <w:tcW w:w="5150" w:type="dxa"/>
            <w:vAlign w:val="center"/>
          </w:tcPr>
          <w:p>
            <w:pPr>
              <w:rPr>
                <w:rFonts w:ascii="宋体" w:hAnsi="宋体" w:cs="宋体"/>
                <w:sz w:val="24"/>
                <w:highlight w:val="none"/>
              </w:rPr>
            </w:pPr>
            <w:r>
              <w:rPr>
                <w:rFonts w:hint="eastAsia" w:ascii="宋体" w:hAnsi="宋体" w:cs="宋体"/>
                <w:sz w:val="24"/>
                <w:highlight w:val="none"/>
              </w:rPr>
              <w:t>人员救治效果和资源配置、调用</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34"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10</w:t>
            </w:r>
          </w:p>
        </w:tc>
        <w:tc>
          <w:tcPr>
            <w:tcW w:w="5150" w:type="dxa"/>
            <w:vAlign w:val="center"/>
          </w:tcPr>
          <w:p>
            <w:pPr>
              <w:rPr>
                <w:rFonts w:ascii="宋体" w:hAnsi="宋体" w:cs="宋体"/>
                <w:sz w:val="24"/>
                <w:highlight w:val="none"/>
              </w:rPr>
            </w:pPr>
            <w:r>
              <w:rPr>
                <w:rFonts w:hint="eastAsia" w:ascii="宋体" w:hAnsi="宋体" w:cs="宋体"/>
                <w:sz w:val="24"/>
                <w:highlight w:val="none"/>
              </w:rPr>
              <w:t>现场收尾工作的质量</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t>10</w:t>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84" w:type="dxa"/>
            <w:gridSpan w:val="2"/>
            <w:vAlign w:val="center"/>
          </w:tcPr>
          <w:p>
            <w:pPr>
              <w:jc w:val="right"/>
              <w:rPr>
                <w:rFonts w:ascii="宋体" w:hAnsi="宋体" w:cs="宋体"/>
                <w:sz w:val="24"/>
                <w:highlight w:val="none"/>
              </w:rPr>
            </w:pPr>
            <w:r>
              <w:rPr>
                <w:rFonts w:hint="eastAsia" w:ascii="宋体" w:hAnsi="宋体" w:cs="宋体"/>
                <w:sz w:val="24"/>
                <w:highlight w:val="none"/>
              </w:rPr>
              <w:t>共计</w:t>
            </w:r>
          </w:p>
        </w:tc>
        <w:tc>
          <w:tcPr>
            <w:tcW w:w="1255" w:type="dxa"/>
            <w:vAlign w:val="center"/>
          </w:tcPr>
          <w:p>
            <w:pPr>
              <w:jc w:val="center"/>
              <w:rPr>
                <w:rFonts w:ascii="宋体" w:hAnsi="宋体" w:cs="宋体"/>
                <w:sz w:val="24"/>
                <w:highlight w:val="none"/>
              </w:rPr>
            </w:pPr>
            <w:r>
              <w:rPr>
                <w:rFonts w:hint="eastAsia" w:ascii="宋体" w:hAnsi="宋体" w:cs="宋体"/>
                <w:sz w:val="24"/>
                <w:highlight w:val="none"/>
              </w:rPr>
              <w:fldChar w:fldCharType="begin"/>
            </w:r>
            <w:r>
              <w:rPr>
                <w:rFonts w:hint="eastAsia" w:ascii="宋体" w:hAnsi="宋体" w:cs="宋体"/>
                <w:sz w:val="24"/>
                <w:highlight w:val="none"/>
              </w:rPr>
              <w:instrText xml:space="preserve"> =SUM(ABOVE) </w:instrText>
            </w:r>
            <w:r>
              <w:rPr>
                <w:rFonts w:hint="eastAsia" w:ascii="宋体" w:hAnsi="宋体" w:cs="宋体"/>
                <w:sz w:val="24"/>
                <w:highlight w:val="none"/>
              </w:rPr>
              <w:fldChar w:fldCharType="separate"/>
            </w:r>
            <w:r>
              <w:rPr>
                <w:rFonts w:hint="eastAsia" w:ascii="宋体" w:hAnsi="宋体" w:cs="宋体"/>
                <w:sz w:val="24"/>
                <w:highlight w:val="none"/>
              </w:rPr>
              <w:t>100</w:t>
            </w:r>
            <w:r>
              <w:rPr>
                <w:rFonts w:hint="eastAsia" w:ascii="宋体" w:hAnsi="宋体" w:cs="宋体"/>
                <w:sz w:val="24"/>
                <w:highlight w:val="none"/>
              </w:rPr>
              <w:fldChar w:fldCharType="end"/>
            </w:r>
          </w:p>
        </w:tc>
        <w:tc>
          <w:tcPr>
            <w:tcW w:w="1153" w:type="dxa"/>
            <w:vAlign w:val="center"/>
          </w:tcPr>
          <w:p>
            <w:pPr>
              <w:spacing w:line="360" w:lineRule="auto"/>
              <w:jc w:val="center"/>
              <w:rPr>
                <w:rFonts w:ascii="宋体" w:hAnsi="宋体" w:cs="宋体"/>
                <w:sz w:val="24"/>
                <w:highlight w:val="none"/>
              </w:rPr>
            </w:pPr>
            <w:r>
              <w:rPr>
                <w:rFonts w:hint="eastAsia" w:ascii="宋体" w:hAnsi="宋体" w:cs="宋体"/>
                <w:sz w:val="24"/>
                <w:highlight w:val="none"/>
              </w:rPr>
              <w:fldChar w:fldCharType="begin"/>
            </w:r>
            <w:r>
              <w:rPr>
                <w:rFonts w:hint="eastAsia" w:ascii="宋体" w:hAnsi="宋体" w:cs="宋体"/>
                <w:sz w:val="24"/>
                <w:highlight w:val="none"/>
              </w:rPr>
              <w:instrText xml:space="preserve"> =SUM(ABOVE) </w:instrText>
            </w:r>
            <w:r>
              <w:rPr>
                <w:rFonts w:hint="eastAsia" w:ascii="宋体" w:hAnsi="宋体" w:cs="宋体"/>
                <w:sz w:val="24"/>
                <w:highlight w:val="none"/>
              </w:rPr>
              <w:fldChar w:fldCharType="separate"/>
            </w:r>
            <w:r>
              <w:rPr>
                <w:rFonts w:hint="eastAsia" w:ascii="宋体" w:hAnsi="宋体" w:cs="宋体"/>
                <w:sz w:val="24"/>
                <w:highlight w:val="none"/>
              </w:rPr>
              <w:t>72</w:t>
            </w:r>
            <w:r>
              <w:rPr>
                <w:rFonts w:hint="eastAsia" w:ascii="宋体" w:hAnsi="宋体" w:cs="宋体"/>
                <w:sz w:val="24"/>
                <w:highlight w:val="none"/>
              </w:rPr>
              <w:fldChar w:fldCharType="end"/>
            </w:r>
          </w:p>
        </w:tc>
      </w:tr>
    </w:tbl>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企业应急能力符合一般以下突发生产安全事件处理要求。</w:t>
      </w:r>
    </w:p>
    <w:p>
      <w:pPr>
        <w:pStyle w:val="5"/>
        <w:spacing w:line="240" w:lineRule="auto"/>
        <w:jc w:val="center"/>
        <w:rPr>
          <w:rFonts w:ascii="宋体" w:hAnsi="宋体" w:eastAsia="宋体" w:cs="宋体"/>
          <w:sz w:val="32"/>
          <w:szCs w:val="32"/>
          <w:highlight w:val="none"/>
        </w:rPr>
      </w:pPr>
      <w:r>
        <w:rPr>
          <w:rFonts w:hint="eastAsia" w:ascii="宋体" w:hAnsi="宋体" w:eastAsia="宋体" w:cs="宋体"/>
          <w:kern w:val="0"/>
          <w:highlight w:val="none"/>
        </w:rPr>
        <w:br w:type="page"/>
      </w:r>
      <w:bookmarkStart w:id="244" w:name="_Toc15636"/>
      <w:r>
        <w:rPr>
          <w:rFonts w:hint="eastAsia" w:ascii="黑体" w:hAnsi="黑体" w:eastAsia="黑体" w:cs="黑体"/>
          <w:sz w:val="32"/>
          <w:szCs w:val="32"/>
          <w:highlight w:val="none"/>
        </w:rPr>
        <w:t>6信息发布</w:t>
      </w:r>
      <w:bookmarkEnd w:id="244"/>
    </w:p>
    <w:p>
      <w:pPr>
        <w:pStyle w:val="6"/>
        <w:spacing w:line="360" w:lineRule="auto"/>
        <w:rPr>
          <w:rFonts w:ascii="宋体" w:hAnsi="宋体" w:eastAsia="宋体" w:cs="宋体"/>
          <w:sz w:val="28"/>
          <w:szCs w:val="28"/>
          <w:highlight w:val="none"/>
        </w:rPr>
      </w:pPr>
      <w:bookmarkStart w:id="245" w:name="_Toc16892"/>
      <w:r>
        <w:rPr>
          <w:rFonts w:hint="eastAsia" w:ascii="宋体" w:hAnsi="宋体" w:eastAsia="宋体" w:cs="宋体"/>
          <w:sz w:val="28"/>
          <w:szCs w:val="28"/>
          <w:highlight w:val="none"/>
        </w:rPr>
        <w:t>6.1 信息发布部门</w:t>
      </w:r>
      <w:bookmarkEnd w:id="245"/>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总指挥与上级有关部门进行沟通、核准后，根据事实情况确定发布的事故内容，由应急总指挥或其他授权人员将有关事故情况、事故损失以及应急工作进展情况等信息进行公开。当上级政府接管事故应急工作后，事故信息公开由上级政府主管部门管理，公司做好信息公开的配合工作。</w:t>
      </w:r>
    </w:p>
    <w:p>
      <w:pPr>
        <w:pStyle w:val="6"/>
        <w:spacing w:line="360" w:lineRule="auto"/>
        <w:rPr>
          <w:rFonts w:ascii="宋体" w:hAnsi="宋体" w:eastAsia="宋体" w:cs="宋体"/>
          <w:sz w:val="28"/>
          <w:szCs w:val="28"/>
          <w:highlight w:val="none"/>
        </w:rPr>
      </w:pPr>
      <w:bookmarkStart w:id="246" w:name="_Toc9677"/>
      <w:bookmarkStart w:id="247" w:name="_Toc15474"/>
      <w:r>
        <w:rPr>
          <w:rFonts w:hint="eastAsia" w:ascii="宋体" w:hAnsi="宋体" w:eastAsia="宋体" w:cs="宋体"/>
          <w:sz w:val="28"/>
          <w:szCs w:val="28"/>
          <w:highlight w:val="none"/>
        </w:rPr>
        <w:t>6.2 信息发言人</w:t>
      </w:r>
      <w:bookmarkEnd w:id="246"/>
      <w:bookmarkEnd w:id="247"/>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对外新闻发言人应由公司指定</w:t>
      </w:r>
      <w:r>
        <w:rPr>
          <w:rFonts w:hint="eastAsia" w:ascii="宋体" w:hAnsi="宋体" w:eastAsia="宋体" w:cs="宋体"/>
          <w:sz w:val="28"/>
          <w:szCs w:val="28"/>
          <w:highlight w:val="none"/>
          <w:lang w:val="en-US" w:eastAsia="zh-CN"/>
        </w:rPr>
        <w:t>人员</w:t>
      </w:r>
      <w:r>
        <w:rPr>
          <w:rFonts w:hint="eastAsia" w:ascii="宋体" w:hAnsi="宋体" w:eastAsia="宋体" w:cs="宋体"/>
          <w:sz w:val="28"/>
          <w:szCs w:val="28"/>
          <w:highlight w:val="none"/>
        </w:rPr>
        <w:t>担任；</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对外新闻发言内容由应急指挥部确定。</w:t>
      </w:r>
    </w:p>
    <w:p>
      <w:pPr>
        <w:pStyle w:val="6"/>
        <w:spacing w:line="360" w:lineRule="auto"/>
        <w:rPr>
          <w:rFonts w:ascii="宋体" w:hAnsi="宋体" w:eastAsia="宋体" w:cs="宋体"/>
          <w:sz w:val="28"/>
          <w:szCs w:val="28"/>
          <w:highlight w:val="none"/>
        </w:rPr>
      </w:pPr>
      <w:bookmarkStart w:id="248" w:name="_Toc11114"/>
      <w:r>
        <w:rPr>
          <w:rFonts w:hint="eastAsia" w:ascii="宋体" w:hAnsi="宋体" w:eastAsia="宋体" w:cs="宋体"/>
          <w:sz w:val="28"/>
          <w:szCs w:val="28"/>
          <w:highlight w:val="none"/>
        </w:rPr>
        <w:t>6.3 信息发布原则</w:t>
      </w:r>
      <w:bookmarkEnd w:id="248"/>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在新闻发布过程中，应遵守国家的法律法规，做到实事求是、客观公正、内容详实、及时准确，突发事故信息发布要贯穿预测预警、应急处置、善后恢复全过程，发布时须主题鲜明，言简意赅，用词规范，逻辑严密，条理清楚。</w:t>
      </w:r>
    </w:p>
    <w:p>
      <w:pPr>
        <w:pStyle w:val="6"/>
        <w:spacing w:line="360" w:lineRule="auto"/>
        <w:rPr>
          <w:rFonts w:ascii="宋体" w:hAnsi="宋体" w:eastAsia="宋体" w:cs="宋体"/>
          <w:sz w:val="28"/>
          <w:szCs w:val="28"/>
          <w:highlight w:val="none"/>
        </w:rPr>
      </w:pPr>
      <w:bookmarkStart w:id="249" w:name="_Toc11601"/>
      <w:r>
        <w:rPr>
          <w:rFonts w:hint="eastAsia" w:ascii="宋体" w:hAnsi="宋体" w:eastAsia="宋体" w:cs="宋体"/>
          <w:sz w:val="28"/>
          <w:szCs w:val="28"/>
          <w:highlight w:val="none"/>
        </w:rPr>
        <w:t>6.4信息发布形式</w:t>
      </w:r>
      <w:bookmarkEnd w:id="249"/>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信息发布形式主要包括接受记者采访、举行新闻发布会、向媒体提供新闻稿件等。</w:t>
      </w:r>
    </w:p>
    <w:p>
      <w:pPr>
        <w:pStyle w:val="5"/>
        <w:tabs>
          <w:tab w:val="center" w:pos="4575"/>
          <w:tab w:val="left" w:pos="6304"/>
        </w:tabs>
        <w:spacing w:line="360" w:lineRule="auto"/>
        <w:jc w:val="center"/>
        <w:rPr>
          <w:rFonts w:ascii="宋体" w:hAnsi="宋体" w:eastAsia="宋体" w:cs="宋体"/>
          <w:sz w:val="32"/>
          <w:szCs w:val="32"/>
          <w:highlight w:val="none"/>
        </w:rPr>
      </w:pPr>
      <w:r>
        <w:rPr>
          <w:rFonts w:hint="eastAsia" w:ascii="宋体" w:hAnsi="宋体" w:eastAsia="宋体" w:cs="宋体"/>
          <w:highlight w:val="none"/>
        </w:rPr>
        <w:br w:type="page"/>
      </w:r>
      <w:bookmarkStart w:id="250" w:name="_Toc15764"/>
      <w:r>
        <w:rPr>
          <w:rFonts w:hint="eastAsia" w:ascii="黑体" w:hAnsi="黑体" w:eastAsia="黑体" w:cs="黑体"/>
          <w:sz w:val="32"/>
          <w:szCs w:val="32"/>
          <w:highlight w:val="none"/>
        </w:rPr>
        <w:t>7后期处置</w:t>
      </w:r>
      <w:bookmarkEnd w:id="250"/>
    </w:p>
    <w:p>
      <w:pPr>
        <w:pStyle w:val="6"/>
        <w:spacing w:line="360" w:lineRule="auto"/>
        <w:rPr>
          <w:rFonts w:ascii="宋体" w:hAnsi="宋体" w:eastAsia="宋体" w:cs="宋体"/>
          <w:sz w:val="28"/>
          <w:szCs w:val="28"/>
          <w:highlight w:val="none"/>
        </w:rPr>
      </w:pPr>
      <w:bookmarkStart w:id="251" w:name="_Toc25339"/>
      <w:bookmarkStart w:id="252" w:name="_Toc234761357"/>
      <w:bookmarkStart w:id="253" w:name="_Toc8279"/>
      <w:bookmarkStart w:id="254" w:name="_Toc20805"/>
      <w:bookmarkStart w:id="255" w:name="_Toc323835676"/>
      <w:bookmarkStart w:id="256" w:name="_Toc231662127"/>
      <w:bookmarkStart w:id="257" w:name="_Toc178529312"/>
      <w:bookmarkStart w:id="258" w:name="_Toc265586364"/>
      <w:bookmarkStart w:id="259" w:name="_Toc279776231"/>
      <w:bookmarkStart w:id="260" w:name="_Toc279507731"/>
      <w:bookmarkStart w:id="261" w:name="_Toc178528904"/>
      <w:bookmarkStart w:id="262" w:name="_Toc30833"/>
      <w:r>
        <w:rPr>
          <w:rFonts w:hint="eastAsia" w:ascii="宋体" w:hAnsi="宋体" w:eastAsia="宋体" w:cs="宋体"/>
          <w:sz w:val="28"/>
          <w:szCs w:val="28"/>
          <w:highlight w:val="none"/>
        </w:rPr>
        <w:t>7.1现场保护</w:t>
      </w:r>
      <w:bookmarkEnd w:id="251"/>
      <w:bookmarkEnd w:id="252"/>
      <w:bookmarkEnd w:id="253"/>
      <w:bookmarkEnd w:id="254"/>
      <w:bookmarkEnd w:id="255"/>
      <w:bookmarkEnd w:id="256"/>
      <w:bookmarkEnd w:id="257"/>
      <w:bookmarkEnd w:id="258"/>
      <w:bookmarkEnd w:id="259"/>
      <w:bookmarkEnd w:id="260"/>
      <w:bookmarkEnd w:id="261"/>
      <w:bookmarkEnd w:id="262"/>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抢险救援组</w:t>
      </w:r>
      <w:r>
        <w:rPr>
          <w:rFonts w:hint="eastAsia" w:ascii="宋体" w:hAnsi="宋体" w:eastAsia="宋体" w:cs="宋体"/>
          <w:sz w:val="28"/>
          <w:szCs w:val="28"/>
          <w:highlight w:val="none"/>
        </w:rPr>
        <w:t>负责灭火、其他事故处理（火灾、高处坠落、烫伤、</w:t>
      </w:r>
      <w:r>
        <w:rPr>
          <w:rFonts w:hint="eastAsia" w:ascii="宋体" w:hAnsi="宋体" w:eastAsia="宋体" w:cs="宋体"/>
          <w:sz w:val="28"/>
          <w:szCs w:val="28"/>
          <w:highlight w:val="none"/>
          <w:lang w:val="en-US" w:eastAsia="zh-CN"/>
        </w:rPr>
        <w:t>电梯</w:t>
      </w:r>
      <w:r>
        <w:rPr>
          <w:rFonts w:hint="eastAsia" w:ascii="宋体" w:hAnsi="宋体" w:eastAsia="宋体" w:cs="宋体"/>
          <w:sz w:val="28"/>
          <w:szCs w:val="28"/>
          <w:highlight w:val="none"/>
        </w:rPr>
        <w:t>事故</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车辆伤害</w:t>
      </w:r>
      <w:r>
        <w:rPr>
          <w:rFonts w:hint="eastAsia" w:ascii="宋体" w:hAnsi="宋体" w:eastAsia="宋体" w:cs="宋体"/>
          <w:sz w:val="28"/>
          <w:szCs w:val="28"/>
          <w:highlight w:val="none"/>
        </w:rPr>
        <w:t>），疏散警戒小组对抢险后的事故现场进行保护，无关人员不得进入事故现场，等待事故调查人员取证。经有关部门确认并同意后方可进行现场清理与洗消。</w:t>
      </w:r>
    </w:p>
    <w:p>
      <w:pPr>
        <w:pStyle w:val="6"/>
        <w:spacing w:line="360" w:lineRule="auto"/>
        <w:rPr>
          <w:rFonts w:ascii="宋体" w:hAnsi="宋体" w:eastAsia="宋体" w:cs="宋体"/>
          <w:sz w:val="28"/>
          <w:szCs w:val="28"/>
          <w:highlight w:val="none"/>
        </w:rPr>
      </w:pPr>
      <w:bookmarkStart w:id="263" w:name="_Toc231662128"/>
      <w:bookmarkStart w:id="264" w:name="_Toc265586365"/>
      <w:bookmarkStart w:id="265" w:name="_Toc323835677"/>
      <w:bookmarkStart w:id="266" w:name="_Toc178529313"/>
      <w:bookmarkStart w:id="267" w:name="_Toc178528905"/>
      <w:bookmarkStart w:id="268" w:name="_Toc279776232"/>
      <w:bookmarkStart w:id="269" w:name="_Toc279507732"/>
      <w:bookmarkStart w:id="270" w:name="_Toc234761358"/>
      <w:bookmarkStart w:id="271" w:name="_Toc2555"/>
      <w:bookmarkStart w:id="272" w:name="_Toc673"/>
      <w:bookmarkStart w:id="273" w:name="_Toc32027"/>
      <w:bookmarkStart w:id="274" w:name="_Toc3975"/>
      <w:r>
        <w:rPr>
          <w:rFonts w:hint="eastAsia" w:ascii="宋体" w:hAnsi="宋体" w:eastAsia="宋体" w:cs="宋体"/>
          <w:sz w:val="28"/>
          <w:szCs w:val="28"/>
          <w:highlight w:val="none"/>
        </w:rPr>
        <w:t>7.2</w:t>
      </w:r>
      <w:bookmarkEnd w:id="263"/>
      <w:bookmarkEnd w:id="264"/>
      <w:bookmarkEnd w:id="265"/>
      <w:bookmarkEnd w:id="266"/>
      <w:bookmarkEnd w:id="267"/>
      <w:bookmarkEnd w:id="268"/>
      <w:bookmarkEnd w:id="269"/>
      <w:bookmarkEnd w:id="270"/>
      <w:r>
        <w:rPr>
          <w:rFonts w:hint="eastAsia" w:ascii="宋体" w:hAnsi="宋体" w:eastAsia="宋体" w:cs="宋体"/>
          <w:sz w:val="28"/>
          <w:szCs w:val="28"/>
          <w:highlight w:val="none"/>
        </w:rPr>
        <w:t>现场洗消</w:t>
      </w:r>
      <w:bookmarkEnd w:id="271"/>
      <w:bookmarkEnd w:id="272"/>
      <w:bookmarkEnd w:id="273"/>
      <w:bookmarkEnd w:id="274"/>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事故现场洗消工作由抢险救援组承担。洗消用水应收集在容器中或收集池中，不得污染周边环境。</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根据灭火、抢险后事故现场的具体情况，洗消去污可以采用以下几种方法：</w:t>
      </w:r>
    </w:p>
    <w:p>
      <w:pPr>
        <w:ind w:firstLine="523" w:firstLineChars="187"/>
        <w:rPr>
          <w:rFonts w:ascii="宋体" w:hAnsi="宋体" w:eastAsia="宋体" w:cs="宋体"/>
          <w:sz w:val="28"/>
          <w:szCs w:val="28"/>
          <w:highlight w:val="none"/>
        </w:rPr>
      </w:pPr>
      <w:bookmarkStart w:id="275" w:name="_Toc178529314"/>
      <w:bookmarkStart w:id="276" w:name="_Toc279507733"/>
      <w:bookmarkStart w:id="277" w:name="_Toc178528906"/>
      <w:bookmarkStart w:id="278" w:name="_Toc231662129"/>
      <w:bookmarkStart w:id="279" w:name="_Toc265586366"/>
      <w:bookmarkStart w:id="280" w:name="_Toc234761359"/>
      <w:bookmarkStart w:id="281" w:name="_Toc27352"/>
      <w:bookmarkStart w:id="282" w:name="_Toc323835678"/>
      <w:bookmarkStart w:id="283" w:name="_Toc279776233"/>
      <w:r>
        <w:rPr>
          <w:rFonts w:hint="eastAsia" w:ascii="宋体" w:hAnsi="宋体" w:eastAsia="宋体" w:cs="宋体"/>
          <w:sz w:val="28"/>
          <w:szCs w:val="28"/>
          <w:highlight w:val="none"/>
        </w:rPr>
        <w:t>1）处理；有害物品处置后，对应急行动工作人员使用过后衣服、工具、设备进行处理，当应急人员从现场撤出时，他们的衣物或其它物品应集中储藏，作为危险废物处理；</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收容；对事故产生的废水应收集，排放至污水处理池中；</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物理去除；使用刷子或吸尘器除去一些颗粒性污染物；</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吸附；可用吸附剂吸收污染物，但吸附剂使用后要回收、处理。</w:t>
      </w:r>
    </w:p>
    <w:p>
      <w:pPr>
        <w:pStyle w:val="6"/>
        <w:spacing w:line="360" w:lineRule="auto"/>
        <w:rPr>
          <w:rFonts w:ascii="宋体" w:hAnsi="宋体" w:eastAsia="宋体" w:cs="宋体"/>
          <w:sz w:val="28"/>
          <w:szCs w:val="28"/>
          <w:highlight w:val="none"/>
        </w:rPr>
      </w:pPr>
      <w:bookmarkStart w:id="284" w:name="_Toc429907073"/>
      <w:bookmarkStart w:id="285" w:name="_Toc28019"/>
      <w:bookmarkStart w:id="286" w:name="_Toc23512"/>
      <w:bookmarkStart w:id="287" w:name="_Toc22684"/>
      <w:bookmarkStart w:id="288" w:name="_Toc14803"/>
      <w:bookmarkStart w:id="289" w:name="_Toc450"/>
      <w:r>
        <w:rPr>
          <w:rFonts w:hint="eastAsia" w:ascii="宋体" w:hAnsi="宋体" w:eastAsia="宋体" w:cs="宋体"/>
          <w:sz w:val="28"/>
          <w:szCs w:val="28"/>
          <w:highlight w:val="none"/>
        </w:rPr>
        <w:t>7.3人员安置</w:t>
      </w:r>
      <w:bookmarkEnd w:id="284"/>
      <w:bookmarkEnd w:id="285"/>
      <w:bookmarkEnd w:id="286"/>
      <w:bookmarkEnd w:id="287"/>
      <w:bookmarkEnd w:id="288"/>
      <w:bookmarkEnd w:id="289"/>
    </w:p>
    <w:p>
      <w:pPr>
        <w:pStyle w:val="7"/>
        <w:spacing w:line="240" w:lineRule="auto"/>
        <w:ind w:firstLine="560" w:firstLineChars="200"/>
        <w:rPr>
          <w:rFonts w:ascii="宋体" w:hAnsi="宋体" w:eastAsia="宋体" w:cs="宋体"/>
          <w:snapToGrid w:val="0"/>
          <w:kern w:val="0"/>
          <w:sz w:val="28"/>
          <w:szCs w:val="28"/>
          <w:highlight w:val="none"/>
        </w:rPr>
      </w:pPr>
      <w:bookmarkStart w:id="290" w:name="_Toc429907074"/>
      <w:bookmarkStart w:id="291" w:name="_Toc11744"/>
      <w:bookmarkStart w:id="292" w:name="_Toc18659"/>
      <w:r>
        <w:rPr>
          <w:rFonts w:hint="eastAsia" w:ascii="宋体" w:hAnsi="宋体" w:eastAsia="宋体" w:cs="宋体"/>
          <w:snapToGrid w:val="0"/>
          <w:kern w:val="0"/>
          <w:sz w:val="28"/>
          <w:szCs w:val="28"/>
          <w:highlight w:val="none"/>
        </w:rPr>
        <w:t>7.3.1事故现场人员安置</w:t>
      </w:r>
      <w:bookmarkEnd w:id="290"/>
      <w:bookmarkEnd w:id="291"/>
      <w:bookmarkEnd w:id="292"/>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根据突发安全事故当地的气象、地理环境、人员密集度等，建立现场警戒区、交通管制区域和重点防护区域，确定受威胁人员疏散的方式和途径，有组织、有秩序地及时疏散转移受威胁人员、客人和可能受影响地区居民，确保生命安全。妥善做好转移人员安置工作，确保有饭吃、有水喝、有衣穿、有住处和必要医疗条件。</w:t>
      </w:r>
    </w:p>
    <w:p>
      <w:pPr>
        <w:pStyle w:val="7"/>
        <w:spacing w:line="240" w:lineRule="auto"/>
        <w:ind w:firstLine="560" w:firstLineChars="200"/>
        <w:rPr>
          <w:rFonts w:ascii="宋体" w:hAnsi="宋体" w:eastAsia="宋体" w:cs="宋体"/>
          <w:snapToGrid w:val="0"/>
          <w:kern w:val="0"/>
          <w:sz w:val="28"/>
          <w:szCs w:val="28"/>
          <w:highlight w:val="none"/>
        </w:rPr>
      </w:pPr>
      <w:bookmarkStart w:id="293" w:name="_Toc429907075"/>
      <w:bookmarkStart w:id="294" w:name="_Toc32558"/>
      <w:bookmarkStart w:id="295" w:name="_Toc18025"/>
      <w:bookmarkStart w:id="296" w:name="_Toc24976"/>
      <w:r>
        <w:rPr>
          <w:rFonts w:hint="eastAsia" w:ascii="宋体" w:hAnsi="宋体" w:eastAsia="宋体" w:cs="宋体"/>
          <w:snapToGrid w:val="0"/>
          <w:kern w:val="0"/>
          <w:sz w:val="28"/>
          <w:szCs w:val="28"/>
          <w:highlight w:val="none"/>
        </w:rPr>
        <w:t>7.3.2事故后期人员安置</w:t>
      </w:r>
      <w:bookmarkEnd w:id="293"/>
      <w:bookmarkEnd w:id="294"/>
      <w:bookmarkEnd w:id="295"/>
      <w:bookmarkEnd w:id="296"/>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（1）职工被鉴定为一级至四级伤残的，保留劳动关系，退出工作岗位，享受《工伤保险条例》规定的待遇。</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职工被鉴定为五级、六级伤残的，享受以下待遇：①从工伤保险基金按伤残等级支付一次性伤残补助金，标准为：五级伤残为18个月的本人工资，六级伤残为16个月的本人工资；②保留与用人单位的劳动关系，由用人单位安排适当工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职工被鉴定为七级至十级伤残的，享受以下待遇：①从工伤保险基金按伤残等级支付一次性伤残补助金，标准为：七级伤残为13个月的本人工资，八级伤残为11个月的本人工资，九级伤残为9个月的本人工资，十级伤残为7个月的本人工资；②劳动、聘用合同期满终止，或者职工本人提出解除劳动、聘用合同的，由工伤保险基金支付一次性工伤医疗补助金，由用人单位支付一次性伤残就业补助金。一次性工伤医疗补助金和一次性伤残就业补助金的具体标准由省、自治区、直辖市人民政府规定。</w:t>
      </w:r>
    </w:p>
    <w:p>
      <w:pPr>
        <w:pStyle w:val="6"/>
        <w:spacing w:line="360" w:lineRule="auto"/>
        <w:rPr>
          <w:rFonts w:ascii="宋体" w:hAnsi="宋体" w:eastAsia="宋体" w:cs="宋体"/>
          <w:sz w:val="28"/>
          <w:szCs w:val="28"/>
          <w:highlight w:val="none"/>
        </w:rPr>
      </w:pPr>
      <w:bookmarkStart w:id="297" w:name="_Toc10118"/>
      <w:bookmarkStart w:id="298" w:name="_Toc21116"/>
      <w:bookmarkStart w:id="299" w:name="_Toc16037"/>
      <w:r>
        <w:rPr>
          <w:rFonts w:hint="eastAsia" w:ascii="宋体" w:hAnsi="宋体" w:eastAsia="宋体" w:cs="宋体"/>
          <w:sz w:val="28"/>
          <w:szCs w:val="28"/>
          <w:highlight w:val="none"/>
        </w:rPr>
        <w:t>7.4善后处置</w:t>
      </w:r>
      <w:bookmarkEnd w:id="275"/>
      <w:bookmarkEnd w:id="276"/>
      <w:bookmarkEnd w:id="277"/>
      <w:bookmarkEnd w:id="278"/>
      <w:bookmarkEnd w:id="279"/>
      <w:bookmarkEnd w:id="280"/>
      <w:bookmarkEnd w:id="281"/>
      <w:bookmarkEnd w:id="282"/>
      <w:bookmarkEnd w:id="283"/>
      <w:bookmarkEnd w:id="297"/>
      <w:bookmarkEnd w:id="298"/>
      <w:bookmarkEnd w:id="299"/>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在</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有关部门的指导下做好善后处置工作，包括伤亡救援人员、遇难人员补偿、亲属安置、征用物资补偿，救援费用支付，灾后重建，污染物收集、清理与处理等事项；负责恢复正常工作秩序，消除事故后果和影响，安抚受害和受影响人员，保证社会稳定。</w:t>
      </w:r>
    </w:p>
    <w:p>
      <w:pPr>
        <w:pStyle w:val="6"/>
        <w:spacing w:line="360" w:lineRule="auto"/>
        <w:rPr>
          <w:rFonts w:ascii="宋体" w:hAnsi="宋体" w:eastAsia="宋体" w:cs="宋体"/>
          <w:sz w:val="28"/>
          <w:szCs w:val="28"/>
          <w:highlight w:val="none"/>
        </w:rPr>
      </w:pPr>
      <w:bookmarkStart w:id="300" w:name="_Toc265586367"/>
      <w:bookmarkStart w:id="301" w:name="_Toc28000"/>
      <w:bookmarkStart w:id="302" w:name="_Toc231662130"/>
      <w:bookmarkStart w:id="303" w:name="_Toc178529315"/>
      <w:bookmarkStart w:id="304" w:name="_Toc17584"/>
      <w:bookmarkStart w:id="305" w:name="_Toc234761360"/>
      <w:bookmarkStart w:id="306" w:name="_Toc18725"/>
      <w:bookmarkStart w:id="307" w:name="_Toc12811"/>
      <w:bookmarkStart w:id="308" w:name="_Toc323277853"/>
      <w:bookmarkStart w:id="309" w:name="_Toc985"/>
      <w:bookmarkStart w:id="310" w:name="_Toc178528907"/>
      <w:r>
        <w:rPr>
          <w:rFonts w:hint="eastAsia" w:ascii="宋体" w:hAnsi="宋体" w:eastAsia="宋体" w:cs="宋体"/>
          <w:sz w:val="28"/>
          <w:szCs w:val="28"/>
          <w:highlight w:val="none"/>
        </w:rPr>
        <w:t>7.5保险</w:t>
      </w:r>
      <w:bookmarkEnd w:id="300"/>
      <w:bookmarkEnd w:id="301"/>
      <w:bookmarkEnd w:id="302"/>
      <w:bookmarkEnd w:id="303"/>
      <w:bookmarkEnd w:id="304"/>
      <w:bookmarkEnd w:id="305"/>
      <w:bookmarkEnd w:id="306"/>
      <w:bookmarkEnd w:id="307"/>
      <w:bookmarkEnd w:id="308"/>
      <w:bookmarkEnd w:id="309"/>
      <w:bookmarkEnd w:id="310"/>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事故发生后，由公司负责人联系保险机构开展相关的保险受理和赔付.工作。</w:t>
      </w:r>
    </w:p>
    <w:p>
      <w:pPr>
        <w:pStyle w:val="6"/>
        <w:spacing w:line="360" w:lineRule="auto"/>
        <w:rPr>
          <w:rFonts w:ascii="宋体" w:hAnsi="宋体" w:eastAsia="宋体" w:cs="宋体"/>
          <w:sz w:val="28"/>
          <w:szCs w:val="28"/>
          <w:highlight w:val="none"/>
        </w:rPr>
      </w:pPr>
      <w:bookmarkStart w:id="311" w:name="_Toc178528908"/>
      <w:bookmarkStart w:id="312" w:name="_Toc323277854"/>
      <w:bookmarkStart w:id="313" w:name="_Toc21711"/>
      <w:bookmarkStart w:id="314" w:name="_Toc265586368"/>
      <w:bookmarkStart w:id="315" w:name="_Toc20341"/>
      <w:bookmarkStart w:id="316" w:name="_Toc231662131"/>
      <w:bookmarkStart w:id="317" w:name="_Toc17283"/>
      <w:bookmarkStart w:id="318" w:name="_Toc234761361"/>
      <w:bookmarkStart w:id="319" w:name="_Toc28960"/>
      <w:bookmarkStart w:id="320" w:name="_Toc178529316"/>
      <w:bookmarkStart w:id="321" w:name="_Toc7853"/>
      <w:r>
        <w:rPr>
          <w:rFonts w:hint="eastAsia" w:ascii="宋体" w:hAnsi="宋体" w:eastAsia="宋体" w:cs="宋体"/>
          <w:sz w:val="28"/>
          <w:szCs w:val="28"/>
          <w:highlight w:val="none"/>
        </w:rPr>
        <w:t>7.6总结与评估</w:t>
      </w:r>
      <w:bookmarkEnd w:id="311"/>
      <w:bookmarkEnd w:id="312"/>
      <w:bookmarkEnd w:id="313"/>
      <w:bookmarkEnd w:id="314"/>
      <w:bookmarkEnd w:id="315"/>
      <w:bookmarkEnd w:id="316"/>
      <w:bookmarkEnd w:id="317"/>
      <w:bookmarkEnd w:id="318"/>
      <w:bookmarkEnd w:id="319"/>
      <w:bookmarkEnd w:id="320"/>
      <w:bookmarkEnd w:id="321"/>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生产安全事故应急救援评估应当按照客观、公正、科学的原则进行。</w:t>
      </w:r>
    </w:p>
    <w:p>
      <w:pPr>
        <w:pStyle w:val="7"/>
        <w:spacing w:line="240" w:lineRule="auto"/>
        <w:ind w:firstLine="560" w:firstLineChars="200"/>
        <w:rPr>
          <w:rFonts w:ascii="宋体" w:hAnsi="宋体" w:eastAsia="宋体" w:cs="宋体"/>
          <w:snapToGrid w:val="0"/>
          <w:kern w:val="0"/>
          <w:sz w:val="28"/>
          <w:szCs w:val="28"/>
          <w:highlight w:val="none"/>
        </w:rPr>
      </w:pPr>
      <w:bookmarkStart w:id="322" w:name="_Toc429907078"/>
      <w:bookmarkStart w:id="323" w:name="_Toc22458"/>
      <w:bookmarkStart w:id="324" w:name="_Toc16837"/>
      <w:bookmarkStart w:id="325" w:name="_Toc12219"/>
      <w:r>
        <w:rPr>
          <w:rFonts w:hint="eastAsia" w:ascii="宋体" w:hAnsi="宋体" w:eastAsia="宋体" w:cs="宋体"/>
          <w:snapToGrid w:val="0"/>
          <w:kern w:val="0"/>
          <w:sz w:val="28"/>
          <w:szCs w:val="28"/>
          <w:highlight w:val="none"/>
        </w:rPr>
        <w:t>7.6.1应急处置评估</w:t>
      </w:r>
      <w:bookmarkEnd w:id="322"/>
      <w:bookmarkEnd w:id="323"/>
      <w:bookmarkEnd w:id="324"/>
      <w:bookmarkEnd w:id="325"/>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事故结束后应当单独设立应急处置评估组，专职负责对事故单位和事发地人民政府的应急处置工作进行评估。应急处置评估组组长一般由总指挥担任，有关单位人员参加，并根据需要聘请相关专家参与评估工作。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（1）应急处置评估组根据工作需要，可以采取下列措施：</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①听取事故单位和事发地人民政府事故应急处置现场指挥部（以下简称现场指挥部）事故及应急处置情况说明；</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②现场勘查；</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③查阅相关文字、音像资料和数据信息；</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④询问有关人员；</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⑤组织专家论证，必要时可以委托相关机构进行技术鉴定。</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（2）事故单位和现场指挥部应当分别总结事故应急处置工作，向事故调查组和应急管理局提交总结报告。总结报告内容包括：</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①事故基本情况；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②先期处置情况及事故信息接收、流转与报送情况；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③应急预案实施情况；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④组织指挥情况；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⑤现场救援方案制定及执行情况；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⑥现场应急救援队伍工作情况；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⑦现场管理和信息发布情况；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⑧应急资源保障情况；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⑨防控环境影响措施的执行情况；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⑩救援成效、经验和教训；</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⑪相关建议。</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事故单位和现场指挥部应当妥善保存并整理好与应急处置有关的物证。</w:t>
      </w:r>
    </w:p>
    <w:p>
      <w:pPr>
        <w:pStyle w:val="7"/>
        <w:spacing w:line="240" w:lineRule="auto"/>
        <w:ind w:firstLine="560" w:firstLineChars="200"/>
        <w:rPr>
          <w:rFonts w:ascii="宋体" w:hAnsi="宋体" w:eastAsia="宋体" w:cs="宋体"/>
          <w:snapToGrid w:val="0"/>
          <w:kern w:val="0"/>
          <w:sz w:val="28"/>
          <w:szCs w:val="28"/>
          <w:highlight w:val="none"/>
        </w:rPr>
      </w:pPr>
      <w:bookmarkStart w:id="326" w:name="_Toc13670"/>
      <w:bookmarkStart w:id="327" w:name="_Toc429907079"/>
      <w:bookmarkStart w:id="328" w:name="_Toc13405"/>
      <w:bookmarkStart w:id="329" w:name="_Toc678"/>
      <w:r>
        <w:rPr>
          <w:rFonts w:hint="eastAsia" w:ascii="宋体" w:hAnsi="宋体" w:eastAsia="宋体" w:cs="宋体"/>
          <w:snapToGrid w:val="0"/>
          <w:kern w:val="0"/>
          <w:sz w:val="28"/>
          <w:szCs w:val="28"/>
          <w:highlight w:val="none"/>
        </w:rPr>
        <w:t>7.6.2事故单位的评估</w:t>
      </w:r>
      <w:bookmarkEnd w:id="326"/>
      <w:bookmarkEnd w:id="327"/>
      <w:bookmarkEnd w:id="328"/>
      <w:bookmarkEnd w:id="329"/>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应急处置评估组对事故单位的评估，应当包括以下内容：</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(1）应急响应情况，包括事故基本情况、信息报送情况等；</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(2）先期处置情况，包括自救情况、控制危险源情况、防范次生灾害发生情况；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(3）应急管理规章制度的建立和执行情况；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(4）风险评估和应急资源调查情况；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(5）应急预案的编制、培训、演练、执行情况；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(6）应急救援队伍、人员、装备、物资储备、资金保障等方面的落实情况。</w:t>
      </w:r>
    </w:p>
    <w:p>
      <w:pPr>
        <w:pStyle w:val="7"/>
        <w:spacing w:line="240" w:lineRule="auto"/>
        <w:ind w:firstLine="560" w:firstLineChars="200"/>
        <w:rPr>
          <w:rFonts w:ascii="宋体" w:hAnsi="宋体" w:eastAsia="宋体" w:cs="宋体"/>
          <w:snapToGrid w:val="0"/>
          <w:kern w:val="0"/>
          <w:sz w:val="28"/>
          <w:szCs w:val="28"/>
          <w:highlight w:val="none"/>
        </w:rPr>
      </w:pPr>
      <w:bookmarkStart w:id="330" w:name="_Toc213"/>
      <w:bookmarkStart w:id="331" w:name="_Toc16219"/>
      <w:bookmarkStart w:id="332" w:name="_Toc429907080"/>
      <w:bookmarkStart w:id="333" w:name="_Toc22103"/>
      <w:r>
        <w:rPr>
          <w:rFonts w:hint="eastAsia" w:ascii="宋体" w:hAnsi="宋体" w:eastAsia="宋体" w:cs="宋体"/>
          <w:snapToGrid w:val="0"/>
          <w:kern w:val="0"/>
          <w:sz w:val="28"/>
          <w:szCs w:val="28"/>
          <w:highlight w:val="none"/>
        </w:rPr>
        <w:t>7.6.3当地人民政府的评估</w:t>
      </w:r>
      <w:bookmarkEnd w:id="330"/>
      <w:bookmarkEnd w:id="331"/>
      <w:bookmarkEnd w:id="332"/>
      <w:bookmarkEnd w:id="333"/>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应急处置评估组对事发地人民政府的评估，应当包括以下内容：</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(1)应急响应情况，包括事故发生后信息接收、流转与报送情况、相关职能部门协调联动情况；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(2）指挥救援情况，包括应急救援队伍和装备资源调动情况、应急处置方案制定情况；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(3）应急处置措施执行情况，包括现场应急救援队伍工作情况、应急资源保障情况、防范次生衍生及事故扩大采取的措施情况、防控环境影响措施执行情况；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(4)现场管理和信息发布情况。</w:t>
      </w:r>
    </w:p>
    <w:p>
      <w:pPr>
        <w:pStyle w:val="7"/>
        <w:spacing w:line="240" w:lineRule="auto"/>
        <w:ind w:firstLine="560" w:firstLineChars="200"/>
        <w:rPr>
          <w:rFonts w:ascii="宋体" w:hAnsi="宋体" w:eastAsia="宋体" w:cs="宋体"/>
          <w:snapToGrid w:val="0"/>
          <w:kern w:val="0"/>
          <w:sz w:val="28"/>
          <w:szCs w:val="28"/>
          <w:highlight w:val="none"/>
        </w:rPr>
      </w:pPr>
      <w:bookmarkStart w:id="334" w:name="_Toc13413"/>
      <w:bookmarkStart w:id="335" w:name="_Toc21783"/>
      <w:bookmarkStart w:id="336" w:name="_Toc429907081"/>
      <w:r>
        <w:rPr>
          <w:rFonts w:hint="eastAsia" w:ascii="宋体" w:hAnsi="宋体" w:eastAsia="宋体" w:cs="宋体"/>
          <w:snapToGrid w:val="0"/>
          <w:kern w:val="0"/>
          <w:sz w:val="28"/>
          <w:szCs w:val="28"/>
          <w:highlight w:val="none"/>
        </w:rPr>
        <w:t>7.6.4应急处置评估报告</w:t>
      </w:r>
      <w:bookmarkEnd w:id="334"/>
      <w:bookmarkEnd w:id="335"/>
      <w:bookmarkEnd w:id="336"/>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应急处置评估组应当向公司提交应急处置评估报告。评估报告包括以下内容：</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（1）事故应急处置基本情况；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（2）事故单位应急处置责任落实情况；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（3）地方人民政府应急处置责任落实情况；</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（4）评估结论；</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（5）经验教训；</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（6）相关工作建议。</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应急处置评估组应当将应急处置评估内容纳入事故调查报告。</w:t>
      </w:r>
    </w:p>
    <w:p>
      <w:pPr>
        <w:ind w:firstLine="523" w:firstLineChars="187"/>
        <w:rPr>
          <w:rFonts w:ascii="宋体" w:hAnsi="宋体" w:eastAsia="宋体" w:cs="宋体"/>
          <w:sz w:val="28"/>
          <w:szCs w:val="28"/>
          <w:highlight w:val="none"/>
        </w:rPr>
      </w:pPr>
    </w:p>
    <w:p>
      <w:pPr>
        <w:spacing w:line="360" w:lineRule="auto"/>
        <w:jc w:val="left"/>
        <w:rPr>
          <w:rFonts w:ascii="宋体" w:hAnsi="宋体" w:eastAsia="宋体" w:cs="宋体"/>
          <w:sz w:val="28"/>
          <w:szCs w:val="28"/>
          <w:highlight w:val="none"/>
        </w:rPr>
      </w:pPr>
    </w:p>
    <w:p>
      <w:pPr>
        <w:pStyle w:val="5"/>
        <w:spacing w:line="240" w:lineRule="auto"/>
        <w:jc w:val="center"/>
        <w:rPr>
          <w:rFonts w:ascii="宋体" w:hAnsi="宋体" w:eastAsia="宋体" w:cs="宋体"/>
          <w:sz w:val="32"/>
          <w:szCs w:val="32"/>
          <w:highlight w:val="none"/>
        </w:rPr>
      </w:pPr>
      <w:r>
        <w:rPr>
          <w:rFonts w:hint="eastAsia" w:ascii="宋体" w:hAnsi="宋体" w:eastAsia="宋体" w:cs="宋体"/>
          <w:kern w:val="0"/>
          <w:highlight w:val="none"/>
        </w:rPr>
        <w:br w:type="page"/>
      </w:r>
      <w:bookmarkStart w:id="337" w:name="_Toc5773"/>
      <w:r>
        <w:rPr>
          <w:rFonts w:hint="eastAsia" w:ascii="黑体" w:hAnsi="黑体" w:eastAsia="黑体" w:cs="黑体"/>
          <w:sz w:val="32"/>
          <w:szCs w:val="32"/>
          <w:highlight w:val="none"/>
        </w:rPr>
        <w:t>8保障措施</w:t>
      </w:r>
      <w:bookmarkEnd w:id="337"/>
    </w:p>
    <w:p>
      <w:pPr>
        <w:pStyle w:val="6"/>
        <w:spacing w:line="360" w:lineRule="auto"/>
        <w:rPr>
          <w:rFonts w:ascii="宋体" w:hAnsi="宋体" w:eastAsia="宋体" w:cs="宋体"/>
          <w:sz w:val="28"/>
          <w:szCs w:val="28"/>
          <w:highlight w:val="none"/>
        </w:rPr>
      </w:pPr>
      <w:bookmarkStart w:id="338" w:name="_Toc32314"/>
      <w:r>
        <w:rPr>
          <w:rFonts w:hint="eastAsia" w:ascii="宋体" w:hAnsi="宋体" w:eastAsia="宋体" w:cs="宋体"/>
          <w:sz w:val="28"/>
          <w:szCs w:val="28"/>
          <w:highlight w:val="none"/>
        </w:rPr>
        <w:t>8.1 通信与信息保障</w:t>
      </w:r>
      <w:bookmarkEnd w:id="338"/>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1）应急总指挥及各组负责人和关键岗位的管理人员手机保持24小时通讯畅通。</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2）由</w:t>
      </w: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应急救援办公室负责收集、整理、发放与应急工作相关的部门或人员的通信联系方式，并提供备用方案。</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应急通信系统主要由电话和广播组成，由安全部负责对与应急工作相关的部门或人员的电话，特别是24小时值守电话进行维护维修，并对</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广播系统按规定进行维护、检修，确保其处于完好状态。</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4）报送时间：30分钟内上报，最迟不超过1小时，有关法律法规另有规定的，从其规定。</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5）报送内容：自然灾害，安全事故，突发环境事故，突发公共卫生事件，社会安全群体性事件。</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6）报送方式与渠道</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电话报送完后，用其他方式报送书面材料。非涉密信息电子文档也可通过电子信箱报送。</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7）应急联系电话</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设立24小时开通的应急报警电话：</w:t>
      </w:r>
      <w:r>
        <w:rPr>
          <w:rFonts w:hint="eastAsia" w:ascii="宋体" w:hAnsi="宋体" w:eastAsia="宋体" w:cs="宋体"/>
          <w:sz w:val="28"/>
          <w:szCs w:val="28"/>
          <w:highlight w:val="none"/>
          <w:lang w:val="en-US" w:eastAsia="zh-CN"/>
        </w:rPr>
        <w:t>13088193339</w:t>
      </w:r>
      <w:r>
        <w:rPr>
          <w:rFonts w:hint="eastAsia" w:ascii="宋体" w:hAnsi="宋体" w:eastAsia="宋体" w:cs="宋体"/>
          <w:sz w:val="28"/>
          <w:szCs w:val="28"/>
          <w:highlight w:val="none"/>
        </w:rPr>
        <w:t>，承接事件报告及相关信息的传递。</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8）</w:t>
      </w:r>
      <w:r>
        <w:rPr>
          <w:rFonts w:hint="eastAsia" w:ascii="宋体" w:hAnsi="宋体" w:eastAsia="宋体" w:cs="宋体"/>
          <w:sz w:val="28"/>
          <w:szCs w:val="28"/>
          <w:highlight w:val="none"/>
        </w:rPr>
        <w:t>突发事件应急通信联络和信息交换的渠道主要有电话、传真、微信、网络(电子邮件等)等方式。应急指挥部应建立突发事件应急处理的所有机构和人员的通讯录，如有变动，随时更新。应急救援指挥部总指挥、副总指挥及应急救援组人员手机保持24小时通讯畅通。</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9)</w:t>
      </w:r>
      <w:r>
        <w:rPr>
          <w:rFonts w:hint="eastAsia" w:ascii="宋体" w:hAnsi="宋体" w:eastAsia="宋体" w:cs="宋体"/>
          <w:sz w:val="28"/>
          <w:szCs w:val="28"/>
          <w:highlight w:val="none"/>
        </w:rPr>
        <w:t>报送内容：自然灾害，火灾，中毒、窒息等安全事故及突发环境事故。</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10)</w:t>
      </w:r>
      <w:r>
        <w:rPr>
          <w:rFonts w:hint="eastAsia" w:ascii="宋体" w:hAnsi="宋体" w:eastAsia="宋体" w:cs="宋体"/>
          <w:sz w:val="28"/>
          <w:szCs w:val="28"/>
          <w:highlight w:val="none"/>
        </w:rPr>
        <w:t>报送方式与渠道</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电话联系方式见后面附件1。</w:t>
      </w:r>
    </w:p>
    <w:p>
      <w:pPr>
        <w:spacing w:line="360" w:lineRule="auto"/>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11)</w:t>
      </w:r>
      <w:r>
        <w:rPr>
          <w:rFonts w:hint="eastAsia" w:ascii="宋体" w:hAnsi="宋体" w:eastAsia="宋体" w:cs="宋体"/>
          <w:sz w:val="28"/>
          <w:szCs w:val="28"/>
          <w:highlight w:val="none"/>
        </w:rPr>
        <w:t>电话报送完后，用其他方式报送书面材料。非涉密信息电子文档也可通过电子信箱报送。</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12)</w:t>
      </w:r>
      <w:r>
        <w:rPr>
          <w:rFonts w:hint="eastAsia" w:ascii="宋体" w:hAnsi="宋体" w:eastAsia="宋体" w:cs="宋体"/>
          <w:sz w:val="28"/>
          <w:szCs w:val="28"/>
          <w:highlight w:val="none"/>
        </w:rPr>
        <w:t>应急联系电话</w:t>
      </w:r>
    </w:p>
    <w:p>
      <w:pPr>
        <w:spacing w:line="360" w:lineRule="auto"/>
        <w:ind w:firstLine="548" w:firstLineChars="196"/>
        <w:rPr>
          <w:rFonts w:ascii="宋体" w:hAnsi="宋体" w:eastAsia="宋体" w:cs="宋体"/>
          <w:sz w:val="28"/>
          <w:szCs w:val="28"/>
          <w:highlight w:val="none"/>
        </w:rPr>
      </w:pPr>
      <w:r>
        <w:rPr>
          <w:rFonts w:hint="eastAsia" w:ascii="宋体" w:hAnsi="宋体" w:eastAsia="宋体" w:cs="宋体"/>
          <w:sz w:val="28"/>
          <w:szCs w:val="28"/>
          <w:highlight w:val="none"/>
        </w:rPr>
        <w:t>急救电话：119、110 、120</w:t>
      </w:r>
    </w:p>
    <w:p>
      <w:pPr>
        <w:pStyle w:val="6"/>
        <w:spacing w:line="360" w:lineRule="auto"/>
        <w:rPr>
          <w:rFonts w:ascii="宋体" w:hAnsi="宋体" w:eastAsia="宋体" w:cs="宋体"/>
          <w:sz w:val="28"/>
          <w:szCs w:val="28"/>
          <w:highlight w:val="none"/>
        </w:rPr>
      </w:pPr>
      <w:bookmarkStart w:id="339" w:name="_Toc20150"/>
      <w:r>
        <w:rPr>
          <w:rFonts w:hint="eastAsia" w:ascii="宋体" w:hAnsi="宋体" w:eastAsia="宋体" w:cs="宋体"/>
          <w:sz w:val="28"/>
          <w:szCs w:val="28"/>
          <w:highlight w:val="none"/>
        </w:rPr>
        <w:t>8.2 应急队伍保障</w:t>
      </w:r>
      <w:bookmarkEnd w:id="339"/>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加强应急队伍的业务培训和应急演练，整合</w:t>
      </w: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现有应急资源，组建</w:t>
      </w:r>
      <w:r>
        <w:rPr>
          <w:rFonts w:hint="eastAsia" w:ascii="宋体" w:hAnsi="宋体" w:eastAsia="宋体" w:cs="宋体"/>
          <w:sz w:val="28"/>
          <w:szCs w:val="28"/>
          <w:highlight w:val="none"/>
          <w:lang w:val="zh-CN"/>
        </w:rPr>
        <w:t>抢险</w:t>
      </w:r>
      <w:r>
        <w:rPr>
          <w:rFonts w:hint="eastAsia" w:ascii="宋体" w:hAnsi="宋体" w:eastAsia="宋体" w:cs="宋体"/>
          <w:sz w:val="28"/>
          <w:szCs w:val="28"/>
          <w:highlight w:val="none"/>
          <w:lang w:val="en-US" w:eastAsia="zh-CN"/>
        </w:rPr>
        <w:t>救援</w:t>
      </w:r>
      <w:r>
        <w:rPr>
          <w:rFonts w:hint="eastAsia" w:ascii="宋体" w:hAnsi="宋体" w:eastAsia="宋体" w:cs="宋体"/>
          <w:sz w:val="28"/>
          <w:szCs w:val="28"/>
          <w:highlight w:val="none"/>
          <w:lang w:val="zh-CN"/>
        </w:rPr>
        <w:t>组、</w:t>
      </w:r>
      <w:r>
        <w:rPr>
          <w:rFonts w:hint="eastAsia" w:ascii="宋体" w:hAnsi="宋体" w:eastAsia="宋体" w:cs="宋体"/>
          <w:sz w:val="28"/>
          <w:szCs w:val="28"/>
          <w:highlight w:val="none"/>
          <w:lang w:val="en-US" w:eastAsia="zh-CN"/>
        </w:rPr>
        <w:t>疏散</w:t>
      </w:r>
      <w:r>
        <w:rPr>
          <w:rFonts w:hint="eastAsia" w:ascii="宋体" w:hAnsi="宋体" w:eastAsia="宋体" w:cs="宋体"/>
          <w:sz w:val="28"/>
          <w:szCs w:val="28"/>
          <w:highlight w:val="none"/>
        </w:rPr>
        <w:t>警戒组、后勤保障组和医疗救护组</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报警联络组</w:t>
      </w:r>
      <w:r>
        <w:rPr>
          <w:rFonts w:hint="eastAsia" w:ascii="宋体" w:hAnsi="宋体" w:eastAsia="宋体" w:cs="宋体"/>
          <w:sz w:val="28"/>
          <w:szCs w:val="28"/>
          <w:highlight w:val="none"/>
        </w:rPr>
        <w:t>。</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在应急救援行动的过程中，应充分利用社会应急资源，依托当地公安（消防）、医疗卫生、地震救援、防汛抗灾、环境监控、基础信息网络和重要信息系统事故处置，以及水、电、气等政府工程抢险应急救援的专业队伍和骨干力量。</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为保证救援工作的顺利实施和救援组织的有效运转，应急救援指挥部应加强现场救援专业组各方面的建设和人员相应的培训，以及应急措施的定期检查，确保在应急救援过程中制度的落实、应急资金落实、应急物资与装备的落实、人员落实，并能承担起其相应的职责。当有人员离开组织后，还应及时补充新的人员，并对其进行培训。</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b w:val="0"/>
          <w:bCs w:val="0"/>
          <w:color w:val="auto"/>
          <w:sz w:val="28"/>
          <w:szCs w:val="28"/>
          <w:highlight w:val="none"/>
        </w:rPr>
      </w:pP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rPr>
        <w:t>一旦事故扩大，公司抢救抢险力最不够时，指挥部可立即向上级政府部门报告，请专业的救护队进行救助。</w:t>
      </w:r>
      <w:r>
        <w:rPr>
          <w:rFonts w:hint="eastAsia" w:ascii="宋体" w:hAnsi="宋体" w:eastAsia="宋体" w:cs="宋体"/>
          <w:b w:val="0"/>
          <w:bCs w:val="0"/>
          <w:color w:val="auto"/>
          <w:sz w:val="28"/>
          <w:szCs w:val="28"/>
          <w:highlight w:val="none"/>
        </w:rPr>
        <w:t>公司外部应急支援资源其中消防力量依托</w:t>
      </w:r>
      <w:r>
        <w:rPr>
          <w:rFonts w:hint="eastAsia" w:ascii="宋体" w:hAnsi="宋体" w:eastAsia="宋体" w:cs="宋体"/>
          <w:b w:val="0"/>
          <w:bCs w:val="0"/>
          <w:color w:val="auto"/>
          <w:sz w:val="28"/>
          <w:szCs w:val="28"/>
          <w:highlight w:val="none"/>
          <w:lang w:eastAsia="zh-CN"/>
        </w:rPr>
        <w:t>南充市公安消防支队顺庆区大队育英路中队</w:t>
      </w:r>
      <w:r>
        <w:rPr>
          <w:rFonts w:hint="eastAsia" w:ascii="宋体" w:hAnsi="宋体" w:eastAsia="宋体" w:cs="宋体"/>
          <w:b w:val="0"/>
          <w:bCs w:val="0"/>
          <w:color w:val="auto"/>
          <w:sz w:val="28"/>
          <w:szCs w:val="28"/>
          <w:highlight w:val="none"/>
        </w:rPr>
        <w:t>，南充市公安消防支队顺庆区大队育英路中队</w:t>
      </w:r>
      <w:r>
        <w:rPr>
          <w:rFonts w:hint="eastAsia" w:ascii="宋体" w:hAnsi="宋体" w:eastAsia="宋体" w:cs="宋体"/>
          <w:b w:val="0"/>
          <w:bCs w:val="0"/>
          <w:color w:val="auto"/>
          <w:sz w:val="28"/>
          <w:szCs w:val="28"/>
          <w:highlight w:val="none"/>
          <w:lang w:val="en-US" w:eastAsia="zh-CN"/>
        </w:rPr>
        <w:t>距离南充不夜城商业管理有限公司5.5</w:t>
      </w:r>
      <w:r>
        <w:rPr>
          <w:rFonts w:hint="eastAsia" w:ascii="宋体" w:hAnsi="宋体" w:eastAsia="宋体" w:cs="宋体"/>
          <w:b w:val="0"/>
          <w:bCs w:val="0"/>
          <w:color w:val="auto"/>
          <w:sz w:val="28"/>
          <w:szCs w:val="28"/>
          <w:highlight w:val="none"/>
        </w:rPr>
        <w:t>km，</w:t>
      </w:r>
      <w:r>
        <w:rPr>
          <w:rFonts w:hint="eastAsia" w:ascii="宋体" w:hAnsi="宋体" w:eastAsia="宋体" w:cs="宋体"/>
          <w:b w:val="0"/>
          <w:bCs w:val="0"/>
          <w:color w:val="auto"/>
          <w:sz w:val="28"/>
          <w:szCs w:val="28"/>
          <w:highlight w:val="none"/>
          <w:lang w:val="en-US" w:eastAsia="zh-CN"/>
        </w:rPr>
        <w:t>开车15</w:t>
      </w:r>
      <w:r>
        <w:rPr>
          <w:rFonts w:hint="eastAsia" w:ascii="宋体" w:hAnsi="宋体" w:eastAsia="宋体" w:cs="宋体"/>
          <w:b w:val="0"/>
          <w:bCs w:val="0"/>
          <w:color w:val="auto"/>
          <w:sz w:val="28"/>
          <w:szCs w:val="28"/>
          <w:highlight w:val="none"/>
        </w:rPr>
        <w:t>分钟可到达；</w:t>
      </w:r>
      <w:r>
        <w:rPr>
          <w:rFonts w:hint="eastAsia" w:ascii="宋体" w:hAnsi="宋体" w:eastAsia="宋体" w:cs="宋体"/>
          <w:b w:val="0"/>
          <w:bCs w:val="0"/>
          <w:color w:val="auto"/>
          <w:sz w:val="28"/>
          <w:szCs w:val="28"/>
          <w:highlight w:val="none"/>
          <w:lang w:val="en-US" w:eastAsia="zh-CN"/>
        </w:rPr>
        <w:t>救护力量依靠</w:t>
      </w:r>
      <w:r>
        <w:rPr>
          <w:rFonts w:hint="eastAsia" w:ascii="宋体" w:hAnsi="宋体" w:eastAsia="宋体" w:cs="宋体"/>
          <w:b w:val="0"/>
          <w:bCs w:val="0"/>
          <w:color w:val="auto"/>
          <w:sz w:val="28"/>
          <w:szCs w:val="28"/>
          <w:highlight w:val="none"/>
        </w:rPr>
        <w:t>川北医学院附属医院</w:t>
      </w:r>
      <w:r>
        <w:rPr>
          <w:rFonts w:hint="eastAsia" w:ascii="宋体" w:hAnsi="宋体" w:eastAsia="宋体" w:cs="宋体"/>
          <w:b w:val="0"/>
          <w:bCs w:val="0"/>
          <w:color w:val="auto"/>
          <w:sz w:val="28"/>
          <w:szCs w:val="28"/>
          <w:highlight w:val="none"/>
          <w:lang w:eastAsia="zh-CN"/>
        </w:rPr>
        <w:t>、</w:t>
      </w:r>
      <w:r>
        <w:rPr>
          <w:rFonts w:hint="eastAsia" w:ascii="宋体" w:hAnsi="宋体" w:eastAsia="宋体" w:cs="宋体"/>
          <w:b w:val="0"/>
          <w:bCs w:val="0"/>
          <w:color w:val="auto"/>
          <w:sz w:val="28"/>
          <w:szCs w:val="28"/>
          <w:highlight w:val="none"/>
        </w:rPr>
        <w:t>南充市</w:t>
      </w:r>
      <w:r>
        <w:rPr>
          <w:rFonts w:hint="eastAsia" w:ascii="宋体" w:hAnsi="宋体" w:eastAsia="宋体" w:cs="宋体"/>
          <w:b w:val="0"/>
          <w:bCs w:val="0"/>
          <w:color w:val="auto"/>
          <w:sz w:val="28"/>
          <w:szCs w:val="28"/>
          <w:highlight w:val="none"/>
          <w:lang w:eastAsia="zh-CN"/>
        </w:rPr>
        <w:t>顺庆区</w:t>
      </w:r>
      <w:r>
        <w:rPr>
          <w:rFonts w:hint="eastAsia" w:ascii="宋体" w:hAnsi="宋体" w:eastAsia="宋体" w:cs="宋体"/>
          <w:b w:val="0"/>
          <w:bCs w:val="0"/>
          <w:color w:val="auto"/>
          <w:sz w:val="28"/>
          <w:szCs w:val="28"/>
          <w:highlight w:val="none"/>
        </w:rPr>
        <w:t>人民医院</w:t>
      </w:r>
      <w:r>
        <w:rPr>
          <w:rFonts w:hint="eastAsia" w:ascii="宋体" w:hAnsi="宋体" w:eastAsia="宋体" w:cs="宋体"/>
          <w:b w:val="0"/>
          <w:bCs w:val="0"/>
          <w:color w:val="auto"/>
          <w:sz w:val="28"/>
          <w:szCs w:val="28"/>
          <w:highlight w:val="none"/>
          <w:lang w:eastAsia="zh-CN"/>
        </w:rPr>
        <w:t>、</w:t>
      </w:r>
      <w:r>
        <w:rPr>
          <w:rFonts w:hint="eastAsia" w:ascii="宋体" w:hAnsi="宋体" w:eastAsia="宋体" w:cs="宋体"/>
          <w:b w:val="0"/>
          <w:bCs w:val="0"/>
          <w:color w:val="auto"/>
          <w:sz w:val="28"/>
          <w:szCs w:val="28"/>
          <w:highlight w:val="none"/>
        </w:rPr>
        <w:t>南充市中心医院</w:t>
      </w:r>
      <w:r>
        <w:rPr>
          <w:rFonts w:hint="eastAsia" w:ascii="宋体" w:hAnsi="宋体" w:eastAsia="宋体" w:cs="宋体"/>
          <w:b w:val="0"/>
          <w:bCs w:val="0"/>
          <w:color w:val="auto"/>
          <w:sz w:val="28"/>
          <w:szCs w:val="28"/>
          <w:highlight w:val="none"/>
          <w:lang w:eastAsia="zh-CN"/>
        </w:rPr>
        <w:t>，</w:t>
      </w:r>
      <w:r>
        <w:rPr>
          <w:rFonts w:hint="eastAsia" w:ascii="宋体" w:hAnsi="宋体" w:eastAsia="宋体" w:cs="宋体"/>
          <w:b w:val="0"/>
          <w:bCs w:val="0"/>
          <w:color w:val="auto"/>
          <w:sz w:val="28"/>
          <w:szCs w:val="28"/>
          <w:highlight w:val="none"/>
        </w:rPr>
        <w:t>川北医学院附属医院</w:t>
      </w:r>
      <w:r>
        <w:rPr>
          <w:rFonts w:hint="eastAsia" w:ascii="宋体" w:hAnsi="宋体" w:eastAsia="宋体" w:cs="宋体"/>
          <w:b w:val="0"/>
          <w:bCs w:val="0"/>
          <w:color w:val="auto"/>
          <w:sz w:val="28"/>
          <w:szCs w:val="28"/>
          <w:highlight w:val="none"/>
          <w:lang w:val="en-US" w:eastAsia="zh-CN"/>
        </w:rPr>
        <w:t>距离南充不夜城商业管理有限公司6.1</w:t>
      </w:r>
      <w:r>
        <w:rPr>
          <w:rFonts w:hint="eastAsia" w:ascii="宋体" w:hAnsi="宋体" w:eastAsia="宋体" w:cs="宋体"/>
          <w:b w:val="0"/>
          <w:bCs w:val="0"/>
          <w:color w:val="auto"/>
          <w:sz w:val="28"/>
          <w:szCs w:val="28"/>
          <w:highlight w:val="none"/>
        </w:rPr>
        <w:t>km，</w:t>
      </w:r>
      <w:r>
        <w:rPr>
          <w:rFonts w:hint="eastAsia" w:ascii="宋体" w:hAnsi="宋体" w:eastAsia="宋体" w:cs="宋体"/>
          <w:b w:val="0"/>
          <w:bCs w:val="0"/>
          <w:color w:val="auto"/>
          <w:sz w:val="28"/>
          <w:szCs w:val="28"/>
          <w:highlight w:val="none"/>
          <w:lang w:val="en-US" w:eastAsia="zh-CN"/>
        </w:rPr>
        <w:t>开车17</w:t>
      </w:r>
      <w:r>
        <w:rPr>
          <w:rFonts w:hint="eastAsia" w:ascii="宋体" w:hAnsi="宋体" w:eastAsia="宋体" w:cs="宋体"/>
          <w:b w:val="0"/>
          <w:bCs w:val="0"/>
          <w:color w:val="auto"/>
          <w:sz w:val="28"/>
          <w:szCs w:val="28"/>
          <w:highlight w:val="none"/>
        </w:rPr>
        <w:t>分钟可到达</w:t>
      </w:r>
      <w:r>
        <w:rPr>
          <w:rFonts w:hint="eastAsia" w:ascii="宋体" w:hAnsi="宋体" w:eastAsia="宋体" w:cs="宋体"/>
          <w:b w:val="0"/>
          <w:bCs w:val="0"/>
          <w:color w:val="auto"/>
          <w:sz w:val="28"/>
          <w:szCs w:val="28"/>
          <w:highlight w:val="none"/>
          <w:lang w:eastAsia="zh-CN"/>
        </w:rPr>
        <w:t>、</w:t>
      </w:r>
      <w:r>
        <w:rPr>
          <w:rFonts w:hint="eastAsia" w:ascii="宋体" w:hAnsi="宋体" w:eastAsia="宋体" w:cs="宋体"/>
          <w:b w:val="0"/>
          <w:bCs w:val="0"/>
          <w:color w:val="auto"/>
          <w:sz w:val="28"/>
          <w:szCs w:val="28"/>
          <w:highlight w:val="none"/>
        </w:rPr>
        <w:t>南充市</w:t>
      </w:r>
      <w:r>
        <w:rPr>
          <w:rFonts w:hint="eastAsia" w:ascii="宋体" w:hAnsi="宋体" w:eastAsia="宋体" w:cs="宋体"/>
          <w:b w:val="0"/>
          <w:bCs w:val="0"/>
          <w:color w:val="auto"/>
          <w:sz w:val="28"/>
          <w:szCs w:val="28"/>
          <w:highlight w:val="none"/>
          <w:lang w:eastAsia="zh-CN"/>
        </w:rPr>
        <w:t>顺庆区</w:t>
      </w:r>
      <w:r>
        <w:rPr>
          <w:rFonts w:hint="eastAsia" w:ascii="宋体" w:hAnsi="宋体" w:eastAsia="宋体" w:cs="宋体"/>
          <w:b w:val="0"/>
          <w:bCs w:val="0"/>
          <w:color w:val="auto"/>
          <w:sz w:val="28"/>
          <w:szCs w:val="28"/>
          <w:highlight w:val="none"/>
        </w:rPr>
        <w:t>人民医院</w:t>
      </w:r>
      <w:r>
        <w:rPr>
          <w:rFonts w:hint="eastAsia" w:ascii="宋体" w:hAnsi="宋体" w:eastAsia="宋体" w:cs="宋体"/>
          <w:b w:val="0"/>
          <w:bCs w:val="0"/>
          <w:color w:val="auto"/>
          <w:sz w:val="28"/>
          <w:szCs w:val="28"/>
          <w:highlight w:val="none"/>
          <w:lang w:val="en-US" w:eastAsia="zh-CN"/>
        </w:rPr>
        <w:t>距离南充不夜城商业管理有限公司6.4</w:t>
      </w:r>
      <w:r>
        <w:rPr>
          <w:rFonts w:hint="eastAsia" w:ascii="宋体" w:hAnsi="宋体" w:eastAsia="宋体" w:cs="宋体"/>
          <w:b w:val="0"/>
          <w:bCs w:val="0"/>
          <w:color w:val="auto"/>
          <w:sz w:val="28"/>
          <w:szCs w:val="28"/>
          <w:highlight w:val="none"/>
        </w:rPr>
        <w:t>km，</w:t>
      </w:r>
      <w:r>
        <w:rPr>
          <w:rFonts w:hint="eastAsia" w:ascii="宋体" w:hAnsi="宋体" w:eastAsia="宋体" w:cs="宋体"/>
          <w:b w:val="0"/>
          <w:bCs w:val="0"/>
          <w:color w:val="auto"/>
          <w:sz w:val="28"/>
          <w:szCs w:val="28"/>
          <w:highlight w:val="none"/>
          <w:lang w:val="en-US" w:eastAsia="zh-CN"/>
        </w:rPr>
        <w:t>开车18</w:t>
      </w:r>
      <w:r>
        <w:rPr>
          <w:rFonts w:hint="eastAsia" w:ascii="宋体" w:hAnsi="宋体" w:eastAsia="宋体" w:cs="宋体"/>
          <w:b w:val="0"/>
          <w:bCs w:val="0"/>
          <w:color w:val="auto"/>
          <w:sz w:val="28"/>
          <w:szCs w:val="28"/>
          <w:highlight w:val="none"/>
        </w:rPr>
        <w:t>分钟可到达；南充市中心医院</w:t>
      </w:r>
      <w:r>
        <w:rPr>
          <w:rFonts w:hint="eastAsia" w:ascii="宋体" w:hAnsi="宋体" w:eastAsia="宋体" w:cs="宋体"/>
          <w:b w:val="0"/>
          <w:bCs w:val="0"/>
          <w:color w:val="auto"/>
          <w:sz w:val="28"/>
          <w:szCs w:val="28"/>
          <w:highlight w:val="none"/>
          <w:lang w:val="en-US" w:eastAsia="zh-CN"/>
        </w:rPr>
        <w:t>距离南充不夜城商业管理有限公司6.3</w:t>
      </w:r>
      <w:r>
        <w:rPr>
          <w:rFonts w:hint="eastAsia" w:ascii="宋体" w:hAnsi="宋体" w:eastAsia="宋体" w:cs="宋体"/>
          <w:b w:val="0"/>
          <w:bCs w:val="0"/>
          <w:color w:val="auto"/>
          <w:sz w:val="28"/>
          <w:szCs w:val="28"/>
          <w:highlight w:val="none"/>
        </w:rPr>
        <w:t>km，</w:t>
      </w:r>
      <w:r>
        <w:rPr>
          <w:rFonts w:hint="eastAsia" w:ascii="宋体" w:hAnsi="宋体" w:eastAsia="宋体" w:cs="宋体"/>
          <w:b w:val="0"/>
          <w:bCs w:val="0"/>
          <w:color w:val="auto"/>
          <w:sz w:val="28"/>
          <w:szCs w:val="28"/>
          <w:highlight w:val="none"/>
          <w:lang w:val="en-US" w:eastAsia="zh-CN"/>
        </w:rPr>
        <w:t>开车22</w:t>
      </w:r>
      <w:r>
        <w:rPr>
          <w:rFonts w:hint="eastAsia" w:ascii="宋体" w:hAnsi="宋体" w:eastAsia="宋体" w:cs="宋体"/>
          <w:b w:val="0"/>
          <w:bCs w:val="0"/>
          <w:color w:val="auto"/>
          <w:sz w:val="28"/>
          <w:szCs w:val="28"/>
          <w:highlight w:val="none"/>
        </w:rPr>
        <w:t>分钟可到达</w:t>
      </w:r>
      <w:r>
        <w:rPr>
          <w:rFonts w:hint="eastAsia" w:ascii="宋体" w:hAnsi="宋体" w:eastAsia="宋体" w:cs="宋体"/>
          <w:b w:val="0"/>
          <w:bCs w:val="0"/>
          <w:color w:val="auto"/>
          <w:sz w:val="28"/>
          <w:szCs w:val="28"/>
          <w:highlight w:val="none"/>
          <w:lang w:val="en-US" w:eastAsia="zh-CN"/>
        </w:rPr>
        <w:t>治安保障方面可以依靠</w:t>
      </w:r>
      <w:r>
        <w:rPr>
          <w:rFonts w:hint="eastAsia" w:ascii="宋体" w:hAnsi="宋体" w:eastAsia="宋体" w:cs="宋体"/>
          <w:b w:val="0"/>
          <w:bCs w:val="0"/>
          <w:color w:val="auto"/>
          <w:sz w:val="28"/>
          <w:szCs w:val="28"/>
          <w:highlight w:val="none"/>
          <w:lang w:eastAsia="zh-CN"/>
        </w:rPr>
        <w:t>西河派出所，西河派出所</w:t>
      </w:r>
      <w:r>
        <w:rPr>
          <w:rFonts w:hint="eastAsia" w:ascii="宋体" w:hAnsi="宋体" w:eastAsia="宋体" w:cs="宋体"/>
          <w:b w:val="0"/>
          <w:bCs w:val="0"/>
          <w:color w:val="auto"/>
          <w:sz w:val="28"/>
          <w:szCs w:val="28"/>
          <w:highlight w:val="none"/>
          <w:lang w:val="en-US" w:eastAsia="zh-CN"/>
        </w:rPr>
        <w:t>距离南充不夜城商业管理有限公司4</w:t>
      </w:r>
      <w:r>
        <w:rPr>
          <w:rFonts w:hint="eastAsia" w:ascii="宋体" w:hAnsi="宋体" w:eastAsia="宋体" w:cs="宋体"/>
          <w:b w:val="0"/>
          <w:bCs w:val="0"/>
          <w:color w:val="auto"/>
          <w:sz w:val="28"/>
          <w:szCs w:val="28"/>
          <w:highlight w:val="none"/>
        </w:rPr>
        <w:t>km，</w:t>
      </w:r>
      <w:r>
        <w:rPr>
          <w:rFonts w:hint="eastAsia" w:ascii="宋体" w:hAnsi="宋体" w:eastAsia="宋体" w:cs="宋体"/>
          <w:b w:val="0"/>
          <w:bCs w:val="0"/>
          <w:color w:val="auto"/>
          <w:sz w:val="28"/>
          <w:szCs w:val="28"/>
          <w:highlight w:val="none"/>
          <w:lang w:val="en-US" w:eastAsia="zh-CN"/>
        </w:rPr>
        <w:t>开车9</w:t>
      </w:r>
      <w:r>
        <w:rPr>
          <w:rFonts w:hint="eastAsia" w:ascii="宋体" w:hAnsi="宋体" w:eastAsia="宋体" w:cs="宋体"/>
          <w:b w:val="0"/>
          <w:bCs w:val="0"/>
          <w:color w:val="auto"/>
          <w:sz w:val="28"/>
          <w:szCs w:val="28"/>
          <w:highlight w:val="none"/>
        </w:rPr>
        <w:t>分钟可到达；</w:t>
      </w:r>
    </w:p>
    <w:p>
      <w:pPr>
        <w:pStyle w:val="56"/>
        <w:jc w:val="center"/>
        <w:rPr>
          <w:rFonts w:hint="eastAsia" w:ascii="宋体" w:hAnsi="宋体" w:cs="宋体"/>
          <w:b/>
          <w:bCs/>
          <w:sz w:val="24"/>
          <w:szCs w:val="24"/>
          <w:highlight w:val="none"/>
          <w:lang w:val="en-US" w:eastAsia="zh-CN"/>
        </w:rPr>
      </w:pPr>
      <w:r>
        <w:rPr>
          <w:rFonts w:hint="eastAsia" w:ascii="宋体" w:hAnsi="宋体" w:cs="宋体"/>
          <w:b/>
          <w:bCs/>
          <w:sz w:val="24"/>
          <w:szCs w:val="24"/>
          <w:highlight w:val="none"/>
          <w:lang w:val="en-US" w:eastAsia="zh-CN"/>
        </w:rPr>
        <w:t>表8-1外部应急救援力量</w:t>
      </w:r>
    </w:p>
    <w:tbl>
      <w:tblPr>
        <w:tblStyle w:val="48"/>
        <w:tblW w:w="93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2474"/>
        <w:gridCol w:w="3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部门</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电话号码</w:t>
            </w:r>
          </w:p>
        </w:tc>
        <w:tc>
          <w:tcPr>
            <w:tcW w:w="3333" w:type="dxa"/>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距离酒店距离及到达时间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政府</w:t>
            </w:r>
          </w:p>
        </w:tc>
        <w:tc>
          <w:tcPr>
            <w:tcW w:w="2474" w:type="dxa"/>
            <w:vAlign w:val="center"/>
          </w:tcPr>
          <w:p>
            <w:pPr>
              <w:jc w:val="center"/>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lang w:eastAsia="zh-CN"/>
              </w:rPr>
              <w:t>0817-2223058</w:t>
            </w:r>
          </w:p>
        </w:tc>
        <w:tc>
          <w:tcPr>
            <w:tcW w:w="3333" w:type="dxa"/>
            <w:vAlign w:val="center"/>
          </w:tcPr>
          <w:p>
            <w:pPr>
              <w:pStyle w:val="2"/>
              <w:keepNext w:val="0"/>
              <w:keepLines w:val="0"/>
              <w:pageBreakBefore w:val="0"/>
              <w:widowControl w:val="0"/>
              <w:kinsoku/>
              <w:wordWrap/>
              <w:overflowPunct/>
              <w:topLinePunct w:val="0"/>
              <w:autoSpaceDE/>
              <w:autoSpaceDN/>
              <w:bidi w:val="0"/>
              <w:adjustRightInd/>
              <w:snapToGrid/>
              <w:ind w:firstLine="840" w:firstLineChars="3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5.8Km/17分钟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应急管理局</w:t>
            </w:r>
          </w:p>
        </w:tc>
        <w:tc>
          <w:tcPr>
            <w:tcW w:w="2474" w:type="dxa"/>
            <w:vAlign w:val="center"/>
          </w:tcPr>
          <w:p>
            <w:pPr>
              <w:jc w:val="center"/>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lang w:eastAsia="zh-CN"/>
              </w:rPr>
              <w:t>0817-2222531</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5.2Km/13分钟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8" w:hRule="atLeast"/>
        </w:trPr>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南充市公安局</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分局</w:t>
            </w:r>
          </w:p>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西河派出所</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0817-2312647</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4.0Km/9分钟</w:t>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顺庆区大队育英路中队</w:t>
            </w:r>
          </w:p>
        </w:tc>
        <w:tc>
          <w:tcPr>
            <w:tcW w:w="2474" w:type="dxa"/>
            <w:vAlign w:val="center"/>
          </w:tcPr>
          <w:p>
            <w:pPr>
              <w:jc w:val="center"/>
              <w:rPr>
                <w:rFonts w:hint="default"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119</w:t>
            </w:r>
          </w:p>
        </w:tc>
        <w:tc>
          <w:tcPr>
            <w:tcW w:w="3333" w:type="dxa"/>
            <w:vAlign w:val="center"/>
          </w:tcPr>
          <w:p>
            <w:pPr>
              <w:jc w:val="center"/>
              <w:rPr>
                <w:rFonts w:hint="default"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5.5Km/15分钟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川北医学院附属医院</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2262120</w:t>
            </w:r>
          </w:p>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2222579</w:t>
            </w:r>
          </w:p>
        </w:tc>
        <w:tc>
          <w:tcPr>
            <w:tcW w:w="3333"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6.1Km/17分钟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火警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119</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急救中心</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120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匪警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110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交通事故处理报警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122 </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人民医院</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0817-2222103</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6.4Km/18分钟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南充市中心医院</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2258640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6.3Km/22分钟</w:t>
            </w:r>
          </w:p>
        </w:tc>
      </w:tr>
    </w:tbl>
    <w:p>
      <w:pPr>
        <w:pStyle w:val="56"/>
        <w:jc w:val="center"/>
        <w:rPr>
          <w:rFonts w:hint="eastAsia" w:ascii="宋体" w:hAnsi="宋体" w:cs="宋体"/>
          <w:b/>
          <w:bCs/>
          <w:sz w:val="24"/>
          <w:szCs w:val="24"/>
          <w:highlight w:val="none"/>
          <w:lang w:val="en-US" w:eastAsia="zh-CN"/>
        </w:rPr>
      </w:pPr>
    </w:p>
    <w:p>
      <w:pPr>
        <w:pStyle w:val="56"/>
        <w:jc w:val="center"/>
        <w:rPr>
          <w:rFonts w:hint="default" w:ascii="宋体" w:hAnsi="宋体" w:cs="宋体"/>
          <w:b/>
          <w:bCs/>
          <w:sz w:val="24"/>
          <w:szCs w:val="24"/>
          <w:highlight w:val="none"/>
          <w:lang w:val="en-US" w:eastAsia="zh-CN"/>
        </w:rPr>
      </w:pPr>
    </w:p>
    <w:p>
      <w:pPr>
        <w:pStyle w:val="6"/>
        <w:spacing w:line="360" w:lineRule="auto"/>
        <w:rPr>
          <w:rFonts w:ascii="宋体" w:hAnsi="宋体" w:eastAsia="宋体" w:cs="宋体"/>
          <w:sz w:val="28"/>
          <w:szCs w:val="28"/>
          <w:highlight w:val="none"/>
        </w:rPr>
      </w:pPr>
      <w:bookmarkStart w:id="340" w:name="_Toc19542"/>
      <w:bookmarkStart w:id="341" w:name="_Toc28900"/>
      <w:r>
        <w:rPr>
          <w:rFonts w:hint="eastAsia" w:ascii="宋体" w:hAnsi="宋体" w:eastAsia="宋体" w:cs="宋体"/>
          <w:sz w:val="28"/>
          <w:szCs w:val="28"/>
          <w:highlight w:val="none"/>
        </w:rPr>
        <w:t>8.3 应急物资装备保障</w:t>
      </w:r>
      <w:bookmarkEnd w:id="340"/>
      <w:bookmarkEnd w:id="341"/>
    </w:p>
    <w:p>
      <w:pPr>
        <w:ind w:firstLine="523" w:firstLineChars="187"/>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南充不夜城商业管理有限公司根据经营和危险源分布情况，保障必要的应急物资和装备。应急通迅系统和应急电源、照明的建立、检查、定期维护和更新，消防设施设备，由专业维保单位定期进行检测、年检；救援装备由安全部进行储备、维护和检查；应急物资、药品等的储备和检查由安全部落实。</w:t>
      </w:r>
    </w:p>
    <w:p>
      <w:pPr>
        <w:pStyle w:val="56"/>
        <w:jc w:val="center"/>
        <w:rPr>
          <w:rFonts w:hint="eastAsia" w:ascii="宋体" w:hAnsi="宋体" w:cs="宋体"/>
          <w:b/>
          <w:bCs/>
          <w:sz w:val="24"/>
          <w:szCs w:val="24"/>
          <w:highlight w:val="none"/>
          <w:lang w:val="en-US" w:eastAsia="zh-CN"/>
        </w:rPr>
      </w:pPr>
      <w:r>
        <w:rPr>
          <w:rFonts w:hint="eastAsia" w:ascii="宋体" w:hAnsi="宋体" w:cs="宋体"/>
          <w:b/>
          <w:bCs/>
          <w:sz w:val="24"/>
          <w:szCs w:val="24"/>
          <w:highlight w:val="none"/>
          <w:lang w:val="en-US" w:eastAsia="zh-CN"/>
        </w:rPr>
        <w:t>表8-2应急救援物资一览表</w:t>
      </w:r>
    </w:p>
    <w:tbl>
      <w:tblPr>
        <w:tblStyle w:val="48"/>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Layout w:type="fixed"/>
        <w:tblCellMar>
          <w:top w:w="15" w:type="dxa"/>
          <w:left w:w="15" w:type="dxa"/>
          <w:bottom w:w="15" w:type="dxa"/>
          <w:right w:w="15" w:type="dxa"/>
        </w:tblCellMar>
      </w:tblPr>
      <w:tblGrid>
        <w:gridCol w:w="874"/>
        <w:gridCol w:w="1680"/>
        <w:gridCol w:w="2388"/>
        <w:gridCol w:w="1668"/>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76" w:hRule="atLeast"/>
          <w:jc w:val="center"/>
        </w:trPr>
        <w:tc>
          <w:tcPr>
            <w:tcW w:w="874" w:type="dxa"/>
            <w:tcBorders>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序号</w:t>
            </w:r>
          </w:p>
        </w:tc>
        <w:tc>
          <w:tcPr>
            <w:tcW w:w="1680" w:type="dxa"/>
            <w:tcBorders>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名称</w:t>
            </w:r>
          </w:p>
        </w:tc>
        <w:tc>
          <w:tcPr>
            <w:tcW w:w="2388" w:type="dxa"/>
            <w:tcBorders>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规格型号</w:t>
            </w:r>
          </w:p>
        </w:tc>
        <w:tc>
          <w:tcPr>
            <w:tcW w:w="1668" w:type="dxa"/>
            <w:tcBorders>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数量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82"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jc w:val="center"/>
              <w:rPr>
                <w:rFonts w:hint="eastAsia" w:ascii="Calibri" w:hAnsi="Calibri" w:eastAsia="微软雅黑" w:cs="Calibri"/>
                <w:color w:val="000000"/>
                <w:sz w:val="24"/>
                <w:szCs w:val="24"/>
                <w:highlight w:val="none"/>
                <w:lang w:val="en-US" w:eastAsia="zh-CN"/>
              </w:rPr>
            </w:pPr>
            <w:r>
              <w:rPr>
                <w:rFonts w:hint="eastAsia" w:ascii="Calibri" w:hAnsi="Calibri" w:eastAsia="微软雅黑" w:cs="Calibri"/>
                <w:color w:val="000000"/>
                <w:sz w:val="24"/>
                <w:szCs w:val="24"/>
                <w:highlight w:val="none"/>
                <w:lang w:val="en-US" w:eastAsia="zh-CN"/>
              </w:rPr>
              <w:t>1</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防汛沙</w:t>
            </w:r>
            <w:r>
              <w:rPr>
                <w:rFonts w:hint="eastAsia" w:eastAsia="微软雅黑" w:cs="Calibri"/>
                <w:color w:val="000000"/>
                <w:kern w:val="0"/>
                <w:sz w:val="24"/>
                <w:szCs w:val="24"/>
                <w:highlight w:val="none"/>
                <w:lang w:val="en-US" w:eastAsia="zh-CN" w:bidi="ar"/>
              </w:rPr>
              <w:t>袋</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300</w:t>
            </w:r>
            <w:r>
              <w:rPr>
                <w:rFonts w:hint="eastAsia" w:eastAsia="微软雅黑" w:cs="Calibri"/>
                <w:color w:val="000000"/>
                <w:kern w:val="0"/>
                <w:sz w:val="24"/>
                <w:szCs w:val="24"/>
                <w:highlight w:val="none"/>
                <w:lang w:val="en-US" w:eastAsia="zh-CN" w:bidi="ar"/>
              </w:rPr>
              <w:t>袋</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94"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2</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消</w:t>
            </w:r>
            <w:r>
              <w:rPr>
                <w:rFonts w:hint="eastAsia" w:eastAsia="微软雅黑" w:cs="Calibri"/>
                <w:color w:val="000000"/>
                <w:kern w:val="0"/>
                <w:sz w:val="24"/>
                <w:szCs w:val="24"/>
                <w:highlight w:val="none"/>
                <w:lang w:val="en-US" w:eastAsia="zh-CN" w:bidi="ar"/>
              </w:rPr>
              <w:t>防</w:t>
            </w:r>
            <w:r>
              <w:rPr>
                <w:rFonts w:hint="default" w:ascii="Calibri" w:hAnsi="Calibri" w:eastAsia="微软雅黑" w:cs="Calibri"/>
                <w:color w:val="000000"/>
                <w:kern w:val="0"/>
                <w:sz w:val="24"/>
                <w:szCs w:val="24"/>
                <w:highlight w:val="none"/>
                <w:lang w:val="en-US" w:eastAsia="zh-CN" w:bidi="ar"/>
              </w:rPr>
              <w:t>栓</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180</w:t>
            </w:r>
            <w:r>
              <w:rPr>
                <w:rFonts w:hint="eastAsia" w:eastAsia="微软雅黑" w:cs="Calibri"/>
                <w:color w:val="000000"/>
                <w:kern w:val="0"/>
                <w:sz w:val="24"/>
                <w:szCs w:val="24"/>
                <w:highlight w:val="none"/>
                <w:lang w:val="en-US" w:eastAsia="zh-CN" w:bidi="ar"/>
              </w:rPr>
              <w:t>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94"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3</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eastAsia" w:eastAsia="微软雅黑" w:cs="Calibri"/>
                <w:color w:val="000000"/>
                <w:kern w:val="0"/>
                <w:sz w:val="24"/>
                <w:szCs w:val="24"/>
                <w:highlight w:val="none"/>
                <w:lang w:val="en-US" w:eastAsia="zh-CN" w:bidi="ar"/>
              </w:rPr>
              <w:t>灭</w:t>
            </w:r>
            <w:r>
              <w:rPr>
                <w:rFonts w:hint="default" w:ascii="Calibri" w:hAnsi="Calibri" w:eastAsia="微软雅黑" w:cs="Calibri"/>
                <w:color w:val="000000"/>
                <w:kern w:val="0"/>
                <w:sz w:val="24"/>
                <w:szCs w:val="24"/>
                <w:highlight w:val="none"/>
                <w:lang w:val="en-US" w:eastAsia="zh-CN" w:bidi="ar"/>
              </w:rPr>
              <w:t>火器</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干粉</w:t>
            </w:r>
            <w:r>
              <w:rPr>
                <w:rFonts w:hint="eastAsia" w:eastAsia="微软雅黑" w:cs="Calibri"/>
                <w:color w:val="000000"/>
                <w:kern w:val="0"/>
                <w:sz w:val="24"/>
                <w:szCs w:val="24"/>
                <w:highlight w:val="none"/>
                <w:lang w:val="en-US" w:eastAsia="zh-CN" w:bidi="ar"/>
              </w:rPr>
              <w:t>灭火器4KG</w:t>
            </w: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40</w:t>
            </w:r>
            <w:r>
              <w:rPr>
                <w:rFonts w:hint="eastAsia" w:eastAsia="微软雅黑" w:cs="Calibri"/>
                <w:color w:val="000000"/>
                <w:kern w:val="0"/>
                <w:sz w:val="24"/>
                <w:szCs w:val="24"/>
                <w:highlight w:val="none"/>
                <w:lang w:val="en-US" w:eastAsia="zh-CN" w:bidi="ar"/>
              </w:rPr>
              <w:t>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94"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4</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防毒面罩</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12</w:t>
            </w:r>
            <w:r>
              <w:rPr>
                <w:rFonts w:hint="eastAsia" w:eastAsia="微软雅黑" w:cs="Calibri"/>
                <w:color w:val="000000"/>
                <w:kern w:val="0"/>
                <w:sz w:val="24"/>
                <w:szCs w:val="24"/>
                <w:highlight w:val="none"/>
                <w:lang w:val="en-US" w:eastAsia="zh-CN" w:bidi="ar"/>
              </w:rPr>
              <w:t>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300"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5</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防火手套</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6双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306"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eastAsia" w:eastAsia="微软雅黑" w:cs="Calibri"/>
                <w:color w:val="000000"/>
                <w:kern w:val="0"/>
                <w:sz w:val="24"/>
                <w:szCs w:val="24"/>
                <w:highlight w:val="none"/>
                <w:lang w:val="en-US" w:eastAsia="zh-CN" w:bidi="ar"/>
              </w:rPr>
              <w:t>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消防斧</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3</w:t>
            </w:r>
            <w:r>
              <w:rPr>
                <w:rFonts w:hint="eastAsia" w:eastAsia="微软雅黑" w:cs="Calibri"/>
                <w:color w:val="000000"/>
                <w:kern w:val="0"/>
                <w:sz w:val="24"/>
                <w:szCs w:val="24"/>
                <w:highlight w:val="none"/>
                <w:lang w:val="en-US" w:eastAsia="zh-CN" w:bidi="ar"/>
              </w:rPr>
              <w:t>把</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300"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7</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救援绳</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3</w:t>
            </w:r>
            <w:r>
              <w:rPr>
                <w:rFonts w:hint="eastAsia" w:eastAsia="微软雅黑" w:cs="Calibri"/>
                <w:color w:val="000000"/>
                <w:kern w:val="0"/>
                <w:sz w:val="24"/>
                <w:szCs w:val="24"/>
                <w:highlight w:val="none"/>
                <w:lang w:val="en-US" w:eastAsia="zh-CN" w:bidi="ar"/>
              </w:rPr>
              <w:t>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06"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8</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灭火毯</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2</w:t>
            </w:r>
            <w:r>
              <w:rPr>
                <w:rFonts w:hint="eastAsia" w:eastAsia="微软雅黑" w:cs="Calibri"/>
                <w:color w:val="000000"/>
                <w:kern w:val="0"/>
                <w:sz w:val="24"/>
                <w:szCs w:val="24"/>
                <w:highlight w:val="none"/>
                <w:lang w:val="en-US" w:eastAsia="zh-CN" w:bidi="ar"/>
              </w:rPr>
              <w:t>张</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70"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9</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安全</w:t>
            </w:r>
            <w:r>
              <w:rPr>
                <w:rFonts w:hint="eastAsia" w:eastAsia="微软雅黑" w:cs="Calibri"/>
                <w:color w:val="000000"/>
                <w:kern w:val="0"/>
                <w:sz w:val="24"/>
                <w:szCs w:val="24"/>
                <w:highlight w:val="none"/>
                <w:lang w:val="en-US" w:eastAsia="zh-CN" w:bidi="ar"/>
              </w:rPr>
              <w:t>帽</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8</w:t>
            </w:r>
            <w:r>
              <w:rPr>
                <w:rFonts w:hint="eastAsia" w:eastAsia="微软雅黑" w:cs="Calibri"/>
                <w:color w:val="000000"/>
                <w:kern w:val="0"/>
                <w:sz w:val="24"/>
                <w:szCs w:val="24"/>
                <w:highlight w:val="none"/>
                <w:lang w:val="en-US" w:eastAsia="zh-CN" w:bidi="ar"/>
              </w:rPr>
              <w:t>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76"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10</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eastAsia" w:eastAsia="微软雅黑" w:cs="Calibri"/>
                <w:color w:val="000000"/>
                <w:kern w:val="0"/>
                <w:sz w:val="24"/>
                <w:szCs w:val="24"/>
                <w:highlight w:val="none"/>
                <w:lang w:val="en-US" w:eastAsia="zh-CN" w:bidi="ar"/>
              </w:rPr>
              <w:t>防</w:t>
            </w:r>
            <w:r>
              <w:rPr>
                <w:rFonts w:hint="default" w:ascii="Calibri" w:hAnsi="Calibri" w:eastAsia="微软雅黑" w:cs="Calibri"/>
                <w:color w:val="000000"/>
                <w:kern w:val="0"/>
                <w:sz w:val="24"/>
                <w:szCs w:val="24"/>
                <w:highlight w:val="none"/>
                <w:lang w:val="en-US" w:eastAsia="zh-CN" w:bidi="ar"/>
              </w:rPr>
              <w:t>爆手电</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4</w:t>
            </w:r>
            <w:r>
              <w:rPr>
                <w:rFonts w:hint="eastAsia" w:eastAsia="微软雅黑" w:cs="Calibri"/>
                <w:color w:val="000000"/>
                <w:kern w:val="0"/>
                <w:sz w:val="24"/>
                <w:szCs w:val="24"/>
                <w:highlight w:val="none"/>
                <w:lang w:val="en-US" w:eastAsia="zh-CN" w:bidi="ar"/>
              </w:rPr>
              <w:t>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70"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lang w:val="en-US" w:eastAsia="zh-CN"/>
              </w:rPr>
            </w:pPr>
            <w:r>
              <w:rPr>
                <w:rFonts w:hint="eastAsia" w:ascii="Calibri" w:hAnsi="Calibri" w:eastAsia="微软雅黑" w:cs="Calibri"/>
                <w:color w:val="000000"/>
                <w:sz w:val="24"/>
                <w:szCs w:val="24"/>
                <w:highlight w:val="none"/>
                <w:lang w:val="en-US" w:eastAsia="zh-CN"/>
              </w:rPr>
              <w:t>11</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eastAsia" w:eastAsia="微软雅黑" w:cs="Calibri"/>
                <w:color w:val="000000"/>
                <w:kern w:val="0"/>
                <w:sz w:val="24"/>
                <w:szCs w:val="24"/>
                <w:highlight w:val="none"/>
                <w:lang w:val="en-US" w:eastAsia="zh-CN" w:bidi="ar"/>
              </w:rPr>
              <w:t>消</w:t>
            </w:r>
            <w:r>
              <w:rPr>
                <w:rFonts w:hint="default" w:ascii="Calibri" w:hAnsi="Calibri" w:eastAsia="微软雅黑" w:cs="Calibri"/>
                <w:color w:val="000000"/>
                <w:kern w:val="0"/>
                <w:sz w:val="24"/>
                <w:szCs w:val="24"/>
                <w:highlight w:val="none"/>
                <w:lang w:val="en-US" w:eastAsia="zh-CN" w:bidi="ar"/>
              </w:rPr>
              <w:t>防板手</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4</w:t>
            </w:r>
            <w:r>
              <w:rPr>
                <w:rFonts w:hint="eastAsia" w:eastAsia="微软雅黑" w:cs="Calibri"/>
                <w:color w:val="000000"/>
                <w:kern w:val="0"/>
                <w:sz w:val="24"/>
                <w:szCs w:val="24"/>
                <w:highlight w:val="none"/>
                <w:lang w:val="en-US" w:eastAsia="zh-CN" w:bidi="ar"/>
              </w:rPr>
              <w:t>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76"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12</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消防</w:t>
            </w:r>
            <w:r>
              <w:rPr>
                <w:rFonts w:hint="eastAsia" w:eastAsia="微软雅黑" w:cs="Calibri"/>
                <w:color w:val="000000"/>
                <w:kern w:val="0"/>
                <w:sz w:val="24"/>
                <w:szCs w:val="24"/>
                <w:highlight w:val="none"/>
                <w:lang w:val="en-US" w:eastAsia="zh-CN" w:bidi="ar"/>
              </w:rPr>
              <w:t>靴</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6双</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82"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13</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eastAsia" w:ascii="Calibri" w:hAnsi="Calibri" w:eastAsia="微软雅黑" w:cs="Calibri"/>
                <w:color w:val="000000"/>
                <w:sz w:val="24"/>
                <w:szCs w:val="24"/>
                <w:highlight w:val="none"/>
                <w:lang w:val="en-US" w:eastAsia="zh-CN"/>
              </w:rPr>
            </w:pPr>
            <w:r>
              <w:rPr>
                <w:rFonts w:hint="eastAsia" w:ascii="Calibri" w:hAnsi="Calibri" w:eastAsia="微软雅黑" w:cs="Calibri"/>
                <w:color w:val="000000"/>
                <w:sz w:val="24"/>
                <w:szCs w:val="24"/>
                <w:highlight w:val="none"/>
                <w:lang w:val="en-US" w:eastAsia="zh-CN"/>
              </w:rPr>
              <w:t>撬棍</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6个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82"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14</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防爆钢叉</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4</w:t>
            </w:r>
            <w:r>
              <w:rPr>
                <w:rFonts w:hint="eastAsia" w:eastAsia="微软雅黑" w:cs="Calibri"/>
                <w:color w:val="000000"/>
                <w:kern w:val="0"/>
                <w:sz w:val="24"/>
                <w:szCs w:val="24"/>
                <w:highlight w:val="none"/>
                <w:lang w:val="en-US" w:eastAsia="zh-CN" w:bidi="ar"/>
              </w:rPr>
              <w:t>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88"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w:t>
            </w:r>
            <w:r>
              <w:rPr>
                <w:rFonts w:hint="eastAsia" w:eastAsia="微软雅黑" w:cs="Calibri"/>
                <w:color w:val="000000"/>
                <w:kern w:val="0"/>
                <w:sz w:val="24"/>
                <w:szCs w:val="24"/>
                <w:highlight w:val="none"/>
                <w:lang w:val="en-US" w:eastAsia="zh-CN" w:bidi="ar"/>
              </w:rPr>
              <w:t>5</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防暴</w:t>
            </w:r>
            <w:r>
              <w:rPr>
                <w:rFonts w:hint="eastAsia" w:eastAsia="微软雅黑" w:cs="Calibri"/>
                <w:color w:val="000000"/>
                <w:kern w:val="0"/>
                <w:sz w:val="24"/>
                <w:szCs w:val="24"/>
                <w:highlight w:val="none"/>
                <w:lang w:val="en-US" w:eastAsia="zh-CN" w:bidi="ar"/>
              </w:rPr>
              <w:t>盾牌</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lang w:val="en-US" w:eastAsia="zh-CN"/>
              </w:rPr>
            </w:pPr>
            <w:r>
              <w:rPr>
                <w:rFonts w:hint="eastAsia" w:ascii="Calibri" w:hAnsi="Calibri" w:eastAsia="微软雅黑" w:cs="Calibri"/>
                <w:color w:val="000000"/>
                <w:sz w:val="24"/>
                <w:szCs w:val="24"/>
                <w:highlight w:val="none"/>
                <w:lang w:val="en-US" w:eastAsia="zh-CN"/>
              </w:rPr>
              <w:t>4个</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288"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16</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防</w:t>
            </w:r>
            <w:r>
              <w:rPr>
                <w:rFonts w:hint="eastAsia" w:eastAsia="微软雅黑" w:cs="Calibri"/>
                <w:color w:val="000000"/>
                <w:kern w:val="0"/>
                <w:sz w:val="24"/>
                <w:szCs w:val="24"/>
                <w:highlight w:val="none"/>
                <w:lang w:val="en-US" w:eastAsia="zh-CN" w:bidi="ar"/>
              </w:rPr>
              <w:t>刺背心</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4件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shd w:val="clear" w:color="auto" w:fill="auto"/>
          <w:tblCellMar>
            <w:top w:w="15" w:type="dxa"/>
            <w:left w:w="15" w:type="dxa"/>
            <w:bottom w:w="15" w:type="dxa"/>
            <w:right w:w="15" w:type="dxa"/>
          </w:tblCellMar>
        </w:tblPrEx>
        <w:trPr>
          <w:trHeight w:val="294" w:hRule="atLeast"/>
          <w:jc w:val="center"/>
        </w:trPr>
        <w:tc>
          <w:tcPr>
            <w:tcW w:w="874" w:type="dxa"/>
            <w:tcBorders>
              <w:top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17</w:t>
            </w:r>
          </w:p>
        </w:tc>
        <w:tc>
          <w:tcPr>
            <w:tcW w:w="1680"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eastAsia" w:eastAsia="微软雅黑" w:cs="Calibri"/>
                <w:color w:val="000000"/>
                <w:kern w:val="0"/>
                <w:sz w:val="24"/>
                <w:szCs w:val="24"/>
                <w:highlight w:val="none"/>
                <w:lang w:val="en-US" w:eastAsia="zh-CN" w:bidi="ar"/>
              </w:rPr>
              <w:t>防爆橡胶棒</w:t>
            </w:r>
          </w:p>
        </w:tc>
        <w:tc>
          <w:tcPr>
            <w:tcW w:w="2388" w:type="dxa"/>
            <w:tcBorders>
              <w:top w:val="single" w:color="000000" w:sz="4" w:space="0"/>
              <w:left w:val="single" w:color="000000" w:sz="4" w:space="0"/>
              <w:bottom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bottom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lang w:val="en-US" w:eastAsia="zh-CN"/>
              </w:rPr>
            </w:pPr>
            <w:r>
              <w:rPr>
                <w:rFonts w:hint="eastAsia" w:ascii="Calibri" w:hAnsi="Calibri" w:eastAsia="微软雅黑" w:cs="Calibri"/>
                <w:color w:val="000000"/>
                <w:sz w:val="24"/>
                <w:szCs w:val="24"/>
                <w:highlight w:val="none"/>
                <w:lang w:val="en-US" w:eastAsia="zh-CN"/>
              </w:rPr>
              <w:t>8根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15" w:type="dxa"/>
            <w:left w:w="15" w:type="dxa"/>
            <w:bottom w:w="15" w:type="dxa"/>
            <w:right w:w="15" w:type="dxa"/>
          </w:tblCellMar>
        </w:tblPrEx>
        <w:trPr>
          <w:trHeight w:val="300" w:hRule="atLeast"/>
          <w:jc w:val="center"/>
        </w:trPr>
        <w:tc>
          <w:tcPr>
            <w:tcW w:w="874" w:type="dxa"/>
            <w:tcBorders>
              <w:top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18</w:t>
            </w:r>
          </w:p>
        </w:tc>
        <w:tc>
          <w:tcPr>
            <w:tcW w:w="1680" w:type="dxa"/>
            <w:tcBorders>
              <w:top w:val="single" w:color="000000" w:sz="4" w:space="0"/>
              <w:left w:val="single" w:color="000000" w:sz="4" w:space="0"/>
              <w:righ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rPr>
            </w:pPr>
            <w:r>
              <w:rPr>
                <w:rFonts w:hint="default" w:ascii="Calibri" w:hAnsi="Calibri" w:eastAsia="微软雅黑" w:cs="Calibri"/>
                <w:color w:val="000000"/>
                <w:kern w:val="0"/>
                <w:sz w:val="24"/>
                <w:szCs w:val="24"/>
                <w:highlight w:val="none"/>
                <w:lang w:val="en-US" w:eastAsia="zh-CN" w:bidi="ar"/>
              </w:rPr>
              <w:t>防暴头盛</w:t>
            </w:r>
          </w:p>
        </w:tc>
        <w:tc>
          <w:tcPr>
            <w:tcW w:w="2388" w:type="dxa"/>
            <w:tcBorders>
              <w:top w:val="single" w:color="000000" w:sz="4" w:space="0"/>
              <w:left w:val="single" w:color="000000" w:sz="4" w:space="0"/>
              <w:right w:val="single" w:color="000000" w:sz="4" w:space="0"/>
            </w:tcBorders>
            <w:shd w:val="clear" w:color="auto" w:fill="auto"/>
            <w:noWrap/>
            <w:vAlign w:val="bottom"/>
          </w:tcPr>
          <w:p>
            <w:pPr>
              <w:jc w:val="center"/>
              <w:rPr>
                <w:rFonts w:hint="default" w:ascii="Calibri" w:hAnsi="Calibri" w:eastAsia="微软雅黑" w:cs="Calibri"/>
                <w:color w:val="000000"/>
                <w:sz w:val="24"/>
                <w:szCs w:val="24"/>
                <w:highlight w:val="none"/>
              </w:rPr>
            </w:pPr>
          </w:p>
        </w:tc>
        <w:tc>
          <w:tcPr>
            <w:tcW w:w="1668" w:type="dxa"/>
            <w:tcBorders>
              <w:top w:val="single" w:color="000000" w:sz="4" w:space="0"/>
              <w:left w:val="single" w:color="000000" w:sz="4" w:space="0"/>
            </w:tcBorders>
            <w:shd w:val="clear" w:color="auto" w:fill="auto"/>
            <w:noWrap/>
            <w:vAlign w:val="bottom"/>
          </w:tcPr>
          <w:p>
            <w:pPr>
              <w:keepNext w:val="0"/>
              <w:keepLines w:val="0"/>
              <w:widowControl/>
              <w:suppressLineNumbers w:val="0"/>
              <w:wordWrap/>
              <w:spacing w:line="240" w:lineRule="auto"/>
              <w:jc w:val="center"/>
              <w:textAlignment w:val="bottom"/>
              <w:rPr>
                <w:rFonts w:hint="default" w:ascii="Calibri" w:hAnsi="Calibri" w:eastAsia="微软雅黑" w:cs="Calibri"/>
                <w:color w:val="000000"/>
                <w:sz w:val="24"/>
                <w:szCs w:val="24"/>
                <w:highlight w:val="none"/>
                <w:lang w:val="en-US"/>
              </w:rPr>
            </w:pPr>
            <w:r>
              <w:rPr>
                <w:rFonts w:hint="default" w:ascii="Calibri" w:hAnsi="Calibri" w:eastAsia="微软雅黑" w:cs="Calibri"/>
                <w:color w:val="000000"/>
                <w:kern w:val="0"/>
                <w:sz w:val="24"/>
                <w:szCs w:val="24"/>
                <w:highlight w:val="none"/>
                <w:lang w:val="en-US" w:eastAsia="zh-CN" w:bidi="ar"/>
              </w:rPr>
              <w:t>4</w:t>
            </w:r>
            <w:r>
              <w:rPr>
                <w:rFonts w:hint="eastAsia" w:eastAsia="微软雅黑" w:cs="Calibri"/>
                <w:color w:val="000000"/>
                <w:kern w:val="0"/>
                <w:sz w:val="24"/>
                <w:szCs w:val="24"/>
                <w:highlight w:val="none"/>
                <w:lang w:val="en-US" w:eastAsia="zh-CN" w:bidi="ar"/>
              </w:rPr>
              <w:t>顶</w:t>
            </w:r>
          </w:p>
        </w:tc>
      </w:tr>
    </w:tbl>
    <w:p>
      <w:pPr>
        <w:pStyle w:val="56"/>
        <w:jc w:val="center"/>
        <w:rPr>
          <w:rFonts w:hint="default" w:ascii="宋体" w:hAnsi="宋体" w:cs="宋体"/>
          <w:b/>
          <w:bCs/>
          <w:sz w:val="24"/>
          <w:szCs w:val="24"/>
          <w:highlight w:val="none"/>
          <w:lang w:val="en-US" w:eastAsia="zh-CN"/>
        </w:rPr>
      </w:pPr>
    </w:p>
    <w:p>
      <w:pPr>
        <w:pStyle w:val="6"/>
        <w:spacing w:line="360" w:lineRule="auto"/>
        <w:rPr>
          <w:rFonts w:ascii="宋体" w:hAnsi="宋体" w:eastAsia="宋体" w:cs="宋体"/>
          <w:sz w:val="28"/>
          <w:szCs w:val="28"/>
          <w:highlight w:val="none"/>
        </w:rPr>
      </w:pPr>
      <w:bookmarkStart w:id="342" w:name="_Toc4326"/>
      <w:r>
        <w:rPr>
          <w:rFonts w:hint="eastAsia" w:ascii="宋体" w:hAnsi="宋体" w:eastAsia="宋体" w:cs="宋体"/>
          <w:sz w:val="28"/>
          <w:szCs w:val="28"/>
          <w:highlight w:val="none"/>
        </w:rPr>
        <w:t>8.4 经费保障</w:t>
      </w:r>
      <w:bookmarkEnd w:id="342"/>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rPr>
        <w:t>财务部按照《安全生产费用提取和使用管理办法》（财企﹝2012﹞16号）文件及有关规定标准提取，在成本中列支。</w:t>
      </w:r>
    </w:p>
    <w:p>
      <w:pPr>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rPr>
        <w:t>该费用专门用于完善和改进企业应急救援体系建设、监控设备定期检测、应急救援物资采购、应急救援演练和应急人员培训等。</w:t>
      </w:r>
      <w:r>
        <w:rPr>
          <w:rFonts w:hint="eastAsia" w:ascii="宋体" w:hAnsi="宋体" w:eastAsia="宋体" w:cs="宋体"/>
          <w:sz w:val="28"/>
          <w:szCs w:val="28"/>
          <w:highlight w:val="none"/>
          <w:lang w:val="zh-CN"/>
        </w:rPr>
        <w:t>保障应急状态时，应急经费的及时到位。</w:t>
      </w:r>
      <w:r>
        <w:rPr>
          <w:rFonts w:hint="eastAsia" w:ascii="宋体" w:hAnsi="宋体" w:eastAsia="宋体" w:cs="宋体"/>
          <w:sz w:val="28"/>
          <w:szCs w:val="28"/>
          <w:highlight w:val="none"/>
        </w:rPr>
        <w:t>公司管理层及财务部门应确保应急费用专款专用，并接受安全管理人员的监督。</w:t>
      </w:r>
    </w:p>
    <w:p>
      <w:pPr>
        <w:pStyle w:val="6"/>
        <w:spacing w:line="360" w:lineRule="auto"/>
        <w:rPr>
          <w:rFonts w:ascii="宋体" w:hAnsi="宋体" w:eastAsia="宋体" w:cs="宋体"/>
          <w:sz w:val="28"/>
          <w:szCs w:val="28"/>
          <w:highlight w:val="none"/>
        </w:rPr>
      </w:pPr>
      <w:bookmarkStart w:id="343" w:name="_Toc6384"/>
      <w:r>
        <w:rPr>
          <w:rFonts w:hint="eastAsia" w:ascii="宋体" w:hAnsi="宋体" w:eastAsia="宋体" w:cs="宋体"/>
          <w:sz w:val="28"/>
          <w:szCs w:val="28"/>
          <w:highlight w:val="none"/>
        </w:rPr>
        <w:t>8.5 其它保障</w:t>
      </w:r>
      <w:bookmarkEnd w:id="343"/>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1</w:t>
      </w:r>
      <w:r>
        <w:rPr>
          <w:rFonts w:hint="eastAsia" w:ascii="宋体" w:hAnsi="宋体" w:eastAsia="宋体" w:cs="宋体"/>
          <w:sz w:val="28"/>
          <w:szCs w:val="28"/>
          <w:highlight w:val="none"/>
        </w:rPr>
        <w:t>）</w:t>
      </w:r>
      <w:r>
        <w:rPr>
          <w:rFonts w:hint="eastAsia" w:ascii="宋体" w:hAnsi="宋体" w:eastAsia="宋体" w:cs="宋体"/>
          <w:sz w:val="28"/>
          <w:szCs w:val="28"/>
          <w:highlight w:val="none"/>
          <w:lang w:val="zh-CN"/>
        </w:rPr>
        <w:t>交通运输</w:t>
      </w:r>
      <w:r>
        <w:rPr>
          <w:rFonts w:hint="eastAsia" w:ascii="宋体" w:hAnsi="宋体" w:eastAsia="宋体" w:cs="宋体"/>
          <w:sz w:val="28"/>
          <w:szCs w:val="28"/>
          <w:highlight w:val="none"/>
        </w:rPr>
        <w:t>保障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发生安全事故，需要运送伤员，立足</w:t>
      </w:r>
      <w:r>
        <w:rPr>
          <w:rFonts w:hint="eastAsia" w:ascii="宋体" w:hAnsi="宋体" w:eastAsia="宋体" w:cs="宋体"/>
          <w:sz w:val="28"/>
          <w:szCs w:val="28"/>
          <w:highlight w:val="none"/>
          <w:lang w:eastAsia="zh-CN"/>
        </w:rPr>
        <w:t>南充不夜城</w:t>
      </w:r>
      <w:r>
        <w:rPr>
          <w:rFonts w:hint="eastAsia" w:ascii="宋体" w:hAnsi="宋体" w:eastAsia="宋体" w:cs="宋体"/>
          <w:sz w:val="28"/>
          <w:szCs w:val="28"/>
          <w:highlight w:val="none"/>
        </w:rPr>
        <w:t>车辆，将伤员送到</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w:t>
      </w:r>
    </w:p>
    <w:p>
      <w:pPr>
        <w:ind w:firstLine="523" w:firstLineChars="187"/>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2）治安保障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治安保障由疏散警</w:t>
      </w:r>
      <w:r>
        <w:rPr>
          <w:rFonts w:hint="eastAsia"/>
          <w:sz w:val="28"/>
          <w:szCs w:val="28"/>
          <w:highlight w:val="none"/>
        </w:rPr>
        <w:t>戒</w:t>
      </w:r>
      <w:r>
        <w:rPr>
          <w:rFonts w:hint="eastAsia" w:ascii="宋体" w:hAnsi="宋体" w:eastAsia="宋体" w:cs="宋体"/>
          <w:sz w:val="28"/>
          <w:szCs w:val="28"/>
          <w:highlight w:val="none"/>
          <w:lang w:val="zh-CN"/>
        </w:rPr>
        <w:t>组</w:t>
      </w:r>
      <w:r>
        <w:rPr>
          <w:rFonts w:hint="eastAsia" w:ascii="宋体" w:hAnsi="宋体" w:eastAsia="宋体" w:cs="宋体"/>
          <w:sz w:val="28"/>
          <w:szCs w:val="28"/>
          <w:highlight w:val="none"/>
        </w:rPr>
        <w:t>负责，主要负责事故发后，事故现场警戒区的保卫工作，保证事故现场不被破坏，警戒区内的财物不丢失。</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技术保障</w:t>
      </w:r>
    </w:p>
    <w:p>
      <w:pPr>
        <w:ind w:firstLine="523" w:firstLineChars="187"/>
        <w:rPr>
          <w:rFonts w:ascii="宋体" w:hAnsi="宋体" w:eastAsia="宋体" w:cs="宋体"/>
          <w:sz w:val="28"/>
          <w:szCs w:val="28"/>
          <w:highlight w:val="none"/>
          <w:lang w:val="zh-CN"/>
        </w:rPr>
      </w:pPr>
      <w:r>
        <w:rPr>
          <w:rFonts w:hint="eastAsia" w:ascii="宋体" w:hAnsi="宋体" w:eastAsia="宋体" w:cs="宋体"/>
          <w:sz w:val="28"/>
          <w:szCs w:val="28"/>
          <w:highlight w:val="none"/>
        </w:rPr>
        <w:t>负责</w:t>
      </w:r>
      <w:r>
        <w:rPr>
          <w:rFonts w:hint="eastAsia" w:ascii="宋体" w:hAnsi="宋体" w:eastAsia="宋体" w:cs="宋体"/>
          <w:sz w:val="28"/>
          <w:szCs w:val="28"/>
          <w:highlight w:val="none"/>
          <w:lang w:val="zh-CN"/>
        </w:rPr>
        <w:t>同类事故案例的收集、整理。作为安全学习及事故发生时的技术准备。</w:t>
      </w:r>
    </w:p>
    <w:p>
      <w:pPr>
        <w:ind w:firstLine="523" w:firstLineChars="187"/>
        <w:rPr>
          <w:rFonts w:ascii="宋体" w:hAnsi="宋体" w:eastAsia="宋体" w:cs="宋体"/>
          <w:sz w:val="28"/>
          <w:szCs w:val="28"/>
          <w:highlight w:val="none"/>
          <w:lang w:val="zh-CN"/>
        </w:rPr>
      </w:pPr>
      <w:r>
        <w:rPr>
          <w:rFonts w:hint="eastAsia" w:ascii="宋体" w:hAnsi="宋体" w:eastAsia="宋体" w:cs="宋体"/>
          <w:sz w:val="28"/>
          <w:szCs w:val="28"/>
          <w:highlight w:val="none"/>
        </w:rPr>
        <w:t>在应急响应状态时，请求当地气象部门为应急救援决策和响应行动提供所需要的气象资料和气象技术支持。</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医疗保障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（1）</w:t>
      </w:r>
      <w:r>
        <w:rPr>
          <w:rFonts w:hint="eastAsia" w:ascii="宋体" w:hAnsi="宋体" w:eastAsia="宋体" w:cs="宋体"/>
          <w:sz w:val="28"/>
          <w:szCs w:val="28"/>
          <w:highlight w:val="none"/>
        </w:rPr>
        <w:t>医疗保障组</w:t>
      </w:r>
      <w:r>
        <w:rPr>
          <w:rFonts w:hint="eastAsia" w:ascii="宋体" w:hAnsi="宋体" w:eastAsia="宋体" w:cs="宋体"/>
          <w:sz w:val="28"/>
          <w:szCs w:val="28"/>
          <w:highlight w:val="none"/>
          <w:lang w:val="zh-CN"/>
        </w:rPr>
        <w:t>依据检伤结果，对患者进行分类现场紧急抢救依据检伤结果，对于轻伤患者，现场包扎；对于重伤患者，送</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救治；对于窒息、中毒患者，转移至空气新鲜处，进一步观察，如呼吸停止，立即进行人工呼吸。</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w:t>
      </w:r>
      <w:r>
        <w:rPr>
          <w:rFonts w:hint="eastAsia" w:ascii="宋体" w:hAnsi="宋体" w:eastAsia="宋体" w:cs="宋体"/>
          <w:sz w:val="28"/>
          <w:szCs w:val="28"/>
          <w:highlight w:val="none"/>
          <w:lang w:val="zh-CN"/>
        </w:rPr>
        <w:t>接触者，医学观察</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服从医护人员处理。</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患者转运及转运中的救治</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服从医护人员处理。</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w:t>
      </w:r>
      <w:r>
        <w:rPr>
          <w:rFonts w:hint="eastAsia" w:ascii="宋体" w:hAnsi="宋体" w:eastAsia="宋体" w:cs="宋体"/>
          <w:sz w:val="28"/>
          <w:szCs w:val="28"/>
          <w:highlight w:val="none"/>
          <w:lang w:val="zh-CN"/>
        </w:rPr>
        <w:t>患者治疗方案</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服从医护人员处理。</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w:t>
      </w:r>
      <w:r>
        <w:rPr>
          <w:rFonts w:hint="eastAsia" w:ascii="宋体" w:hAnsi="宋体" w:eastAsia="宋体" w:cs="宋体"/>
          <w:sz w:val="28"/>
          <w:szCs w:val="28"/>
          <w:highlight w:val="none"/>
          <w:lang w:val="zh-CN"/>
        </w:rPr>
        <w:t>入院前和救治机构确定及处置</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lang w:val="zh-CN"/>
        </w:rPr>
        <w:t>服从</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安排。</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后勤保障</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由后勤保障组负责应急救援后勤保障，主要是</w:t>
      </w:r>
      <w:r>
        <w:rPr>
          <w:rFonts w:hint="eastAsia" w:ascii="宋体" w:hAnsi="宋体" w:eastAsia="宋体" w:cs="宋体"/>
          <w:sz w:val="28"/>
          <w:szCs w:val="28"/>
          <w:highlight w:val="none"/>
          <w:lang w:val="zh-CN"/>
        </w:rPr>
        <w:t>应急电源、照明，应急救援装备、物资、药品等。</w:t>
      </w:r>
    </w:p>
    <w:p>
      <w:pPr>
        <w:pStyle w:val="5"/>
        <w:spacing w:line="240" w:lineRule="auto"/>
        <w:jc w:val="center"/>
        <w:rPr>
          <w:rFonts w:ascii="宋体" w:hAnsi="宋体" w:eastAsia="宋体" w:cs="宋体"/>
          <w:sz w:val="32"/>
          <w:szCs w:val="32"/>
          <w:highlight w:val="none"/>
        </w:rPr>
      </w:pPr>
      <w:r>
        <w:rPr>
          <w:rFonts w:hint="eastAsia" w:ascii="宋体" w:hAnsi="宋体" w:eastAsia="宋体" w:cs="宋体"/>
          <w:highlight w:val="none"/>
        </w:rPr>
        <w:br w:type="page"/>
      </w:r>
      <w:bookmarkStart w:id="344" w:name="_Toc5525"/>
      <w:r>
        <w:rPr>
          <w:rFonts w:hint="eastAsia" w:ascii="黑体" w:hAnsi="黑体" w:eastAsia="黑体" w:cs="黑体"/>
          <w:sz w:val="32"/>
          <w:szCs w:val="32"/>
          <w:highlight w:val="none"/>
        </w:rPr>
        <w:t>9培训与演练</w:t>
      </w:r>
      <w:bookmarkEnd w:id="344"/>
    </w:p>
    <w:p>
      <w:pPr>
        <w:pStyle w:val="6"/>
        <w:spacing w:line="360" w:lineRule="auto"/>
        <w:rPr>
          <w:rFonts w:ascii="宋体" w:hAnsi="宋体" w:eastAsia="宋体" w:cs="宋体"/>
          <w:sz w:val="28"/>
          <w:szCs w:val="28"/>
          <w:highlight w:val="none"/>
        </w:rPr>
      </w:pPr>
      <w:bookmarkStart w:id="345" w:name="_Toc14984"/>
      <w:r>
        <w:rPr>
          <w:rFonts w:hint="eastAsia" w:ascii="宋体" w:hAnsi="宋体" w:eastAsia="宋体" w:cs="宋体"/>
          <w:sz w:val="28"/>
          <w:szCs w:val="28"/>
          <w:highlight w:val="none"/>
        </w:rPr>
        <w:t>9.1 培训</w:t>
      </w:r>
      <w:bookmarkEnd w:id="345"/>
    </w:p>
    <w:p>
      <w:pPr>
        <w:pStyle w:val="7"/>
        <w:bidi w:val="0"/>
        <w:ind w:firstLine="560" w:firstLineChars="200"/>
        <w:rPr>
          <w:rFonts w:hint="eastAsia" w:ascii="宋体" w:hAnsi="宋体" w:eastAsia="宋体" w:cs="宋体"/>
          <w:sz w:val="28"/>
          <w:szCs w:val="28"/>
          <w:highlight w:val="none"/>
        </w:rPr>
      </w:pPr>
      <w:bookmarkStart w:id="346" w:name="_Toc31194_WPSOffice_Level3"/>
      <w:bookmarkStart w:id="347" w:name="_Toc12153"/>
      <w:bookmarkStart w:id="348" w:name="_Toc331420537"/>
      <w:bookmarkStart w:id="349" w:name="_Toc185241275"/>
      <w:bookmarkStart w:id="350" w:name="_Toc29218"/>
      <w:bookmarkStart w:id="351" w:name="_Toc332285137"/>
      <w:bookmarkStart w:id="352" w:name="_Toc140484012"/>
      <w:bookmarkStart w:id="353" w:name="_Toc263780853"/>
      <w:bookmarkStart w:id="354" w:name="_Toc279497556"/>
      <w:bookmarkStart w:id="355" w:name="_Toc279582053"/>
      <w:r>
        <w:rPr>
          <w:rFonts w:hint="eastAsia" w:ascii="宋体" w:hAnsi="宋体" w:eastAsia="宋体" w:cs="宋体"/>
          <w:sz w:val="28"/>
          <w:szCs w:val="28"/>
          <w:highlight w:val="none"/>
        </w:rPr>
        <w:t>9.1.1分级培训</w:t>
      </w:r>
      <w:bookmarkEnd w:id="346"/>
      <w:bookmarkEnd w:id="347"/>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按照分级管理的原则，公司应组织人员参与应急基本知识培训，结合实际情况，确定应急预案培训计划，其综合应急预案和专项应急预案每年进行两次培训。采取内部组织培训和邀请相关专家讲课的培训方式，并做好培训记录，确保人员、时间和培训效果。培训结束要对参加培训人员进行考核。应急培训可采取教师讲授应急预案、座谈讨论、现场操作培训、开展消防安全活动等方式。</w:t>
      </w:r>
    </w:p>
    <w:p>
      <w:pPr>
        <w:pStyle w:val="7"/>
        <w:bidi w:val="0"/>
        <w:ind w:firstLine="560" w:firstLineChars="200"/>
        <w:rPr>
          <w:rFonts w:hint="eastAsia" w:ascii="宋体" w:hAnsi="宋体" w:eastAsia="宋体" w:cs="宋体"/>
          <w:sz w:val="28"/>
          <w:szCs w:val="28"/>
          <w:highlight w:val="none"/>
        </w:rPr>
      </w:pPr>
      <w:bookmarkStart w:id="356" w:name="_Toc18427"/>
      <w:bookmarkStart w:id="357" w:name="_Toc19601_WPSOffice_Level3"/>
      <w:r>
        <w:rPr>
          <w:rFonts w:hint="eastAsia" w:ascii="宋体" w:hAnsi="宋体" w:eastAsia="宋体" w:cs="宋体"/>
          <w:sz w:val="28"/>
          <w:szCs w:val="28"/>
          <w:highlight w:val="none"/>
        </w:rPr>
        <w:t>9.1.2制定培训计划</w:t>
      </w:r>
      <w:bookmarkEnd w:id="356"/>
      <w:bookmarkEnd w:id="357"/>
    </w:p>
    <w:p>
      <w:pPr>
        <w:tabs>
          <w:tab w:val="left" w:pos="781"/>
        </w:tabs>
        <w:ind w:firstLine="560" w:firstLineChars="200"/>
        <w:jc w:val="left"/>
        <w:rPr>
          <w:rFonts w:ascii="宋体" w:hAnsi="宋体" w:eastAsia="宋体" w:cs="宋体"/>
          <w:sz w:val="28"/>
          <w:szCs w:val="28"/>
          <w:highlight w:val="none"/>
        </w:rPr>
      </w:pPr>
      <w:r>
        <w:rPr>
          <w:rFonts w:hint="eastAsia" w:ascii="宋体" w:hAnsi="宋体" w:eastAsia="宋体" w:cs="宋体"/>
          <w:sz w:val="28"/>
          <w:szCs w:val="28"/>
          <w:highlight w:val="none"/>
        </w:rPr>
        <w:t>根据应急救援队伍人员组成情况，制定《应急救援培训计划》，并组织相关应急救援队伍人员进行培训。</w:t>
      </w:r>
    </w:p>
    <w:p>
      <w:pPr>
        <w:pStyle w:val="7"/>
        <w:bidi w:val="0"/>
        <w:ind w:firstLine="560" w:firstLineChars="200"/>
        <w:rPr>
          <w:rFonts w:hint="eastAsia" w:ascii="宋体" w:hAnsi="宋体" w:eastAsia="宋体" w:cs="宋体"/>
          <w:sz w:val="28"/>
          <w:szCs w:val="28"/>
          <w:highlight w:val="none"/>
        </w:rPr>
      </w:pPr>
      <w:bookmarkStart w:id="358" w:name="_Toc30802_WPSOffice_Level3"/>
      <w:bookmarkStart w:id="359" w:name="_Toc28773"/>
      <w:r>
        <w:rPr>
          <w:rFonts w:hint="eastAsia" w:ascii="宋体" w:hAnsi="宋体" w:eastAsia="宋体" w:cs="宋体"/>
          <w:sz w:val="28"/>
          <w:szCs w:val="28"/>
          <w:highlight w:val="none"/>
        </w:rPr>
        <w:t>9.1.3应急救援人员的教育、培训内容</w:t>
      </w:r>
      <w:bookmarkEnd w:id="358"/>
      <w:bookmarkEnd w:id="359"/>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（1）危险源特性辩识。</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（2）事故报警。</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（3）应急处置措施，人员的安全疏散。</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（4）应急救援装备、器材(如灭火器)的使用，个人防护装备的使用等。</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（5）安全警戒设置、如何安全疏散人群等基本操作。</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（6）现场创伤急救的基本知识。</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（7）火灾事故应急处置知识。</w:t>
      </w:r>
    </w:p>
    <w:p>
      <w:pPr>
        <w:pStyle w:val="7"/>
        <w:bidi w:val="0"/>
        <w:ind w:firstLine="560" w:firstLineChars="200"/>
        <w:rPr>
          <w:rFonts w:hint="eastAsia" w:ascii="宋体" w:hAnsi="宋体" w:eastAsia="宋体" w:cs="宋体"/>
          <w:sz w:val="28"/>
          <w:szCs w:val="28"/>
          <w:highlight w:val="none"/>
        </w:rPr>
      </w:pPr>
      <w:bookmarkStart w:id="360" w:name="_Toc22919"/>
      <w:bookmarkStart w:id="361" w:name="_Toc15888_WPSOffice_Level3"/>
      <w:r>
        <w:rPr>
          <w:rFonts w:hint="eastAsia" w:ascii="宋体" w:hAnsi="宋体" w:eastAsia="宋体" w:cs="宋体"/>
          <w:sz w:val="28"/>
          <w:szCs w:val="28"/>
          <w:highlight w:val="none"/>
        </w:rPr>
        <w:t>9.1.4一般员工培训内容</w:t>
      </w:r>
      <w:bookmarkEnd w:id="360"/>
      <w:bookmarkEnd w:id="361"/>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（1）如何识别危险；</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（2）火灾事故应急处置知识；</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（3）医疗救护的基础知识；</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（4）了解应急者自身的作用和责任；</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（5）能确认必需的应急资源。</w:t>
      </w:r>
    </w:p>
    <w:p>
      <w:pPr>
        <w:pStyle w:val="7"/>
        <w:bidi w:val="0"/>
        <w:ind w:firstLine="560" w:firstLineChars="200"/>
        <w:rPr>
          <w:rFonts w:hint="eastAsia" w:ascii="宋体" w:hAnsi="宋体" w:eastAsia="宋体" w:cs="宋体"/>
          <w:sz w:val="28"/>
          <w:szCs w:val="28"/>
          <w:highlight w:val="none"/>
        </w:rPr>
      </w:pPr>
      <w:bookmarkStart w:id="362" w:name="_Toc24707"/>
      <w:bookmarkStart w:id="363" w:name="_Toc3698"/>
      <w:bookmarkStart w:id="364" w:name="_Toc13253_WPSOffice_Level3"/>
      <w:r>
        <w:rPr>
          <w:rFonts w:hint="eastAsia" w:ascii="宋体" w:hAnsi="宋体" w:eastAsia="宋体" w:cs="宋体"/>
          <w:sz w:val="28"/>
          <w:szCs w:val="28"/>
          <w:highlight w:val="none"/>
        </w:rPr>
        <w:t>9.1.5 周边区域人员应急响应知识宣传</w:t>
      </w:r>
      <w:bookmarkEnd w:id="362"/>
      <w:bookmarkEnd w:id="363"/>
      <w:bookmarkEnd w:id="364"/>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公司负责对企业周边社区或相邻企业人员应急救援知识的宣传内容，可采取将本预案或应掌握的相关应急响应知识以书面资料送达和张贴宣传。</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宣传内容如下：</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（1）潜在的重大危险事故及其后果；</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（2）事故警报与通知的规定；</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（3）灭火器的使用以及灭火步骤的训练；</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（4）基本防护知识；</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（5）撤离的组织、方法和程序；</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（6）在污染区行动时必须遵守的规则；</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（7）自救与互救的基本常识。</w:t>
      </w:r>
    </w:p>
    <w:p>
      <w:pPr>
        <w:pStyle w:val="7"/>
        <w:bidi w:val="0"/>
        <w:ind w:firstLine="560" w:firstLineChars="200"/>
        <w:rPr>
          <w:rFonts w:hint="eastAsia" w:ascii="宋体" w:hAnsi="宋体" w:eastAsia="宋体" w:cs="宋体"/>
          <w:sz w:val="28"/>
          <w:szCs w:val="28"/>
          <w:highlight w:val="none"/>
        </w:rPr>
      </w:pPr>
      <w:bookmarkStart w:id="365" w:name="_Toc6250"/>
      <w:bookmarkStart w:id="366" w:name="_Toc11180"/>
      <w:bookmarkStart w:id="367" w:name="_Toc22532_WPSOffice_Level3"/>
      <w:r>
        <w:rPr>
          <w:rFonts w:hint="eastAsia" w:ascii="宋体" w:hAnsi="宋体" w:eastAsia="宋体" w:cs="宋体"/>
          <w:sz w:val="28"/>
          <w:szCs w:val="28"/>
          <w:highlight w:val="none"/>
        </w:rPr>
        <w:t>9.1.6 应急培训的评估</w:t>
      </w:r>
      <w:bookmarkEnd w:id="365"/>
      <w:bookmarkEnd w:id="366"/>
      <w:bookmarkEnd w:id="367"/>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每次培训完成后，应对培训效果进行评估，培训效果的评估采取考试、现场提问、实际操作考核等方式，并对考核结果进行记录，对于关键应急岗位的人员，如果考核不合格，可对其单独加强培训，以保证此岗位人员有能力应对事故。</w:t>
      </w:r>
    </w:p>
    <w:p>
      <w:pPr>
        <w:pStyle w:val="6"/>
        <w:spacing w:line="360" w:lineRule="auto"/>
        <w:rPr>
          <w:rFonts w:ascii="宋体" w:hAnsi="宋体" w:eastAsia="宋体" w:cs="宋体"/>
          <w:sz w:val="28"/>
          <w:szCs w:val="28"/>
          <w:highlight w:val="none"/>
        </w:rPr>
      </w:pPr>
      <w:bookmarkStart w:id="368" w:name="_Toc21321"/>
      <w:r>
        <w:rPr>
          <w:rFonts w:hint="eastAsia" w:ascii="宋体" w:hAnsi="宋体" w:eastAsia="宋体" w:cs="宋体"/>
          <w:sz w:val="28"/>
          <w:szCs w:val="28"/>
          <w:highlight w:val="none"/>
        </w:rPr>
        <w:t>9.2 演练</w:t>
      </w:r>
      <w:bookmarkEnd w:id="348"/>
      <w:bookmarkEnd w:id="349"/>
      <w:bookmarkEnd w:id="350"/>
      <w:bookmarkEnd w:id="351"/>
      <w:bookmarkEnd w:id="352"/>
      <w:bookmarkEnd w:id="353"/>
      <w:bookmarkEnd w:id="354"/>
      <w:bookmarkEnd w:id="355"/>
      <w:bookmarkEnd w:id="368"/>
    </w:p>
    <w:p>
      <w:pPr>
        <w:pStyle w:val="7"/>
        <w:bidi w:val="0"/>
        <w:ind w:firstLine="560" w:firstLineChars="200"/>
        <w:rPr>
          <w:rFonts w:hint="eastAsia" w:ascii="宋体" w:hAnsi="宋体" w:eastAsia="宋体" w:cs="宋体"/>
          <w:sz w:val="28"/>
          <w:szCs w:val="28"/>
          <w:highlight w:val="none"/>
        </w:rPr>
      </w:pPr>
      <w:bookmarkStart w:id="369" w:name="_Toc24454"/>
      <w:bookmarkStart w:id="370" w:name="_Toc3232_WPSOffice_Level3"/>
      <w:r>
        <w:rPr>
          <w:rFonts w:hint="eastAsia" w:ascii="宋体" w:hAnsi="宋体" w:eastAsia="宋体" w:cs="宋体"/>
          <w:sz w:val="28"/>
          <w:szCs w:val="28"/>
          <w:highlight w:val="none"/>
        </w:rPr>
        <w:t>9.2.1 演练组织与准备</w:t>
      </w:r>
      <w:bookmarkEnd w:id="369"/>
      <w:bookmarkEnd w:id="370"/>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（1）成立演练策划小组</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应急总指挥为演练策划小组负责人，成员包括各应急指挥部总指挥，演练策划小组是演练的组织领导机构，是演练准备与实施的指挥部门，对演练实施全面控制，其主要职责如下。</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①确定演练目的、原则、规模、参演的部门；确定演练的性质与方法；选定演练的地点和时间，规定演练的时间尺度和公众参与的程度。</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②协调各参演部门之间的关系。</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③确定演练实施计划、情景设计与处置方案。</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④检查和指导演练的准备与实施，解决准备与实施过程中所发生的重大问题。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⑤组织演练总结与评价。</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（2）制定演练方案</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根据不同的演练情景，由演练策划小组编制出演练方案，并组织相关部门按职能分工做好相关演练物资器材和人员准备工作。演练情景设计过程中应考虑以下注意事项。</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①应将演练参与人员、公众的安全放在首位。</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②编写人员必须熟悉演练地点及周围各种有关情况。</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③设计情景时应结合实际情况，具有一定的真实性。</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④情景事件的时间尺度最好与真实事故的时间尺度相一致。</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⑤设计演练情景时应详细说明气象条件。</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⑥应慎重考虑公众卷入的问题，避免引起公众恐慌。</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⑦应考虑通信故障问题。</w:t>
      </w:r>
    </w:p>
    <w:p>
      <w:pPr>
        <w:pStyle w:val="7"/>
        <w:bidi w:val="0"/>
        <w:ind w:firstLine="560" w:firstLineChars="200"/>
        <w:rPr>
          <w:rFonts w:hint="eastAsia" w:ascii="宋体" w:hAnsi="宋体" w:eastAsia="宋体" w:cs="宋体"/>
          <w:sz w:val="28"/>
          <w:szCs w:val="28"/>
          <w:highlight w:val="none"/>
          <w:lang w:val="en-US" w:eastAsia="zh-CN"/>
        </w:rPr>
      </w:pPr>
      <w:bookmarkStart w:id="371" w:name="_Toc28343"/>
      <w:bookmarkStart w:id="372" w:name="_Toc13941_WPSOffice_Level3"/>
      <w:r>
        <w:rPr>
          <w:rFonts w:hint="eastAsia" w:ascii="宋体" w:hAnsi="宋体" w:eastAsia="宋体" w:cs="宋体"/>
          <w:sz w:val="28"/>
          <w:szCs w:val="28"/>
          <w:highlight w:val="none"/>
          <w:lang w:val="en-US" w:eastAsia="zh-CN"/>
        </w:rPr>
        <w:t>9.2.2演练范围和频次</w:t>
      </w:r>
      <w:bookmarkEnd w:id="371"/>
      <w:bookmarkEnd w:id="372"/>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（1）参与人员包括：</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①应急救援人员；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②普通人员；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③预案评审人员。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（2）演练频次</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从实际出发，针对危险目标可能发生的事故，每年至少组织一次综合应急预案演练，每半年至少组织一次专项应急演练。每次演练应制定演练方案，提高人员对初起火灾扑救、消防设施使用及在紧急情况下的组织指挥、通讯、救护、抢救等方而的能力。并将演练情况报当地应急管理部门。</w:t>
      </w:r>
    </w:p>
    <w:p>
      <w:pPr>
        <w:pStyle w:val="7"/>
        <w:bidi w:val="0"/>
        <w:ind w:firstLine="560" w:firstLineChars="200"/>
        <w:rPr>
          <w:rFonts w:hint="eastAsia" w:ascii="宋体" w:hAnsi="宋体" w:eastAsia="宋体" w:cs="宋体"/>
          <w:sz w:val="28"/>
          <w:szCs w:val="28"/>
          <w:highlight w:val="none"/>
          <w:lang w:val="en-US" w:eastAsia="zh-CN"/>
        </w:rPr>
      </w:pPr>
      <w:bookmarkStart w:id="373" w:name="_Toc9755"/>
      <w:bookmarkStart w:id="374" w:name="_Toc7911_WPSOffice_Level3"/>
      <w:r>
        <w:rPr>
          <w:rFonts w:hint="eastAsia" w:ascii="宋体" w:hAnsi="宋体" w:eastAsia="宋体" w:cs="宋体"/>
          <w:sz w:val="28"/>
          <w:szCs w:val="28"/>
          <w:highlight w:val="none"/>
          <w:lang w:val="en-US" w:eastAsia="zh-CN"/>
        </w:rPr>
        <w:t>9.2.3演练内容</w:t>
      </w:r>
      <w:bookmarkEnd w:id="373"/>
      <w:bookmarkEnd w:id="374"/>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演练要做好记录，内容包括:</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(1)演练时间及参加人员: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(2)演练项目部位:</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(3)模拟形式及目的:</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(4)演练现场的拍照:</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(5)演练效果总结和评价。</w:t>
      </w:r>
    </w:p>
    <w:p>
      <w:pPr>
        <w:pStyle w:val="7"/>
        <w:bidi w:val="0"/>
        <w:ind w:firstLine="560" w:firstLineChars="200"/>
        <w:rPr>
          <w:rFonts w:hint="eastAsia" w:ascii="宋体" w:hAnsi="宋体" w:eastAsia="宋体" w:cs="宋体"/>
          <w:sz w:val="28"/>
          <w:szCs w:val="28"/>
          <w:highlight w:val="none"/>
          <w:lang w:val="en-US" w:eastAsia="zh-CN"/>
        </w:rPr>
      </w:pPr>
      <w:bookmarkStart w:id="375" w:name="_Toc320632525"/>
      <w:bookmarkStart w:id="376" w:name="_Toc1766"/>
      <w:bookmarkStart w:id="377" w:name="_Toc311725475"/>
      <w:bookmarkStart w:id="378" w:name="_Toc312796850"/>
      <w:bookmarkStart w:id="379" w:name="_Toc15599_WPSOffice_Level3"/>
      <w:bookmarkStart w:id="380" w:name="_Toc3835"/>
      <w:r>
        <w:rPr>
          <w:rFonts w:hint="eastAsia" w:ascii="宋体" w:hAnsi="宋体" w:eastAsia="宋体" w:cs="宋体"/>
          <w:sz w:val="28"/>
          <w:szCs w:val="28"/>
          <w:highlight w:val="none"/>
          <w:lang w:val="en-US" w:eastAsia="zh-CN"/>
        </w:rPr>
        <w:t>9.2.4 演练评估和总结</w:t>
      </w:r>
      <w:bookmarkEnd w:id="375"/>
      <w:bookmarkEnd w:id="376"/>
      <w:bookmarkEnd w:id="377"/>
      <w:bookmarkEnd w:id="378"/>
      <w:bookmarkEnd w:id="379"/>
      <w:bookmarkEnd w:id="380"/>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演练前要制定演练进程控制一览表和演练记录表，由专人对演练进程实施情况进行观察，记录演练进度情况和处置实施情况，及时发现演练过程中存在的问题。</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演练结束后，参加演练的人员应对演练过程进行总结评估，提出演练过程存在的问题，根据演练情况对本公司的应急资源（人力、物力资源配备）、应急程序和应急能力做出评价，提出改进意见。评估和总结情况要形成演练评价总结记录，并及时改进。</w:t>
      </w:r>
    </w:p>
    <w:p>
      <w:pPr>
        <w:pStyle w:val="5"/>
        <w:spacing w:line="240" w:lineRule="auto"/>
        <w:rPr>
          <w:rFonts w:hint="eastAsia" w:ascii="宋体" w:hAnsi="宋体" w:eastAsia="宋体" w:cs="宋体"/>
          <w:sz w:val="32"/>
          <w:szCs w:val="32"/>
          <w:highlight w:val="none"/>
        </w:rPr>
      </w:pPr>
      <w:bookmarkStart w:id="381" w:name="_Toc15888_WPSOffice_Level2"/>
      <w:bookmarkStart w:id="382" w:name="_Toc19524"/>
      <w:bookmarkStart w:id="383" w:name="_Toc32365"/>
    </w:p>
    <w:p>
      <w:pPr>
        <w:pStyle w:val="5"/>
        <w:spacing w:line="240" w:lineRule="auto"/>
        <w:rPr>
          <w:rFonts w:hint="eastAsia" w:ascii="宋体" w:hAnsi="宋体" w:eastAsia="宋体" w:cs="宋体"/>
          <w:sz w:val="32"/>
          <w:szCs w:val="32"/>
          <w:highlight w:val="none"/>
        </w:rPr>
      </w:pPr>
    </w:p>
    <w:p>
      <w:pPr>
        <w:rPr>
          <w:rFonts w:hint="eastAsia"/>
          <w:highlight w:val="none"/>
        </w:rPr>
      </w:pPr>
    </w:p>
    <w:p>
      <w:pPr>
        <w:pStyle w:val="5"/>
        <w:spacing w:line="240" w:lineRule="auto"/>
        <w:jc w:val="center"/>
        <w:rPr>
          <w:rFonts w:hint="eastAsia" w:ascii="黑体" w:hAnsi="黑体" w:eastAsia="黑体" w:cs="黑体"/>
          <w:sz w:val="32"/>
          <w:szCs w:val="32"/>
          <w:highlight w:val="none"/>
        </w:rPr>
      </w:pPr>
      <w:bookmarkStart w:id="384" w:name="_Toc11623"/>
      <w:r>
        <w:rPr>
          <w:rFonts w:hint="eastAsia" w:ascii="黑体" w:hAnsi="黑体" w:eastAsia="黑体" w:cs="黑体"/>
          <w:sz w:val="32"/>
          <w:szCs w:val="32"/>
          <w:highlight w:val="none"/>
        </w:rPr>
        <w:t>10奖惩</w:t>
      </w:r>
      <w:bookmarkEnd w:id="381"/>
      <w:bookmarkEnd w:id="382"/>
      <w:bookmarkEnd w:id="383"/>
      <w:bookmarkEnd w:id="384"/>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根据应急预案的要求，定期检查应急人员、设施、装备等资源的落实情况，并制定相应奖惩制度。对在处置突发生产安全事故中表现突出的单位和个人，将按照有关规定给予表彰和奖励；对在应急抢险过程中受伤、致残、遇难的救援人员，按照有关规定落实各种待遇。</w:t>
      </w:r>
    </w:p>
    <w:p>
      <w:pPr>
        <w:spacing w:line="560" w:lineRule="exact"/>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若发生安全事故不按规定报告，擅离岗位，延误抢救而造成国家财产损失或人员伤害的，则视其损失程度给予处罚并追究有管责任。</w:t>
      </w:r>
    </w:p>
    <w:p>
      <w:pPr>
        <w:pStyle w:val="5"/>
        <w:spacing w:beforeLines="200" w:afterLines="100"/>
        <w:jc w:val="center"/>
        <w:rPr>
          <w:highlight w:val="none"/>
        </w:rPr>
      </w:pPr>
      <w:bookmarkStart w:id="385" w:name="_Toc302052809"/>
    </w:p>
    <w:p>
      <w:pPr>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6"/>
        <w:rPr>
          <w:highlight w:val="none"/>
        </w:rPr>
      </w:pPr>
    </w:p>
    <w:p>
      <w:pPr>
        <w:pStyle w:val="5"/>
        <w:numPr>
          <w:ilvl w:val="0"/>
          <w:numId w:val="3"/>
        </w:numPr>
        <w:spacing w:beforeLines="200" w:afterLines="100"/>
        <w:jc w:val="center"/>
        <w:rPr>
          <w:sz w:val="44"/>
          <w:szCs w:val="44"/>
          <w:highlight w:val="none"/>
        </w:rPr>
      </w:pPr>
      <w:bookmarkStart w:id="386" w:name="_Toc29805"/>
      <w:r>
        <w:rPr>
          <w:rFonts w:hint="eastAsia" w:ascii="宋体" w:hAnsi="宋体" w:eastAsia="宋体" w:cs="宋体"/>
          <w:sz w:val="44"/>
          <w:szCs w:val="44"/>
          <w:highlight w:val="none"/>
        </w:rPr>
        <w:t>专项应急救援预案</w:t>
      </w:r>
      <w:bookmarkEnd w:id="386"/>
    </w:p>
    <w:bookmarkEnd w:id="385"/>
    <w:p>
      <w:pPr>
        <w:pStyle w:val="5"/>
        <w:spacing w:beforeLines="200" w:afterLines="100"/>
        <w:jc w:val="center"/>
        <w:rPr>
          <w:rFonts w:ascii="宋体" w:hAnsi="宋体" w:eastAsia="宋体" w:cs="宋体"/>
          <w:sz w:val="36"/>
          <w:szCs w:val="36"/>
          <w:highlight w:val="none"/>
          <w:lang w:val="zh-CN"/>
        </w:rPr>
      </w:pPr>
      <w:bookmarkStart w:id="387" w:name="_Toc28715"/>
      <w:r>
        <w:rPr>
          <w:rFonts w:hint="eastAsia" w:ascii="宋体" w:hAnsi="宋体" w:eastAsia="宋体" w:cs="宋体"/>
          <w:sz w:val="36"/>
          <w:szCs w:val="36"/>
          <w:highlight w:val="none"/>
          <w:lang w:val="en-US" w:eastAsia="zh-CN"/>
        </w:rPr>
        <w:t xml:space="preserve">一 </w:t>
      </w:r>
      <w:r>
        <w:rPr>
          <w:rFonts w:hint="eastAsia" w:ascii="宋体" w:hAnsi="宋体" w:eastAsia="宋体" w:cs="宋体"/>
          <w:sz w:val="36"/>
          <w:szCs w:val="36"/>
          <w:highlight w:val="none"/>
          <w:lang w:val="zh-CN"/>
        </w:rPr>
        <w:t>火灾事故专项应急救援预案</w:t>
      </w:r>
      <w:bookmarkEnd w:id="387"/>
    </w:p>
    <w:p>
      <w:pPr>
        <w:pStyle w:val="6"/>
        <w:pageBreakBefore w:val="0"/>
        <w:widowControl w:val="0"/>
        <w:kinsoku/>
        <w:wordWrap/>
        <w:overflowPunct/>
        <w:topLinePunct w:val="0"/>
        <w:autoSpaceDE/>
        <w:autoSpaceDN/>
        <w:bidi w:val="0"/>
        <w:adjustRightInd/>
        <w:snapToGrid/>
        <w:spacing w:line="360" w:lineRule="auto"/>
        <w:ind w:firstLine="640" w:firstLineChars="200"/>
        <w:jc w:val="center"/>
        <w:textAlignment w:val="auto"/>
        <w:rPr>
          <w:rFonts w:hint="eastAsia" w:ascii="黑体" w:hAnsi="黑体" w:eastAsia="黑体" w:cs="黑体"/>
          <w:sz w:val="32"/>
          <w:szCs w:val="32"/>
          <w:highlight w:val="none"/>
        </w:rPr>
      </w:pPr>
      <w:bookmarkStart w:id="388" w:name="_Toc9070"/>
      <w:r>
        <w:rPr>
          <w:rFonts w:hint="eastAsia" w:ascii="黑体" w:hAnsi="黑体" w:eastAsia="黑体" w:cs="黑体"/>
          <w:sz w:val="32"/>
          <w:szCs w:val="32"/>
          <w:highlight w:val="none"/>
        </w:rPr>
        <w:t>1事故类型和危害程度分析</w:t>
      </w:r>
      <w:bookmarkEnd w:id="388"/>
    </w:p>
    <w:p>
      <w:pPr>
        <w:pStyle w:val="6"/>
        <w:bidi w:val="0"/>
        <w:rPr>
          <w:rFonts w:hint="eastAsia" w:ascii="宋体" w:hAnsi="宋体" w:eastAsia="宋体" w:cs="宋体"/>
          <w:sz w:val="28"/>
          <w:szCs w:val="28"/>
          <w:highlight w:val="none"/>
          <w:lang w:val="zh-CN"/>
        </w:rPr>
      </w:pPr>
      <w:bookmarkStart w:id="389" w:name="_Toc2914"/>
      <w:bookmarkStart w:id="390" w:name="_Toc20800"/>
      <w:r>
        <w:rPr>
          <w:rFonts w:hint="eastAsia" w:ascii="宋体" w:hAnsi="宋体" w:eastAsia="宋体" w:cs="宋体"/>
          <w:sz w:val="28"/>
          <w:szCs w:val="28"/>
          <w:highlight w:val="none"/>
          <w:lang w:val="zh-CN"/>
        </w:rPr>
        <w:t>1.1危险性分析</w:t>
      </w:r>
      <w:bookmarkEnd w:id="389"/>
      <w:bookmarkEnd w:id="390"/>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分析可能引起火灾的原因有吸烟、纵火、玩火、电气火灾、违章操作等。</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吸烟不慎：这是建筑中最常见的起火原因。其常见的情况有：在禁止吸烟的地方违章吸烟，比如仓库、食品加工间；将未熄灭的烟头随意倒入垃圾箱，引起垃圾起火；乱扔烟头、火柴梗，引起地毯、沙发、衣服、废物篓等可燃物起火；</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电气火灾：在建筑中，由于电气线路和电器设备造成的火灾占相当大的比例。电气火灾的情况比较复杂，常见的有：照明灯具设置不当，烤着可燃物，或堆垛堆放太高，离灯具的距离小于最小安全距离的要求；电气设备安装不良、长期带病或过载运行，使绝缘损坏，短路起火；违章用电及用电不慎，使用电热设备后，没有切断电源，烤着可燃物等；带电维修电气设备、线路，产生电火花引燃可燃物；</w:t>
      </w:r>
      <w:r>
        <w:rPr>
          <w:rFonts w:hint="eastAsia" w:ascii="宋体" w:hAnsi="宋体" w:eastAsia="宋体" w:cs="宋体"/>
          <w:sz w:val="28"/>
          <w:szCs w:val="28"/>
          <w:highlight w:val="none"/>
          <w:lang w:val="en-US" w:eastAsia="zh-CN"/>
        </w:rPr>
        <w:t>电器设备</w:t>
      </w:r>
      <w:r>
        <w:rPr>
          <w:rFonts w:hint="eastAsia" w:ascii="宋体" w:hAnsi="宋体" w:eastAsia="宋体" w:cs="宋体"/>
          <w:sz w:val="28"/>
          <w:szCs w:val="28"/>
          <w:highlight w:val="none"/>
        </w:rPr>
        <w:t>使用时间过长，引起电器元件过热起火；防雷、防静电设施不符合要求，或维修不够，遭雷击或因静电火花引起火灾。变压器、配电室避雷、保护接地、静电接地若损坏，接地线接地电阻如果超标，发生雷击、漏电、静电时，存在过电流烧毁设备、人员触电并引发火灾爆炸的危险。互感器、电容器防雷保护装置，低压配电装置的预防性试验及技术管理不善都是安全隐患。变压器着火的原因有：若绕组绝缘损毁产生短路(如老化、变质、绝缘强度降低、焊渣或铁磁物质进入变压器、制造质量不良等)引起着火爆炸事故。电缆的绝缘材料、填充物和覆盖层都具有可燃性，遇到高温或外界火源极容易被引燃，电缆一旦着火会很快蔓延，波及临近的电缆和电气设备使火灾扩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厨房用火多，若可燃气体的管道漏气，操作不当或烹调菜肴、油炸食品时不小心，都容易引起火灾，油污积在抽油烟机罩上及排气管内，当炉灶的火焰上升过高，触及这些油污时，便会马上引起火灾，并迅速蔓延到整个排风系统。</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维修不当引起的火灾：在维修建筑和设备时，可能涉及到切割、焊接、烘烤、油漆等作业，因操作不当或违反安全操作规程等均易引起火灾。</w:t>
      </w:r>
    </w:p>
    <w:p>
      <w:pPr>
        <w:pageBreakBefore w:val="0"/>
        <w:widowControl w:val="0"/>
        <w:tabs>
          <w:tab w:val="left" w:pos="540"/>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rPr>
        <w:t>其他原因引起的火灾：如人为纵火，个别人员有时会因要发泄不满情绪而选择纵火犯罪，</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因属于人员密集型场所，容易成为被纵火的对象。</w:t>
      </w:r>
    </w:p>
    <w:p>
      <w:pPr>
        <w:pStyle w:val="6"/>
        <w:bidi w:val="0"/>
        <w:rPr>
          <w:rFonts w:hint="eastAsia" w:ascii="宋体" w:hAnsi="宋体" w:eastAsia="宋体" w:cs="宋体"/>
          <w:snapToGrid w:val="0"/>
          <w:kern w:val="0"/>
          <w:sz w:val="28"/>
          <w:szCs w:val="28"/>
          <w:highlight w:val="none"/>
          <w:lang w:val="zh-CN"/>
        </w:rPr>
      </w:pPr>
      <w:bookmarkStart w:id="391" w:name="_Toc23000"/>
      <w:bookmarkStart w:id="392" w:name="_Toc20912"/>
      <w:r>
        <w:rPr>
          <w:rFonts w:hint="eastAsia" w:ascii="宋体" w:hAnsi="宋体" w:eastAsia="宋体" w:cs="宋体"/>
          <w:snapToGrid w:val="0"/>
          <w:kern w:val="0"/>
          <w:sz w:val="28"/>
          <w:szCs w:val="28"/>
          <w:highlight w:val="none"/>
          <w:lang w:val="zh-CN"/>
        </w:rPr>
        <w:t>1.2事故类型</w:t>
      </w:r>
      <w:bookmarkEnd w:id="391"/>
      <w:bookmarkEnd w:id="392"/>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易燃物</w:t>
      </w:r>
      <w:r>
        <w:rPr>
          <w:rFonts w:hint="eastAsia" w:ascii="宋体" w:hAnsi="宋体" w:eastAsia="宋体" w:cs="宋体"/>
          <w:sz w:val="28"/>
          <w:szCs w:val="28"/>
          <w:highlight w:val="none"/>
          <w:lang w:val="en-US" w:eastAsia="zh-CN"/>
        </w:rPr>
        <w:t>爆炸火灾</w:t>
      </w:r>
      <w:r>
        <w:rPr>
          <w:rFonts w:hint="eastAsia" w:ascii="宋体" w:hAnsi="宋体" w:eastAsia="宋体" w:cs="宋体"/>
          <w:sz w:val="28"/>
          <w:szCs w:val="28"/>
          <w:highlight w:val="none"/>
          <w:lang w:val="zh-CN"/>
        </w:rPr>
        <w:t>、雷击火灾；电气火灾事故；恐怖袭击火灾事故。</w:t>
      </w:r>
    </w:p>
    <w:p>
      <w:pPr>
        <w:pStyle w:val="6"/>
        <w:bidi w:val="0"/>
        <w:rPr>
          <w:rFonts w:hint="eastAsia" w:ascii="宋体" w:hAnsi="宋体" w:eastAsia="宋体" w:cs="宋体"/>
          <w:snapToGrid w:val="0"/>
          <w:kern w:val="0"/>
          <w:sz w:val="28"/>
          <w:szCs w:val="28"/>
          <w:highlight w:val="none"/>
          <w:lang w:val="zh-CN"/>
        </w:rPr>
      </w:pPr>
      <w:bookmarkStart w:id="393" w:name="_Toc9650"/>
      <w:bookmarkStart w:id="394" w:name="_Toc8822"/>
      <w:r>
        <w:rPr>
          <w:rFonts w:hint="eastAsia" w:ascii="宋体" w:hAnsi="宋体" w:eastAsia="宋体" w:cs="宋体"/>
          <w:snapToGrid w:val="0"/>
          <w:kern w:val="0"/>
          <w:sz w:val="28"/>
          <w:szCs w:val="28"/>
          <w:highlight w:val="none"/>
          <w:lang w:val="zh-CN"/>
        </w:rPr>
        <w:t>1.3事故可能发生的地点和装置事故的危害程度及其影响范围</w:t>
      </w:r>
      <w:bookmarkEnd w:id="393"/>
      <w:bookmarkEnd w:id="39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事故可能发生在南充不夜城商业管理有限公司内的高压配电柜，电气装置、线路，</w:t>
      </w:r>
      <w:r>
        <w:rPr>
          <w:rFonts w:hint="eastAsia" w:ascii="宋体" w:hAnsi="宋体" w:eastAsia="宋体" w:cs="宋体"/>
          <w:sz w:val="28"/>
          <w:szCs w:val="28"/>
          <w:highlight w:val="none"/>
          <w:lang w:val="en-US" w:eastAsia="zh-CN"/>
        </w:rPr>
        <w:t>商户</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lang w:val="en-US" w:eastAsia="zh-CN"/>
        </w:rPr>
        <w:t>办公区</w:t>
      </w:r>
      <w:r>
        <w:rPr>
          <w:rFonts w:hint="eastAsia" w:ascii="宋体" w:hAnsi="宋体" w:eastAsia="宋体" w:cs="宋体"/>
          <w:sz w:val="28"/>
          <w:szCs w:val="28"/>
          <w:highlight w:val="none"/>
          <w:lang w:val="zh-CN"/>
        </w:rPr>
        <w:t>等地。发生火灾爆炸会给南充不夜城商业管理有限公司及周边企业和</w:t>
      </w:r>
      <w:r>
        <w:rPr>
          <w:rFonts w:hint="eastAsia" w:ascii="宋体" w:hAnsi="宋体" w:eastAsia="宋体" w:cs="宋体"/>
          <w:sz w:val="28"/>
          <w:szCs w:val="28"/>
          <w:highlight w:val="none"/>
          <w:lang w:val="en-US" w:eastAsia="zh-CN"/>
        </w:rPr>
        <w:t>消费人员、</w:t>
      </w:r>
      <w:r>
        <w:rPr>
          <w:rFonts w:hint="eastAsia" w:ascii="宋体" w:hAnsi="宋体" w:eastAsia="宋体" w:cs="宋体"/>
          <w:sz w:val="28"/>
          <w:szCs w:val="28"/>
          <w:highlight w:val="none"/>
          <w:lang w:val="zh-CN"/>
        </w:rPr>
        <w:t>员工带来重大的损失和伤害。可能造成一人及以上的火灾爆炸人员伤亡事故。影响的范围为全南充不夜城及南充不夜城公司附近10米内。</w:t>
      </w:r>
    </w:p>
    <w:p>
      <w:pPr>
        <w:pStyle w:val="6"/>
        <w:bidi w:val="0"/>
        <w:rPr>
          <w:rFonts w:hint="eastAsia" w:ascii="宋体" w:hAnsi="宋体" w:eastAsia="宋体" w:cs="宋体"/>
          <w:sz w:val="28"/>
          <w:szCs w:val="28"/>
          <w:highlight w:val="none"/>
          <w:lang w:val="zh-CN" w:eastAsia="zh-CN"/>
        </w:rPr>
      </w:pPr>
      <w:bookmarkStart w:id="395" w:name="_Toc9368"/>
      <w:bookmarkStart w:id="396" w:name="_Toc1879"/>
      <w:r>
        <w:rPr>
          <w:rFonts w:hint="eastAsia" w:ascii="宋体" w:hAnsi="宋体" w:eastAsia="宋体" w:cs="宋体"/>
          <w:sz w:val="28"/>
          <w:szCs w:val="28"/>
          <w:highlight w:val="none"/>
          <w:lang w:val="zh-CN" w:eastAsia="zh-CN"/>
        </w:rPr>
        <w:t>1.4事故发生前的征兆</w:t>
      </w:r>
      <w:bookmarkEnd w:id="395"/>
      <w:bookmarkEnd w:id="396"/>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高低压配电装置安装不当、过负荷、短路、过电压、老化、短路、过载、接地故障、接触不良、设备设施带病运行等，可能产生电气火花、电弧或过热，引发电气火灾或引燃周围的可燃物质，造成火灾事故；在有过载电流流过时，还可能使导线（含母线、开关）过热，金属迅速气化而引起爆炸。</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电气元、配件质量不好，绝缘性能不合格，设计不合理、接线不规范，接线端子接线松弛，线型选择过细，引起电气元件或端子接头发热引燃周边可燃物质，造成火灾事故。</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厨房内可燃气体的管道漏气，操作不当或烹调菜肴、油炸食品时不小心，都容易引起火灾。</w:t>
      </w:r>
    </w:p>
    <w:p>
      <w:pPr>
        <w:pStyle w:val="6"/>
        <w:bidi w:val="0"/>
        <w:rPr>
          <w:rFonts w:hint="eastAsia" w:ascii="宋体" w:hAnsi="宋体" w:eastAsia="宋体" w:cs="宋体"/>
          <w:sz w:val="28"/>
          <w:szCs w:val="28"/>
          <w:highlight w:val="none"/>
          <w:lang w:val="zh-CN" w:eastAsia="zh-CN"/>
        </w:rPr>
      </w:pPr>
      <w:bookmarkStart w:id="397" w:name="_Toc16562"/>
      <w:bookmarkStart w:id="398" w:name="_Toc19674"/>
      <w:r>
        <w:rPr>
          <w:rFonts w:hint="eastAsia" w:ascii="宋体" w:hAnsi="宋体" w:eastAsia="宋体" w:cs="宋体"/>
          <w:sz w:val="28"/>
          <w:szCs w:val="28"/>
          <w:highlight w:val="none"/>
          <w:lang w:val="zh-CN" w:eastAsia="zh-CN"/>
        </w:rPr>
        <w:t>1.5事故可能引起的次生、衍生事故</w:t>
      </w:r>
      <w:bookmarkEnd w:id="397"/>
      <w:bookmarkEnd w:id="398"/>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火灾事故发生后，可能引发爆炸、人员伤亡等事故的发生。</w:t>
      </w:r>
    </w:p>
    <w:p>
      <w:pPr>
        <w:pStyle w:val="5"/>
        <w:bidi w:val="0"/>
        <w:jc w:val="center"/>
        <w:rPr>
          <w:rFonts w:hint="eastAsia" w:ascii="黑体" w:hAnsi="黑体" w:eastAsia="黑体" w:cs="黑体"/>
          <w:sz w:val="32"/>
          <w:szCs w:val="32"/>
          <w:highlight w:val="none"/>
          <w:lang w:val="zh-CN"/>
        </w:rPr>
      </w:pPr>
      <w:bookmarkStart w:id="399" w:name="_Toc29355"/>
      <w:r>
        <w:rPr>
          <w:rFonts w:hint="eastAsia" w:ascii="黑体" w:hAnsi="黑体" w:eastAsia="黑体" w:cs="黑体"/>
          <w:sz w:val="32"/>
          <w:szCs w:val="32"/>
          <w:highlight w:val="none"/>
          <w:lang w:val="zh-CN"/>
        </w:rPr>
        <w:t>2应急指挥机构及职责</w:t>
      </w:r>
      <w:bookmarkEnd w:id="399"/>
    </w:p>
    <w:p>
      <w:pPr>
        <w:pStyle w:val="6"/>
        <w:bidi w:val="0"/>
        <w:rPr>
          <w:rFonts w:hint="eastAsia" w:ascii="宋体" w:hAnsi="宋体" w:eastAsia="宋体" w:cs="宋体"/>
          <w:sz w:val="28"/>
          <w:szCs w:val="28"/>
          <w:highlight w:val="none"/>
          <w:lang w:val="zh-CN" w:eastAsia="zh-CN"/>
        </w:rPr>
      </w:pPr>
      <w:bookmarkStart w:id="400" w:name="_Toc18756"/>
      <w:bookmarkStart w:id="401" w:name="_Toc15641"/>
      <w:r>
        <w:rPr>
          <w:rFonts w:hint="eastAsia" w:ascii="宋体" w:hAnsi="宋体" w:eastAsia="宋体" w:cs="宋体"/>
          <w:sz w:val="28"/>
          <w:szCs w:val="28"/>
          <w:highlight w:val="none"/>
          <w:lang w:val="zh-CN" w:eastAsia="zh-CN"/>
        </w:rPr>
        <w:t>2.1应急组织体系</w:t>
      </w:r>
      <w:bookmarkEnd w:id="400"/>
      <w:bookmarkEnd w:id="401"/>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同综合应急预案“</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组织机构体系及职责”。</w:t>
      </w:r>
    </w:p>
    <w:p>
      <w:pPr>
        <w:pStyle w:val="6"/>
        <w:bidi w:val="0"/>
        <w:rPr>
          <w:rFonts w:hint="eastAsia" w:ascii="宋体" w:hAnsi="宋体" w:eastAsia="宋体" w:cs="宋体"/>
          <w:sz w:val="28"/>
          <w:szCs w:val="28"/>
          <w:highlight w:val="none"/>
          <w:lang w:val="zh-CN" w:eastAsia="zh-CN"/>
        </w:rPr>
      </w:pPr>
      <w:bookmarkStart w:id="402" w:name="_Toc3426"/>
      <w:bookmarkStart w:id="403" w:name="_Toc30042"/>
      <w:r>
        <w:rPr>
          <w:rFonts w:hint="eastAsia" w:ascii="宋体" w:hAnsi="宋体" w:eastAsia="宋体" w:cs="宋体"/>
          <w:sz w:val="28"/>
          <w:szCs w:val="28"/>
          <w:highlight w:val="none"/>
          <w:lang w:val="zh-CN" w:eastAsia="zh-CN"/>
        </w:rPr>
        <w:t>2.2指挥机构及职责</w:t>
      </w:r>
      <w:bookmarkEnd w:id="402"/>
      <w:bookmarkEnd w:id="403"/>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同综合应急预案</w:t>
      </w:r>
      <w:r>
        <w:rPr>
          <w:rFonts w:hint="eastAsia" w:ascii="宋体" w:hAnsi="宋体" w:eastAsia="宋体" w:cs="宋体"/>
          <w:sz w:val="28"/>
          <w:szCs w:val="28"/>
          <w:highlight w:val="none"/>
          <w:lang w:val="en-US" w:eastAsia="zh-CN"/>
        </w:rPr>
        <w:t>3中</w:t>
      </w:r>
      <w:r>
        <w:rPr>
          <w:rFonts w:hint="eastAsia" w:ascii="宋体" w:hAnsi="宋体" w:eastAsia="宋体" w:cs="宋体"/>
          <w:sz w:val="28"/>
          <w:szCs w:val="28"/>
          <w:highlight w:val="none"/>
        </w:rPr>
        <w:t>“组织机构体系及职责”。</w:t>
      </w:r>
    </w:p>
    <w:p>
      <w:pPr>
        <w:pStyle w:val="5"/>
        <w:bidi w:val="0"/>
        <w:jc w:val="center"/>
        <w:rPr>
          <w:rFonts w:hint="eastAsia" w:ascii="黑体" w:hAnsi="黑体" w:eastAsia="黑体" w:cs="黑体"/>
          <w:sz w:val="32"/>
          <w:szCs w:val="32"/>
          <w:highlight w:val="none"/>
          <w:lang w:val="zh-CN"/>
        </w:rPr>
      </w:pPr>
      <w:bookmarkStart w:id="404" w:name="_Toc9276"/>
      <w:r>
        <w:rPr>
          <w:rFonts w:hint="eastAsia" w:ascii="黑体" w:hAnsi="黑体" w:eastAsia="黑体" w:cs="黑体"/>
          <w:sz w:val="32"/>
          <w:szCs w:val="32"/>
          <w:highlight w:val="none"/>
          <w:lang w:val="zh-CN"/>
        </w:rPr>
        <w:t>3处置程序</w:t>
      </w:r>
      <w:bookmarkEnd w:id="404"/>
    </w:p>
    <w:p>
      <w:pPr>
        <w:pStyle w:val="6"/>
        <w:bidi w:val="0"/>
        <w:rPr>
          <w:rFonts w:hint="eastAsia" w:ascii="宋体" w:hAnsi="宋体" w:eastAsia="宋体" w:cs="宋体"/>
          <w:sz w:val="28"/>
          <w:szCs w:val="28"/>
          <w:highlight w:val="none"/>
          <w:lang w:val="zh-CN" w:eastAsia="zh-CN"/>
        </w:rPr>
      </w:pPr>
      <w:bookmarkStart w:id="405" w:name="_Toc17720"/>
      <w:bookmarkStart w:id="406" w:name="_Toc316"/>
      <w:r>
        <w:rPr>
          <w:rFonts w:hint="eastAsia" w:ascii="宋体" w:hAnsi="宋体" w:eastAsia="宋体" w:cs="宋体"/>
          <w:sz w:val="28"/>
          <w:szCs w:val="28"/>
          <w:highlight w:val="none"/>
          <w:lang w:val="zh-CN" w:eastAsia="zh-CN"/>
        </w:rPr>
        <w:t>3.1 信息处置</w:t>
      </w:r>
      <w:bookmarkEnd w:id="405"/>
      <w:bookmarkEnd w:id="406"/>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最早发现险情者应立即向应急指挥部总指挥、副总指挥报警。报告内容：</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（1）报警人姓名；</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（2）事故时间、地点（区域）；</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（3）人员及现场伤害（损毁）情况；</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（4）现场事故程度简单描述；</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（5）采取初步应急响应行动（如：关闭电源、使用现场灭火器材扑灭初起火灾等）。</w:t>
      </w:r>
    </w:p>
    <w:p>
      <w:pPr>
        <w:pStyle w:val="6"/>
        <w:bidi w:val="0"/>
        <w:rPr>
          <w:rFonts w:hint="eastAsia" w:ascii="宋体" w:hAnsi="宋体" w:eastAsia="宋体" w:cs="宋体"/>
          <w:sz w:val="28"/>
          <w:szCs w:val="28"/>
          <w:highlight w:val="none"/>
          <w:lang w:val="zh-CN" w:eastAsia="zh-CN"/>
        </w:rPr>
      </w:pPr>
      <w:bookmarkStart w:id="407" w:name="_Toc23417"/>
      <w:bookmarkStart w:id="408" w:name="_Toc31640"/>
      <w:r>
        <w:rPr>
          <w:rFonts w:hint="eastAsia" w:ascii="宋体" w:hAnsi="宋体" w:eastAsia="宋体" w:cs="宋体"/>
          <w:sz w:val="28"/>
          <w:szCs w:val="28"/>
          <w:highlight w:val="none"/>
          <w:lang w:val="zh-CN" w:eastAsia="zh-CN"/>
        </w:rPr>
        <w:t>3.2 应急处置</w:t>
      </w:r>
      <w:bookmarkEnd w:id="407"/>
      <w:bookmarkEnd w:id="408"/>
    </w:p>
    <w:p>
      <w:pPr>
        <w:pStyle w:val="7"/>
        <w:bidi w:val="0"/>
        <w:ind w:firstLine="560" w:firstLineChars="200"/>
        <w:rPr>
          <w:rFonts w:hint="eastAsia" w:ascii="宋体" w:hAnsi="宋体" w:eastAsia="宋体" w:cs="宋体"/>
          <w:sz w:val="28"/>
          <w:szCs w:val="28"/>
          <w:highlight w:val="none"/>
          <w:lang w:val="zh-CN"/>
        </w:rPr>
      </w:pPr>
      <w:bookmarkStart w:id="409" w:name="_Toc28337"/>
      <w:r>
        <w:rPr>
          <w:rFonts w:hint="eastAsia" w:ascii="宋体" w:hAnsi="宋体" w:eastAsia="宋体" w:cs="宋体"/>
          <w:sz w:val="28"/>
          <w:szCs w:val="28"/>
          <w:highlight w:val="none"/>
          <w:lang w:val="zh-CN"/>
        </w:rPr>
        <w:t>3.2.1 响应分级</w:t>
      </w:r>
      <w:bookmarkEnd w:id="409"/>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针对事故危害程度、影响范围和</w:t>
      </w:r>
      <w:r>
        <w:rPr>
          <w:rFonts w:hint="eastAsia" w:ascii="宋体" w:hAnsi="宋体" w:eastAsia="宋体" w:cs="宋体"/>
          <w:sz w:val="28"/>
          <w:szCs w:val="28"/>
          <w:highlight w:val="none"/>
          <w:lang w:val="en-US" w:eastAsia="zh-CN"/>
        </w:rPr>
        <w:t>不夜城</w:t>
      </w:r>
      <w:r>
        <w:rPr>
          <w:rFonts w:hint="eastAsia" w:ascii="宋体" w:hAnsi="宋体" w:eastAsia="宋体" w:cs="宋体"/>
          <w:sz w:val="28"/>
          <w:szCs w:val="28"/>
          <w:highlight w:val="none"/>
          <w:lang w:val="zh-CN"/>
        </w:rPr>
        <w:t>控制事态的能力，本</w:t>
      </w:r>
      <w:r>
        <w:rPr>
          <w:rFonts w:hint="eastAsia" w:ascii="宋体" w:hAnsi="宋体" w:eastAsia="宋体" w:cs="宋体"/>
          <w:sz w:val="28"/>
          <w:szCs w:val="28"/>
          <w:highlight w:val="none"/>
          <w:lang w:val="en-US" w:eastAsia="zh-CN"/>
        </w:rPr>
        <w:t>不夜城</w:t>
      </w:r>
      <w:r>
        <w:rPr>
          <w:rFonts w:hint="eastAsia" w:ascii="宋体" w:hAnsi="宋体" w:eastAsia="宋体" w:cs="宋体"/>
          <w:sz w:val="28"/>
          <w:szCs w:val="28"/>
          <w:highlight w:val="none"/>
          <w:lang w:val="zh-CN"/>
        </w:rPr>
        <w:t>将火灾事故分为三个等级：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Ⅲ级：对南充不夜城的生产产生较大影响，依靠南充不夜城商业管理有限公司的力量可以控制和处理，一般突发事故；</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Ⅱ级：对南充不夜城的整个经营影响很大，甚至影响</w:t>
      </w:r>
      <w:r>
        <w:rPr>
          <w:rFonts w:hint="eastAsia" w:ascii="宋体" w:hAnsi="宋体" w:eastAsia="宋体" w:cs="宋体"/>
          <w:sz w:val="28"/>
          <w:szCs w:val="28"/>
          <w:highlight w:val="none"/>
          <w:lang w:val="en-US" w:eastAsia="zh-CN"/>
        </w:rPr>
        <w:t>消费人员</w:t>
      </w:r>
      <w:r>
        <w:rPr>
          <w:rFonts w:hint="eastAsia" w:ascii="宋体" w:hAnsi="宋体" w:eastAsia="宋体" w:cs="宋体"/>
          <w:sz w:val="28"/>
          <w:szCs w:val="28"/>
          <w:highlight w:val="none"/>
          <w:lang w:val="zh-CN"/>
        </w:rPr>
        <w:t>及员工的生命财产安全，不会对周边企业、居民造成危害，可以依靠南充不夜城商业管理有限公司的力量控制和处理，较大突发事故；</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Ⅰ级：对南充不夜城的生产影响很大，对周边企业、居民造成危害，不能依靠南充不夜城商业管理有限公司的力量控制和处理，需外部力量援助，重大、特重大突发事故。</w:t>
      </w:r>
    </w:p>
    <w:p>
      <w:pPr>
        <w:pStyle w:val="7"/>
        <w:bidi w:val="0"/>
        <w:ind w:firstLine="560" w:firstLineChars="200"/>
        <w:rPr>
          <w:rFonts w:hint="eastAsia" w:ascii="宋体" w:hAnsi="宋体" w:eastAsia="宋体" w:cs="宋体"/>
          <w:sz w:val="28"/>
          <w:szCs w:val="28"/>
          <w:highlight w:val="none"/>
          <w:lang w:val="zh-CN"/>
        </w:rPr>
      </w:pPr>
      <w:bookmarkStart w:id="410" w:name="_Toc27695"/>
      <w:r>
        <w:rPr>
          <w:rFonts w:hint="eastAsia" w:ascii="宋体" w:hAnsi="宋体" w:eastAsia="宋体" w:cs="宋体"/>
          <w:sz w:val="28"/>
          <w:szCs w:val="28"/>
          <w:highlight w:val="none"/>
          <w:lang w:val="zh-CN"/>
        </w:rPr>
        <w:t>3.2.2 响应程序</w:t>
      </w:r>
      <w:bookmarkEnd w:id="410"/>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应急指挥部在接到事故报警后，对警情做出判断，确定相应的响应级别。如果事故不足以启动应急救援体系的最低响应级别，响应关闭。应急响应级别确定后，按确定的响应级别启动应急程序，各种应急救援人员开始应急救援行动。</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（2）当事故大小为Ⅲ级响应条件时，事故发生时，值班</w:t>
      </w:r>
      <w:r>
        <w:rPr>
          <w:rFonts w:hint="eastAsia" w:ascii="宋体" w:hAnsi="宋体" w:eastAsia="宋体" w:cs="宋体"/>
          <w:sz w:val="28"/>
          <w:szCs w:val="28"/>
          <w:highlight w:val="none"/>
          <w:lang w:val="en-US" w:eastAsia="zh-CN"/>
        </w:rPr>
        <w:t>安保</w:t>
      </w:r>
      <w:r>
        <w:rPr>
          <w:rFonts w:hint="eastAsia" w:ascii="宋体" w:hAnsi="宋体" w:eastAsia="宋体" w:cs="宋体"/>
          <w:sz w:val="28"/>
          <w:szCs w:val="28"/>
          <w:highlight w:val="none"/>
          <w:lang w:val="zh-CN"/>
        </w:rPr>
        <w:t>人员按照本</w:t>
      </w:r>
      <w:r>
        <w:rPr>
          <w:rFonts w:hint="eastAsia" w:ascii="宋体" w:hAnsi="宋体" w:eastAsia="宋体" w:cs="宋体"/>
          <w:sz w:val="28"/>
          <w:szCs w:val="28"/>
          <w:highlight w:val="none"/>
          <w:lang w:val="en-US" w:eastAsia="zh-CN"/>
        </w:rPr>
        <w:t>不夜城</w:t>
      </w:r>
      <w:r>
        <w:rPr>
          <w:rFonts w:hint="eastAsia" w:ascii="宋体" w:hAnsi="宋体" w:eastAsia="宋体" w:cs="宋体"/>
          <w:sz w:val="28"/>
          <w:szCs w:val="28"/>
          <w:highlight w:val="none"/>
          <w:lang w:val="zh-CN"/>
        </w:rPr>
        <w:t>制定的异常事故处置措施进行处置，并时刻注意事故发展态势，事故有发展趋势时要及时上报本单位应急指挥部，请求启动Ⅱ级应急预案。</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当事故大小为Ⅱ级响应条件时，启动本应急预案。应急指挥部在宣布预案启动时，要明确启动时间、集合地点、事故发生点等内容。并制定应急抢险方案，报告政府及有关部门。各应急救援小组根据总指挥的指令和本组具体负责事项开展应急救援行动，具体如下：</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1 \* GB3 \* MERGEFORMAT </w:instrText>
      </w:r>
      <w:r>
        <w:rPr>
          <w:rFonts w:hint="eastAsia" w:ascii="宋体" w:hAnsi="宋体" w:eastAsia="宋体" w:cs="宋体"/>
          <w:sz w:val="28"/>
          <w:szCs w:val="28"/>
          <w:highlight w:val="none"/>
          <w:lang w:val="zh-CN"/>
        </w:rPr>
        <w:fldChar w:fldCharType="separate"/>
      </w:r>
      <w:r>
        <w:rPr>
          <w:highlight w:val="none"/>
        </w:rPr>
        <w:t>①</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现场</w:t>
      </w:r>
      <w:r>
        <w:rPr>
          <w:rFonts w:hint="eastAsia" w:ascii="宋体" w:hAnsi="宋体" w:eastAsia="宋体" w:cs="宋体"/>
          <w:sz w:val="28"/>
          <w:szCs w:val="28"/>
          <w:highlight w:val="none"/>
          <w:lang w:val="en-US" w:eastAsia="zh-CN"/>
        </w:rPr>
        <w:t>疏散</w:t>
      </w:r>
      <w:r>
        <w:rPr>
          <w:rFonts w:hint="eastAsia" w:ascii="宋体" w:hAnsi="宋体" w:eastAsia="宋体" w:cs="宋体"/>
          <w:sz w:val="28"/>
          <w:szCs w:val="28"/>
          <w:highlight w:val="none"/>
          <w:lang w:val="zh-CN"/>
        </w:rPr>
        <w:t>警戒及</w:t>
      </w:r>
      <w:r>
        <w:rPr>
          <w:rFonts w:hint="eastAsia" w:ascii="宋体" w:hAnsi="宋体" w:eastAsia="宋体" w:cs="宋体"/>
          <w:sz w:val="28"/>
          <w:szCs w:val="28"/>
          <w:highlight w:val="none"/>
          <w:lang w:val="en-US" w:eastAsia="zh-CN"/>
        </w:rPr>
        <w:t>报警</w:t>
      </w:r>
      <w:r>
        <w:rPr>
          <w:rFonts w:hint="eastAsia" w:ascii="宋体" w:hAnsi="宋体" w:eastAsia="宋体" w:cs="宋体"/>
          <w:sz w:val="28"/>
          <w:szCs w:val="28"/>
          <w:highlight w:val="none"/>
          <w:lang w:val="zh-CN"/>
        </w:rPr>
        <w:t>联络组在最短的时间迅速组织撤离、疏散现场非应急救援人员（工作人员</w:t>
      </w:r>
      <w:r>
        <w:rPr>
          <w:rFonts w:hint="eastAsia" w:ascii="宋体" w:hAnsi="宋体" w:eastAsia="宋体" w:cs="宋体"/>
          <w:sz w:val="28"/>
          <w:szCs w:val="28"/>
          <w:highlight w:val="none"/>
        </w:rPr>
        <w:t>/</w:t>
      </w:r>
      <w:r>
        <w:rPr>
          <w:rFonts w:hint="eastAsia" w:ascii="宋体" w:hAnsi="宋体" w:eastAsia="宋体" w:cs="宋体"/>
          <w:sz w:val="28"/>
          <w:szCs w:val="28"/>
          <w:highlight w:val="none"/>
          <w:lang w:eastAsia="zh-CN"/>
        </w:rPr>
        <w:t>南充不夜城商业管理有限公司客户</w:t>
      </w:r>
      <w:r>
        <w:rPr>
          <w:rFonts w:hint="eastAsia" w:ascii="宋体" w:hAnsi="宋体" w:eastAsia="宋体" w:cs="宋体"/>
          <w:sz w:val="28"/>
          <w:szCs w:val="28"/>
          <w:highlight w:val="none"/>
          <w:lang w:val="zh-CN"/>
        </w:rPr>
        <w:t>）到安全地点，并在事故影响范围拉起警戒线封锁事故区，禁止行人来往；同时负责指挥部、各救援小组的联络及对外通信联络任务，保证信息及时、畅通。</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2 \* GB3 \* MERGEFORMAT </w:instrText>
      </w:r>
      <w:r>
        <w:rPr>
          <w:rFonts w:hint="eastAsia" w:ascii="宋体" w:hAnsi="宋体" w:eastAsia="宋体" w:cs="宋体"/>
          <w:sz w:val="28"/>
          <w:szCs w:val="28"/>
          <w:highlight w:val="none"/>
          <w:lang w:val="zh-CN"/>
        </w:rPr>
        <w:fldChar w:fldCharType="separate"/>
      </w:r>
      <w:r>
        <w:rPr>
          <w:highlight w:val="none"/>
        </w:rPr>
        <w:t>②</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应急抢险救援组要在事故发生后第一时间内到达事故现场，在现场领导的统一指挥下，按照事故处置程序正确进行现场事故处置，防止事故扩大和引发次生事故，减少损失和人员伤亡。</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3 \* GB3 \* MERGEFORMAT </w:instrText>
      </w:r>
      <w:r>
        <w:rPr>
          <w:rFonts w:hint="eastAsia" w:ascii="宋体" w:hAnsi="宋体" w:eastAsia="宋体" w:cs="宋体"/>
          <w:sz w:val="28"/>
          <w:szCs w:val="28"/>
          <w:highlight w:val="none"/>
          <w:lang w:val="zh-CN"/>
        </w:rPr>
        <w:fldChar w:fldCharType="separate"/>
      </w:r>
      <w:r>
        <w:rPr>
          <w:highlight w:val="none"/>
        </w:rPr>
        <w:t>③</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后勤保障及医疗救护组要准备好必须的救援物资及应急资金；并根据总指挥的命令进入事故现场，对伤亡人员进行紧急救治，联系</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转移伤亡人员，并穿戴好相应的防护用品，防止在救援中自身受伤。</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4 \* GB3 \* MERGEFORMAT </w:instrText>
      </w:r>
      <w:r>
        <w:rPr>
          <w:rFonts w:hint="eastAsia" w:ascii="宋体" w:hAnsi="宋体" w:eastAsia="宋体" w:cs="宋体"/>
          <w:sz w:val="28"/>
          <w:szCs w:val="28"/>
          <w:highlight w:val="none"/>
          <w:lang w:val="zh-CN"/>
        </w:rPr>
        <w:fldChar w:fldCharType="separate"/>
      </w:r>
      <w:r>
        <w:rPr>
          <w:highlight w:val="none"/>
        </w:rPr>
        <w:t>④</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应急指挥部要时刻注意事故发展态势，如果事态得不到有效控制并有发展趋势时要及时上报南充市顺庆区应急管理局等相关政府部门，请求扩大应急。</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当事故大小或发展态势达到Ⅰ级应急响应条件时，应急指挥部应立即启动本应急预案，对事故进行初期处置、尽力控制事态发展，同时要扩大应急响应，迅速向南充市顺庆区应急管理局报告，请求启动政府应急预案，进行应急救援。</w:t>
      </w:r>
    </w:p>
    <w:p>
      <w:pPr>
        <w:pStyle w:val="7"/>
        <w:bidi w:val="0"/>
        <w:ind w:firstLine="560" w:firstLineChars="200"/>
        <w:rPr>
          <w:rFonts w:hint="eastAsia" w:ascii="宋体" w:hAnsi="宋体" w:eastAsia="宋体" w:cs="宋体"/>
          <w:sz w:val="28"/>
          <w:szCs w:val="28"/>
          <w:highlight w:val="none"/>
          <w:lang w:val="zh-CN"/>
        </w:rPr>
      </w:pPr>
      <w:bookmarkStart w:id="411" w:name="_Toc25352"/>
      <w:r>
        <w:rPr>
          <w:rFonts w:hint="eastAsia" w:ascii="宋体" w:hAnsi="宋体" w:eastAsia="宋体" w:cs="宋体"/>
          <w:sz w:val="28"/>
          <w:szCs w:val="28"/>
          <w:highlight w:val="none"/>
          <w:lang w:val="zh-CN"/>
        </w:rPr>
        <w:t>3.2.3 响应流程</w:t>
      </w:r>
      <w:bookmarkEnd w:id="411"/>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应急响应的过程可分为发现警情、报警、应急启动、应急抢险、扩大应急、应急终止和后期处置等步骤。</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各类型突发事件应按照现场应急程序的要求实施应急处置，当突发事件的事态无法有效控制时，应按照有关程序向上级部门请求扩大应急响应。</w:t>
      </w:r>
    </w:p>
    <w:p>
      <w:pPr>
        <w:pStyle w:val="5"/>
        <w:bidi w:val="0"/>
        <w:jc w:val="center"/>
        <w:rPr>
          <w:rFonts w:hint="eastAsia" w:ascii="黑体" w:hAnsi="黑体" w:eastAsia="黑体" w:cs="黑体"/>
          <w:sz w:val="32"/>
          <w:szCs w:val="32"/>
          <w:highlight w:val="none"/>
          <w:lang w:val="zh-CN"/>
        </w:rPr>
      </w:pPr>
      <w:bookmarkStart w:id="412" w:name="_Toc5487"/>
      <w:r>
        <w:rPr>
          <w:rFonts w:hint="eastAsia" w:ascii="黑体" w:hAnsi="黑体" w:eastAsia="黑体" w:cs="黑体"/>
          <w:sz w:val="32"/>
          <w:szCs w:val="32"/>
          <w:highlight w:val="none"/>
          <w:lang w:val="zh-CN"/>
        </w:rPr>
        <w:t>4处置措施</w:t>
      </w:r>
      <w:bookmarkEnd w:id="412"/>
    </w:p>
    <w:p>
      <w:pPr>
        <w:pStyle w:val="6"/>
        <w:bidi w:val="0"/>
        <w:rPr>
          <w:rFonts w:hint="eastAsia" w:ascii="宋体" w:hAnsi="宋体" w:eastAsia="宋体" w:cs="宋体"/>
          <w:sz w:val="28"/>
          <w:szCs w:val="28"/>
          <w:highlight w:val="none"/>
          <w:lang w:val="zh-CN"/>
        </w:rPr>
      </w:pPr>
      <w:bookmarkStart w:id="413" w:name="_Toc21136"/>
      <w:bookmarkStart w:id="414" w:name="_Toc15512"/>
      <w:r>
        <w:rPr>
          <w:rFonts w:hint="eastAsia" w:ascii="宋体" w:hAnsi="宋体" w:eastAsia="宋体" w:cs="宋体"/>
          <w:sz w:val="28"/>
          <w:szCs w:val="28"/>
          <w:highlight w:val="none"/>
          <w:lang w:val="zh-CN"/>
        </w:rPr>
        <w:t>4.1一般火灾的应急处置措施</w:t>
      </w:r>
      <w:bookmarkEnd w:id="413"/>
      <w:bookmarkEnd w:id="41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（1）任何人员一旦发现火情，依据火情的严重程度进行如下操作：</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1 \* GB3 \* MERGEFORMAT </w:instrText>
      </w:r>
      <w:r>
        <w:rPr>
          <w:rFonts w:hint="eastAsia" w:ascii="宋体" w:hAnsi="宋体" w:eastAsia="宋体" w:cs="宋体"/>
          <w:sz w:val="28"/>
          <w:szCs w:val="28"/>
          <w:highlight w:val="none"/>
          <w:lang w:val="zh-CN"/>
        </w:rPr>
        <w:fldChar w:fldCharType="separate"/>
      </w:r>
      <w:r>
        <w:rPr>
          <w:highlight w:val="none"/>
        </w:rPr>
        <w:t>①</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局部轻微着火，不危及人员生命安全，可以马上扑灭的立即进行扑灭。</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2 \* GB3 \* MERGEFORMAT </w:instrText>
      </w:r>
      <w:r>
        <w:rPr>
          <w:rFonts w:hint="eastAsia" w:ascii="宋体" w:hAnsi="宋体" w:eastAsia="宋体" w:cs="宋体"/>
          <w:sz w:val="28"/>
          <w:szCs w:val="28"/>
          <w:highlight w:val="none"/>
          <w:lang w:val="zh-CN"/>
        </w:rPr>
        <w:fldChar w:fldCharType="separate"/>
      </w:r>
      <w:r>
        <w:rPr>
          <w:highlight w:val="none"/>
        </w:rPr>
        <w:t>②</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局部着火，可以扑灭，但可能蔓延扩大的，在不危及人员生命安全的情况下，应组织周围人员参与灭火，防止火势蔓延扩大，并向现场管理者汇报。</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（2）对火势蔓延扩大，不可能马上扑灭的进行如下操作：</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1 \* GB3 \* MERGEFORMAT </w:instrText>
      </w:r>
      <w:r>
        <w:rPr>
          <w:rFonts w:hint="eastAsia" w:ascii="宋体" w:hAnsi="宋体" w:eastAsia="宋体" w:cs="宋体"/>
          <w:sz w:val="28"/>
          <w:szCs w:val="28"/>
          <w:highlight w:val="none"/>
          <w:lang w:val="zh-CN"/>
        </w:rPr>
        <w:fldChar w:fldCharType="separate"/>
      </w:r>
      <w:r>
        <w:rPr>
          <w:highlight w:val="none"/>
        </w:rPr>
        <w:t>①</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立即进行人员的紧急疏散，制定安全疏散地点，清点人数，发现有缺少人员的情况时，现场最高领导或消防队员立即向厂领导汇报。</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2 \* GB3 \* MERGEFORMAT </w:instrText>
      </w:r>
      <w:r>
        <w:rPr>
          <w:rFonts w:hint="eastAsia" w:ascii="宋体" w:hAnsi="宋体" w:eastAsia="宋体" w:cs="宋体"/>
          <w:sz w:val="28"/>
          <w:szCs w:val="28"/>
          <w:highlight w:val="none"/>
          <w:lang w:val="zh-CN"/>
        </w:rPr>
        <w:fldChar w:fldCharType="separate"/>
      </w:r>
      <w:r>
        <w:rPr>
          <w:highlight w:val="none"/>
        </w:rPr>
        <w:t>②</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拨打消防报警电话“119”，通报火场信息：单位名称、单位地址、着火地点、着火物资及火势大小，并安排人员到路口接应消防车。</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3 \* GB3 \* MERGEFORMAT </w:instrText>
      </w:r>
      <w:r>
        <w:rPr>
          <w:rFonts w:hint="eastAsia" w:ascii="宋体" w:hAnsi="宋体" w:eastAsia="宋体" w:cs="宋体"/>
          <w:sz w:val="28"/>
          <w:szCs w:val="28"/>
          <w:highlight w:val="none"/>
          <w:lang w:val="zh-CN"/>
        </w:rPr>
        <w:fldChar w:fldCharType="separate"/>
      </w:r>
      <w:r>
        <w:rPr>
          <w:highlight w:val="none"/>
        </w:rPr>
        <w:t>③</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发现有人员受伤，现场紧急救护处理，立即</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或者拨打救护电话“120” 与</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联系。</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（3）根据物质燃烧原理和实际救火实践，可采用如下方式处理：</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1 \* GB3 \* MERGEFORMAT </w:instrText>
      </w:r>
      <w:r>
        <w:rPr>
          <w:rFonts w:hint="eastAsia" w:ascii="宋体" w:hAnsi="宋体" w:eastAsia="宋体" w:cs="宋体"/>
          <w:sz w:val="28"/>
          <w:szCs w:val="28"/>
          <w:highlight w:val="none"/>
          <w:lang w:val="zh-CN"/>
        </w:rPr>
        <w:fldChar w:fldCharType="separate"/>
      </w:r>
      <w:r>
        <w:rPr>
          <w:highlight w:val="none"/>
        </w:rPr>
        <w:t>①</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窒息灭火法</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现场人员采用不燃或者难燃材料覆盖燃烧物或封闭孔洞；用水、惰性气体、氮气等不利于燃烧的物质冲入燃烧区域内；利用建筑物原有的门、窗以及生产储运设备上的部件封闭燃烧区，阻止新鲜空气流入，以降低燃烧区域内氧气含量，窒息燃烧。此外，在迫不得已且灭火条件允许的情况下，也可采用水淹没（灌注）的方式扑灭火灾。</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2 \* GB3 \* MERGEFORMAT </w:instrText>
      </w:r>
      <w:r>
        <w:rPr>
          <w:rFonts w:hint="eastAsia" w:ascii="宋体" w:hAnsi="宋体" w:eastAsia="宋体" w:cs="宋体"/>
          <w:sz w:val="28"/>
          <w:szCs w:val="28"/>
          <w:highlight w:val="none"/>
          <w:lang w:val="zh-CN"/>
        </w:rPr>
        <w:fldChar w:fldCharType="separate"/>
      </w:r>
      <w:r>
        <w:rPr>
          <w:highlight w:val="none"/>
        </w:rPr>
        <w:t>②</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冷却灭火法</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将灭火剂直接喷洒在燃烧物体上，使可燃物质的温度降低至燃点以下，终止燃烧。在必要的情况下，可用冷却剂冷却建筑构件、生产装置、设备容器等，防止建筑构件变形造成更大的损失。</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3 \* GB3 \* MERGEFORMAT </w:instrText>
      </w:r>
      <w:r>
        <w:rPr>
          <w:rFonts w:hint="eastAsia" w:ascii="宋体" w:hAnsi="宋体" w:eastAsia="宋体" w:cs="宋体"/>
          <w:sz w:val="28"/>
          <w:szCs w:val="28"/>
          <w:highlight w:val="none"/>
          <w:lang w:val="zh-CN"/>
        </w:rPr>
        <w:fldChar w:fldCharType="separate"/>
      </w:r>
      <w:r>
        <w:rPr>
          <w:highlight w:val="none"/>
        </w:rPr>
        <w:t>③</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 xml:space="preserve"> 隔离灭火法</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将燃烧区域附近的可燃、易燃、易爆和助燃物质转移到安全地点；关闭门窗等，阻止气体、液体流入燃烧区；设法阻拦流散的易燃、可燃气体；拆除与燃烧区相毗邻的可燃建筑物，形成阻止火势蔓延的间距区域等。</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fldChar w:fldCharType="begin"/>
      </w:r>
      <w:r>
        <w:rPr>
          <w:rFonts w:hint="eastAsia" w:ascii="宋体" w:hAnsi="宋体" w:eastAsia="宋体" w:cs="宋体"/>
          <w:sz w:val="28"/>
          <w:szCs w:val="28"/>
          <w:highlight w:val="none"/>
          <w:lang w:val="zh-CN"/>
        </w:rPr>
        <w:instrText xml:space="preserve"> = 4 \* GB3 \* MERGEFORMAT </w:instrText>
      </w:r>
      <w:r>
        <w:rPr>
          <w:rFonts w:hint="eastAsia" w:ascii="宋体" w:hAnsi="宋体" w:eastAsia="宋体" w:cs="宋体"/>
          <w:sz w:val="28"/>
          <w:szCs w:val="28"/>
          <w:highlight w:val="none"/>
          <w:lang w:val="zh-CN"/>
        </w:rPr>
        <w:fldChar w:fldCharType="separate"/>
      </w:r>
      <w:r>
        <w:rPr>
          <w:highlight w:val="none"/>
        </w:rPr>
        <w:t>④</w:t>
      </w:r>
      <w:r>
        <w:rPr>
          <w:rFonts w:hint="eastAsia" w:ascii="宋体" w:hAnsi="宋体" w:eastAsia="宋体" w:cs="宋体"/>
          <w:sz w:val="28"/>
          <w:szCs w:val="28"/>
          <w:highlight w:val="none"/>
          <w:lang w:val="zh-CN"/>
        </w:rPr>
        <w:fldChar w:fldCharType="end"/>
      </w:r>
      <w:r>
        <w:rPr>
          <w:rFonts w:hint="eastAsia" w:ascii="宋体" w:hAnsi="宋体" w:eastAsia="宋体" w:cs="宋体"/>
          <w:sz w:val="28"/>
          <w:szCs w:val="28"/>
          <w:highlight w:val="none"/>
          <w:lang w:val="zh-CN"/>
        </w:rPr>
        <w:t>抑制灭火法</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使灭火剂参与燃烧反应过程，使燃烧工程中产生游离基消失，从而形成稳定分子或低活性的游离基，促使燃烧反应停止。</w:t>
      </w:r>
    </w:p>
    <w:p>
      <w:pPr>
        <w:pStyle w:val="6"/>
        <w:bidi w:val="0"/>
        <w:rPr>
          <w:rFonts w:hint="eastAsia" w:ascii="宋体" w:hAnsi="宋体" w:eastAsia="宋体" w:cs="宋体"/>
          <w:sz w:val="28"/>
          <w:szCs w:val="28"/>
          <w:highlight w:val="none"/>
          <w:lang w:val="zh-CN"/>
        </w:rPr>
      </w:pPr>
      <w:bookmarkStart w:id="415" w:name="_Toc14201"/>
      <w:bookmarkStart w:id="416" w:name="_Toc24337"/>
      <w:r>
        <w:rPr>
          <w:rFonts w:hint="eastAsia" w:ascii="宋体" w:hAnsi="宋体" w:eastAsia="宋体" w:cs="宋体"/>
          <w:sz w:val="28"/>
          <w:szCs w:val="28"/>
          <w:highlight w:val="none"/>
          <w:lang w:val="zh-CN"/>
        </w:rPr>
        <w:t>4.2电气设备着火处置措施</w:t>
      </w:r>
      <w:bookmarkEnd w:id="415"/>
      <w:bookmarkEnd w:id="416"/>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（1）电线、电气设施着火，应首先切断供电线路及电气设备电源。</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（2）电气设备着火，灭火人员应充分利用现有的消防设施，装备器材投入灭火战斗。</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（3）及时疏散事故现场有关人员及抢救、疏散着火源周围的物资。</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（4）着火事故现场由熟悉带电设备的技术人员负责灭火指挥或组织抢险组进行扑灭电气火灾。</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（5）扑救电气火灾，可选用干粉灭火器、二氧化碳灭火器，不得使用水、泡沫灭火器灭火。</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（6）扑救电气设备着火时，灭火人员应穿绝缘鞋、戴绝缘手套，防毒面具等措施加强自我保护。</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（7）公安消防队到达后，协同配合公安消防队灭火抢险。</w:t>
      </w:r>
    </w:p>
    <w:p>
      <w:pPr>
        <w:pStyle w:val="6"/>
        <w:bidi w:val="0"/>
        <w:rPr>
          <w:rFonts w:hint="eastAsia" w:ascii="宋体" w:hAnsi="宋体" w:eastAsia="宋体" w:cs="宋体"/>
          <w:sz w:val="28"/>
          <w:szCs w:val="28"/>
          <w:highlight w:val="none"/>
          <w:lang w:val="zh-CN"/>
        </w:rPr>
      </w:pPr>
      <w:bookmarkStart w:id="417" w:name="_Toc26460"/>
      <w:bookmarkStart w:id="418" w:name="_Toc15372"/>
      <w:r>
        <w:rPr>
          <w:rFonts w:hint="eastAsia" w:ascii="宋体" w:hAnsi="宋体" w:eastAsia="宋体" w:cs="宋体"/>
          <w:sz w:val="28"/>
          <w:szCs w:val="28"/>
          <w:highlight w:val="none"/>
          <w:lang w:val="zh-CN"/>
        </w:rPr>
        <w:t>4.3仓库及办公室可燃物火灾扑救</w:t>
      </w:r>
      <w:bookmarkEnd w:id="417"/>
      <w:bookmarkEnd w:id="418"/>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（1）取就近干粉灭火器对准火焰跟部喷射灭火；</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（2）情况趋于严重时，通知启动消防水泵，迅速取附近消防箱水带连接消防栓，用水枪喷射灭火；</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（3）如用水灭火，必须切断办公的一切电源，以防触电；</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（4）根据情况，尽早转移重要物资至安全地带。</w:t>
      </w:r>
    </w:p>
    <w:p>
      <w:pPr>
        <w:pStyle w:val="6"/>
        <w:bidi w:val="0"/>
        <w:rPr>
          <w:rFonts w:hint="eastAsia" w:ascii="宋体" w:hAnsi="宋体" w:eastAsia="宋体" w:cs="宋体"/>
          <w:sz w:val="28"/>
          <w:szCs w:val="28"/>
          <w:highlight w:val="none"/>
          <w:lang w:val="zh-CN"/>
        </w:rPr>
      </w:pPr>
      <w:bookmarkStart w:id="419" w:name="_Toc1615"/>
      <w:bookmarkStart w:id="420" w:name="_Toc3536"/>
      <w:r>
        <w:rPr>
          <w:rFonts w:hint="eastAsia" w:ascii="宋体" w:hAnsi="宋体" w:eastAsia="宋体" w:cs="宋体"/>
          <w:sz w:val="28"/>
          <w:szCs w:val="28"/>
          <w:highlight w:val="none"/>
          <w:lang w:val="zh-CN"/>
        </w:rPr>
        <w:t>4.4具体要求</w:t>
      </w:r>
      <w:bookmarkEnd w:id="419"/>
      <w:bookmarkEnd w:id="420"/>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（1）应急指挥人员应迅速达到事故现场，据现场需求，组织调动、协调各方应急救援力量到达现场；指挥应急抢险救援工作；</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（2）应急小组成员根据现场应急指挥部的安排做好抢险救援工作；</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（3）现场应急指挥人员应根据火灾现场的处置情况和人员伤亡情况，及时向应急指挥部报告、请示并落实指令；</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（4）应急指挥部根据灭火现场应急处置动态情况，向地方政府、友邻单位求援；</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（5）事件得到有效控制后，做好生产恢复工作。</w:t>
      </w:r>
    </w:p>
    <w:p>
      <w:pPr>
        <w:pStyle w:val="6"/>
        <w:bidi w:val="0"/>
        <w:rPr>
          <w:rFonts w:hint="eastAsia" w:ascii="宋体" w:hAnsi="宋体" w:eastAsia="宋体" w:cs="宋体"/>
          <w:sz w:val="28"/>
          <w:szCs w:val="28"/>
          <w:highlight w:val="none"/>
          <w:lang w:val="zh-CN"/>
        </w:rPr>
      </w:pPr>
      <w:bookmarkStart w:id="421" w:name="_Toc19925"/>
      <w:bookmarkStart w:id="422" w:name="_Toc11535"/>
      <w:r>
        <w:rPr>
          <w:rFonts w:hint="eastAsia" w:ascii="宋体" w:hAnsi="宋体" w:eastAsia="宋体" w:cs="宋体"/>
          <w:sz w:val="28"/>
          <w:szCs w:val="28"/>
          <w:highlight w:val="none"/>
          <w:lang w:val="zh-CN"/>
        </w:rPr>
        <w:t>4.5注意事项</w:t>
      </w:r>
      <w:bookmarkEnd w:id="421"/>
      <w:bookmarkEnd w:id="422"/>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（1）进入事故现场的所有抢险人员必须佩戴好安全帽，登高人员要系好安全带。</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（2）在救援过程中要严格按照应急预案和处置方案进行，对于新出现的险情，要立即采取果断措施进行控制，防止事态扩大。</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事故现场被困人员在自救或互救时，不要擅自蛮干，要听从有经验的人员指挥，不要盲目乱动。在救援行动中，应急组织的所有成员应做到沉着冷静，各尽其职，服从指挥安排，行动要有组织，有秩序，忙而不乱。</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（4）应遵循“先救人后报告”的原则，抢救人员要迅速果断。无论受伤者伤害程度如何，应以最快的速度直接送到</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抢救，如果受伤人员较多，必须分开送至不同地方抢救，以提高抢救效果。</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（5）应急救援结束后，要认真排查是否还有险情，按照程序清理事故现场，防止次生事故的发生。</w:t>
      </w:r>
    </w:p>
    <w:p>
      <w:pPr>
        <w:pStyle w:val="6"/>
        <w:bidi w:val="0"/>
        <w:rPr>
          <w:rFonts w:hint="eastAsia" w:ascii="宋体" w:hAnsi="宋体" w:eastAsia="宋体" w:cs="宋体"/>
          <w:sz w:val="28"/>
          <w:szCs w:val="28"/>
          <w:highlight w:val="none"/>
          <w:lang w:val="zh-CN"/>
        </w:rPr>
      </w:pPr>
      <w:bookmarkStart w:id="423" w:name="_Toc24452"/>
      <w:bookmarkStart w:id="424" w:name="_Toc16309"/>
      <w:r>
        <w:rPr>
          <w:rFonts w:hint="eastAsia" w:ascii="宋体" w:hAnsi="宋体" w:eastAsia="宋体" w:cs="宋体"/>
          <w:sz w:val="28"/>
          <w:szCs w:val="28"/>
          <w:highlight w:val="none"/>
          <w:lang w:val="zh-CN"/>
        </w:rPr>
        <w:t>4.6后期处置</w:t>
      </w:r>
      <w:bookmarkEnd w:id="423"/>
      <w:bookmarkEnd w:id="424"/>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（1）认真做好事故伤亡人员家属的思想工作，妥善处理事故善后事宜。切实做好事故后场所、设施、设备、器材、物品、用具等的清洁卫生处理，净化室内外环境。</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2）事故调查组要积极协助安全、消防、公安机关勘察事故现场及调查取证。按照安全事故“四不放过”（事故原因未查清不放过，责任人员未处理不放过，整改措施未落实不放过，有关人员未受到教育不放过）原则，调查原因，核定事故损失，查明事故责任人；写出调查报告，提出对事故的处理意见。</w:t>
      </w:r>
    </w:p>
    <w:p>
      <w:pPr>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宋体" w:hAnsi="宋体" w:eastAsia="宋体" w:cs="宋体"/>
          <w:sz w:val="28"/>
          <w:szCs w:val="28"/>
          <w:highlight w:val="none"/>
          <w:lang w:val="zh-CN"/>
        </w:rPr>
      </w:pPr>
      <w:r>
        <w:rPr>
          <w:rFonts w:hint="eastAsia" w:ascii="宋体" w:hAnsi="宋体" w:eastAsia="宋体" w:cs="宋体"/>
          <w:sz w:val="28"/>
          <w:szCs w:val="28"/>
          <w:highlight w:val="none"/>
          <w:lang w:val="zh-CN"/>
        </w:rPr>
        <w:t>（3）组织全体员工抗灾自救，抢修设施、设备，尽可能在较短时间内恢复生产经营，进入正常工作状态。</w:t>
      </w:r>
    </w:p>
    <w:p>
      <w:pPr>
        <w:pStyle w:val="5"/>
        <w:keepNext w:val="0"/>
        <w:keepLines w:val="0"/>
        <w:widowControl/>
        <w:adjustRightInd w:val="0"/>
        <w:snapToGrid w:val="0"/>
        <w:spacing w:beforeLines="50" w:afterLines="50" w:line="360" w:lineRule="auto"/>
        <w:jc w:val="center"/>
        <w:rPr>
          <w:rFonts w:hint="eastAsia" w:ascii="宋体" w:hAnsi="宋体" w:eastAsia="宋体" w:cs="宋体"/>
          <w:sz w:val="32"/>
          <w:highlight w:val="none"/>
        </w:rPr>
      </w:pPr>
    </w:p>
    <w:p>
      <w:pPr>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6"/>
        <w:rPr>
          <w:rFonts w:hint="eastAsia" w:ascii="宋体" w:hAnsi="宋体" w:eastAsia="宋体" w:cs="宋体"/>
          <w:sz w:val="32"/>
          <w:highlight w:val="none"/>
        </w:rPr>
      </w:pPr>
    </w:p>
    <w:p>
      <w:pPr>
        <w:pStyle w:val="5"/>
        <w:keepNext w:val="0"/>
        <w:keepLines w:val="0"/>
        <w:widowControl/>
        <w:adjustRightInd w:val="0"/>
        <w:snapToGrid w:val="0"/>
        <w:spacing w:beforeLines="50" w:afterLines="50" w:line="360" w:lineRule="auto"/>
        <w:jc w:val="center"/>
        <w:rPr>
          <w:rFonts w:hint="eastAsia" w:ascii="宋体" w:hAnsi="宋体" w:eastAsia="宋体" w:cs="宋体"/>
          <w:sz w:val="32"/>
          <w:highlight w:val="none"/>
        </w:rPr>
      </w:pPr>
    </w:p>
    <w:p>
      <w:pPr>
        <w:pStyle w:val="5"/>
        <w:bidi w:val="0"/>
        <w:jc w:val="center"/>
        <w:rPr>
          <w:rFonts w:hint="eastAsia" w:ascii="宋体" w:hAnsi="宋体" w:eastAsia="宋体" w:cs="宋体"/>
          <w:sz w:val="36"/>
          <w:szCs w:val="36"/>
          <w:highlight w:val="none"/>
          <w:lang w:val="zh-CN" w:eastAsia="zh-CN"/>
        </w:rPr>
      </w:pPr>
      <w:bookmarkStart w:id="425" w:name="_Toc20283"/>
      <w:bookmarkStart w:id="426" w:name="_Toc8237"/>
      <w:r>
        <w:rPr>
          <w:rFonts w:hint="eastAsia" w:ascii="宋体" w:hAnsi="宋体" w:eastAsia="宋体" w:cs="宋体"/>
          <w:sz w:val="36"/>
          <w:szCs w:val="36"/>
          <w:highlight w:val="none"/>
          <w:lang w:val="en-US" w:eastAsia="zh-CN"/>
        </w:rPr>
        <w:t xml:space="preserve">二 </w:t>
      </w:r>
      <w:r>
        <w:rPr>
          <w:rFonts w:hint="eastAsia" w:ascii="宋体" w:hAnsi="宋体" w:eastAsia="宋体" w:cs="宋体"/>
          <w:sz w:val="36"/>
          <w:szCs w:val="36"/>
          <w:highlight w:val="none"/>
          <w:lang w:val="zh-CN" w:eastAsia="zh-CN"/>
        </w:rPr>
        <w:t>触电伤害</w:t>
      </w:r>
      <w:r>
        <w:rPr>
          <w:rFonts w:hint="eastAsia" w:ascii="宋体" w:hAnsi="宋体" w:eastAsia="宋体" w:cs="宋体"/>
          <w:sz w:val="36"/>
          <w:szCs w:val="36"/>
          <w:highlight w:val="none"/>
          <w:lang w:val="en-US" w:eastAsia="zh-CN"/>
        </w:rPr>
        <w:t>事故</w:t>
      </w:r>
      <w:r>
        <w:rPr>
          <w:rFonts w:hint="eastAsia" w:ascii="宋体" w:hAnsi="宋体" w:eastAsia="宋体" w:cs="宋体"/>
          <w:sz w:val="36"/>
          <w:szCs w:val="36"/>
          <w:highlight w:val="none"/>
          <w:lang w:val="zh-CN" w:eastAsia="zh-CN"/>
        </w:rPr>
        <w:t>专项应急预案</w:t>
      </w:r>
      <w:bookmarkEnd w:id="425"/>
      <w:bookmarkEnd w:id="426"/>
    </w:p>
    <w:p>
      <w:pPr>
        <w:pStyle w:val="5"/>
        <w:bidi w:val="0"/>
        <w:jc w:val="center"/>
        <w:rPr>
          <w:rFonts w:hint="eastAsia" w:ascii="黑体" w:hAnsi="黑体" w:eastAsia="黑体" w:cs="黑体"/>
          <w:sz w:val="32"/>
          <w:szCs w:val="32"/>
          <w:highlight w:val="none"/>
          <w:lang w:val="zh-CN" w:eastAsia="zh-CN"/>
        </w:rPr>
      </w:pPr>
      <w:bookmarkStart w:id="427" w:name="_Toc7555"/>
      <w:bookmarkStart w:id="428" w:name="_Toc31808"/>
      <w:bookmarkStart w:id="429" w:name="_Toc3707"/>
      <w:r>
        <w:rPr>
          <w:rFonts w:hint="eastAsia" w:ascii="黑体" w:hAnsi="黑体" w:eastAsia="黑体" w:cs="黑体"/>
          <w:sz w:val="32"/>
          <w:szCs w:val="32"/>
          <w:highlight w:val="none"/>
          <w:lang w:val="en-US" w:eastAsia="zh-CN"/>
        </w:rPr>
        <w:t>1</w:t>
      </w:r>
      <w:r>
        <w:rPr>
          <w:rFonts w:hint="eastAsia" w:ascii="黑体" w:hAnsi="黑体" w:eastAsia="黑体" w:cs="黑体"/>
          <w:sz w:val="32"/>
          <w:szCs w:val="32"/>
          <w:highlight w:val="none"/>
          <w:lang w:val="zh-CN" w:eastAsia="zh-CN"/>
        </w:rPr>
        <w:t>事故类型和危险程度分析</w:t>
      </w:r>
      <w:bookmarkEnd w:id="427"/>
      <w:bookmarkEnd w:id="428"/>
      <w:bookmarkEnd w:id="429"/>
    </w:p>
    <w:p>
      <w:pPr>
        <w:pStyle w:val="6"/>
        <w:bidi w:val="0"/>
        <w:rPr>
          <w:rFonts w:hint="eastAsia" w:ascii="宋体" w:hAnsi="宋体" w:eastAsia="宋体" w:cs="宋体"/>
          <w:sz w:val="28"/>
          <w:szCs w:val="28"/>
          <w:highlight w:val="none"/>
          <w:lang w:val="en-US" w:eastAsia="zh-CN"/>
        </w:rPr>
      </w:pPr>
      <w:bookmarkStart w:id="430" w:name="_Toc20559"/>
      <w:r>
        <w:rPr>
          <w:rFonts w:hint="eastAsia" w:ascii="宋体" w:hAnsi="宋体" w:eastAsia="宋体" w:cs="宋体"/>
          <w:sz w:val="28"/>
          <w:szCs w:val="28"/>
          <w:highlight w:val="none"/>
          <w:lang w:val="zh-CN" w:eastAsia="zh-CN"/>
        </w:rPr>
        <w:t>1.1风险分析</w:t>
      </w:r>
      <w:bookmarkEnd w:id="430"/>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由于电气设施（设备）故障或绝缘部位老化、或员工操作不当，或缺乏必要的检修维护，或人体过于接近带电体等发生触电</w:t>
      </w:r>
      <w:r>
        <w:rPr>
          <w:rFonts w:hint="eastAsia" w:ascii="宋体" w:hAnsi="宋体" w:eastAsia="宋体" w:cs="宋体"/>
          <w:sz w:val="28"/>
          <w:szCs w:val="28"/>
          <w:highlight w:val="none"/>
          <w:lang w:val="zh-CN" w:eastAsia="zh-CN"/>
        </w:rPr>
        <w:t>伤害</w:t>
      </w:r>
      <w:r>
        <w:rPr>
          <w:rFonts w:hint="eastAsia" w:ascii="宋体" w:hAnsi="宋体" w:eastAsia="宋体" w:cs="宋体"/>
          <w:sz w:val="28"/>
          <w:szCs w:val="28"/>
          <w:highlight w:val="none"/>
          <w:lang w:val="en-US" w:eastAsia="zh-CN"/>
        </w:rPr>
        <w:t>事故。发生触电</w:t>
      </w:r>
      <w:r>
        <w:rPr>
          <w:rFonts w:hint="eastAsia" w:ascii="宋体" w:hAnsi="宋体" w:eastAsia="宋体" w:cs="宋体"/>
          <w:sz w:val="28"/>
          <w:szCs w:val="28"/>
          <w:highlight w:val="none"/>
          <w:lang w:val="zh-CN" w:eastAsia="zh-CN"/>
        </w:rPr>
        <w:t>伤害</w:t>
      </w:r>
      <w:r>
        <w:rPr>
          <w:rFonts w:hint="eastAsia" w:ascii="宋体" w:hAnsi="宋体" w:eastAsia="宋体" w:cs="宋体"/>
          <w:sz w:val="28"/>
          <w:szCs w:val="28"/>
          <w:highlight w:val="none"/>
          <w:lang w:val="en-US" w:eastAsia="zh-CN"/>
        </w:rPr>
        <w:t>事故，会造成人员伤亡、设备毁损。</w:t>
      </w:r>
    </w:p>
    <w:p>
      <w:pPr>
        <w:pStyle w:val="6"/>
        <w:bidi w:val="0"/>
        <w:rPr>
          <w:rFonts w:hint="eastAsia" w:ascii="宋体" w:hAnsi="宋体" w:eastAsia="宋体" w:cs="宋体"/>
          <w:sz w:val="28"/>
          <w:szCs w:val="28"/>
          <w:highlight w:val="none"/>
          <w:lang w:val="en-US" w:eastAsia="zh-CN"/>
        </w:rPr>
      </w:pPr>
      <w:bookmarkStart w:id="431" w:name="_Toc5120"/>
      <w:r>
        <w:rPr>
          <w:rFonts w:hint="eastAsia" w:ascii="宋体" w:hAnsi="宋体" w:eastAsia="宋体" w:cs="宋体"/>
          <w:sz w:val="28"/>
          <w:szCs w:val="28"/>
          <w:highlight w:val="none"/>
          <w:lang w:val="en-US" w:eastAsia="zh-CN"/>
        </w:rPr>
        <w:t>1.2防范措施</w:t>
      </w:r>
      <w:bookmarkEnd w:id="431"/>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(1)</w:t>
      </w:r>
      <w:r>
        <w:rPr>
          <w:rFonts w:hint="eastAsia" w:ascii="宋体" w:hAnsi="宋体" w:eastAsia="宋体" w:cs="宋体"/>
          <w:sz w:val="28"/>
          <w:szCs w:val="28"/>
          <w:highlight w:val="none"/>
          <w:lang w:val="en-US" w:eastAsia="zh-CN"/>
        </w:rPr>
        <w:t>用电设备及用电装置按照国家有关规范进行设计、安装及使用。</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(2)</w:t>
      </w:r>
      <w:r>
        <w:rPr>
          <w:rFonts w:hint="eastAsia" w:ascii="宋体" w:hAnsi="宋体" w:eastAsia="宋体" w:cs="宋体"/>
          <w:sz w:val="28"/>
          <w:szCs w:val="28"/>
          <w:highlight w:val="none"/>
          <w:lang w:val="en-US" w:eastAsia="zh-CN"/>
        </w:rPr>
        <w:t xml:space="preserve">非电工人员严禁安装、接拆电气用电设备及用电装置。 </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(3)</w:t>
      </w:r>
      <w:r>
        <w:rPr>
          <w:rFonts w:hint="eastAsia" w:ascii="宋体" w:hAnsi="宋体" w:eastAsia="宋体" w:cs="宋体"/>
          <w:sz w:val="28"/>
          <w:szCs w:val="28"/>
          <w:highlight w:val="none"/>
          <w:lang w:val="en-US" w:eastAsia="zh-CN"/>
        </w:rPr>
        <w:t xml:space="preserve">带电体之间、带电体与地面之间、带电体与其它设施之间、工作人员与带电体之间必须保持足够的安全距离，进行隔离防护。 </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(4)</w:t>
      </w:r>
      <w:r>
        <w:rPr>
          <w:rFonts w:hint="eastAsia" w:ascii="宋体" w:hAnsi="宋体" w:eastAsia="宋体" w:cs="宋体"/>
          <w:sz w:val="28"/>
          <w:szCs w:val="28"/>
          <w:highlight w:val="none"/>
          <w:lang w:val="en-US" w:eastAsia="zh-CN"/>
        </w:rPr>
        <w:t xml:space="preserve">在有触电危险的处所设置醒目的文字或图形标志。 </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(5)</w:t>
      </w:r>
      <w:r>
        <w:rPr>
          <w:rFonts w:hint="eastAsia" w:ascii="宋体" w:hAnsi="宋体" w:eastAsia="宋体" w:cs="宋体"/>
          <w:sz w:val="28"/>
          <w:szCs w:val="28"/>
          <w:highlight w:val="none"/>
          <w:lang w:val="en-US" w:eastAsia="zh-CN"/>
        </w:rPr>
        <w:t>设备的金属外壳采用保护接地措施。</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(6)</w:t>
      </w:r>
      <w:r>
        <w:rPr>
          <w:rFonts w:hint="eastAsia" w:ascii="宋体" w:hAnsi="宋体" w:eastAsia="宋体" w:cs="宋体"/>
          <w:sz w:val="28"/>
          <w:szCs w:val="28"/>
          <w:highlight w:val="none"/>
          <w:lang w:val="en-US" w:eastAsia="zh-CN"/>
        </w:rPr>
        <w:t>供电系统正确采用接地系统，工作零线和保护零线区分开。</w:t>
      </w:r>
    </w:p>
    <w:p>
      <w:pPr>
        <w:keepNext w:val="0"/>
        <w:keepLines w:val="0"/>
        <w:pageBreakBefore w:val="0"/>
        <w:widowControl w:val="0"/>
        <w:tabs>
          <w:tab w:val="left" w:pos="85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kern w:val="2"/>
          <w:sz w:val="28"/>
          <w:szCs w:val="28"/>
          <w:highlight w:val="none"/>
          <w:lang w:val="en-US" w:eastAsia="zh-CN"/>
        </w:rPr>
        <w:t>(7)</w:t>
      </w:r>
      <w:r>
        <w:rPr>
          <w:rFonts w:hint="eastAsia" w:ascii="宋体" w:hAnsi="宋体" w:eastAsia="宋体" w:cs="宋体"/>
          <w:sz w:val="28"/>
          <w:szCs w:val="28"/>
          <w:highlight w:val="none"/>
          <w:lang w:val="en-US" w:eastAsia="zh-CN"/>
        </w:rPr>
        <w:t>漏电保护装置必须定期进行检查。</w:t>
      </w:r>
    </w:p>
    <w:p>
      <w:pPr>
        <w:pStyle w:val="5"/>
        <w:bidi w:val="0"/>
        <w:jc w:val="center"/>
        <w:rPr>
          <w:rFonts w:hint="eastAsia" w:ascii="黑体" w:hAnsi="黑体" w:eastAsia="黑体" w:cs="黑体"/>
          <w:sz w:val="32"/>
          <w:szCs w:val="32"/>
          <w:highlight w:val="none"/>
          <w:lang w:val="zh-CN" w:eastAsia="zh-CN"/>
        </w:rPr>
      </w:pPr>
      <w:bookmarkStart w:id="432" w:name="_Toc10611"/>
      <w:bookmarkStart w:id="433" w:name="_Toc24390"/>
      <w:r>
        <w:rPr>
          <w:rFonts w:hint="eastAsia" w:ascii="黑体" w:hAnsi="黑体" w:eastAsia="黑体" w:cs="黑体"/>
          <w:sz w:val="32"/>
          <w:szCs w:val="32"/>
          <w:highlight w:val="none"/>
          <w:lang w:val="zh-CN" w:eastAsia="zh-CN"/>
        </w:rPr>
        <w:t>2应急指挥机构及职责</w:t>
      </w:r>
      <w:bookmarkEnd w:id="432"/>
      <w:bookmarkEnd w:id="43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eastAsia="zh-CN"/>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kern w:val="2"/>
          <w:sz w:val="28"/>
          <w:szCs w:val="28"/>
          <w:highlight w:val="none"/>
          <w:lang w:val="zh-CN" w:eastAsia="zh-CN"/>
        </w:rPr>
        <w:t>详见综合应急预案“</w:t>
      </w:r>
      <w:r>
        <w:rPr>
          <w:rFonts w:hint="eastAsia" w:ascii="宋体" w:hAnsi="宋体" w:eastAsia="宋体" w:cs="宋体"/>
          <w:kern w:val="2"/>
          <w:sz w:val="28"/>
          <w:szCs w:val="28"/>
          <w:highlight w:val="none"/>
          <w:lang w:val="en-US" w:eastAsia="zh-CN"/>
        </w:rPr>
        <w:t>3</w:t>
      </w:r>
      <w:r>
        <w:rPr>
          <w:rFonts w:hint="eastAsia" w:ascii="宋体" w:hAnsi="宋体" w:eastAsia="宋体" w:cs="宋体"/>
          <w:sz w:val="28"/>
          <w:szCs w:val="28"/>
          <w:highlight w:val="none"/>
        </w:rPr>
        <w:t>组织机构体系及职责</w:t>
      </w:r>
      <w:r>
        <w:rPr>
          <w:rFonts w:hint="eastAsia" w:ascii="宋体" w:hAnsi="宋体" w:eastAsia="宋体" w:cs="宋体"/>
          <w:sz w:val="28"/>
          <w:szCs w:val="28"/>
          <w:highlight w:val="none"/>
          <w:lang w:eastAsia="zh-CN"/>
        </w:rPr>
        <w:t>”</w:t>
      </w:r>
    </w:p>
    <w:p>
      <w:pPr>
        <w:pStyle w:val="5"/>
        <w:bidi w:val="0"/>
        <w:jc w:val="center"/>
        <w:rPr>
          <w:rFonts w:hint="eastAsia" w:ascii="黑体" w:hAnsi="黑体" w:eastAsia="黑体" w:cs="黑体"/>
          <w:sz w:val="32"/>
          <w:szCs w:val="32"/>
          <w:highlight w:val="none"/>
          <w:lang w:val="zh-CN" w:eastAsia="zh-CN"/>
        </w:rPr>
      </w:pPr>
      <w:bookmarkStart w:id="434" w:name="_Toc30871"/>
      <w:bookmarkStart w:id="435" w:name="_Toc3858"/>
      <w:r>
        <w:rPr>
          <w:rFonts w:hint="eastAsia" w:ascii="黑体" w:hAnsi="黑体" w:eastAsia="黑体" w:cs="黑体"/>
          <w:sz w:val="32"/>
          <w:szCs w:val="32"/>
          <w:highlight w:val="none"/>
          <w:lang w:val="zh-CN" w:eastAsia="zh-CN"/>
        </w:rPr>
        <w:t>3处置程序</w:t>
      </w:r>
      <w:bookmarkEnd w:id="434"/>
      <w:bookmarkEnd w:id="435"/>
    </w:p>
    <w:p>
      <w:pPr>
        <w:pStyle w:val="6"/>
        <w:bidi w:val="0"/>
        <w:rPr>
          <w:rFonts w:hint="eastAsia" w:ascii="宋体" w:hAnsi="宋体" w:eastAsia="宋体" w:cs="宋体"/>
          <w:sz w:val="28"/>
          <w:szCs w:val="28"/>
          <w:highlight w:val="none"/>
          <w:lang w:val="en-US" w:eastAsia="zh-CN"/>
        </w:rPr>
      </w:pPr>
      <w:bookmarkStart w:id="436" w:name="_Toc16555"/>
      <w:r>
        <w:rPr>
          <w:rFonts w:hint="eastAsia" w:ascii="宋体" w:hAnsi="宋体" w:eastAsia="宋体" w:cs="宋体"/>
          <w:sz w:val="28"/>
          <w:szCs w:val="28"/>
          <w:highlight w:val="none"/>
          <w:lang w:val="en-US" w:eastAsia="zh-CN"/>
        </w:rPr>
        <w:t>3.1信息报告程序</w:t>
      </w:r>
      <w:bookmarkEnd w:id="436"/>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当发生事故时，现场人员应立即断电，采用喊话或其它方式劝其远离触摸电现场，尽可能组织危险区域人员撤离疏散，并迅速报告应急领导小组。</w:t>
      </w:r>
    </w:p>
    <w:p>
      <w:pPr>
        <w:pStyle w:val="6"/>
        <w:bidi w:val="0"/>
        <w:rPr>
          <w:rFonts w:hint="eastAsia" w:ascii="宋体" w:hAnsi="宋体" w:eastAsia="宋体" w:cs="宋体"/>
          <w:sz w:val="28"/>
          <w:szCs w:val="28"/>
          <w:highlight w:val="none"/>
          <w:lang w:val="en-US" w:eastAsia="zh-CN"/>
        </w:rPr>
      </w:pPr>
      <w:bookmarkStart w:id="437" w:name="_Toc23557"/>
      <w:r>
        <w:rPr>
          <w:rFonts w:hint="eastAsia" w:ascii="宋体" w:hAnsi="宋体" w:eastAsia="宋体" w:cs="宋体"/>
          <w:sz w:val="28"/>
          <w:szCs w:val="28"/>
          <w:highlight w:val="none"/>
          <w:lang w:val="en-US" w:eastAsia="zh-CN"/>
        </w:rPr>
        <w:t>3.2响应程序</w:t>
      </w:r>
      <w:bookmarkEnd w:id="437"/>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bidi="ar-SA"/>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kern w:val="2"/>
          <w:sz w:val="28"/>
          <w:szCs w:val="28"/>
          <w:highlight w:val="none"/>
          <w:lang w:val="zh-CN" w:eastAsia="zh-CN"/>
        </w:rPr>
        <w:t>应急指挥部获取</w:t>
      </w:r>
      <w:r>
        <w:rPr>
          <w:rFonts w:hint="eastAsia" w:ascii="宋体" w:hAnsi="宋体" w:eastAsia="宋体" w:cs="宋体"/>
          <w:sz w:val="28"/>
          <w:szCs w:val="28"/>
          <w:highlight w:val="none"/>
          <w:lang w:val="en-US" w:eastAsia="zh-CN"/>
        </w:rPr>
        <w:t>触电</w:t>
      </w:r>
      <w:r>
        <w:rPr>
          <w:rFonts w:hint="eastAsia" w:ascii="宋体" w:hAnsi="宋体" w:eastAsia="宋体" w:cs="宋体"/>
          <w:sz w:val="28"/>
          <w:szCs w:val="28"/>
          <w:highlight w:val="none"/>
          <w:lang w:val="zh-CN" w:eastAsia="zh-CN"/>
        </w:rPr>
        <w:t>伤害</w:t>
      </w:r>
      <w:r>
        <w:rPr>
          <w:rFonts w:hint="eastAsia" w:ascii="宋体" w:hAnsi="宋体" w:eastAsia="宋体" w:cs="宋体"/>
          <w:sz w:val="28"/>
          <w:szCs w:val="28"/>
          <w:highlight w:val="none"/>
          <w:lang w:val="en-US" w:eastAsia="zh-CN"/>
        </w:rPr>
        <w:t>事故</w:t>
      </w:r>
      <w:r>
        <w:rPr>
          <w:rFonts w:hint="eastAsia" w:ascii="宋体" w:hAnsi="宋体" w:eastAsia="宋体" w:cs="宋体"/>
          <w:kern w:val="2"/>
          <w:sz w:val="28"/>
          <w:szCs w:val="28"/>
          <w:highlight w:val="none"/>
          <w:lang w:val="zh-CN" w:eastAsia="zh-CN"/>
        </w:rPr>
        <w:t>报告后，立即拔打当地“120” 急救电</w:t>
      </w:r>
      <w:r>
        <w:rPr>
          <w:rFonts w:hint="eastAsia" w:ascii="宋体" w:hAnsi="宋体" w:eastAsia="宋体" w:cs="宋体"/>
          <w:sz w:val="28"/>
          <w:szCs w:val="28"/>
          <w:highlight w:val="none"/>
          <w:lang w:val="zh-CN" w:eastAsia="zh-CN"/>
        </w:rPr>
        <w:t>话，</w:t>
      </w:r>
      <w:r>
        <w:rPr>
          <w:rFonts w:hint="eastAsia" w:ascii="宋体" w:hAnsi="宋体" w:eastAsia="宋体" w:cs="宋体"/>
          <w:sz w:val="28"/>
          <w:szCs w:val="28"/>
          <w:highlight w:val="none"/>
          <w:lang w:val="en-US" w:eastAsia="zh-CN"/>
        </w:rPr>
        <w:t>及时与电力部门取得联系，</w:t>
      </w:r>
      <w:r>
        <w:rPr>
          <w:rFonts w:hint="eastAsia" w:ascii="宋体" w:hAnsi="宋体" w:eastAsia="宋体" w:cs="宋体"/>
          <w:sz w:val="28"/>
          <w:szCs w:val="28"/>
          <w:highlight w:val="none"/>
          <w:lang w:val="zh-CN" w:eastAsia="zh-CN"/>
        </w:rPr>
        <w:t>同时进行评估，</w:t>
      </w:r>
      <w:r>
        <w:rPr>
          <w:rFonts w:hint="eastAsia" w:ascii="宋体" w:hAnsi="宋体" w:eastAsia="宋体" w:cs="宋体"/>
          <w:kern w:val="2"/>
          <w:sz w:val="28"/>
          <w:szCs w:val="28"/>
          <w:highlight w:val="none"/>
          <w:lang w:val="zh-CN" w:eastAsia="zh-CN"/>
        </w:rPr>
        <w:t>根据评估结果确定应急响应等级并启动预案。</w:t>
      </w:r>
    </w:p>
    <w:p>
      <w:pPr>
        <w:pStyle w:val="5"/>
        <w:bidi w:val="0"/>
        <w:jc w:val="center"/>
        <w:rPr>
          <w:rFonts w:hint="eastAsia" w:ascii="黑体" w:hAnsi="黑体" w:eastAsia="黑体" w:cs="黑体"/>
          <w:sz w:val="32"/>
          <w:szCs w:val="32"/>
          <w:highlight w:val="none"/>
          <w:lang w:val="en-US" w:eastAsia="zh-CN"/>
        </w:rPr>
      </w:pPr>
      <w:bookmarkStart w:id="438" w:name="_Toc24610"/>
      <w:bookmarkStart w:id="439" w:name="_Toc14482"/>
      <w:r>
        <w:rPr>
          <w:rFonts w:hint="eastAsia" w:ascii="黑体" w:hAnsi="黑体" w:eastAsia="黑体" w:cs="黑体"/>
          <w:sz w:val="32"/>
          <w:szCs w:val="32"/>
          <w:highlight w:val="none"/>
          <w:lang w:val="en-US" w:eastAsia="zh-CN"/>
        </w:rPr>
        <w:t>4处置措施</w:t>
      </w:r>
      <w:bookmarkEnd w:id="438"/>
      <w:bookmarkEnd w:id="439"/>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（1）当发生人身触电事故时，抢险救援组应立即赶往发生地点，先使触电者脱离电源。触电者未脱离电源前，救护人员不准直接用手触及伤员</w:t>
      </w:r>
      <w:r>
        <w:rPr>
          <w:rFonts w:hint="eastAsia" w:ascii="宋体" w:hAnsi="宋体" w:eastAsia="宋体" w:cs="宋体"/>
          <w:sz w:val="28"/>
          <w:szCs w:val="28"/>
          <w:highlight w:val="none"/>
          <w:lang w:val="en-US" w:eastAsia="zh-CN"/>
        </w:rPr>
        <w:t>，也不要用潮湿的工具或金属物质把伤者拖开，也不要使用潮湿的物件拖动伤者</w:t>
      </w:r>
      <w:r>
        <w:rPr>
          <w:rFonts w:hint="eastAsia" w:ascii="宋体" w:hAnsi="宋体" w:eastAsia="宋体" w:cs="宋体"/>
          <w:kern w:val="2"/>
          <w:sz w:val="28"/>
          <w:szCs w:val="28"/>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可采用下列方法使触电者脱离低压电源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①如果触电地点附近有电源开关或插销，可立即拉开电源开关或拔下电源插头，以切断电源。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②可用有绝缘手柄的电工钳、干燥木柄的斧头、干燥木把的铁锹等切断电源线。也可采用干燥木板等绝缘物插入触电者身下，以隔离电源。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③当电线搭在触电者身上或被压在身下时，也可用干燥的衣服、手套、绳索、木板、木棒等绝缘物为工具，拉开提高或挑开电线，使触电者脱离电源。切不可直接去拉触电者。</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（2）疏散警戒组负责维护现场，将获救人员转至安全地带；对危险区域进行有效的隔离。报警联络组</w:t>
      </w:r>
      <w:r>
        <w:rPr>
          <w:rFonts w:hint="eastAsia" w:ascii="宋体" w:hAnsi="宋体" w:eastAsia="宋体" w:cs="宋体"/>
          <w:sz w:val="28"/>
          <w:szCs w:val="28"/>
          <w:highlight w:val="none"/>
          <w:lang w:val="en-US" w:eastAsia="zh-CN"/>
        </w:rPr>
        <w:t>立即打120急救中心，应详细说明事故地点、严重程度，并派人到路口接应。</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（3）医疗救护组负责现场伤员的医疗抢救工作，根据伤员受伤程度，立即对受伤人员</w:t>
      </w:r>
      <w:r>
        <w:rPr>
          <w:rFonts w:hint="eastAsia" w:ascii="宋体" w:hAnsi="宋体" w:eastAsia="宋体" w:cs="宋体"/>
          <w:sz w:val="28"/>
          <w:szCs w:val="28"/>
          <w:highlight w:val="none"/>
          <w:lang w:val="en-US" w:eastAsia="zh-CN"/>
        </w:rPr>
        <w:t>就地迅速用心肺复苏法进行抢救，并坚持不断地进行，在医务人员接替救治前，不应放弃现场抢救，更不能只根据没有呼吸或脉搏断定伤员死亡而放弃抢救。同时</w:t>
      </w:r>
      <w:r>
        <w:rPr>
          <w:rFonts w:hint="eastAsia" w:ascii="宋体" w:hAnsi="宋体" w:eastAsia="宋体" w:cs="宋体"/>
          <w:kern w:val="2"/>
          <w:sz w:val="28"/>
          <w:szCs w:val="28"/>
          <w:highlight w:val="none"/>
          <w:lang w:val="en-US" w:eastAsia="zh-CN"/>
        </w:rPr>
        <w:t>做好送往就近医院救治转运工作。</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（4）如果触电者伤势不重，神志清醒，但有些心慌，四肢麻木，全身无力或者触电者曾一度昏迷，但已清醒过来，应使触电者安静休息，不要走动，严密观察后送至医院。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5）如果触电者伤势较重，已失去知觉，但心脏跳动和呼吸还存在，应将触电者抬至空气畅通处，解开衣服，让触电者平直仰卧，并用软衣服垫在身下，使其头部比肩稍低，以免妨碍呼吸，如天气寒冷要注意保温，并迅速送往医院。如果发现触电者呼吸困难，发生痉挛，应立即准备对心脏停止跳动或者呼吸停止后的抢救。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（6）如果触电者伤势较重，呼吸停止或心脏跳动停止或二者都已停止，应立即进行口对口人工呼吸法及胸外心脏挤压法进行抢救，并送往医院。在送往医院的途中，不应停止抢救。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（7）人触电后会出现神经麻痹、呼吸中断、心脏停止跳动、呈现昏迷不醒状态，通常都是假死。对于假死的触电者，要迅速持久的通过口对口人工呼吸及胸外挤压法的方式进行抢救。 人工呼吸是在触电者停止呼吸后应用的急救方法。各种人工呼吸方法中以口对口呼吸法效果最好。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1 \* GB3 \* MERGEFORMAT </w:instrText>
      </w:r>
      <w:r>
        <w:rPr>
          <w:rFonts w:hint="eastAsia" w:ascii="宋体" w:hAnsi="宋体" w:eastAsia="宋体" w:cs="宋体"/>
          <w:sz w:val="28"/>
          <w:szCs w:val="28"/>
          <w:highlight w:val="none"/>
          <w:lang w:val="en-US" w:eastAsia="zh-CN"/>
        </w:rPr>
        <w:fldChar w:fldCharType="separate"/>
      </w:r>
      <w:r>
        <w:rPr>
          <w:highlight w:val="none"/>
        </w:rPr>
        <w:t>①</w:t>
      </w:r>
      <w:r>
        <w:rPr>
          <w:rFonts w:hint="eastAsia" w:ascii="宋体" w:hAnsi="宋体" w:eastAsia="宋体" w:cs="宋体"/>
          <w:sz w:val="28"/>
          <w:szCs w:val="28"/>
          <w:highlight w:val="none"/>
          <w:lang w:val="en-US" w:eastAsia="zh-CN"/>
        </w:rPr>
        <w:fldChar w:fldCharType="end"/>
      </w:r>
      <w:r>
        <w:rPr>
          <w:rFonts w:hint="eastAsia" w:ascii="宋体" w:hAnsi="宋体" w:eastAsia="宋体" w:cs="宋体"/>
          <w:kern w:val="2"/>
          <w:sz w:val="28"/>
          <w:szCs w:val="28"/>
          <w:highlight w:val="none"/>
          <w:lang w:val="en-US" w:eastAsia="zh-CN"/>
        </w:rPr>
        <w:t xml:space="preserve">实行人工呼吸前，应迅速将触电者身上妨碍呼吸的衣领、上衣等解开取出口腔内妨碍呼吸的食物，脱落的断齿、血块粘液等，以免堵塞呼吸道，使触电者仰卧，并使其头部充分后仰(可用一只手拖触电者颈后)，鼻孔朝上以利呼吸道畅通。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fldChar w:fldCharType="begin"/>
      </w:r>
      <w:r>
        <w:rPr>
          <w:rFonts w:hint="eastAsia" w:ascii="宋体" w:hAnsi="宋体" w:eastAsia="宋体" w:cs="宋体"/>
          <w:kern w:val="2"/>
          <w:sz w:val="28"/>
          <w:szCs w:val="28"/>
          <w:highlight w:val="none"/>
          <w:lang w:val="en-US" w:eastAsia="zh-CN"/>
        </w:rPr>
        <w:instrText xml:space="preserve"> = 2 \* GB3 \* MERGEFORMAT </w:instrText>
      </w:r>
      <w:r>
        <w:rPr>
          <w:rFonts w:hint="eastAsia" w:ascii="宋体" w:hAnsi="宋体" w:eastAsia="宋体" w:cs="宋体"/>
          <w:kern w:val="2"/>
          <w:sz w:val="28"/>
          <w:szCs w:val="28"/>
          <w:highlight w:val="none"/>
          <w:lang w:val="en-US" w:eastAsia="zh-CN"/>
        </w:rPr>
        <w:fldChar w:fldCharType="separate"/>
      </w:r>
      <w:r>
        <w:rPr>
          <w:highlight w:val="none"/>
        </w:rPr>
        <w:t>②</w:t>
      </w:r>
      <w:r>
        <w:rPr>
          <w:rFonts w:hint="eastAsia" w:ascii="宋体" w:hAnsi="宋体" w:eastAsia="宋体" w:cs="宋体"/>
          <w:kern w:val="2"/>
          <w:sz w:val="28"/>
          <w:szCs w:val="28"/>
          <w:highlight w:val="none"/>
          <w:lang w:val="en-US" w:eastAsia="zh-CN"/>
        </w:rPr>
        <w:fldChar w:fldCharType="end"/>
      </w:r>
      <w:r>
        <w:rPr>
          <w:rFonts w:hint="eastAsia" w:ascii="宋体" w:hAnsi="宋体" w:eastAsia="宋体" w:cs="宋体"/>
          <w:kern w:val="2"/>
          <w:sz w:val="28"/>
          <w:szCs w:val="28"/>
          <w:highlight w:val="none"/>
          <w:lang w:val="en-US" w:eastAsia="zh-CN"/>
        </w:rPr>
        <w:t xml:space="preserve">救护人员用手使触电者鼻孔紧闭，深吸一口气后紧贴触电者的口向内吹气，用时约2秒钟。吹气大小，要根据不同的触电人有所区别，每次呼气要使触电者胸部微微鼓起为宜。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fldChar w:fldCharType="begin"/>
      </w:r>
      <w:r>
        <w:rPr>
          <w:rFonts w:hint="eastAsia" w:ascii="宋体" w:hAnsi="宋体" w:eastAsia="宋体" w:cs="宋体"/>
          <w:kern w:val="2"/>
          <w:sz w:val="28"/>
          <w:szCs w:val="28"/>
          <w:highlight w:val="none"/>
          <w:lang w:val="en-US" w:eastAsia="zh-CN"/>
        </w:rPr>
        <w:instrText xml:space="preserve"> = 3 \* GB3 \* MERGEFORMAT </w:instrText>
      </w:r>
      <w:r>
        <w:rPr>
          <w:rFonts w:hint="eastAsia" w:ascii="宋体" w:hAnsi="宋体" w:eastAsia="宋体" w:cs="宋体"/>
          <w:kern w:val="2"/>
          <w:sz w:val="28"/>
          <w:szCs w:val="28"/>
          <w:highlight w:val="none"/>
          <w:lang w:val="en-US" w:eastAsia="zh-CN"/>
        </w:rPr>
        <w:fldChar w:fldCharType="separate"/>
      </w:r>
      <w:r>
        <w:rPr>
          <w:highlight w:val="none"/>
        </w:rPr>
        <w:t>③</w:t>
      </w:r>
      <w:r>
        <w:rPr>
          <w:rFonts w:hint="eastAsia" w:ascii="宋体" w:hAnsi="宋体" w:eastAsia="宋体" w:cs="宋体"/>
          <w:kern w:val="2"/>
          <w:sz w:val="28"/>
          <w:szCs w:val="28"/>
          <w:highlight w:val="none"/>
          <w:lang w:val="en-US" w:eastAsia="zh-CN"/>
        </w:rPr>
        <w:fldChar w:fldCharType="end"/>
      </w:r>
      <w:r>
        <w:rPr>
          <w:rFonts w:hint="eastAsia" w:ascii="宋体" w:hAnsi="宋体" w:eastAsia="宋体" w:cs="宋体"/>
          <w:kern w:val="2"/>
          <w:sz w:val="28"/>
          <w:szCs w:val="28"/>
          <w:highlight w:val="none"/>
          <w:lang w:val="en-US" w:eastAsia="zh-CN"/>
        </w:rPr>
        <w:t xml:space="preserve">吹气后，立即离开触电者的口，并放松触电者的鼻子，使空气呼出，用时约3秒钟。然后再重复吹气动作。吹气要均匀，每分钟吹气呼气约12次。触电者已开始恢复自由呼吸后，还应仔细观察呼吸是否会再度停止。如果再度停止，应再继续进行人工呼吸，这时人工呼吸要与触电者微弱的自由呼吸规律一致。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fldChar w:fldCharType="begin"/>
      </w:r>
      <w:r>
        <w:rPr>
          <w:rFonts w:hint="eastAsia" w:ascii="宋体" w:hAnsi="宋体" w:eastAsia="宋体" w:cs="宋体"/>
          <w:kern w:val="2"/>
          <w:sz w:val="28"/>
          <w:szCs w:val="28"/>
          <w:highlight w:val="none"/>
          <w:lang w:val="en-US" w:eastAsia="zh-CN"/>
        </w:rPr>
        <w:instrText xml:space="preserve"> = 4 \* GB3 \* MERGEFORMAT </w:instrText>
      </w:r>
      <w:r>
        <w:rPr>
          <w:rFonts w:hint="eastAsia" w:ascii="宋体" w:hAnsi="宋体" w:eastAsia="宋体" w:cs="宋体"/>
          <w:kern w:val="2"/>
          <w:sz w:val="28"/>
          <w:szCs w:val="28"/>
          <w:highlight w:val="none"/>
          <w:lang w:val="en-US" w:eastAsia="zh-CN"/>
        </w:rPr>
        <w:fldChar w:fldCharType="separate"/>
      </w:r>
      <w:r>
        <w:rPr>
          <w:highlight w:val="none"/>
        </w:rPr>
        <w:t>④</w:t>
      </w:r>
      <w:r>
        <w:rPr>
          <w:rFonts w:hint="eastAsia" w:ascii="宋体" w:hAnsi="宋体" w:eastAsia="宋体" w:cs="宋体"/>
          <w:kern w:val="2"/>
          <w:sz w:val="28"/>
          <w:szCs w:val="28"/>
          <w:highlight w:val="none"/>
          <w:lang w:val="en-US" w:eastAsia="zh-CN"/>
        </w:rPr>
        <w:fldChar w:fldCharType="end"/>
      </w:r>
      <w:r>
        <w:rPr>
          <w:rFonts w:hint="eastAsia" w:ascii="宋体" w:hAnsi="宋体" w:eastAsia="宋体" w:cs="宋体"/>
          <w:kern w:val="2"/>
          <w:sz w:val="28"/>
          <w:szCs w:val="28"/>
          <w:highlight w:val="none"/>
          <w:lang w:val="en-US" w:eastAsia="zh-CN"/>
        </w:rPr>
        <w:t xml:space="preserve">如无法使触电者把口张开时，可改用口对鼻人工呼吸法。即捏紧嘴巴紧贴鼻吹气。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（8）胸外心脏挤压法是触电者心脏停止跳动后的急救方法。</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①确定正确的按压位置的步骤:</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a右手的食指和中指沿触电伤员的右侧肋弓下向上，找到肋骨和胸肌结合处的中点;，</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b两手指并齐，中指放在中点，食指平放在胸骨下部:</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c另一只手的掌根紧挨食指上，置于胸骨上，即为正确按压位置。</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②正确的按压姿势:</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a使触电伤员仰面躺在平硬的地方，救护人员在伤员一侧，救护人员的两肩位于伤员胸骨下方，两臂伸直，肘关节固定不屈，两手掌根相叠，手指翘起，不接触伤员胸壁:</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b以髓关节为支点，利用上身的重力，垂直将正常人胸骨压陷3.5cm(儿童和搜身者酌减):</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c压至要求程序后，立即全部放松，但放松时救护人员的掌根不得离开胸壁。</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3 \* GB3 \* MERGEFORMAT </w:instrText>
      </w:r>
      <w:r>
        <w:rPr>
          <w:rFonts w:hint="eastAsia" w:ascii="宋体" w:hAnsi="宋体" w:eastAsia="宋体" w:cs="宋体"/>
          <w:sz w:val="28"/>
          <w:szCs w:val="28"/>
          <w:highlight w:val="none"/>
          <w:lang w:val="en-US" w:eastAsia="zh-CN"/>
        </w:rPr>
        <w:fldChar w:fldCharType="separate"/>
      </w:r>
      <w:r>
        <w:rPr>
          <w:highlight w:val="none"/>
        </w:rPr>
        <w:t>③</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按压必须有效，有效的标志是按压过程中可以触及颈动脉搏动:</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a胸外按压要以均速度进行，每分钟80次左右，每次按压和放的时间相等:</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b胸外按压与口对口(鼻)人工呼吸同时进行，其节奏为:单人抢救时，每按压巧次后呼气两次，反复进行:双人抢救时，每按压五次后由另一人吹气一次，反复进行，按压吹气一分钟后，应用看、听、试方法，在5-7秒内完成对伤员呼吸和心跳是否恢复再判定。</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4 \* GB3 \* MERGEFORMAT </w:instrText>
      </w:r>
      <w:r>
        <w:rPr>
          <w:rFonts w:hint="eastAsia" w:ascii="宋体" w:hAnsi="宋体" w:eastAsia="宋体" w:cs="宋体"/>
          <w:sz w:val="28"/>
          <w:szCs w:val="28"/>
          <w:highlight w:val="none"/>
          <w:lang w:val="en-US" w:eastAsia="zh-CN"/>
        </w:rPr>
        <w:fldChar w:fldCharType="separate"/>
      </w:r>
      <w:r>
        <w:rPr>
          <w:highlight w:val="none"/>
        </w:rPr>
        <w:t>④</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若判定劲动脉搏动但无呼吸，则暂停胸外挤压，再进行2次口对口人工呼吸，按着每5秒吹气一次(即每分钟12次)。如脉搏和呼吸均未恢复，则继续坚持，在医务人员未接替抢救前，现场抢救人员不得放弃现场抢救。</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5 \* GB3 \* MERGEFORMAT </w:instrText>
      </w:r>
      <w:r>
        <w:rPr>
          <w:rFonts w:hint="eastAsia" w:ascii="宋体" w:hAnsi="宋体" w:eastAsia="宋体" w:cs="宋体"/>
          <w:sz w:val="28"/>
          <w:szCs w:val="28"/>
          <w:highlight w:val="none"/>
          <w:lang w:val="en-US" w:eastAsia="zh-CN"/>
        </w:rPr>
        <w:fldChar w:fldCharType="separate"/>
      </w:r>
      <w:r>
        <w:rPr>
          <w:highlight w:val="none"/>
        </w:rPr>
        <w:t>⑤</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心肺复苏应在现场就地坚持进行。不要为方便而随意移动伤员，如确需移动时，抢救中断不得超过30秒。</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6 \* GB3 \* MERGEFORMAT </w:instrText>
      </w:r>
      <w:r>
        <w:rPr>
          <w:rFonts w:hint="eastAsia" w:ascii="宋体" w:hAnsi="宋体" w:eastAsia="宋体" w:cs="宋体"/>
          <w:sz w:val="28"/>
          <w:szCs w:val="28"/>
          <w:highlight w:val="none"/>
          <w:lang w:val="en-US" w:eastAsia="zh-CN"/>
        </w:rPr>
        <w:fldChar w:fldCharType="separate"/>
      </w:r>
      <w:r>
        <w:rPr>
          <w:highlight w:val="none"/>
        </w:rPr>
        <w:t>⑥</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移动伤员或将伤员送医院时，除应使伤员平躺在担架上并在其背部垫以平硬阔木板，移动或送医院过程中应继续抢救，心跳呼吸停止者要继续心肺复苏抢救，在医务人员未接替救治前不能中止。</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7 \* GB3 \* MERGEFORMAT </w:instrText>
      </w:r>
      <w:r>
        <w:rPr>
          <w:rFonts w:hint="eastAsia" w:ascii="宋体" w:hAnsi="宋体" w:eastAsia="宋体" w:cs="宋体"/>
          <w:sz w:val="28"/>
          <w:szCs w:val="28"/>
          <w:highlight w:val="none"/>
          <w:lang w:val="en-US" w:eastAsia="zh-CN"/>
        </w:rPr>
        <w:fldChar w:fldCharType="separate"/>
      </w:r>
      <w:r>
        <w:rPr>
          <w:highlight w:val="none"/>
        </w:rPr>
        <w:t>⑦</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应创造条件，用塑料袋装入砸碎冰块做成帽状包绕在伤员头部，露出眼睛，使脑部温度降低，争取心肺脑完全复苏。如伤员的心跳和呼吸经抢救均已恢复，可暂停心肺复苏法操作。但心跳呼吸恢复的早期有可能再次停，应严密监护，不能麻痹，要随时准备再次抢救。</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sz w:val="28"/>
          <w:szCs w:val="28"/>
          <w:highlight w:val="none"/>
          <w:lang w:val="en-US" w:eastAsia="zh-CN"/>
        </w:rPr>
        <w:fldChar w:fldCharType="begin"/>
      </w:r>
      <w:r>
        <w:rPr>
          <w:rFonts w:hint="eastAsia" w:ascii="宋体" w:hAnsi="宋体" w:eastAsia="宋体" w:cs="宋体"/>
          <w:sz w:val="28"/>
          <w:szCs w:val="28"/>
          <w:highlight w:val="none"/>
          <w:lang w:val="en-US" w:eastAsia="zh-CN"/>
        </w:rPr>
        <w:instrText xml:space="preserve"> = 8 \* GB3 \* MERGEFORMAT </w:instrText>
      </w:r>
      <w:r>
        <w:rPr>
          <w:rFonts w:hint="eastAsia" w:ascii="宋体" w:hAnsi="宋体" w:eastAsia="宋体" w:cs="宋体"/>
          <w:sz w:val="28"/>
          <w:szCs w:val="28"/>
          <w:highlight w:val="none"/>
          <w:lang w:val="en-US" w:eastAsia="zh-CN"/>
        </w:rPr>
        <w:fldChar w:fldCharType="separate"/>
      </w:r>
      <w:r>
        <w:rPr>
          <w:highlight w:val="none"/>
        </w:rPr>
        <w:t>⑧</w:t>
      </w:r>
      <w:r>
        <w:rPr>
          <w:rFonts w:hint="eastAsia" w:ascii="宋体" w:hAnsi="宋体" w:eastAsia="宋体" w:cs="宋体"/>
          <w:sz w:val="28"/>
          <w:szCs w:val="28"/>
          <w:highlight w:val="none"/>
          <w:lang w:val="en-US" w:eastAsia="zh-CN"/>
        </w:rPr>
        <w:fldChar w:fldCharType="end"/>
      </w:r>
      <w:r>
        <w:rPr>
          <w:rFonts w:hint="eastAsia" w:ascii="宋体" w:hAnsi="宋体" w:eastAsia="宋体" w:cs="宋体"/>
          <w:sz w:val="28"/>
          <w:szCs w:val="28"/>
          <w:highlight w:val="none"/>
          <w:lang w:val="en-US" w:eastAsia="zh-CN"/>
        </w:rPr>
        <w:t>如果患者呼吸心跳停止，开始人工呼吸和胸外心脏按压。切记不能给触电的人注射强心针。若伤者昏迷，则将其身体放置平卧。</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(9)触电者出现</w:t>
      </w:r>
      <w:r>
        <w:rPr>
          <w:rFonts w:hint="eastAsia" w:ascii="宋体" w:hAnsi="宋体" w:eastAsia="宋体" w:cs="宋体"/>
          <w:sz w:val="28"/>
          <w:szCs w:val="28"/>
          <w:highlight w:val="none"/>
          <w:lang w:val="en-US" w:eastAsia="zh-CN"/>
        </w:rPr>
        <w:t>创伤、</w:t>
      </w:r>
      <w:r>
        <w:rPr>
          <w:rFonts w:hint="eastAsia" w:ascii="宋体" w:hAnsi="宋体" w:eastAsia="宋体" w:cs="宋体"/>
          <w:kern w:val="2"/>
          <w:sz w:val="28"/>
          <w:szCs w:val="28"/>
          <w:highlight w:val="none"/>
          <w:lang w:val="en-US" w:eastAsia="zh-CN"/>
        </w:rPr>
        <w:t>烧伤情况，要保护好</w:t>
      </w:r>
      <w:r>
        <w:rPr>
          <w:rFonts w:hint="eastAsia" w:ascii="宋体" w:hAnsi="宋体" w:eastAsia="宋体" w:cs="宋体"/>
          <w:sz w:val="28"/>
          <w:szCs w:val="28"/>
          <w:highlight w:val="none"/>
          <w:lang w:val="en-US" w:eastAsia="zh-CN"/>
        </w:rPr>
        <w:t>创伤、</w:t>
      </w:r>
      <w:r>
        <w:rPr>
          <w:rFonts w:hint="eastAsia" w:ascii="宋体" w:hAnsi="宋体" w:eastAsia="宋体" w:cs="宋体"/>
          <w:kern w:val="2"/>
          <w:sz w:val="28"/>
          <w:szCs w:val="28"/>
          <w:highlight w:val="none"/>
          <w:lang w:val="en-US" w:eastAsia="zh-CN"/>
        </w:rPr>
        <w:t>烧伤创面，避免感染。在转送医院前应用消毒灭菌敷料或清洁衣物、被单等包裹创面。</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(10)触电创伤急救</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①对外部出血部位立即采取止血措施:</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②防止伤口感染，应用清洁布片覆盖，救护人员不得用手直接接触伤口或在伤口随便用药:</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③搬运时应使伤员平躺在担架上，上下楼梯时头应在上，搬运过程中时刻观察伤员情况，防止伤情突变。</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(11)触电烧伤急救</w:t>
      </w:r>
    </w:p>
    <w:p>
      <w:pPr>
        <w:keepNext w:val="0"/>
        <w:keepLines w:val="0"/>
        <w:pageBreakBefore w:val="0"/>
        <w:widowControl w:val="0"/>
        <w:tabs>
          <w:tab w:val="left" w:pos="82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电灼伤、火焰烧伤或高温气、水烫伤均应保持伤口清洁。伤员的衣服鞋袜用剪刀剪开后除去。伤口全部用清洁片覆盖，防止污染。四肢烧伤时，先用清洁冷水冲洗，然后用清洁布片或消毒纱布覆盖送医院。非经医务人员同意，灼伤部位不宜搽任何东西和药物。送医院途中，可给伤员多次少量口服糖盐水。</w:t>
      </w:r>
    </w:p>
    <w:p>
      <w:pPr>
        <w:pStyle w:val="5"/>
        <w:keepNext w:val="0"/>
        <w:keepLines w:val="0"/>
        <w:widowControl/>
        <w:adjustRightInd w:val="0"/>
        <w:snapToGrid w:val="0"/>
        <w:spacing w:beforeLines="50" w:afterLines="50" w:line="360" w:lineRule="auto"/>
        <w:jc w:val="center"/>
        <w:rPr>
          <w:rFonts w:hint="eastAsia" w:ascii="宋体" w:hAnsi="宋体" w:eastAsia="宋体" w:cs="宋体"/>
          <w:sz w:val="32"/>
          <w:highlight w:val="none"/>
        </w:rPr>
      </w:pPr>
    </w:p>
    <w:p>
      <w:pPr>
        <w:rPr>
          <w:rFonts w:hint="eastAsia" w:ascii="宋体" w:hAnsi="宋体" w:eastAsia="宋体" w:cs="宋体"/>
          <w:sz w:val="32"/>
          <w:highlight w:val="none"/>
        </w:rPr>
      </w:pPr>
    </w:p>
    <w:p>
      <w:pPr>
        <w:pStyle w:val="47"/>
        <w:rPr>
          <w:rFonts w:hint="eastAsia" w:ascii="宋体" w:hAnsi="宋体" w:eastAsia="宋体" w:cs="宋体"/>
          <w:sz w:val="32"/>
          <w:highlight w:val="none"/>
        </w:rPr>
      </w:pPr>
    </w:p>
    <w:p>
      <w:pPr>
        <w:pStyle w:val="47"/>
        <w:rPr>
          <w:rFonts w:hint="eastAsia" w:ascii="宋体" w:hAnsi="宋体" w:eastAsia="宋体" w:cs="宋体"/>
          <w:sz w:val="32"/>
          <w:highlight w:val="none"/>
        </w:rPr>
      </w:pPr>
    </w:p>
    <w:p>
      <w:pPr>
        <w:pStyle w:val="47"/>
        <w:rPr>
          <w:rFonts w:hint="eastAsia" w:ascii="宋体" w:hAnsi="宋体" w:eastAsia="宋体" w:cs="宋体"/>
          <w:sz w:val="32"/>
          <w:highlight w:val="none"/>
        </w:rPr>
      </w:pPr>
    </w:p>
    <w:p>
      <w:pPr>
        <w:pStyle w:val="47"/>
        <w:rPr>
          <w:rFonts w:hint="eastAsia" w:ascii="宋体" w:hAnsi="宋体" w:eastAsia="宋体" w:cs="宋体"/>
          <w:sz w:val="32"/>
          <w:highlight w:val="none"/>
        </w:rPr>
      </w:pPr>
    </w:p>
    <w:p>
      <w:pPr>
        <w:pStyle w:val="47"/>
        <w:rPr>
          <w:rFonts w:hint="eastAsia" w:ascii="宋体" w:hAnsi="宋体" w:eastAsia="宋体" w:cs="宋体"/>
          <w:sz w:val="32"/>
          <w:highlight w:val="none"/>
        </w:rPr>
      </w:pPr>
    </w:p>
    <w:p>
      <w:pPr>
        <w:pStyle w:val="5"/>
        <w:bidi w:val="0"/>
        <w:jc w:val="center"/>
        <w:rPr>
          <w:rFonts w:hint="eastAsia" w:ascii="宋体" w:hAnsi="宋体" w:eastAsia="宋体" w:cs="宋体"/>
          <w:highlight w:val="none"/>
          <w:lang w:val="zh-CN" w:eastAsia="zh-CN"/>
        </w:rPr>
      </w:pPr>
      <w:bookmarkStart w:id="440" w:name="_Toc32382"/>
      <w:bookmarkStart w:id="441" w:name="_Toc20354"/>
      <w:r>
        <w:rPr>
          <w:rFonts w:hint="eastAsia" w:ascii="宋体" w:hAnsi="宋体" w:eastAsia="宋体" w:cs="宋体"/>
          <w:highlight w:val="none"/>
          <w:lang w:val="zh-CN" w:eastAsia="zh-CN"/>
        </w:rPr>
        <w:t>三</w:t>
      </w:r>
      <w:r>
        <w:rPr>
          <w:rFonts w:hint="eastAsia" w:ascii="宋体" w:hAnsi="宋体" w:eastAsia="宋体" w:cs="宋体"/>
          <w:highlight w:val="none"/>
          <w:lang w:val="en-US" w:eastAsia="zh-CN"/>
        </w:rPr>
        <w:t xml:space="preserve"> </w:t>
      </w:r>
      <w:r>
        <w:rPr>
          <w:rFonts w:hint="eastAsia" w:ascii="宋体" w:hAnsi="宋体" w:eastAsia="宋体" w:cs="宋体"/>
          <w:highlight w:val="none"/>
          <w:lang w:val="zh-CN" w:eastAsia="zh-CN"/>
        </w:rPr>
        <w:t>食物中毒</w:t>
      </w:r>
      <w:r>
        <w:rPr>
          <w:rFonts w:hint="eastAsia" w:ascii="宋体" w:hAnsi="宋体" w:eastAsia="宋体" w:cs="宋体"/>
          <w:highlight w:val="none"/>
          <w:lang w:val="en-US" w:eastAsia="zh-CN"/>
        </w:rPr>
        <w:t>事故</w:t>
      </w:r>
      <w:r>
        <w:rPr>
          <w:rFonts w:hint="eastAsia" w:ascii="宋体" w:hAnsi="宋体" w:eastAsia="宋体" w:cs="宋体"/>
          <w:highlight w:val="none"/>
          <w:lang w:val="zh-CN" w:eastAsia="zh-CN"/>
        </w:rPr>
        <w:t>专项应急预案</w:t>
      </w:r>
      <w:bookmarkEnd w:id="440"/>
      <w:bookmarkEnd w:id="441"/>
    </w:p>
    <w:p>
      <w:pPr>
        <w:pStyle w:val="5"/>
        <w:bidi w:val="0"/>
        <w:jc w:val="center"/>
        <w:rPr>
          <w:rFonts w:hint="eastAsia" w:ascii="黑体" w:hAnsi="黑体" w:eastAsia="黑体" w:cs="黑体"/>
          <w:sz w:val="32"/>
          <w:szCs w:val="32"/>
          <w:highlight w:val="none"/>
          <w:lang w:val="zh-CN" w:eastAsia="zh-CN"/>
        </w:rPr>
      </w:pPr>
      <w:bookmarkStart w:id="442" w:name="_Toc17613"/>
      <w:bookmarkStart w:id="443" w:name="_Toc23487"/>
      <w:r>
        <w:rPr>
          <w:rFonts w:hint="eastAsia" w:ascii="黑体" w:hAnsi="黑体" w:eastAsia="黑体" w:cs="黑体"/>
          <w:sz w:val="32"/>
          <w:szCs w:val="32"/>
          <w:highlight w:val="none"/>
          <w:lang w:val="en-US" w:eastAsia="zh-CN"/>
        </w:rPr>
        <w:t>1</w:t>
      </w:r>
      <w:r>
        <w:rPr>
          <w:rFonts w:hint="eastAsia" w:ascii="黑体" w:hAnsi="黑体" w:eastAsia="黑体" w:cs="黑体"/>
          <w:sz w:val="32"/>
          <w:szCs w:val="32"/>
          <w:highlight w:val="none"/>
          <w:lang w:val="zh-CN" w:eastAsia="zh-CN"/>
        </w:rPr>
        <w:t>事故类型和危险程度分析</w:t>
      </w:r>
      <w:bookmarkEnd w:id="442"/>
      <w:bookmarkEnd w:id="443"/>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zh-CN" w:eastAsia="zh-CN"/>
        </w:rPr>
      </w:pPr>
      <w:r>
        <w:rPr>
          <w:rFonts w:hint="eastAsia" w:ascii="宋体" w:hAnsi="宋体" w:eastAsia="宋体" w:cs="宋体"/>
          <w:kern w:val="2"/>
          <w:sz w:val="28"/>
          <w:szCs w:val="28"/>
          <w:highlight w:val="none"/>
          <w:lang w:val="en-US" w:eastAsia="zh-CN"/>
        </w:rPr>
        <w:t>食物中毒是指由于人食用了含有有毒有害物质的食品、或因鼠疫等污染食物而引起的急性、亚急性中毒现象。</w:t>
      </w:r>
    </w:p>
    <w:p>
      <w:pPr>
        <w:pStyle w:val="6"/>
        <w:bidi w:val="0"/>
        <w:rPr>
          <w:rFonts w:hint="eastAsia" w:ascii="宋体" w:hAnsi="宋体" w:eastAsia="宋体" w:cs="宋体"/>
          <w:sz w:val="28"/>
          <w:szCs w:val="28"/>
          <w:highlight w:val="none"/>
          <w:lang w:val="zh-CN" w:eastAsia="zh-CN"/>
        </w:rPr>
      </w:pPr>
      <w:bookmarkStart w:id="444" w:name="_Toc12715"/>
      <w:bookmarkStart w:id="445" w:name="_Toc6485"/>
      <w:r>
        <w:rPr>
          <w:rFonts w:hint="eastAsia" w:ascii="宋体" w:hAnsi="宋体" w:eastAsia="宋体" w:cs="宋体"/>
          <w:sz w:val="28"/>
          <w:szCs w:val="28"/>
          <w:highlight w:val="none"/>
          <w:lang w:val="zh-CN" w:eastAsia="zh-CN"/>
        </w:rPr>
        <w:t>1.1风险分析</w:t>
      </w:r>
      <w:bookmarkEnd w:id="444"/>
      <w:bookmarkEnd w:id="445"/>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(1)南充不夜城商业管理有限公司经营餐饮商户较多，用餐人员比较集中，发生食物中毒的可能性较大。</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(2)一般以夏、秋两季，蚊虫较多，食物容易变质，最容易发生食物中毒。</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(3)食物中毒发生前，有可能出现个别体制较弱人员身体不适。</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(4)食物中毒的破坏性较大，一旦发生将造成大规模的人员伤害，造成的影响很大。</w:t>
      </w:r>
    </w:p>
    <w:p>
      <w:pPr>
        <w:pStyle w:val="6"/>
        <w:bidi w:val="0"/>
        <w:rPr>
          <w:rFonts w:hint="eastAsia" w:ascii="宋体" w:hAnsi="宋体" w:eastAsia="宋体" w:cs="宋体"/>
          <w:sz w:val="28"/>
          <w:szCs w:val="28"/>
          <w:highlight w:val="none"/>
          <w:lang w:val="en-US" w:eastAsia="zh-CN"/>
        </w:rPr>
      </w:pPr>
      <w:bookmarkStart w:id="446" w:name="_Toc25292"/>
      <w:r>
        <w:rPr>
          <w:rFonts w:hint="eastAsia" w:ascii="宋体" w:hAnsi="宋体" w:eastAsia="宋体" w:cs="宋体"/>
          <w:sz w:val="28"/>
          <w:szCs w:val="28"/>
          <w:highlight w:val="none"/>
          <w:lang w:val="en-US" w:eastAsia="zh-CN"/>
        </w:rPr>
        <w:t>1.2防范措施</w:t>
      </w:r>
      <w:bookmarkEnd w:id="446"/>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(1)采购食品必须符合国家有关卫生标准和规定。</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(2)食堂工作人员必须定期体检，持证上岗。</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(3)加工、贮存食物要生熟分开，四季豆须煮熟后食用。</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(4)餐饮具使用前必须洗净、消毒，未经消毒合格的餐饮具不得使用。</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(5)灭鼠药等剧毒物品禁止存放在食品加工场所。</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(6)检测不符合卫生要求的水不得饮用。</w:t>
      </w:r>
    </w:p>
    <w:p>
      <w:pPr>
        <w:keepNext w:val="0"/>
        <w:keepLines w:val="0"/>
        <w:pageBreakBefore w:val="0"/>
        <w:widowControl w:val="0"/>
        <w:tabs>
          <w:tab w:val="left" w:pos="721"/>
        </w:tabs>
        <w:kinsoku/>
        <w:wordWrap/>
        <w:overflowPunct/>
        <w:topLinePunct w:val="0"/>
        <w:autoSpaceDE/>
        <w:autoSpaceDN/>
        <w:bidi w:val="0"/>
        <w:adjustRightInd/>
        <w:snapToGrid/>
        <w:spacing w:line="360" w:lineRule="auto"/>
        <w:ind w:firstLine="560" w:firstLineChars="200"/>
        <w:jc w:val="both"/>
        <w:textAlignment w:val="auto"/>
        <w:outlineLvl w:val="9"/>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(7)加强公共食堂的安全管理，防止犯罪分子投毒事件的发生。</w:t>
      </w:r>
    </w:p>
    <w:p>
      <w:pPr>
        <w:pStyle w:val="5"/>
        <w:bidi w:val="0"/>
        <w:jc w:val="center"/>
        <w:rPr>
          <w:rFonts w:hint="eastAsia" w:ascii="黑体" w:hAnsi="黑体" w:eastAsia="黑体" w:cs="黑体"/>
          <w:sz w:val="32"/>
          <w:szCs w:val="32"/>
          <w:highlight w:val="none"/>
          <w:lang w:val="zh-CN" w:eastAsia="zh-CN"/>
        </w:rPr>
      </w:pPr>
      <w:bookmarkStart w:id="447" w:name="_Toc745"/>
      <w:r>
        <w:rPr>
          <w:rFonts w:hint="eastAsia" w:ascii="黑体" w:hAnsi="黑体" w:eastAsia="黑体" w:cs="黑体"/>
          <w:sz w:val="32"/>
          <w:szCs w:val="32"/>
          <w:highlight w:val="none"/>
          <w:lang w:val="zh-CN" w:eastAsia="zh-CN"/>
        </w:rPr>
        <w:t>2应急指挥机构及职责</w:t>
      </w:r>
      <w:bookmarkEnd w:id="447"/>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eastAsia="zh-CN"/>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kern w:val="2"/>
          <w:sz w:val="28"/>
          <w:szCs w:val="28"/>
          <w:highlight w:val="none"/>
          <w:lang w:val="zh-CN" w:eastAsia="zh-CN"/>
        </w:rPr>
        <w:t>详见综合应急预案“</w:t>
      </w:r>
      <w:r>
        <w:rPr>
          <w:rFonts w:hint="eastAsia" w:ascii="宋体" w:hAnsi="宋体" w:eastAsia="宋体" w:cs="宋体"/>
          <w:kern w:val="2"/>
          <w:sz w:val="28"/>
          <w:szCs w:val="28"/>
          <w:highlight w:val="none"/>
          <w:lang w:val="en-US" w:eastAsia="zh-CN"/>
        </w:rPr>
        <w:t>3</w:t>
      </w:r>
      <w:r>
        <w:rPr>
          <w:rFonts w:hint="eastAsia" w:ascii="宋体" w:hAnsi="宋体" w:eastAsia="宋体" w:cs="宋体"/>
          <w:sz w:val="28"/>
          <w:szCs w:val="28"/>
          <w:highlight w:val="none"/>
        </w:rPr>
        <w:t>组织机构体系及职责</w:t>
      </w:r>
      <w:r>
        <w:rPr>
          <w:rFonts w:hint="eastAsia" w:ascii="宋体" w:hAnsi="宋体" w:eastAsia="宋体" w:cs="宋体"/>
          <w:sz w:val="28"/>
          <w:szCs w:val="28"/>
          <w:highlight w:val="none"/>
          <w:lang w:eastAsia="zh-CN"/>
        </w:rPr>
        <w:t>”</w:t>
      </w:r>
    </w:p>
    <w:p>
      <w:pPr>
        <w:pStyle w:val="5"/>
        <w:bidi w:val="0"/>
        <w:jc w:val="center"/>
        <w:rPr>
          <w:rFonts w:hint="eastAsia" w:ascii="黑体" w:hAnsi="黑体" w:eastAsia="黑体" w:cs="黑体"/>
          <w:sz w:val="32"/>
          <w:szCs w:val="32"/>
          <w:highlight w:val="none"/>
          <w:lang w:val="zh-CN" w:eastAsia="zh-CN"/>
        </w:rPr>
      </w:pPr>
      <w:bookmarkStart w:id="448" w:name="_Toc7125"/>
      <w:bookmarkStart w:id="449" w:name="_Toc25476"/>
      <w:r>
        <w:rPr>
          <w:rFonts w:hint="eastAsia" w:ascii="黑体" w:hAnsi="黑体" w:eastAsia="黑体" w:cs="黑体"/>
          <w:sz w:val="32"/>
          <w:szCs w:val="32"/>
          <w:highlight w:val="none"/>
          <w:lang w:val="zh-CN" w:eastAsia="zh-CN"/>
        </w:rPr>
        <w:t>3处置程序</w:t>
      </w:r>
      <w:bookmarkEnd w:id="448"/>
      <w:bookmarkEnd w:id="449"/>
    </w:p>
    <w:p>
      <w:pPr>
        <w:pStyle w:val="6"/>
        <w:bidi w:val="0"/>
        <w:rPr>
          <w:rFonts w:hint="eastAsia" w:ascii="宋体" w:hAnsi="宋体" w:eastAsia="宋体" w:cs="宋体"/>
          <w:sz w:val="28"/>
          <w:szCs w:val="28"/>
          <w:highlight w:val="none"/>
          <w:lang w:val="en-US" w:eastAsia="zh-CN"/>
        </w:rPr>
      </w:pPr>
      <w:bookmarkStart w:id="450" w:name="_Toc11412"/>
      <w:r>
        <w:rPr>
          <w:rFonts w:hint="eastAsia" w:ascii="宋体" w:hAnsi="宋体" w:eastAsia="宋体" w:cs="宋体"/>
          <w:sz w:val="28"/>
          <w:szCs w:val="28"/>
          <w:highlight w:val="none"/>
          <w:lang w:val="en-US" w:eastAsia="zh-CN"/>
        </w:rPr>
        <w:t>3.1信息报告程序</w:t>
      </w:r>
      <w:bookmarkEnd w:id="450"/>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zh-CN" w:eastAsia="zh-CN"/>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kern w:val="2"/>
          <w:sz w:val="28"/>
          <w:szCs w:val="28"/>
          <w:highlight w:val="none"/>
          <w:lang w:val="zh-CN" w:eastAsia="zh-CN"/>
        </w:rPr>
        <w:t>一旦发生食物中毒事件，发现人或</w:t>
      </w:r>
      <w:r>
        <w:rPr>
          <w:rFonts w:hint="eastAsia" w:ascii="宋体" w:hAnsi="宋体" w:eastAsia="宋体" w:cs="宋体"/>
          <w:kern w:val="2"/>
          <w:sz w:val="28"/>
          <w:szCs w:val="28"/>
          <w:highlight w:val="none"/>
          <w:lang w:val="en-US" w:eastAsia="zh-CN"/>
        </w:rPr>
        <w:t>商户负责人</w:t>
      </w:r>
      <w:r>
        <w:rPr>
          <w:rFonts w:hint="eastAsia" w:ascii="宋体" w:hAnsi="宋体" w:eastAsia="宋体" w:cs="宋体"/>
          <w:kern w:val="2"/>
          <w:sz w:val="28"/>
          <w:szCs w:val="28"/>
          <w:highlight w:val="none"/>
          <w:lang w:val="zh-CN" w:eastAsia="zh-CN"/>
        </w:rPr>
        <w:t>必须以最快的联系方式向应急指挥部报告发生的情况。</w:t>
      </w:r>
    </w:p>
    <w:p>
      <w:pPr>
        <w:pStyle w:val="6"/>
        <w:bidi w:val="0"/>
        <w:rPr>
          <w:rFonts w:hint="eastAsia" w:ascii="宋体" w:hAnsi="宋体" w:eastAsia="宋体" w:cs="宋体"/>
          <w:sz w:val="28"/>
          <w:szCs w:val="28"/>
          <w:highlight w:val="none"/>
          <w:lang w:val="en-US" w:eastAsia="zh-CN"/>
        </w:rPr>
      </w:pPr>
      <w:bookmarkStart w:id="451" w:name="_Toc18352"/>
      <w:r>
        <w:rPr>
          <w:rFonts w:hint="eastAsia" w:ascii="宋体" w:hAnsi="宋体" w:eastAsia="宋体" w:cs="宋体"/>
          <w:sz w:val="28"/>
          <w:szCs w:val="28"/>
          <w:highlight w:val="none"/>
          <w:lang w:val="en-US" w:eastAsia="zh-CN"/>
        </w:rPr>
        <w:t>3.2响应程序</w:t>
      </w:r>
      <w:bookmarkEnd w:id="451"/>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kern w:val="2"/>
          <w:sz w:val="28"/>
          <w:szCs w:val="28"/>
          <w:highlight w:val="none"/>
          <w:lang w:val="zh-CN" w:eastAsia="zh-CN"/>
        </w:rPr>
        <w:t>应急指挥部获取食物中毒报告后，立即拔打当地“120” 急救电话，同时进行评估，根据评估结果确定应急响应等级并启动预案。</w:t>
      </w:r>
    </w:p>
    <w:p>
      <w:pPr>
        <w:pStyle w:val="5"/>
        <w:bidi w:val="0"/>
        <w:jc w:val="center"/>
        <w:rPr>
          <w:rFonts w:hint="eastAsia" w:ascii="黑体" w:hAnsi="黑体" w:eastAsia="黑体" w:cs="黑体"/>
          <w:sz w:val="32"/>
          <w:szCs w:val="32"/>
          <w:highlight w:val="none"/>
          <w:lang w:val="en-US" w:eastAsia="zh-CN"/>
        </w:rPr>
      </w:pPr>
      <w:bookmarkStart w:id="452" w:name="_Toc30638"/>
      <w:bookmarkStart w:id="453" w:name="_Toc11940"/>
      <w:r>
        <w:rPr>
          <w:rFonts w:hint="eastAsia" w:ascii="黑体" w:hAnsi="黑体" w:eastAsia="黑体" w:cs="黑体"/>
          <w:sz w:val="32"/>
          <w:szCs w:val="32"/>
          <w:highlight w:val="none"/>
          <w:lang w:val="en-US" w:eastAsia="zh-CN"/>
        </w:rPr>
        <w:t>4处置措施</w:t>
      </w:r>
      <w:bookmarkEnd w:id="452"/>
      <w:bookmarkEnd w:id="453"/>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（1）发现有人食物中毒，立即停止食用可疑食物，及时送到医院就诊，不能自行乱服药，医治越早越好，切莫延误时间。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（2）病人意识清楚时可用压舌板、匙柄、筷子等硬物刺激咽弓或咽喉壁，使病人呕吐，但当病人意识不清、晕迷时不得使用。   </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（3）前往医院就诊的同时应了解发病前有共同饮食史的其他人员是否也出现类似症状，如有</w:t>
      </w:r>
      <w:r>
        <w:rPr>
          <w:rFonts w:hint="eastAsia" w:ascii="宋体" w:hAnsi="宋体" w:eastAsia="宋体" w:cs="宋体"/>
          <w:b w:val="0"/>
          <w:bCs w:val="0"/>
          <w:color w:val="000000"/>
          <w:sz w:val="28"/>
          <w:szCs w:val="28"/>
          <w:highlight w:val="none"/>
        </w:rPr>
        <w:t>通讯联络组</w:t>
      </w:r>
      <w:r>
        <w:rPr>
          <w:rFonts w:hint="eastAsia" w:ascii="宋体" w:hAnsi="宋体" w:eastAsia="宋体" w:cs="宋体"/>
          <w:kern w:val="2"/>
          <w:sz w:val="28"/>
          <w:szCs w:val="28"/>
          <w:highlight w:val="none"/>
          <w:lang w:val="en-US" w:eastAsia="zh-CN"/>
        </w:rPr>
        <w:t>则立即向当地“120”急救中心报告，防止事件进一步扩大。</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（4）疏散警戒组做好人员劝阻，避免无关人员围观。发现投毒者或可疑人员，立即扣留，交警方处理。</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（5）应急抢险组保护好现场，就地收集封存造成食物中毒或者可能导致食物中毒的食品及其原料、工具、设备和收集到的患者的呕吐物和排泄物，待确认后交予卫生部门处理，争取尽快找到中毒原因。</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（6）食物贮存场所及炊具、餐具、容器等不要清洗，要等到相关部门调查取证完毕后，再对中毒现场进行全面的清洗、消毒，防止中毒事故的再次发生。</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（7）对于中毒原因清楚或已查清的，根据实际情况尽快恢复食物和饮水的供应，并注意在操作中避免二次中毒，使生产秩序和生活秩序回复正常状态。</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（8）对于中毒原因不明或暂时未查清楚的，应及时向当地有关部门报告，根据情况限制现场恢复程度，采取必要的防范措施恢复部分食物和饮水供应。</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（9）虽然采取措施但是中毒人员继续增加，或中毒人员病情恶化，立即请求当地卫生行政部门和医疗机构支援。</w:t>
      </w:r>
    </w:p>
    <w:p>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（10）应急结束后，按照把事故损失和影响降低到最低程度的原则，及时做好生产、生活恢复工作。</w:t>
      </w:r>
    </w:p>
    <w:p>
      <w:pPr>
        <w:jc w:val="left"/>
        <w:rPr>
          <w:rFonts w:hint="eastAsia" w:ascii="宋体" w:hAnsi="宋体" w:eastAsia="宋体" w:cs="宋体"/>
          <w:sz w:val="32"/>
          <w:highlight w:val="none"/>
        </w:rPr>
      </w:pPr>
      <w:r>
        <w:rPr>
          <w:rFonts w:hint="eastAsia" w:ascii="宋体" w:hAnsi="宋体" w:eastAsia="宋体" w:cs="宋体"/>
          <w:kern w:val="2"/>
          <w:sz w:val="28"/>
          <w:szCs w:val="28"/>
          <w:highlight w:val="none"/>
          <w:lang w:val="en-US" w:eastAsia="zh-CN"/>
        </w:rPr>
        <w:br w:type="page"/>
      </w:r>
    </w:p>
    <w:p>
      <w:pPr>
        <w:pStyle w:val="5"/>
        <w:keepNext w:val="0"/>
        <w:keepLines w:val="0"/>
        <w:widowControl/>
        <w:adjustRightInd w:val="0"/>
        <w:snapToGrid w:val="0"/>
        <w:spacing w:beforeLines="50" w:afterLines="50" w:line="360" w:lineRule="auto"/>
        <w:jc w:val="center"/>
        <w:rPr>
          <w:rFonts w:ascii="宋体" w:hAnsi="宋体" w:eastAsia="宋体" w:cs="宋体"/>
          <w:sz w:val="44"/>
          <w:szCs w:val="44"/>
          <w:highlight w:val="none"/>
        </w:rPr>
      </w:pPr>
      <w:bookmarkStart w:id="454" w:name="_Toc16222"/>
      <w:r>
        <w:rPr>
          <w:rFonts w:hint="eastAsia" w:ascii="宋体" w:hAnsi="宋体" w:eastAsia="宋体" w:cs="宋体"/>
          <w:sz w:val="44"/>
          <w:szCs w:val="44"/>
          <w:highlight w:val="none"/>
          <w:lang w:val="en-US" w:eastAsia="zh-CN"/>
        </w:rPr>
        <w:t xml:space="preserve">四 </w:t>
      </w:r>
      <w:r>
        <w:rPr>
          <w:rFonts w:hint="eastAsia" w:ascii="宋体" w:hAnsi="宋体" w:eastAsia="宋体" w:cs="宋体"/>
          <w:sz w:val="44"/>
          <w:szCs w:val="44"/>
          <w:highlight w:val="none"/>
        </w:rPr>
        <w:t>电梯突发事故事故专项应急救援预案</w:t>
      </w:r>
      <w:bookmarkEnd w:id="454"/>
    </w:p>
    <w:p>
      <w:pPr>
        <w:pStyle w:val="5"/>
        <w:bidi w:val="0"/>
        <w:jc w:val="center"/>
        <w:rPr>
          <w:rFonts w:hint="eastAsia" w:ascii="黑体" w:hAnsi="黑体" w:eastAsia="黑体" w:cs="黑体"/>
          <w:sz w:val="32"/>
          <w:szCs w:val="32"/>
          <w:highlight w:val="none"/>
        </w:rPr>
      </w:pPr>
      <w:bookmarkStart w:id="455" w:name="_Toc17624"/>
      <w:bookmarkStart w:id="456" w:name="_Toc12575"/>
      <w:bookmarkStart w:id="457" w:name="_Toc11519"/>
      <w:r>
        <w:rPr>
          <w:rFonts w:hint="eastAsia" w:ascii="黑体" w:hAnsi="黑体" w:eastAsia="黑体" w:cs="黑体"/>
          <w:sz w:val="32"/>
          <w:szCs w:val="32"/>
          <w:highlight w:val="none"/>
        </w:rPr>
        <w:t>1事故类型和危害程度分析</w:t>
      </w:r>
      <w:bookmarkEnd w:id="455"/>
      <w:bookmarkEnd w:id="456"/>
    </w:p>
    <w:p>
      <w:pPr>
        <w:pStyle w:val="44"/>
        <w:widowControl w:val="0"/>
        <w:spacing w:beforeAutospacing="0" w:afterAutospacing="0" w:line="360" w:lineRule="auto"/>
        <w:ind w:firstLine="495" w:firstLineChars="177"/>
        <w:rPr>
          <w:rFonts w:hint="eastAsia" w:ascii="楷体" w:hAnsi="楷体" w:eastAsia="楷体" w:cs="楷体"/>
          <w:sz w:val="28"/>
          <w:szCs w:val="28"/>
          <w:highlight w:val="none"/>
        </w:rPr>
      </w:pPr>
      <w:r>
        <w:rPr>
          <w:rStyle w:val="51"/>
          <w:rFonts w:hint="eastAsia" w:ascii="宋体" w:hAnsi="宋体" w:eastAsia="宋体" w:cs="宋体"/>
          <w:sz w:val="28"/>
          <w:szCs w:val="28"/>
          <w:highlight w:val="none"/>
        </w:rPr>
        <w:t>电梯可能发生事件或事故：电梯轿厢困人（例如停电，电梯冲顶，蹲底，安全钳意外动作，上行超速保护装置制动装置意外动作，曳引机制动器失效等时造成困人）；人员受伤；人员死亡；门区剪切；大面积停电；自然灾害（地震、雷击、暴风雨/雪等）；火灾；其它突发性事件。</w:t>
      </w:r>
    </w:p>
    <w:p>
      <w:pPr>
        <w:pStyle w:val="5"/>
        <w:bidi w:val="0"/>
        <w:jc w:val="center"/>
        <w:rPr>
          <w:rFonts w:hint="eastAsia" w:ascii="黑体" w:hAnsi="黑体" w:eastAsia="黑体" w:cs="黑体"/>
          <w:sz w:val="32"/>
          <w:szCs w:val="32"/>
          <w:highlight w:val="none"/>
        </w:rPr>
      </w:pPr>
      <w:bookmarkStart w:id="458" w:name="_Toc20990"/>
      <w:r>
        <w:rPr>
          <w:rFonts w:hint="eastAsia" w:ascii="黑体" w:hAnsi="黑体" w:eastAsia="黑体" w:cs="黑体"/>
          <w:sz w:val="32"/>
          <w:szCs w:val="32"/>
          <w:highlight w:val="none"/>
        </w:rPr>
        <w:t>2应急处置基本原则</w:t>
      </w:r>
      <w:bookmarkEnd w:id="457"/>
      <w:bookmarkEnd w:id="458"/>
    </w:p>
    <w:p>
      <w:pPr>
        <w:widowControl/>
        <w:spacing w:line="360" w:lineRule="auto"/>
        <w:ind w:firstLine="480"/>
        <w:jc w:val="left"/>
        <w:rPr>
          <w:rFonts w:ascii="宋体" w:hAnsi="宋体" w:eastAsia="宋体" w:cs="宋体"/>
          <w:kern w:val="0"/>
          <w:sz w:val="28"/>
          <w:szCs w:val="28"/>
          <w:highlight w:val="none"/>
        </w:rPr>
      </w:pPr>
      <w:r>
        <w:rPr>
          <w:rFonts w:hint="eastAsia" w:ascii="宋体" w:hAnsi="宋体" w:eastAsia="宋体" w:cs="宋体"/>
          <w:kern w:val="0"/>
          <w:sz w:val="28"/>
          <w:szCs w:val="28"/>
          <w:highlight w:val="none"/>
        </w:rPr>
        <w:t>本专项应急预案在应急处置</w:t>
      </w:r>
      <w:r>
        <w:rPr>
          <w:rFonts w:hint="eastAsia" w:ascii="宋体" w:hAnsi="宋体" w:eastAsia="宋体" w:cs="宋体"/>
          <w:sz w:val="28"/>
          <w:highlight w:val="none"/>
        </w:rPr>
        <w:t>电梯突发安全</w:t>
      </w:r>
      <w:r>
        <w:rPr>
          <w:rFonts w:hint="eastAsia" w:ascii="宋体" w:hAnsi="宋体" w:eastAsia="宋体" w:cs="宋体"/>
          <w:kern w:val="0"/>
          <w:sz w:val="28"/>
          <w:szCs w:val="28"/>
          <w:highlight w:val="none"/>
        </w:rPr>
        <w:t>事故应当遵循如下基本原则：</w:t>
      </w:r>
    </w:p>
    <w:p>
      <w:pPr>
        <w:widowControl/>
        <w:spacing w:line="360" w:lineRule="auto"/>
        <w:ind w:left="560"/>
        <w:jc w:val="left"/>
        <w:rPr>
          <w:rFonts w:ascii="宋体" w:hAnsi="宋体" w:eastAsia="宋体" w:cs="宋体"/>
          <w:kern w:val="0"/>
          <w:sz w:val="28"/>
          <w:szCs w:val="28"/>
          <w:highlight w:val="none"/>
        </w:rPr>
      </w:pPr>
      <w:r>
        <w:rPr>
          <w:rFonts w:hint="eastAsia" w:ascii="宋体" w:hAnsi="宋体" w:eastAsia="宋体" w:cs="宋体"/>
          <w:kern w:val="0"/>
          <w:sz w:val="28"/>
          <w:szCs w:val="28"/>
          <w:highlight w:val="none"/>
        </w:rPr>
        <w:t>1做好监控与预防工作，消除事故产生的原因；</w:t>
      </w:r>
    </w:p>
    <w:p>
      <w:pPr>
        <w:widowControl/>
        <w:spacing w:line="360" w:lineRule="auto"/>
        <w:ind w:left="560"/>
        <w:jc w:val="left"/>
        <w:rPr>
          <w:rFonts w:ascii="宋体" w:hAnsi="宋体" w:eastAsia="宋体" w:cs="宋体"/>
          <w:kern w:val="0"/>
          <w:sz w:val="28"/>
          <w:szCs w:val="28"/>
          <w:highlight w:val="none"/>
        </w:rPr>
      </w:pPr>
      <w:r>
        <w:rPr>
          <w:rFonts w:hint="eastAsia" w:ascii="宋体" w:hAnsi="宋体" w:eastAsia="宋体" w:cs="宋体"/>
          <w:kern w:val="0"/>
          <w:sz w:val="28"/>
          <w:szCs w:val="28"/>
          <w:highlight w:val="none"/>
        </w:rPr>
        <w:t>2立足自救，统一指挥；</w:t>
      </w:r>
    </w:p>
    <w:p>
      <w:pPr>
        <w:widowControl/>
        <w:spacing w:line="360" w:lineRule="auto"/>
        <w:ind w:left="560"/>
        <w:jc w:val="left"/>
        <w:rPr>
          <w:rFonts w:ascii="宋体" w:hAnsi="宋体" w:eastAsia="宋体" w:cs="宋体"/>
          <w:kern w:val="0"/>
          <w:sz w:val="28"/>
          <w:szCs w:val="28"/>
          <w:highlight w:val="none"/>
        </w:rPr>
      </w:pPr>
      <w:r>
        <w:rPr>
          <w:rFonts w:hint="eastAsia" w:ascii="宋体" w:hAnsi="宋体" w:eastAsia="宋体" w:cs="宋体"/>
          <w:kern w:val="0"/>
          <w:sz w:val="28"/>
          <w:szCs w:val="28"/>
          <w:highlight w:val="none"/>
        </w:rPr>
        <w:t>3以人为本，减少危害；</w:t>
      </w:r>
    </w:p>
    <w:p>
      <w:pPr>
        <w:widowControl/>
        <w:spacing w:line="360" w:lineRule="auto"/>
        <w:ind w:left="560"/>
        <w:jc w:val="left"/>
        <w:rPr>
          <w:rFonts w:ascii="宋体" w:hAnsi="宋体" w:eastAsia="宋体" w:cs="宋体"/>
          <w:kern w:val="0"/>
          <w:sz w:val="28"/>
          <w:szCs w:val="28"/>
          <w:highlight w:val="none"/>
        </w:rPr>
      </w:pPr>
      <w:r>
        <w:rPr>
          <w:rFonts w:hint="eastAsia" w:ascii="宋体" w:hAnsi="宋体" w:eastAsia="宋体" w:cs="宋体"/>
          <w:kern w:val="0"/>
          <w:sz w:val="28"/>
          <w:szCs w:val="28"/>
          <w:highlight w:val="none"/>
        </w:rPr>
        <w:t>4阻断事故发生途径，防止事故灾害扩大。</w:t>
      </w:r>
    </w:p>
    <w:p>
      <w:pPr>
        <w:pStyle w:val="5"/>
        <w:bidi w:val="0"/>
        <w:jc w:val="center"/>
        <w:rPr>
          <w:rFonts w:hint="eastAsia" w:ascii="黑体" w:hAnsi="黑体" w:eastAsia="黑体" w:cs="黑体"/>
          <w:sz w:val="32"/>
          <w:szCs w:val="32"/>
          <w:highlight w:val="none"/>
        </w:rPr>
      </w:pPr>
      <w:bookmarkStart w:id="459" w:name="_Toc10030"/>
      <w:bookmarkStart w:id="460" w:name="_Toc14311"/>
      <w:r>
        <w:rPr>
          <w:rFonts w:hint="eastAsia" w:ascii="黑体" w:hAnsi="黑体" w:eastAsia="黑体" w:cs="黑体"/>
          <w:sz w:val="32"/>
          <w:szCs w:val="32"/>
          <w:highlight w:val="none"/>
        </w:rPr>
        <w:t>3组织机构及职责</w:t>
      </w:r>
      <w:bookmarkEnd w:id="459"/>
      <w:bookmarkEnd w:id="460"/>
    </w:p>
    <w:p>
      <w:pPr>
        <w:pStyle w:val="6"/>
        <w:bidi w:val="0"/>
        <w:rPr>
          <w:rFonts w:hint="eastAsia" w:ascii="宋体" w:hAnsi="宋体" w:eastAsia="宋体" w:cs="宋体"/>
          <w:sz w:val="28"/>
          <w:szCs w:val="28"/>
          <w:highlight w:val="none"/>
        </w:rPr>
      </w:pPr>
      <w:bookmarkStart w:id="461" w:name="_Toc11655"/>
      <w:bookmarkStart w:id="462" w:name="_Toc29092"/>
      <w:r>
        <w:rPr>
          <w:rFonts w:hint="eastAsia" w:ascii="宋体" w:hAnsi="宋体" w:eastAsia="宋体" w:cs="宋体"/>
          <w:sz w:val="28"/>
          <w:szCs w:val="28"/>
          <w:highlight w:val="none"/>
        </w:rPr>
        <w:t>3.1 应急组织体系</w:t>
      </w:r>
      <w:bookmarkEnd w:id="461"/>
      <w:bookmarkEnd w:id="462"/>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同综合应急预案“</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组织机构体系及职责”。</w:t>
      </w:r>
    </w:p>
    <w:p>
      <w:pPr>
        <w:pStyle w:val="6"/>
        <w:bidi w:val="0"/>
        <w:rPr>
          <w:rFonts w:hint="eastAsia" w:ascii="宋体" w:hAnsi="宋体" w:eastAsia="宋体" w:cs="宋体"/>
          <w:sz w:val="28"/>
          <w:szCs w:val="28"/>
          <w:highlight w:val="none"/>
        </w:rPr>
      </w:pPr>
      <w:bookmarkStart w:id="463" w:name="_Toc8158"/>
      <w:bookmarkStart w:id="464" w:name="_Toc10319"/>
      <w:r>
        <w:rPr>
          <w:rFonts w:hint="eastAsia" w:ascii="宋体" w:hAnsi="宋体" w:eastAsia="宋体" w:cs="宋体"/>
          <w:sz w:val="28"/>
          <w:szCs w:val="28"/>
          <w:highlight w:val="none"/>
        </w:rPr>
        <w:t>3.2 指挥机构及职责</w:t>
      </w:r>
      <w:bookmarkEnd w:id="463"/>
      <w:bookmarkEnd w:id="464"/>
    </w:p>
    <w:p>
      <w:pPr>
        <w:ind w:firstLine="570"/>
        <w:rPr>
          <w:rFonts w:ascii="宋体" w:hAnsi="宋体" w:eastAsia="宋体" w:cs="宋体"/>
          <w:sz w:val="28"/>
          <w:szCs w:val="28"/>
          <w:highlight w:val="none"/>
        </w:rPr>
      </w:pPr>
      <w:r>
        <w:rPr>
          <w:rFonts w:hint="eastAsia" w:ascii="宋体" w:hAnsi="宋体" w:eastAsia="宋体" w:cs="宋体"/>
          <w:sz w:val="28"/>
          <w:szCs w:val="28"/>
          <w:highlight w:val="none"/>
        </w:rPr>
        <w:t>同综合应急预案“</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组织机构体系及职责”。</w:t>
      </w:r>
    </w:p>
    <w:p>
      <w:pPr>
        <w:pStyle w:val="5"/>
        <w:bidi w:val="0"/>
        <w:jc w:val="center"/>
        <w:rPr>
          <w:rFonts w:hint="eastAsia" w:ascii="黑体" w:hAnsi="黑体" w:eastAsia="黑体" w:cs="黑体"/>
          <w:sz w:val="32"/>
          <w:szCs w:val="32"/>
          <w:highlight w:val="none"/>
        </w:rPr>
      </w:pPr>
      <w:bookmarkStart w:id="465" w:name="_Toc2285"/>
      <w:bookmarkStart w:id="466" w:name="_Toc26959"/>
      <w:r>
        <w:rPr>
          <w:rFonts w:hint="eastAsia" w:ascii="黑体" w:hAnsi="黑体" w:eastAsia="黑体" w:cs="黑体"/>
          <w:sz w:val="32"/>
          <w:szCs w:val="32"/>
          <w:highlight w:val="none"/>
        </w:rPr>
        <w:t>4预防与预警</w:t>
      </w:r>
      <w:bookmarkEnd w:id="465"/>
      <w:bookmarkEnd w:id="466"/>
    </w:p>
    <w:p>
      <w:pPr>
        <w:pStyle w:val="6"/>
        <w:bidi w:val="0"/>
        <w:rPr>
          <w:rFonts w:hint="eastAsia" w:ascii="宋体" w:hAnsi="宋体" w:eastAsia="宋体" w:cs="宋体"/>
          <w:sz w:val="28"/>
          <w:szCs w:val="28"/>
          <w:highlight w:val="none"/>
        </w:rPr>
      </w:pPr>
      <w:bookmarkStart w:id="467" w:name="_Toc22987"/>
      <w:bookmarkStart w:id="468" w:name="_Toc2141"/>
      <w:r>
        <w:rPr>
          <w:rFonts w:hint="eastAsia" w:ascii="宋体" w:hAnsi="宋体" w:eastAsia="宋体" w:cs="宋体"/>
          <w:sz w:val="28"/>
          <w:szCs w:val="28"/>
          <w:highlight w:val="none"/>
        </w:rPr>
        <w:t>4.1 电梯运行中意外事件或事故信息报告与管理</w:t>
      </w:r>
      <w:bookmarkEnd w:id="467"/>
      <w:bookmarkEnd w:id="468"/>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电梯发生意外时，有关人员可参照下列方式传递、报告救援信息。</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受困人员：在自身条件许可的情况下，可采取下列顺序方法对外传递相关信息发布：</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利用电梯轿厢内的紧急报警装置，将受困信息发布给电梯所在的大楼管理机构或电梯维护保养</w:t>
      </w:r>
      <w:r>
        <w:rPr>
          <w:rFonts w:hint="eastAsia" w:ascii="宋体" w:hAnsi="宋体" w:eastAsia="宋体" w:cs="宋体"/>
          <w:sz w:val="28"/>
          <w:szCs w:val="28"/>
          <w:highlight w:val="none"/>
          <w:lang w:val="en-US" w:eastAsia="zh-CN"/>
        </w:rPr>
        <w:t>企业</w:t>
      </w:r>
      <w:r>
        <w:rPr>
          <w:rFonts w:hint="eastAsia" w:ascii="宋体" w:hAnsi="宋体" w:eastAsia="宋体" w:cs="宋体"/>
          <w:sz w:val="28"/>
          <w:szCs w:val="28"/>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利用自己的电话，拨打电梯轿厢内公布的救援电话，将救援信息发布给电梯使用</w:t>
      </w:r>
      <w:r>
        <w:rPr>
          <w:rFonts w:hint="eastAsia" w:ascii="宋体" w:hAnsi="宋体" w:eastAsia="宋体" w:cs="宋体"/>
          <w:sz w:val="28"/>
          <w:szCs w:val="28"/>
          <w:highlight w:val="none"/>
          <w:lang w:val="en-US" w:eastAsia="zh-CN"/>
        </w:rPr>
        <w:t>企业</w:t>
      </w:r>
      <w:r>
        <w:rPr>
          <w:rFonts w:hint="eastAsia" w:ascii="宋体" w:hAnsi="宋体" w:eastAsia="宋体" w:cs="宋体"/>
          <w:sz w:val="28"/>
          <w:szCs w:val="28"/>
          <w:highlight w:val="none"/>
        </w:rPr>
        <w:t>或电梯所在的大楼管理机构或电梯维护保养</w:t>
      </w:r>
      <w:r>
        <w:rPr>
          <w:rFonts w:hint="eastAsia" w:ascii="宋体" w:hAnsi="宋体" w:eastAsia="宋体" w:cs="宋体"/>
          <w:sz w:val="28"/>
          <w:szCs w:val="28"/>
          <w:highlight w:val="none"/>
          <w:lang w:val="en-US" w:eastAsia="zh-CN"/>
        </w:rPr>
        <w:t>企业</w:t>
      </w:r>
      <w:r>
        <w:rPr>
          <w:rFonts w:hint="eastAsia" w:ascii="宋体" w:hAnsi="宋体" w:eastAsia="宋体" w:cs="宋体"/>
          <w:sz w:val="28"/>
          <w:szCs w:val="28"/>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通过直接喊话的方式，将救援信息发布给电梯外面的人员。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利用自己的电话，直接拨打“110”或“119”，将救援信息发布给公安、消防部门。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只有在无法使用上述方式实现救援信息发布时，可以通过敲打电梯的方式,发布救援信息。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不应拔门，</w:t>
      </w:r>
      <w:r>
        <w:rPr>
          <w:rFonts w:hint="eastAsia" w:ascii="宋体" w:hAnsi="宋体" w:eastAsia="宋体" w:cs="宋体"/>
          <w:sz w:val="28"/>
          <w:szCs w:val="28"/>
          <w:highlight w:val="none"/>
          <w:lang w:val="en-US" w:eastAsia="zh-CN"/>
        </w:rPr>
        <w:t>应</w:t>
      </w:r>
      <w:r>
        <w:rPr>
          <w:rFonts w:hint="eastAsia" w:ascii="宋体" w:hAnsi="宋体" w:eastAsia="宋体" w:cs="宋体"/>
          <w:sz w:val="28"/>
          <w:szCs w:val="28"/>
          <w:highlight w:val="none"/>
        </w:rPr>
        <w:t>等待救援。</w:t>
      </w:r>
    </w:p>
    <w:p>
      <w:pPr>
        <w:keepNext w:val="0"/>
        <w:keepLines w:val="0"/>
        <w:pageBreakBefore w:val="0"/>
        <w:widowControl w:val="0"/>
        <w:numPr>
          <w:ilvl w:val="0"/>
          <w:numId w:val="4"/>
        </w:numPr>
        <w:kinsoku/>
        <w:wordWrap/>
        <w:overflowPunct/>
        <w:topLinePunct w:val="0"/>
        <w:autoSpaceDE/>
        <w:autoSpaceDN/>
        <w:bidi w:val="0"/>
        <w:adjustRightInd/>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公众：在收到或发现救援信息后，应立即将救援信息传递给大楼管理机构或电梯维保</w:t>
      </w:r>
      <w:r>
        <w:rPr>
          <w:rFonts w:hint="eastAsia" w:ascii="宋体" w:hAnsi="宋体" w:eastAsia="宋体" w:cs="宋体"/>
          <w:sz w:val="28"/>
          <w:szCs w:val="28"/>
          <w:highlight w:val="none"/>
          <w:lang w:val="en-US" w:eastAsia="zh-CN"/>
        </w:rPr>
        <w:t>机构</w:t>
      </w:r>
      <w:r>
        <w:rPr>
          <w:rFonts w:hint="eastAsia" w:ascii="宋体" w:hAnsi="宋体" w:eastAsia="宋体" w:cs="宋体"/>
          <w:sz w:val="28"/>
          <w:szCs w:val="28"/>
          <w:highlight w:val="none"/>
        </w:rPr>
        <w:t>或直接向“110” 、“119”报警；</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4</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值班人员</w:t>
      </w:r>
      <w:r>
        <w:rPr>
          <w:rFonts w:hint="eastAsia" w:ascii="宋体" w:hAnsi="宋体" w:eastAsia="宋体" w:cs="宋体"/>
          <w:sz w:val="28"/>
          <w:szCs w:val="28"/>
          <w:highlight w:val="none"/>
        </w:rPr>
        <w:t>：在接到救援信息后，应将受困人员的下列信息记录，并立即将救援信息报告给应急救援指挥部，应急救援指挥部根据具体情况，可参照下列程序传递救援信息：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向电梯维保</w:t>
      </w:r>
      <w:r>
        <w:rPr>
          <w:rFonts w:hint="eastAsia" w:ascii="宋体" w:hAnsi="宋体" w:eastAsia="宋体" w:cs="宋体"/>
          <w:sz w:val="28"/>
          <w:szCs w:val="28"/>
          <w:highlight w:val="none"/>
          <w:lang w:val="en-US" w:eastAsia="zh-CN"/>
        </w:rPr>
        <w:t>公司</w:t>
      </w:r>
      <w:r>
        <w:rPr>
          <w:rFonts w:hint="eastAsia" w:ascii="宋体" w:hAnsi="宋体" w:eastAsia="宋体" w:cs="宋体"/>
          <w:sz w:val="28"/>
          <w:szCs w:val="28"/>
          <w:highlight w:val="none"/>
        </w:rPr>
        <w:t>发布应急救援信息。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如果需要采取医疗措施，可拨打电话“120”，联系医疗救助。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发生火灾、建筑物受损，可以拨打电话“119”，联系消防部门救助。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4</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发生重大事故，应向当地政府、特种设备安全监督管理部或区域应急指挥部报告。</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需要记录的报警信息一般包括：</w:t>
      </w:r>
    </w:p>
    <w:p>
      <w:pPr>
        <w:keepNext w:val="0"/>
        <w:keepLines w:val="0"/>
        <w:pageBreakBefore w:val="0"/>
        <w:widowControl w:val="0"/>
        <w:numPr>
          <w:ilvl w:val="1"/>
          <w:numId w:val="5"/>
        </w:numPr>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报警人员的姓名、联系方式。</w:t>
      </w:r>
    </w:p>
    <w:p>
      <w:pPr>
        <w:keepNext w:val="0"/>
        <w:keepLines w:val="0"/>
        <w:pageBreakBefore w:val="0"/>
        <w:widowControl w:val="0"/>
        <w:numPr>
          <w:ilvl w:val="1"/>
          <w:numId w:val="5"/>
        </w:numPr>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受困人员所在具体位置：地址、层站、电梯编号。</w:t>
      </w:r>
    </w:p>
    <w:p>
      <w:pPr>
        <w:keepNext w:val="0"/>
        <w:keepLines w:val="0"/>
        <w:pageBreakBefore w:val="0"/>
        <w:widowControl w:val="0"/>
        <w:numPr>
          <w:ilvl w:val="1"/>
          <w:numId w:val="5"/>
        </w:numPr>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受困人员的身体状况，是否需要医疗救助。</w:t>
      </w:r>
    </w:p>
    <w:p>
      <w:pPr>
        <w:keepNext w:val="0"/>
        <w:keepLines w:val="0"/>
        <w:pageBreakBefore w:val="0"/>
        <w:widowControl w:val="0"/>
        <w:numPr>
          <w:ilvl w:val="1"/>
          <w:numId w:val="5"/>
        </w:numPr>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rPr>
        <w:t>报警时间。</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应急救援组：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在可能的情况下，尽快与受困人员取得联系。</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随时将救援过程的信息向应急救援指挥部报告。</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应急救援指挥部：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发布或下达区域性应急救援信息。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启动重大事故应急救援预案。</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发布应急救援预案结束信息。</w:t>
      </w:r>
    </w:p>
    <w:p>
      <w:pPr>
        <w:keepNext w:val="0"/>
        <w:keepLines w:val="0"/>
        <w:pageBreakBefore w:val="0"/>
        <w:widowControl w:val="0"/>
        <w:kinsoku/>
        <w:wordWrap/>
        <w:overflowPunct/>
        <w:topLinePunct w:val="0"/>
        <w:autoSpaceDE/>
        <w:autoSpaceDN/>
        <w:bidi w:val="0"/>
        <w:adjustRightInd/>
        <w:snapToGrid/>
        <w:spacing w:line="360" w:lineRule="auto"/>
        <w:ind w:left="0" w:leftChars="0" w:firstLine="560" w:firstLineChars="200"/>
        <w:jc w:val="both"/>
        <w:textAlignment w:val="auto"/>
        <w:rPr>
          <w:rFonts w:ascii="宋体" w:hAnsi="宋体" w:eastAsia="宋体" w:cs="宋体"/>
          <w:sz w:val="28"/>
          <w:szCs w:val="28"/>
          <w:highlight w:val="none"/>
        </w:rPr>
      </w:pPr>
      <w:r>
        <w:rPr>
          <w:rFonts w:hint="eastAsia" w:ascii="宋体" w:hAnsi="宋体" w:eastAsia="宋体" w:cs="宋体"/>
          <w:sz w:val="28"/>
          <w:szCs w:val="28"/>
          <w:highlight w:val="none"/>
          <w:lang w:val="en-US" w:eastAsia="zh-CN"/>
        </w:rPr>
        <w:t>7</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在应急救援过程中，电梯管理部门应与</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各应急救援</w:t>
      </w:r>
      <w:r>
        <w:rPr>
          <w:rFonts w:hint="eastAsia" w:ascii="宋体" w:hAnsi="宋体" w:eastAsia="宋体" w:cs="宋体"/>
          <w:sz w:val="28"/>
          <w:szCs w:val="28"/>
          <w:highlight w:val="none"/>
          <w:lang w:val="en-US" w:eastAsia="zh-CN"/>
        </w:rPr>
        <w:t>小组</w:t>
      </w:r>
      <w:r>
        <w:rPr>
          <w:rFonts w:hint="eastAsia" w:ascii="宋体" w:hAnsi="宋体" w:eastAsia="宋体" w:cs="宋体"/>
          <w:sz w:val="28"/>
          <w:szCs w:val="28"/>
          <w:highlight w:val="none"/>
        </w:rPr>
        <w:t>保持联系，随时掌握应急救援的进展情况，在可能的情况下，应与求救人员保持经常性联系，随时了解救援活动的进展情况；</w:t>
      </w:r>
    </w:p>
    <w:p>
      <w:pPr>
        <w:pStyle w:val="6"/>
        <w:bidi w:val="0"/>
        <w:rPr>
          <w:rFonts w:hint="eastAsia" w:ascii="宋体" w:hAnsi="宋体" w:eastAsia="宋体" w:cs="宋体"/>
          <w:sz w:val="28"/>
          <w:szCs w:val="28"/>
          <w:highlight w:val="none"/>
        </w:rPr>
      </w:pPr>
      <w:bookmarkStart w:id="469" w:name="_Toc1628"/>
      <w:bookmarkStart w:id="470" w:name="_Toc10656"/>
      <w:r>
        <w:rPr>
          <w:rFonts w:hint="eastAsia" w:ascii="宋体" w:hAnsi="宋体" w:eastAsia="宋体" w:cs="宋体"/>
          <w:sz w:val="28"/>
          <w:szCs w:val="28"/>
          <w:highlight w:val="none"/>
        </w:rPr>
        <w:t>4.2 电梯事故预防预警系统</w:t>
      </w:r>
      <w:bookmarkEnd w:id="469"/>
      <w:bookmarkEnd w:id="470"/>
    </w:p>
    <w:p>
      <w:pPr>
        <w:spacing w:line="360" w:lineRule="auto"/>
        <w:ind w:firstLine="523" w:firstLineChars="187"/>
        <w:rPr>
          <w:rFonts w:ascii="宋体" w:hAnsi="宋体" w:eastAsia="宋体" w:cs="宋体"/>
          <w:b/>
          <w:bCs/>
          <w:sz w:val="28"/>
          <w:szCs w:val="28"/>
          <w:highlight w:val="none"/>
        </w:rPr>
      </w:pPr>
      <w:r>
        <w:rPr>
          <w:rFonts w:hint="eastAsia" w:ascii="宋体" w:hAnsi="宋体" w:eastAsia="宋体" w:cs="宋体"/>
          <w:sz w:val="28"/>
          <w:szCs w:val="28"/>
          <w:highlight w:val="none"/>
        </w:rPr>
        <w:t>1</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安全部</w:t>
      </w:r>
      <w:r>
        <w:rPr>
          <w:rFonts w:hint="eastAsia" w:ascii="宋体" w:hAnsi="宋体" w:eastAsia="宋体" w:cs="宋体"/>
          <w:sz w:val="28"/>
          <w:szCs w:val="28"/>
          <w:highlight w:val="none"/>
        </w:rPr>
        <w:t>负责突发公共事件的预防、发布、监督和管理工作。</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2</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成立应急指挥部、应急救援小组。</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3</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建立预警逐级报告制度。</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4</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对于已经完成预报、可能造成电梯困人的一些公告，例如：地震、火灾、停电、施工项目等，应提前采取预防措施，在确认安全的情况下，适时的停止电梯运行，避免发生电梯困人事件；</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5</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对于存在安全故障的电梯，应及时停止运行，由电梯专业维修人员进行维修，排除故障后再投入运行；</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6</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对于电梯存在的安全隐患或缺陷，特种设备主管部门、作业人员、</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应将有关信息向电梯生产厂或电梯安装维修</w:t>
      </w:r>
      <w:r>
        <w:rPr>
          <w:rFonts w:hint="eastAsia" w:ascii="宋体" w:hAnsi="宋体" w:eastAsia="宋体" w:cs="宋体"/>
          <w:sz w:val="28"/>
          <w:szCs w:val="28"/>
          <w:highlight w:val="none"/>
          <w:lang w:val="en-US" w:eastAsia="zh-CN"/>
        </w:rPr>
        <w:t>公司</w:t>
      </w:r>
      <w:r>
        <w:rPr>
          <w:rFonts w:hint="eastAsia" w:ascii="宋体" w:hAnsi="宋体" w:eastAsia="宋体" w:cs="宋体"/>
          <w:sz w:val="28"/>
          <w:szCs w:val="28"/>
          <w:highlight w:val="none"/>
        </w:rPr>
        <w:t>通报，督促有关</w:t>
      </w:r>
      <w:r>
        <w:rPr>
          <w:rFonts w:hint="eastAsia" w:ascii="宋体" w:hAnsi="宋体" w:eastAsia="宋体" w:cs="宋体"/>
          <w:sz w:val="28"/>
          <w:szCs w:val="28"/>
          <w:highlight w:val="none"/>
          <w:lang w:val="en-US" w:eastAsia="zh-CN"/>
        </w:rPr>
        <w:t>方</w:t>
      </w:r>
      <w:r>
        <w:rPr>
          <w:rFonts w:hint="eastAsia" w:ascii="宋体" w:hAnsi="宋体" w:eastAsia="宋体" w:cs="宋体"/>
          <w:sz w:val="28"/>
          <w:szCs w:val="28"/>
          <w:highlight w:val="none"/>
        </w:rPr>
        <w:t>完善；</w:t>
      </w:r>
    </w:p>
    <w:p>
      <w:pPr>
        <w:spacing w:line="360" w:lineRule="auto"/>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7</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电梯定期进行检验。</w:t>
      </w:r>
    </w:p>
    <w:p>
      <w:pPr>
        <w:pStyle w:val="5"/>
        <w:bidi w:val="0"/>
        <w:jc w:val="center"/>
        <w:rPr>
          <w:rFonts w:hint="eastAsia" w:ascii="黑体" w:hAnsi="黑体" w:eastAsia="黑体" w:cs="黑体"/>
          <w:sz w:val="32"/>
          <w:szCs w:val="32"/>
          <w:highlight w:val="none"/>
        </w:rPr>
      </w:pPr>
      <w:bookmarkStart w:id="471" w:name="_Toc23868"/>
      <w:bookmarkStart w:id="472" w:name="_Toc6475"/>
      <w:r>
        <w:rPr>
          <w:rFonts w:hint="eastAsia" w:ascii="黑体" w:hAnsi="黑体" w:eastAsia="黑体" w:cs="黑体"/>
          <w:sz w:val="32"/>
          <w:szCs w:val="32"/>
          <w:highlight w:val="none"/>
          <w:lang w:val="en-US" w:eastAsia="zh-CN"/>
        </w:rPr>
        <w:t>5</w:t>
      </w:r>
      <w:r>
        <w:rPr>
          <w:rFonts w:hint="eastAsia" w:ascii="黑体" w:hAnsi="黑体" w:eastAsia="黑体" w:cs="黑体"/>
          <w:sz w:val="32"/>
          <w:szCs w:val="32"/>
          <w:highlight w:val="none"/>
        </w:rPr>
        <w:t>应急处置</w:t>
      </w:r>
      <w:bookmarkEnd w:id="471"/>
      <w:bookmarkEnd w:id="472"/>
    </w:p>
    <w:p>
      <w:pPr>
        <w:pStyle w:val="6"/>
        <w:bidi w:val="0"/>
        <w:rPr>
          <w:rFonts w:hint="eastAsia" w:ascii="宋体" w:hAnsi="宋体" w:eastAsia="宋体" w:cs="宋体"/>
          <w:sz w:val="28"/>
          <w:szCs w:val="28"/>
          <w:highlight w:val="none"/>
        </w:rPr>
      </w:pPr>
      <w:bookmarkStart w:id="473" w:name="_Toc7819"/>
      <w:bookmarkStart w:id="474" w:name="_Toc12591"/>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.1 响应分级</w:t>
      </w:r>
      <w:bookmarkEnd w:id="473"/>
      <w:bookmarkEnd w:id="474"/>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根据事故的大小分为两级响应：</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Ⅰ级响应：当遇到以部门的力量无法控制、且有扩大事故时，并且已经或可能造成人员的伤亡和财产安全，应由</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应急指挥小组统一领导和指挥应急处置；</w:t>
      </w:r>
    </w:p>
    <w:p>
      <w:pPr>
        <w:ind w:firstLine="523" w:firstLineChars="187"/>
        <w:rPr>
          <w:rFonts w:ascii="宋体" w:hAnsi="宋体" w:eastAsia="宋体" w:cs="宋体"/>
          <w:sz w:val="28"/>
          <w:szCs w:val="28"/>
          <w:highlight w:val="none"/>
        </w:rPr>
      </w:pPr>
      <w:r>
        <w:rPr>
          <w:rFonts w:hint="eastAsia" w:ascii="宋体" w:hAnsi="宋体" w:eastAsia="宋体" w:cs="宋体"/>
          <w:sz w:val="28"/>
          <w:szCs w:val="28"/>
          <w:highlight w:val="none"/>
        </w:rPr>
        <w:t>Ⅱ级响应：根据实际情况，有把握以部门的力量可以解决的事故，应由部门领导统一协调和指挥应急处置。</w:t>
      </w:r>
    </w:p>
    <w:p>
      <w:pPr>
        <w:pStyle w:val="6"/>
        <w:bidi w:val="0"/>
        <w:rPr>
          <w:rFonts w:hint="eastAsia" w:ascii="宋体" w:hAnsi="宋体" w:eastAsia="宋体" w:cs="宋体"/>
          <w:sz w:val="28"/>
          <w:szCs w:val="28"/>
          <w:highlight w:val="none"/>
          <w:lang w:val="en-US" w:eastAsia="zh-CN"/>
        </w:rPr>
      </w:pPr>
      <w:bookmarkStart w:id="475" w:name="_Toc3117"/>
      <w:bookmarkStart w:id="476" w:name="_Toc31957"/>
      <w:r>
        <w:rPr>
          <w:rFonts w:hint="eastAsia" w:ascii="宋体" w:hAnsi="宋体" w:eastAsia="宋体" w:cs="宋体"/>
          <w:sz w:val="28"/>
          <w:szCs w:val="28"/>
          <w:highlight w:val="none"/>
          <w:lang w:val="en-US" w:eastAsia="zh-CN"/>
        </w:rPr>
        <w:t>5.2 响应程序</w:t>
      </w:r>
      <w:bookmarkEnd w:id="475"/>
      <w:bookmarkEnd w:id="476"/>
    </w:p>
    <w:p>
      <w:pPr>
        <w:ind w:firstLine="570"/>
        <w:rPr>
          <w:rFonts w:hint="eastAsia" w:ascii="宋体" w:hAnsi="宋体" w:eastAsia="宋体" w:cs="宋体"/>
          <w:sz w:val="28"/>
          <w:highlight w:val="none"/>
        </w:rPr>
      </w:pPr>
      <w:r>
        <w:rPr>
          <w:rFonts w:hint="eastAsia" w:ascii="宋体" w:hAnsi="宋体" w:eastAsia="宋体" w:cs="宋体"/>
          <w:sz w:val="28"/>
          <w:highlight w:val="none"/>
        </w:rPr>
        <w:t>本专项应急预案的响应程序如下图</w:t>
      </w:r>
      <w:r>
        <w:rPr>
          <w:rFonts w:hint="eastAsia" w:ascii="宋体" w:hAnsi="宋体" w:eastAsia="宋体" w:cs="宋体"/>
          <w:sz w:val="28"/>
          <w:highlight w:val="none"/>
          <w:lang w:val="en-US" w:eastAsia="zh-CN"/>
        </w:rPr>
        <w:t>5</w:t>
      </w:r>
      <w:r>
        <w:rPr>
          <w:rFonts w:hint="eastAsia" w:ascii="宋体" w:hAnsi="宋体" w:eastAsia="宋体" w:cs="宋体"/>
          <w:sz w:val="28"/>
          <w:highlight w:val="none"/>
        </w:rPr>
        <w:t>-1所示：</w:t>
      </w:r>
    </w:p>
    <w:p>
      <w:pPr>
        <w:pStyle w:val="47"/>
        <w:ind w:left="0" w:leftChars="0" w:firstLine="0" w:firstLineChars="0"/>
        <w:rPr>
          <w:rFonts w:hint="eastAsia" w:ascii="宋体" w:hAnsi="宋体" w:eastAsia="宋体" w:cs="宋体"/>
          <w:sz w:val="28"/>
          <w:highlight w:val="none"/>
        </w:rPr>
      </w:pPr>
      <w:r>
        <w:rPr>
          <w:sz w:val="20"/>
          <w:highlight w:val="none"/>
        </w:rPr>
        <mc:AlternateContent>
          <mc:Choice Requires="wpg">
            <w:drawing>
              <wp:anchor distT="0" distB="0" distL="114300" distR="114300" simplePos="0" relativeHeight="1722189824" behindDoc="0" locked="0" layoutInCell="1" allowOverlap="1">
                <wp:simplePos x="0" y="0"/>
                <wp:positionH relativeFrom="column">
                  <wp:posOffset>432435</wp:posOffset>
                </wp:positionH>
                <wp:positionV relativeFrom="paragraph">
                  <wp:posOffset>47625</wp:posOffset>
                </wp:positionV>
                <wp:extent cx="4455795" cy="2268220"/>
                <wp:effectExtent l="9525" t="0" r="15240" b="23495"/>
                <wp:wrapNone/>
                <wp:docPr id="247" name="组合 220"/>
                <wp:cNvGraphicFramePr/>
                <a:graphic xmlns:a="http://schemas.openxmlformats.org/drawingml/2006/main">
                  <a:graphicData uri="http://schemas.microsoft.com/office/word/2010/wordprocessingGroup">
                    <wpg:wgp>
                      <wpg:cNvGrpSpPr/>
                      <wpg:grpSpPr>
                        <a:xfrm>
                          <a:off x="0" y="0"/>
                          <a:ext cx="4455795" cy="2268220"/>
                          <a:chOff x="9172" y="1530317"/>
                          <a:chExt cx="7017" cy="2534"/>
                        </a:xfrm>
                      </wpg:grpSpPr>
                      <wps:wsp>
                        <wps:cNvPr id="235" name="Text Box 87"/>
                        <wps:cNvSpPr txBox="1"/>
                        <wps:spPr>
                          <a:xfrm>
                            <a:off x="9172"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报警</w:t>
                              </w:r>
                            </w:p>
                          </w:txbxContent>
                        </wps:txbx>
                        <wps:bodyPr vert="eaVert" upright="1"/>
                      </wps:wsp>
                      <wps:wsp>
                        <wps:cNvPr id="236" name="Text Box 89"/>
                        <wps:cNvSpPr txBox="1"/>
                        <wps:spPr>
                          <a:xfrm>
                            <a:off x="1025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接警</w:t>
                              </w:r>
                            </w:p>
                          </w:txbxContent>
                        </wps:txbx>
                        <wps:bodyPr vert="eaVert" upright="1"/>
                      </wps:wsp>
                      <wps:wsp>
                        <wps:cNvPr id="237" name="Line 90"/>
                        <wps:cNvCnPr/>
                        <wps:spPr>
                          <a:xfrm flipV="1">
                            <a:off x="10777" y="1531585"/>
                            <a:ext cx="554" cy="3"/>
                          </a:xfrm>
                          <a:prstGeom prst="line">
                            <a:avLst/>
                          </a:prstGeom>
                          <a:ln w="9525" cap="flat" cmpd="sng">
                            <a:solidFill>
                              <a:srgbClr val="000000"/>
                            </a:solidFill>
                            <a:prstDash val="solid"/>
                            <a:headEnd type="none" w="med" len="med"/>
                            <a:tailEnd type="triangle" w="med" len="med"/>
                          </a:ln>
                        </wps:spPr>
                        <wps:bodyPr upright="1"/>
                      </wps:wsp>
                      <wps:wsp>
                        <wps:cNvPr id="238" name="Text Box 91"/>
                        <wps:cNvSpPr txBox="1"/>
                        <wps:spPr>
                          <a:xfrm>
                            <a:off x="1133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判断事故类别及等级</w:t>
                              </w:r>
                            </w:p>
                          </w:txbxContent>
                        </wps:txbx>
                        <wps:bodyPr vert="eaVert" upright="1"/>
                      </wps:wsp>
                      <wps:wsp>
                        <wps:cNvPr id="239" name="Line 92"/>
                        <wps:cNvCnPr/>
                        <wps:spPr>
                          <a:xfrm flipV="1">
                            <a:off x="11823" y="1531585"/>
                            <a:ext cx="588" cy="4"/>
                          </a:xfrm>
                          <a:prstGeom prst="line">
                            <a:avLst/>
                          </a:prstGeom>
                          <a:ln w="9525" cap="flat" cmpd="sng">
                            <a:solidFill>
                              <a:srgbClr val="000000"/>
                            </a:solidFill>
                            <a:prstDash val="solid"/>
                            <a:headEnd type="none" w="med" len="med"/>
                            <a:tailEnd type="triangle" w="med" len="med"/>
                          </a:ln>
                        </wps:spPr>
                        <wps:bodyPr upright="1"/>
                      </wps:wsp>
                      <wps:wsp>
                        <wps:cNvPr id="240" name="Text Box 93"/>
                        <wps:cNvSpPr txBox="1"/>
                        <wps:spPr>
                          <a:xfrm>
                            <a:off x="1241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启动本专项应急预案</w:t>
                              </w:r>
                            </w:p>
                          </w:txbxContent>
                        </wps:txbx>
                        <wps:bodyPr vert="eaVert" upright="1"/>
                      </wps:wsp>
                      <wps:wsp>
                        <wps:cNvPr id="241" name="Line 94"/>
                        <wps:cNvCnPr/>
                        <wps:spPr>
                          <a:xfrm>
                            <a:off x="12891" y="1531577"/>
                            <a:ext cx="600" cy="8"/>
                          </a:xfrm>
                          <a:prstGeom prst="line">
                            <a:avLst/>
                          </a:prstGeom>
                          <a:ln w="9525" cap="flat" cmpd="sng">
                            <a:solidFill>
                              <a:srgbClr val="000000"/>
                            </a:solidFill>
                            <a:prstDash val="solid"/>
                            <a:headEnd type="none" w="med" len="med"/>
                            <a:tailEnd type="triangle" w="med" len="med"/>
                          </a:ln>
                        </wps:spPr>
                        <wps:bodyPr upright="1"/>
                      </wps:wsp>
                      <wps:wsp>
                        <wps:cNvPr id="242" name="Text Box 95"/>
                        <wps:cNvSpPr txBox="1"/>
                        <wps:spPr>
                          <a:xfrm>
                            <a:off x="1349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应急行动</w:t>
                              </w:r>
                            </w:p>
                          </w:txbxContent>
                        </wps:txbx>
                        <wps:bodyPr vert="eaVert" upright="1"/>
                      </wps:wsp>
                      <wps:wsp>
                        <wps:cNvPr id="243" name="Line 96"/>
                        <wps:cNvCnPr/>
                        <wps:spPr>
                          <a:xfrm>
                            <a:off x="13899" y="1531577"/>
                            <a:ext cx="672" cy="8"/>
                          </a:xfrm>
                          <a:prstGeom prst="line">
                            <a:avLst/>
                          </a:prstGeom>
                          <a:ln w="9525" cap="flat" cmpd="sng">
                            <a:solidFill>
                              <a:srgbClr val="000000"/>
                            </a:solidFill>
                            <a:prstDash val="solid"/>
                            <a:headEnd type="none" w="med" len="med"/>
                            <a:tailEnd type="triangle" w="med" len="med"/>
                          </a:ln>
                        </wps:spPr>
                        <wps:bodyPr upright="1"/>
                      </wps:wsp>
                      <wps:wsp>
                        <wps:cNvPr id="244" name="Text Box 97"/>
                        <wps:cNvSpPr txBox="1"/>
                        <wps:spPr>
                          <a:xfrm>
                            <a:off x="1457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应急恢复</w:t>
                              </w:r>
                            </w:p>
                          </w:txbxContent>
                        </wps:txbx>
                        <wps:bodyPr vert="eaVert" upright="1"/>
                      </wps:wsp>
                      <wps:wsp>
                        <wps:cNvPr id="245" name="Line 98"/>
                        <wps:cNvCnPr/>
                        <wps:spPr>
                          <a:xfrm flipV="1">
                            <a:off x="15123" y="1531585"/>
                            <a:ext cx="528" cy="4"/>
                          </a:xfrm>
                          <a:prstGeom prst="line">
                            <a:avLst/>
                          </a:prstGeom>
                          <a:ln w="9525" cap="flat" cmpd="sng">
                            <a:solidFill>
                              <a:srgbClr val="000000"/>
                            </a:solidFill>
                            <a:prstDash val="solid"/>
                            <a:headEnd type="none" w="med" len="med"/>
                            <a:tailEnd type="triangle" w="med" len="med"/>
                          </a:ln>
                        </wps:spPr>
                        <wps:bodyPr upright="1"/>
                      </wps:wsp>
                      <wps:wsp>
                        <wps:cNvPr id="246" name="Text Box 99"/>
                        <wps:cNvSpPr txBox="1"/>
                        <wps:spPr>
                          <a:xfrm>
                            <a:off x="15651" y="1530317"/>
                            <a:ext cx="539" cy="2534"/>
                          </a:xfrm>
                          <a:prstGeom prst="rect">
                            <a:avLst/>
                          </a:prstGeom>
                          <a:solidFill>
                            <a:srgbClr val="FFFFFF"/>
                          </a:solidFill>
                          <a:ln w="19050" cap="flat" cmpd="sng">
                            <a:solidFill>
                              <a:srgbClr val="000000"/>
                            </a:solidFill>
                            <a:prstDash val="solid"/>
                            <a:miter/>
                            <a:headEnd type="none" w="med" len="med"/>
                            <a:tailEnd type="none" w="med" len="med"/>
                          </a:ln>
                        </wps:spPr>
                        <wps:txbx>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应急结束</w:t>
                              </w:r>
                            </w:p>
                          </w:txbxContent>
                        </wps:txbx>
                        <wps:bodyPr vert="eaVert" upright="1"/>
                      </wps:wsp>
                    </wpg:wgp>
                  </a:graphicData>
                </a:graphic>
              </wp:anchor>
            </w:drawing>
          </mc:Choice>
          <mc:Fallback>
            <w:pict>
              <v:group id="组合 220" o:spid="_x0000_s1026" o:spt="203" style="position:absolute;left:0pt;margin-left:34.05pt;margin-top:3.75pt;height:178.6pt;width:350.85pt;z-index:1722189824;mso-width-relative:page;mso-height-relative:page;" coordorigin="9172,1530317" coordsize="7017,2534" o:gfxdata="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A235MY2QAAAAgBAAAPAAAAAAAAAAEAIAAAACIAAABkcnMvZG93bnJldi54bWxQSwEC&#10;FAAUAAAACACHTuJAxDtj5fQDAAAIHgAADgAAAAAAAAABACAAAAAoAQAAZHJzL2Uyb0RvYy54bWxQ&#10;SwUGAAAAAAYABgBZAQAAjgcAAAAA&#10;">
                <o:lock v:ext="edit" aspectratio="f"/>
                <v:shape id="Text Box 87" o:spid="_x0000_s1026" o:spt="202" type="#_x0000_t202" style="position:absolute;left:9172;top:1530317;height:2534;width:539;" fillcolor="#FFFFFF" filled="t" stroked="t" coordsize="21600,21600" o:gfxdata="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PeDer4A&#10;AADc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报警</w:t>
                        </w:r>
                      </w:p>
                    </w:txbxContent>
                  </v:textbox>
                </v:shape>
                <v:shape id="Text Box 89" o:spid="_x0000_s1026" o:spt="202" type="#_x0000_t202" style="position:absolute;left:10251;top:1530317;height:2534;width:539;" fillcolor="#FFFFFF" filled="t" stroked="t" coordsize="21600,21600" o:gfxdata="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UdDb4A&#10;AADc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接警</w:t>
                        </w:r>
                      </w:p>
                    </w:txbxContent>
                  </v:textbox>
                </v:shape>
                <v:line id="Line 90" o:spid="_x0000_s1026" o:spt="20" style="position:absolute;left:10777;top:1531585;flip:y;height:3;width:554;" filled="f" stroked="t" coordsize="21600,21600" o:gfxdata="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Fo8Gz&#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91" o:spid="_x0000_s1026" o:spt="202" type="#_x0000_t202" style="position:absolute;left:11331;top:1530317;height:2534;width:539;" fillcolor="#FFFFFF" filled="t" stroked="t" coordsize="21600,21600" o:gfxdata="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9izktwAAANwAAAAP&#10;AAAAAAAAAAEAIAAAACIAAABkcnMvZG93bnJldi54bWxQSwECFAAUAAAACACHTuJAMy8FnjsAAAA5&#10;AAAAEAAAAAAAAAABACAAAAAGAQAAZHJzL3NoYXBleG1sLnhtbFBLBQYAAAAABgAGAFsBAACwAwAA&#10;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判断事故类别及等级</w:t>
                        </w:r>
                      </w:p>
                    </w:txbxContent>
                  </v:textbox>
                </v:shape>
                <v:line id="Line 92" o:spid="_x0000_s1026" o:spt="20" style="position:absolute;left:11823;top:1531585;flip:y;height:4;width:588;" filled="f" stroked="t" coordsize="21600,21600" o:gfxdata="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cPBa&#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93" o:spid="_x0000_s1026" o:spt="202" type="#_x0000_t202" style="position:absolute;left:12411;top:1530317;height:2534;width:539;" fillcolor="#FFFFFF" filled="t" stroked="t" coordsize="21600,21600" o:gfxdata="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AhlOftwAAANwAAAAP&#10;AAAAAAAAAAEAIAAAACIAAABkcnMvZG93bnJldi54bWxQSwECFAAUAAAACACHTuJAMy8FnjsAAAA5&#10;AAAAEAAAAAAAAAABACAAAAAGAQAAZHJzL3NoYXBleG1sLnhtbFBLBQYAAAAABgAGAFsBAACwAwAA&#10;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启动本专项应急预案</w:t>
                        </w:r>
                      </w:p>
                    </w:txbxContent>
                  </v:textbox>
                </v:shape>
                <v:line id="Line 94" o:spid="_x0000_s1026" o:spt="20" style="position:absolute;left:12891;top:1531577;height:8;width:600;" filled="f" stroked="t" coordsize="21600,21600" o:gfxdata="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g5G/&#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Text Box 95" o:spid="_x0000_s1026" o:spt="202" type="#_x0000_t202" style="position:absolute;left:13491;top:1530317;height:2534;width:539;" fillcolor="#FFFFFF" filled="t" stroked="t" coordsize="21600,21600" o:gfxdata="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hoc74A&#10;AADc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应急行动</w:t>
                        </w:r>
                      </w:p>
                    </w:txbxContent>
                  </v:textbox>
                </v:shape>
                <v:line id="Line 96" o:spid="_x0000_s1026" o:spt="20" style="position:absolute;left:13899;top:1531577;height:8;width:672;" filled="f" stroked="t" coordsize="21600,21600" o:gfxdata="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ILh9&#10;wAAAANwAAAAPAAAAAAAAAAEAIAAAACIAAABkcnMvZG93bnJldi54bWxQSwECFAAUAAAACACHTuJA&#10;My8FnjsAAAA5AAAAEAAAAAAAAAABACAAAAAPAQAAZHJzL3NoYXBleG1sLnhtbFBLBQYAAAAABgAG&#10;AFsBAAC5AwAAAAA=&#10;">
                  <v:fill on="f" focussize="0,0"/>
                  <v:stroke color="#000000" joinstyle="round" endarrow="block"/>
                  <v:imagedata o:title=""/>
                  <o:lock v:ext="edit" aspectratio="f"/>
                </v:line>
                <v:shape id="Text Box 97" o:spid="_x0000_s1026" o:spt="202" type="#_x0000_t202" style="position:absolute;left:14571;top:1530317;height:2534;width:539;" fillcolor="#FFFFFF" filled="t" stroked="t" coordsize="21600,21600" o:gfxdata="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VZy8AAAA&#10;3AAAAA8AAAAAAAAAAQAgAAAAIgAAAGRycy9kb3ducmV2LnhtbFBLAQIUABQAAAAIAIdO4kAzLwWe&#10;OwAAADkAAAAQAAAAAAAAAAEAIAAAAAsBAABkcnMvc2hhcGV4bWwueG1sUEsFBgAAAAAGAAYAWwEA&#10;ALUDAAA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应急恢复</w:t>
                        </w:r>
                      </w:p>
                    </w:txbxContent>
                  </v:textbox>
                </v:shape>
                <v:line id="Line 98" o:spid="_x0000_s1026" o:spt="20" style="position:absolute;left:15123;top:1531585;flip:y;height:4;width:528;" filled="f" stroked="t" coordsize="21600,21600" o:gfxdata="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I7iSK/&#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Text Box 99" o:spid="_x0000_s1026" o:spt="202" type="#_x0000_t202" style="position:absolute;left:15651;top:1530317;height:2534;width:539;" fillcolor="#FFFFFF" filled="t" stroked="t" coordsize="21600,21600" o:gfxdata="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CNucL4A&#10;AADcAAAADwAAAAAAAAABACAAAAAiAAAAZHJzL2Rvd25yZXYueG1sUEsBAhQAFAAAAAgAh07iQDMv&#10;BZ47AAAAOQAAABAAAAAAAAAAAQAgAAAADQEAAGRycy9zaGFwZXhtbC54bWxQSwUGAAAAAAYABgBb&#10;AQAAtwMAAAAA&#10;">
                  <v:fill on="t" focussize="0,0"/>
                  <v:stroke weight="1.5pt" color="#000000" joinstyle="miter"/>
                  <v:imagedata o:title=""/>
                  <o:lock v:ext="edit" aspectratio="f"/>
                  <v:textbox style="layout-flow:vertical-ideographic;">
                    <w:txbxContent>
                      <w:p>
                        <w:pPr>
                          <w:spacing w:line="240" w:lineRule="exact"/>
                          <w:jc w:val="center"/>
                          <w:rPr>
                            <w:rFonts w:hint="eastAsia" w:ascii="宋体" w:hAnsi="宋体" w:eastAsia="宋体" w:cs="宋体"/>
                            <w:sz w:val="28"/>
                            <w:szCs w:val="28"/>
                          </w:rPr>
                        </w:pPr>
                        <w:r>
                          <w:rPr>
                            <w:rFonts w:hint="eastAsia" w:ascii="宋体" w:hAnsi="宋体" w:eastAsia="宋体" w:cs="宋体"/>
                            <w:sz w:val="28"/>
                            <w:szCs w:val="28"/>
                          </w:rPr>
                          <w:t>应急结束</w:t>
                        </w:r>
                      </w:p>
                    </w:txbxContent>
                  </v:textbox>
                </v:shape>
              </v:group>
            </w:pict>
          </mc:Fallback>
        </mc:AlternateContent>
      </w:r>
    </w:p>
    <w:p>
      <w:pPr>
        <w:rPr>
          <w:rFonts w:ascii="宋体" w:hAnsi="宋体" w:eastAsia="宋体" w:cs="宋体"/>
          <w:sz w:val="28"/>
          <w:highlight w:val="none"/>
        </w:rPr>
      </w:pPr>
      <w:r>
        <w:rPr>
          <w:sz w:val="20"/>
          <w:highlight w:val="none"/>
        </w:rPr>
        <mc:AlternateContent>
          <mc:Choice Requires="wps">
            <w:drawing>
              <wp:anchor distT="0" distB="0" distL="114300" distR="114300" simplePos="0" relativeHeight="1722144768" behindDoc="0" locked="0" layoutInCell="1" allowOverlap="1">
                <wp:simplePos x="0" y="0"/>
                <wp:positionH relativeFrom="column">
                  <wp:posOffset>342900</wp:posOffset>
                </wp:positionH>
                <wp:positionV relativeFrom="paragraph">
                  <wp:posOffset>198120</wp:posOffset>
                </wp:positionV>
                <wp:extent cx="5143500" cy="2413635"/>
                <wp:effectExtent l="0" t="0" r="0" b="0"/>
                <wp:wrapNone/>
                <wp:docPr id="203" name="Picture 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TextEdit="1"/>
                      </wps:cNvSpPr>
                      <wps:spPr>
                        <a:xfrm>
                          <a:off x="0" y="0"/>
                          <a:ext cx="5143500" cy="2413635"/>
                        </a:xfrm>
                        <a:prstGeom prst="rect">
                          <a:avLst/>
                        </a:prstGeom>
                        <a:noFill/>
                        <a:ln>
                          <a:noFill/>
                        </a:ln>
                      </wps:spPr>
                      <wps:txbx>
                        <w:txbxContent>
                          <w:p>
                            <w:pPr>
                              <w:jc w:val="center"/>
                            </w:pPr>
                          </w:p>
                        </w:txbxContent>
                      </wps:txbx>
                      <wps:bodyPr upright="1"/>
                    </wps:wsp>
                  </a:graphicData>
                </a:graphic>
              </wp:anchor>
            </w:drawing>
          </mc:Choice>
          <mc:Fallback>
            <w:pict>
              <v:rect id="Picture 86" o:spid="_x0000_s1026" o:spt="1" style="position:absolute;left:0pt;margin-left:27pt;margin-top:15.6pt;height:190.05pt;width:405pt;z-index:1722144768;mso-width-relative:page;mso-height-relative:page;" filled="f" stroked="f" coordsize="21600,21600" o:gfxdata="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ass332gAAAAkBAAAPAAAAAAAA&#10;AAEAIAAAACIAAABkcnMvZG93bnJldi54bWxQSwECFAAUAAAACACHTuJA4VrWBp4BAAAzAwAADgAA&#10;AAAAAAABACAAAAApAQAAZHJzL2Uyb0RvYy54bWxQSwUGAAAAAAYABgBZAQAAOQUAAAAA&#10;">
                <v:fill on="f" focussize="0,0"/>
                <v:stroke on="f"/>
                <v:imagedata o:title=""/>
                <o:lock v:ext="edit" text="t" aspectratio="t"/>
                <v:textbox>
                  <w:txbxContent>
                    <w:p>
                      <w:pPr>
                        <w:jc w:val="center"/>
                      </w:pPr>
                    </w:p>
                  </w:txbxContent>
                </v:textbox>
              </v:rect>
            </w:pict>
          </mc:Fallback>
        </mc:AlternateContent>
      </w:r>
    </w:p>
    <w:p>
      <w:pPr>
        <w:rPr>
          <w:rFonts w:ascii="宋体" w:hAnsi="宋体" w:eastAsia="宋体" w:cs="宋体"/>
          <w:sz w:val="28"/>
          <w:highlight w:val="none"/>
        </w:rPr>
      </w:pPr>
      <w:r>
        <w:rPr>
          <w:sz w:val="20"/>
          <w:highlight w:val="none"/>
        </w:rPr>
        <mc:AlternateContent>
          <mc:Choice Requires="wps">
            <w:drawing>
              <wp:anchor distT="0" distB="0" distL="114300" distR="114300" simplePos="0" relativeHeight="1722146816" behindDoc="0" locked="0" layoutInCell="1" allowOverlap="1">
                <wp:simplePos x="0" y="0"/>
                <wp:positionH relativeFrom="column">
                  <wp:posOffset>781685</wp:posOffset>
                </wp:positionH>
                <wp:positionV relativeFrom="paragraph">
                  <wp:posOffset>390525</wp:posOffset>
                </wp:positionV>
                <wp:extent cx="327660" cy="5080"/>
                <wp:effectExtent l="0" t="34290" r="7620" b="36830"/>
                <wp:wrapNone/>
                <wp:docPr id="205" name="Line 88"/>
                <wp:cNvGraphicFramePr/>
                <a:graphic xmlns:a="http://schemas.openxmlformats.org/drawingml/2006/main">
                  <a:graphicData uri="http://schemas.microsoft.com/office/word/2010/wordprocessingShape">
                    <wps:wsp>
                      <wps:cNvCnPr/>
                      <wps:spPr>
                        <a:xfrm>
                          <a:off x="0" y="0"/>
                          <a:ext cx="327660" cy="50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Line 88" o:spid="_x0000_s1026" o:spt="20" style="position:absolute;left:0pt;margin-left:61.55pt;margin-top:30.75pt;height:0.4pt;width:25.8pt;z-index:1722146816;mso-width-relative:page;mso-height-relative:page;" filled="f" stroked="t" coordsize="21600,21600" o:gfxdata="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AcN5g9oAAAAJAQAADwAAAAAAAAABACAAAAAiAAAA&#10;ZHJzL2Rvd25yZXYueG1sUEsBAhQAFAAAAAgAh07iQDs/tl/MAQAAlAMAAA4AAAAAAAAAAQAgAAAA&#10;KQEAAGRycy9lMm9Eb2MueG1sUEsFBgAAAAAGAAYAWQEAAGcFAAAAAA==&#10;">
                <v:fill on="f" focussize="0,0"/>
                <v:stroke color="#000000" joinstyle="round" endarrow="block"/>
                <v:imagedata o:title=""/>
                <o:lock v:ext="edit" aspectratio="f"/>
              </v:line>
            </w:pict>
          </mc:Fallback>
        </mc:AlternateContent>
      </w:r>
    </w:p>
    <w:p>
      <w:pPr>
        <w:rPr>
          <w:rFonts w:ascii="宋体" w:hAnsi="宋体" w:eastAsia="宋体" w:cs="宋体"/>
          <w:sz w:val="28"/>
          <w:highlight w:val="none"/>
        </w:rPr>
      </w:pPr>
    </w:p>
    <w:p>
      <w:pPr>
        <w:rPr>
          <w:rFonts w:ascii="宋体" w:hAnsi="宋体" w:eastAsia="宋体" w:cs="宋体"/>
          <w:sz w:val="28"/>
          <w:highlight w:val="none"/>
        </w:rPr>
      </w:pPr>
    </w:p>
    <w:p>
      <w:pPr>
        <w:spacing w:afterLines="100"/>
        <w:jc w:val="both"/>
        <w:rPr>
          <w:rFonts w:hint="eastAsia" w:ascii="宋体" w:hAnsi="宋体" w:eastAsia="宋体" w:cs="宋体"/>
          <w:b/>
          <w:sz w:val="24"/>
          <w:highlight w:val="none"/>
        </w:rPr>
      </w:pPr>
    </w:p>
    <w:p>
      <w:pPr>
        <w:spacing w:afterLines="100"/>
        <w:jc w:val="center"/>
        <w:rPr>
          <w:rFonts w:ascii="宋体" w:hAnsi="宋体" w:eastAsia="宋体" w:cs="宋体"/>
          <w:b/>
          <w:sz w:val="24"/>
          <w:highlight w:val="none"/>
        </w:rPr>
      </w:pPr>
      <w:r>
        <w:rPr>
          <w:rFonts w:hint="eastAsia" w:ascii="宋体" w:hAnsi="宋体" w:eastAsia="宋体" w:cs="宋体"/>
          <w:b/>
          <w:sz w:val="24"/>
          <w:highlight w:val="none"/>
        </w:rPr>
        <w:t>图</w:t>
      </w:r>
      <w:r>
        <w:rPr>
          <w:rFonts w:hint="eastAsia" w:ascii="宋体" w:hAnsi="宋体" w:eastAsia="宋体" w:cs="宋体"/>
          <w:b/>
          <w:sz w:val="24"/>
          <w:highlight w:val="none"/>
          <w:lang w:val="en-US" w:eastAsia="zh-CN"/>
        </w:rPr>
        <w:t>5</w:t>
      </w:r>
      <w:r>
        <w:rPr>
          <w:rFonts w:hint="eastAsia" w:ascii="宋体" w:hAnsi="宋体" w:eastAsia="宋体" w:cs="宋体"/>
          <w:b/>
          <w:sz w:val="24"/>
          <w:highlight w:val="none"/>
        </w:rPr>
        <w:t>-1  响应程序框图</w:t>
      </w:r>
    </w:p>
    <w:p>
      <w:pPr>
        <w:pStyle w:val="7"/>
        <w:keepNext/>
        <w:keepLines/>
        <w:pageBreakBefore w:val="0"/>
        <w:widowControl w:val="0"/>
        <w:kinsoku/>
        <w:wordWrap/>
        <w:overflowPunct/>
        <w:topLinePunct w:val="0"/>
        <w:autoSpaceDE/>
        <w:autoSpaceDN/>
        <w:bidi w:val="0"/>
        <w:adjustRightInd/>
        <w:snapToGrid/>
        <w:spacing w:line="416" w:lineRule="auto"/>
        <w:ind w:firstLine="560" w:firstLineChars="200"/>
        <w:textAlignment w:val="auto"/>
        <w:rPr>
          <w:rFonts w:ascii="宋体" w:hAnsi="宋体" w:eastAsia="宋体" w:cs="宋体"/>
          <w:sz w:val="28"/>
          <w:szCs w:val="28"/>
          <w:highlight w:val="none"/>
        </w:rPr>
      </w:pPr>
      <w:bookmarkStart w:id="477" w:name="_Toc29533"/>
      <w:bookmarkStart w:id="478" w:name="_Toc10678"/>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.2.1接警、判断事故类别及响应等级</w:t>
      </w:r>
      <w:bookmarkEnd w:id="477"/>
      <w:bookmarkEnd w:id="478"/>
    </w:p>
    <w:p>
      <w:pPr>
        <w:spacing w:line="360" w:lineRule="auto"/>
        <w:ind w:left="54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1</w:t>
      </w:r>
      <w:r>
        <w:rPr>
          <w:rFonts w:hint="eastAsia" w:ascii="宋体" w:hAnsi="宋体" w:eastAsia="宋体" w:cs="宋体"/>
          <w:sz w:val="28"/>
          <w:highlight w:val="none"/>
          <w:lang w:eastAsia="zh-CN"/>
        </w:rPr>
        <w:t>）</w:t>
      </w:r>
      <w:r>
        <w:rPr>
          <w:rFonts w:hint="eastAsia" w:ascii="宋体" w:hAnsi="宋体" w:eastAsia="宋体" w:cs="宋体"/>
          <w:sz w:val="28"/>
          <w:highlight w:val="none"/>
        </w:rPr>
        <w:t>应急指挥部接到报警后，应立即派人到赶赴现场，了解情况。</w:t>
      </w:r>
    </w:p>
    <w:p>
      <w:pPr>
        <w:spacing w:line="360" w:lineRule="auto"/>
        <w:ind w:left="54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2</w:t>
      </w:r>
      <w:r>
        <w:rPr>
          <w:rFonts w:hint="eastAsia" w:ascii="宋体" w:hAnsi="宋体" w:eastAsia="宋体" w:cs="宋体"/>
          <w:sz w:val="28"/>
          <w:highlight w:val="none"/>
          <w:lang w:eastAsia="zh-CN"/>
        </w:rPr>
        <w:t>）</w:t>
      </w:r>
      <w:r>
        <w:rPr>
          <w:rFonts w:hint="eastAsia" w:ascii="宋体" w:hAnsi="宋体" w:eastAsia="宋体" w:cs="宋体"/>
          <w:sz w:val="28"/>
          <w:highlight w:val="none"/>
        </w:rPr>
        <w:t>应急指挥部了解情况后，应立即分析、判断事故的类别和等级。</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ascii="宋体" w:hAnsi="宋体" w:eastAsia="宋体" w:cs="宋体"/>
          <w:sz w:val="28"/>
          <w:szCs w:val="28"/>
          <w:highlight w:val="none"/>
        </w:rPr>
      </w:pPr>
      <w:bookmarkStart w:id="479" w:name="_Toc30730"/>
      <w:bookmarkStart w:id="480" w:name="_Toc8002"/>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.2.2启动本专项应急预案</w:t>
      </w:r>
      <w:bookmarkEnd w:id="479"/>
      <w:bookmarkEnd w:id="480"/>
    </w:p>
    <w:p>
      <w:pPr>
        <w:spacing w:line="360" w:lineRule="auto"/>
        <w:ind w:firstLine="560" w:firstLineChars="20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1</w:t>
      </w:r>
      <w:r>
        <w:rPr>
          <w:rFonts w:hint="eastAsia" w:ascii="宋体" w:hAnsi="宋体" w:eastAsia="宋体" w:cs="宋体"/>
          <w:sz w:val="28"/>
          <w:highlight w:val="none"/>
          <w:lang w:eastAsia="zh-CN"/>
        </w:rPr>
        <w:t>）</w:t>
      </w:r>
      <w:r>
        <w:rPr>
          <w:rFonts w:hint="eastAsia" w:ascii="宋体" w:hAnsi="宋体" w:eastAsia="宋体" w:cs="宋体"/>
          <w:sz w:val="28"/>
          <w:highlight w:val="none"/>
        </w:rPr>
        <w:t>若判断事故类别和等级符合本专项应急预案的相应级别，则由总指挥启动本专项应急预案。</w:t>
      </w:r>
    </w:p>
    <w:p>
      <w:pPr>
        <w:spacing w:line="360" w:lineRule="auto"/>
        <w:ind w:firstLine="560" w:firstLineChars="20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2</w:t>
      </w:r>
      <w:r>
        <w:rPr>
          <w:rFonts w:hint="eastAsia" w:ascii="宋体" w:hAnsi="宋体" w:eastAsia="宋体" w:cs="宋体"/>
          <w:sz w:val="28"/>
          <w:highlight w:val="none"/>
          <w:lang w:eastAsia="zh-CN"/>
        </w:rPr>
        <w:t>）</w:t>
      </w:r>
      <w:r>
        <w:rPr>
          <w:rFonts w:hint="eastAsia" w:ascii="宋体" w:hAnsi="宋体" w:eastAsia="宋体" w:cs="宋体"/>
          <w:sz w:val="28"/>
          <w:highlight w:val="none"/>
        </w:rPr>
        <w:t>总指挥应立即赶赴事故现场，负责救援指挥工作。</w:t>
      </w:r>
    </w:p>
    <w:p>
      <w:pPr>
        <w:spacing w:line="360" w:lineRule="auto"/>
        <w:ind w:firstLine="560" w:firstLineChars="20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3</w:t>
      </w:r>
      <w:r>
        <w:rPr>
          <w:rFonts w:hint="eastAsia" w:ascii="宋体" w:hAnsi="宋体" w:eastAsia="宋体" w:cs="宋体"/>
          <w:sz w:val="28"/>
          <w:highlight w:val="none"/>
          <w:lang w:eastAsia="zh-CN"/>
        </w:rPr>
        <w:t>）</w:t>
      </w:r>
      <w:r>
        <w:rPr>
          <w:rFonts w:hint="eastAsia" w:ascii="宋体" w:hAnsi="宋体" w:eastAsia="宋体" w:cs="宋体"/>
          <w:sz w:val="28"/>
          <w:highlight w:val="none"/>
        </w:rPr>
        <w:t>在总指挥未到现场，应按下列顺序确定现场指挥负责人：副</w:t>
      </w:r>
      <w:r>
        <w:rPr>
          <w:rFonts w:hint="eastAsia" w:ascii="宋体" w:hAnsi="宋体" w:eastAsia="宋体" w:cs="宋体"/>
          <w:sz w:val="28"/>
          <w:highlight w:val="none"/>
          <w:lang w:val="en-US" w:eastAsia="zh-CN"/>
        </w:rPr>
        <w:t>总指挥，</w:t>
      </w:r>
      <w:r>
        <w:rPr>
          <w:rFonts w:hint="eastAsia" w:ascii="宋体" w:hAnsi="宋体" w:eastAsia="宋体" w:cs="宋体"/>
          <w:sz w:val="28"/>
          <w:highlight w:val="none"/>
        </w:rPr>
        <w:t>部门负责人</w:t>
      </w:r>
      <w:r>
        <w:rPr>
          <w:rFonts w:hint="eastAsia" w:ascii="宋体" w:hAnsi="宋体" w:eastAsia="宋体" w:cs="宋体"/>
          <w:sz w:val="28"/>
          <w:szCs w:val="28"/>
          <w:highlight w:val="none"/>
        </w:rPr>
        <w:t>。</w:t>
      </w:r>
    </w:p>
    <w:p>
      <w:pPr>
        <w:spacing w:line="360" w:lineRule="auto"/>
        <w:ind w:firstLine="560" w:firstLineChars="200"/>
        <w:rPr>
          <w:rFonts w:ascii="宋体" w:hAnsi="宋体" w:eastAsia="宋体" w:cs="宋体"/>
          <w:sz w:val="28"/>
          <w:highlight w:val="none"/>
        </w:rPr>
      </w:pPr>
      <w:r>
        <w:rPr>
          <w:rFonts w:hint="eastAsia" w:ascii="宋体" w:hAnsi="宋体" w:eastAsia="宋体" w:cs="宋体"/>
          <w:sz w:val="28"/>
          <w:highlight w:val="none"/>
          <w:lang w:eastAsia="zh-CN"/>
        </w:rPr>
        <w:t>（</w:t>
      </w:r>
      <w:r>
        <w:rPr>
          <w:rFonts w:hint="eastAsia" w:ascii="宋体" w:hAnsi="宋体" w:eastAsia="宋体" w:cs="宋体"/>
          <w:sz w:val="28"/>
          <w:highlight w:val="none"/>
          <w:lang w:val="en-US" w:eastAsia="zh-CN"/>
        </w:rPr>
        <w:t>4</w:t>
      </w:r>
      <w:r>
        <w:rPr>
          <w:rFonts w:hint="eastAsia" w:ascii="宋体" w:hAnsi="宋体" w:eastAsia="宋体" w:cs="宋体"/>
          <w:sz w:val="28"/>
          <w:highlight w:val="none"/>
          <w:lang w:eastAsia="zh-CN"/>
        </w:rPr>
        <w:t>）</w:t>
      </w:r>
      <w:r>
        <w:rPr>
          <w:rFonts w:hint="eastAsia" w:ascii="宋体" w:hAnsi="宋体" w:eastAsia="宋体" w:cs="宋体"/>
          <w:sz w:val="28"/>
          <w:highlight w:val="none"/>
        </w:rPr>
        <w:t>在上述人员确实不能立即赶赴事故现场，则由事故现场负责人为现场指挥负责人，负责救援指挥工作。</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hint="eastAsia" w:ascii="宋体" w:hAnsi="宋体" w:eastAsia="宋体" w:cs="宋体"/>
          <w:sz w:val="28"/>
          <w:szCs w:val="28"/>
          <w:highlight w:val="none"/>
        </w:rPr>
      </w:pPr>
      <w:bookmarkStart w:id="481" w:name="_Toc15187"/>
      <w:bookmarkStart w:id="482" w:name="_Toc22890"/>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.2.3应急行动</w:t>
      </w:r>
      <w:bookmarkEnd w:id="481"/>
      <w:bookmarkEnd w:id="482"/>
    </w:p>
    <w:p>
      <w:pPr>
        <w:spacing w:line="360" w:lineRule="auto"/>
        <w:ind w:left="540"/>
        <w:rPr>
          <w:rFonts w:ascii="宋体" w:hAnsi="宋体" w:eastAsia="宋体" w:cs="宋体"/>
          <w:sz w:val="28"/>
          <w:highlight w:val="none"/>
        </w:rPr>
      </w:pPr>
      <w:r>
        <w:rPr>
          <w:rFonts w:hint="eastAsia" w:ascii="宋体" w:hAnsi="宋体" w:eastAsia="宋体" w:cs="宋体"/>
          <w:sz w:val="28"/>
          <w:szCs w:val="28"/>
          <w:highlight w:val="none"/>
        </w:rPr>
        <w:t>1副总指挥</w:t>
      </w:r>
      <w:r>
        <w:rPr>
          <w:rFonts w:hint="eastAsia" w:ascii="宋体" w:hAnsi="宋体" w:eastAsia="宋体" w:cs="宋体"/>
          <w:sz w:val="28"/>
          <w:highlight w:val="none"/>
        </w:rPr>
        <w:t>负责立即召集指挥部相关人员到指定地点集合。</w:t>
      </w:r>
    </w:p>
    <w:p>
      <w:pPr>
        <w:spacing w:line="360" w:lineRule="auto"/>
        <w:ind w:left="540"/>
        <w:rPr>
          <w:rFonts w:ascii="宋体" w:hAnsi="宋体" w:eastAsia="宋体" w:cs="宋体"/>
          <w:sz w:val="28"/>
          <w:highlight w:val="none"/>
        </w:rPr>
      </w:pPr>
      <w:r>
        <w:rPr>
          <w:rFonts w:hint="eastAsia" w:ascii="宋体" w:hAnsi="宋体" w:eastAsia="宋体" w:cs="宋体"/>
          <w:sz w:val="28"/>
          <w:szCs w:val="28"/>
          <w:highlight w:val="none"/>
        </w:rPr>
        <w:t>2各组组长</w:t>
      </w:r>
      <w:r>
        <w:rPr>
          <w:rFonts w:hint="eastAsia" w:ascii="宋体" w:hAnsi="宋体" w:eastAsia="宋体" w:cs="宋体"/>
          <w:sz w:val="28"/>
          <w:highlight w:val="none"/>
        </w:rPr>
        <w:t>负责立即召集各应急救援小组到指定地点集合。</w:t>
      </w:r>
    </w:p>
    <w:p>
      <w:pPr>
        <w:spacing w:line="360" w:lineRule="auto"/>
        <w:ind w:left="540"/>
        <w:rPr>
          <w:rFonts w:ascii="宋体" w:hAnsi="宋体" w:eastAsia="宋体" w:cs="宋体"/>
          <w:sz w:val="28"/>
          <w:highlight w:val="none"/>
        </w:rPr>
      </w:pPr>
      <w:r>
        <w:rPr>
          <w:rFonts w:hint="eastAsia" w:ascii="宋体" w:hAnsi="宋体" w:eastAsia="宋体" w:cs="宋体"/>
          <w:sz w:val="28"/>
          <w:highlight w:val="none"/>
        </w:rPr>
        <w:t>3各应急救援小组按相应处置措施进行救援。</w:t>
      </w:r>
    </w:p>
    <w:p>
      <w:pPr>
        <w:spacing w:line="360" w:lineRule="auto"/>
        <w:ind w:left="540"/>
        <w:rPr>
          <w:rFonts w:ascii="宋体" w:hAnsi="宋体" w:eastAsia="宋体" w:cs="宋体"/>
          <w:sz w:val="28"/>
          <w:highlight w:val="none"/>
        </w:rPr>
      </w:pPr>
      <w:r>
        <w:rPr>
          <w:rFonts w:hint="eastAsia" w:ascii="宋体" w:hAnsi="宋体" w:eastAsia="宋体" w:cs="宋体"/>
          <w:sz w:val="28"/>
          <w:highlight w:val="none"/>
        </w:rPr>
        <w:t>4各部门听从应急指挥部的调遣。</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ascii="宋体" w:hAnsi="宋体" w:eastAsia="宋体" w:cs="宋体"/>
          <w:sz w:val="28"/>
          <w:szCs w:val="28"/>
          <w:highlight w:val="none"/>
        </w:rPr>
      </w:pPr>
      <w:bookmarkStart w:id="483" w:name="_Toc2778"/>
      <w:bookmarkStart w:id="484" w:name="_Toc285"/>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rPr>
        <w:t>.2.4扩大应急响应</w:t>
      </w:r>
      <w:bookmarkEnd w:id="483"/>
      <w:bookmarkEnd w:id="484"/>
    </w:p>
    <w:p>
      <w:pPr>
        <w:ind w:firstLine="570"/>
        <w:rPr>
          <w:rFonts w:ascii="宋体" w:hAnsi="宋体" w:eastAsia="宋体" w:cs="宋体"/>
          <w:sz w:val="28"/>
          <w:szCs w:val="28"/>
          <w:highlight w:val="none"/>
        </w:rPr>
      </w:pPr>
      <w:r>
        <w:rPr>
          <w:rFonts w:hint="eastAsia" w:ascii="宋体" w:hAnsi="宋体" w:eastAsia="宋体" w:cs="宋体"/>
          <w:sz w:val="28"/>
          <w:szCs w:val="28"/>
          <w:highlight w:val="none"/>
        </w:rPr>
        <w:t>启动</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应急救援预案后，若事故不能有效控制，或者有扩大、发展趋势，或者影响到周边公众时，应急指挥部启动一级响应。按本综合应急预案4.3.2报告内容，报请当地政府救援。</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hint="eastAsia" w:ascii="宋体" w:hAnsi="宋体" w:eastAsia="宋体" w:cs="宋体"/>
          <w:sz w:val="28"/>
          <w:szCs w:val="28"/>
          <w:highlight w:val="none"/>
          <w:lang w:val="en-US" w:eastAsia="zh-CN"/>
        </w:rPr>
      </w:pPr>
      <w:bookmarkStart w:id="485" w:name="_Toc19073"/>
      <w:bookmarkStart w:id="486" w:name="_Toc29058"/>
      <w:r>
        <w:rPr>
          <w:rFonts w:hint="eastAsia" w:ascii="宋体" w:hAnsi="宋体" w:eastAsia="宋体" w:cs="宋体"/>
          <w:sz w:val="28"/>
          <w:szCs w:val="28"/>
          <w:highlight w:val="none"/>
          <w:lang w:val="en-US" w:eastAsia="zh-CN"/>
        </w:rPr>
        <w:t>5.2.5应急恢复和结束</w:t>
      </w:r>
      <w:bookmarkEnd w:id="485"/>
      <w:bookmarkEnd w:id="486"/>
    </w:p>
    <w:p>
      <w:pPr>
        <w:rPr>
          <w:rFonts w:ascii="宋体" w:hAnsi="宋体" w:eastAsia="宋体" w:cs="宋体"/>
          <w:sz w:val="28"/>
          <w:highlight w:val="none"/>
        </w:rPr>
      </w:pPr>
      <w:r>
        <w:rPr>
          <w:rFonts w:hint="eastAsia" w:ascii="宋体" w:hAnsi="宋体" w:eastAsia="宋体" w:cs="宋体"/>
          <w:sz w:val="28"/>
          <w:highlight w:val="none"/>
        </w:rPr>
        <w:t xml:space="preserve">    应急指挥中心根据综合应急预案5.3.1应急终止条件，判定根据事故灾害是否得到控制，事故危险是否已经消除，若符合判定条件，则启动综合应急预案5.3.2应急终止程序，解除警戒，并宣布应急结束。</w:t>
      </w:r>
    </w:p>
    <w:p>
      <w:pPr>
        <w:pStyle w:val="6"/>
        <w:bidi w:val="0"/>
        <w:rPr>
          <w:rFonts w:hint="eastAsia" w:ascii="宋体" w:hAnsi="宋体" w:eastAsia="宋体" w:cs="宋体"/>
          <w:sz w:val="28"/>
          <w:szCs w:val="28"/>
          <w:highlight w:val="none"/>
          <w:lang w:val="en-US" w:eastAsia="zh-CN"/>
        </w:rPr>
      </w:pPr>
      <w:bookmarkStart w:id="487" w:name="_Toc29854"/>
      <w:bookmarkStart w:id="488" w:name="_Toc18681"/>
      <w:r>
        <w:rPr>
          <w:rFonts w:hint="eastAsia" w:ascii="宋体" w:hAnsi="宋体" w:eastAsia="宋体" w:cs="宋体"/>
          <w:sz w:val="28"/>
          <w:szCs w:val="28"/>
          <w:highlight w:val="none"/>
          <w:lang w:val="en-US" w:eastAsia="zh-CN"/>
        </w:rPr>
        <w:t>5.3 应急救援方案及实施</w:t>
      </w:r>
      <w:bookmarkEnd w:id="487"/>
      <w:bookmarkEnd w:id="488"/>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hint="eastAsia" w:ascii="宋体" w:hAnsi="宋体" w:eastAsia="宋体" w:cs="宋体"/>
          <w:sz w:val="28"/>
          <w:szCs w:val="28"/>
          <w:highlight w:val="none"/>
          <w:lang w:val="en-US" w:eastAsia="zh-CN"/>
        </w:rPr>
      </w:pPr>
      <w:bookmarkStart w:id="489" w:name="_Toc16077"/>
      <w:bookmarkStart w:id="490" w:name="_Toc19519"/>
      <w:r>
        <w:rPr>
          <w:rFonts w:hint="eastAsia" w:ascii="宋体" w:hAnsi="宋体" w:eastAsia="宋体" w:cs="宋体"/>
          <w:sz w:val="28"/>
          <w:szCs w:val="28"/>
          <w:highlight w:val="none"/>
          <w:lang w:val="en-US" w:eastAsia="zh-CN"/>
        </w:rPr>
        <w:t>5.3.1应急救援方案</w:t>
      </w:r>
      <w:bookmarkEnd w:id="489"/>
      <w:bookmarkEnd w:id="490"/>
    </w:p>
    <w:p>
      <w:pPr>
        <w:pStyle w:val="44"/>
        <w:widowControl w:val="0"/>
        <w:numPr>
          <w:ilvl w:val="0"/>
          <w:numId w:val="6"/>
        </w:numPr>
        <w:tabs>
          <w:tab w:val="left" w:pos="0"/>
          <w:tab w:val="clear" w:pos="600"/>
        </w:tabs>
        <w:spacing w:beforeAutospacing="0" w:afterAutospacing="0" w:line="360" w:lineRule="auto"/>
        <w:ind w:left="0" w:firstLine="525"/>
        <w:rPr>
          <w:rStyle w:val="51"/>
          <w:rFonts w:ascii="宋体" w:hAnsi="宋体" w:eastAsia="宋体" w:cs="宋体"/>
          <w:sz w:val="28"/>
          <w:szCs w:val="28"/>
          <w:highlight w:val="none"/>
        </w:rPr>
      </w:pPr>
      <w:r>
        <w:rPr>
          <w:rFonts w:hint="eastAsia" w:ascii="宋体" w:hAnsi="宋体" w:eastAsia="宋体" w:cs="宋体"/>
          <w:bCs/>
          <w:sz w:val="28"/>
          <w:szCs w:val="28"/>
          <w:highlight w:val="none"/>
        </w:rPr>
        <w:t>电梯</w:t>
      </w:r>
      <w:r>
        <w:rPr>
          <w:rStyle w:val="51"/>
          <w:rFonts w:hint="eastAsia" w:ascii="宋体" w:hAnsi="宋体" w:eastAsia="宋体" w:cs="宋体"/>
          <w:sz w:val="28"/>
          <w:szCs w:val="28"/>
          <w:highlight w:val="none"/>
        </w:rPr>
        <w:t>发生困人事件后，如果电梯专业维修人员能够对电梯进行操作和控制，建议采取电梯专业维修人员的一般救援措施，通过电梯专业维修对于电梯的人工操作，完成救援活动。</w:t>
      </w:r>
    </w:p>
    <w:p>
      <w:pPr>
        <w:pStyle w:val="44"/>
        <w:widowControl w:val="0"/>
        <w:numPr>
          <w:ilvl w:val="0"/>
          <w:numId w:val="6"/>
        </w:numPr>
        <w:tabs>
          <w:tab w:val="left" w:pos="0"/>
          <w:tab w:val="clear" w:pos="600"/>
        </w:tabs>
        <w:spacing w:beforeAutospacing="0" w:afterAutospacing="0" w:line="360" w:lineRule="auto"/>
        <w:ind w:left="0" w:firstLine="525"/>
        <w:rPr>
          <w:rStyle w:val="51"/>
          <w:rFonts w:ascii="宋体" w:hAnsi="宋体" w:eastAsia="宋体" w:cs="宋体"/>
          <w:sz w:val="28"/>
          <w:szCs w:val="28"/>
          <w:highlight w:val="none"/>
        </w:rPr>
      </w:pPr>
      <w:r>
        <w:rPr>
          <w:rStyle w:val="51"/>
          <w:rFonts w:hint="eastAsia" w:ascii="宋体" w:hAnsi="宋体" w:eastAsia="宋体" w:cs="宋体"/>
          <w:sz w:val="28"/>
          <w:szCs w:val="28"/>
          <w:highlight w:val="none"/>
        </w:rPr>
        <w:t>电梯发生困人事件后，如果维修人员不能对电梯进行操作和控制，建议请求专业的消防人员支援，采取消防人员的特殊救援措施，发挥消防人员高空作业能力强、经验丰富、高空作业设备和特殊救援设备齐全的优势，完成救援活动。</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hint="eastAsia" w:ascii="宋体" w:hAnsi="宋体" w:eastAsia="宋体" w:cs="宋体"/>
          <w:sz w:val="28"/>
          <w:szCs w:val="28"/>
          <w:highlight w:val="none"/>
          <w:lang w:val="en-US" w:eastAsia="zh-CN"/>
        </w:rPr>
      </w:pPr>
      <w:bookmarkStart w:id="491" w:name="_Toc20450"/>
      <w:bookmarkStart w:id="492" w:name="_Toc17945"/>
      <w:r>
        <w:rPr>
          <w:rFonts w:hint="eastAsia" w:ascii="宋体" w:hAnsi="宋体" w:eastAsia="宋体" w:cs="宋体"/>
          <w:sz w:val="28"/>
          <w:szCs w:val="28"/>
          <w:highlight w:val="none"/>
          <w:lang w:val="en-US" w:eastAsia="zh-CN"/>
        </w:rPr>
        <w:t>5.3.2电梯事件或事故案例及一般救援方法</w:t>
      </w:r>
      <w:bookmarkEnd w:id="491"/>
      <w:bookmarkEnd w:id="492"/>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曳引电梯、</w:t>
      </w:r>
      <w:r>
        <w:rPr>
          <w:rStyle w:val="51"/>
          <w:rFonts w:hint="eastAsia" w:ascii="宋体" w:hAnsi="宋体" w:eastAsia="宋体" w:cs="宋体"/>
          <w:bCs/>
          <w:sz w:val="28"/>
          <w:szCs w:val="28"/>
          <w:highlight w:val="none"/>
        </w:rPr>
        <w:t>液压</w:t>
      </w:r>
      <w:r>
        <w:rPr>
          <w:rFonts w:hint="eastAsia" w:ascii="宋体" w:hAnsi="宋体" w:eastAsia="宋体" w:cs="宋体"/>
          <w:sz w:val="28"/>
          <w:szCs w:val="28"/>
          <w:highlight w:val="none"/>
        </w:rPr>
        <w:t>电梯非开门区困人（停电、冲顶、蹲底、门触点故障）：故障现象可能是电梯停在井道内不能正常启动运行，将人员关（困）在电梯轿厢内；救援方法详见附录1</w:t>
      </w:r>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曳引电梯、液压电梯非正常开门运行发生剪切事故（开门走车、溜车）：故障现象可能是电梯门区或在井道内，将人卡在门区和轿厢、轿厢与对重之间；救援方法详见附录2。</w:t>
      </w:r>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曳引电梯制动器失效：故障现象可能是电梯停在井道内不能正常启动运行，将人困在电梯轿厢内；救援方法详见附录3。</w:t>
      </w:r>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安全钳意外动作：故障现象可能是限速器动作后带动安全钳动作，将电梯轿厢或对重闸在导轨上，电梯停在井道内不能正常启动运行，将人员困在电梯轿厢内；救援方法详见附录4。</w:t>
      </w:r>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上行超速保护装置动作：故障现象可能是电梯停在井道内不能正常启动运行，将乘客困在电梯轿厢内；救援方法详见附录5。</w:t>
      </w:r>
    </w:p>
    <w:p>
      <w:pPr>
        <w:pStyle w:val="44"/>
        <w:widowControl w:val="0"/>
        <w:numPr>
          <w:ilvl w:val="0"/>
          <w:numId w:val="7"/>
        </w:numPr>
        <w:tabs>
          <w:tab w:val="left" w:pos="0"/>
          <w:tab w:val="clear" w:pos="600"/>
        </w:tabs>
        <w:spacing w:beforeAutospacing="0" w:afterAutospacing="0" w:line="360" w:lineRule="auto"/>
        <w:ind w:left="0" w:firstLine="525"/>
        <w:rPr>
          <w:rFonts w:ascii="宋体" w:hAnsi="宋体" w:eastAsia="宋体" w:cs="宋体"/>
          <w:bCs/>
          <w:sz w:val="28"/>
          <w:szCs w:val="28"/>
          <w:highlight w:val="none"/>
        </w:rPr>
      </w:pPr>
      <w:r>
        <w:rPr>
          <w:rFonts w:hint="eastAsia" w:ascii="宋体" w:hAnsi="宋体" w:eastAsia="宋体" w:cs="宋体"/>
          <w:sz w:val="28"/>
          <w:szCs w:val="28"/>
          <w:highlight w:val="none"/>
        </w:rPr>
        <w:t>发生火灾后，电梯可能出现两种情况：其一是电梯可以继续运行，其二是电梯停在井道内不能继续正常运行，将人员关（困）在电梯轿厢内；救援方法详见附录6。</w:t>
      </w:r>
    </w:p>
    <w:p>
      <w:pPr>
        <w:pStyle w:val="7"/>
        <w:keepNext/>
        <w:keepLines/>
        <w:pageBreakBefore w:val="0"/>
        <w:widowControl w:val="0"/>
        <w:kinsoku/>
        <w:wordWrap/>
        <w:overflowPunct/>
        <w:topLinePunct w:val="0"/>
        <w:autoSpaceDE/>
        <w:autoSpaceDN/>
        <w:bidi w:val="0"/>
        <w:adjustRightInd/>
        <w:snapToGrid/>
        <w:spacing w:line="416" w:lineRule="auto"/>
        <w:ind w:left="420" w:leftChars="200" w:firstLine="280" w:firstLineChars="100"/>
        <w:textAlignment w:val="auto"/>
        <w:rPr>
          <w:rFonts w:hint="eastAsia" w:ascii="宋体" w:hAnsi="宋体" w:eastAsia="宋体" w:cs="宋体"/>
          <w:sz w:val="28"/>
          <w:szCs w:val="28"/>
          <w:highlight w:val="none"/>
          <w:lang w:val="en-US" w:eastAsia="zh-CN"/>
        </w:rPr>
      </w:pPr>
      <w:bookmarkStart w:id="493" w:name="_Toc16404"/>
      <w:bookmarkStart w:id="494" w:name="_Toc7569"/>
      <w:r>
        <w:rPr>
          <w:rFonts w:hint="eastAsia" w:ascii="宋体" w:hAnsi="宋体" w:eastAsia="宋体" w:cs="宋体"/>
          <w:sz w:val="28"/>
          <w:szCs w:val="28"/>
          <w:highlight w:val="none"/>
          <w:lang w:val="en-US" w:eastAsia="zh-CN"/>
        </w:rPr>
        <w:t>5.3.3特殊情况下的特殊救援措施</w:t>
      </w:r>
      <w:bookmarkEnd w:id="493"/>
      <w:bookmarkEnd w:id="494"/>
    </w:p>
    <w:p>
      <w:pPr>
        <w:pStyle w:val="44"/>
        <w:widowControl w:val="0"/>
        <w:spacing w:beforeAutospacing="0" w:afterAutospacing="0" w:line="360" w:lineRule="auto"/>
        <w:ind w:firstLine="585" w:firstLineChars="209"/>
        <w:rPr>
          <w:rFonts w:ascii="宋体" w:hAnsi="宋体" w:eastAsia="宋体" w:cs="宋体"/>
          <w:bCs/>
          <w:sz w:val="28"/>
          <w:szCs w:val="28"/>
          <w:highlight w:val="none"/>
        </w:rPr>
      </w:pPr>
      <w:r>
        <w:rPr>
          <w:rFonts w:hint="eastAsia" w:ascii="宋体" w:hAnsi="宋体" w:eastAsia="宋体" w:cs="宋体"/>
          <w:bCs/>
          <w:sz w:val="28"/>
          <w:szCs w:val="28"/>
          <w:highlight w:val="none"/>
        </w:rPr>
        <w:t>电梯发生困人事件后，如果电梯</w:t>
      </w:r>
      <w:r>
        <w:rPr>
          <w:rStyle w:val="51"/>
          <w:rFonts w:hint="eastAsia" w:ascii="宋体" w:hAnsi="宋体" w:eastAsia="宋体" w:cs="宋体"/>
          <w:sz w:val="28"/>
          <w:szCs w:val="28"/>
          <w:highlight w:val="none"/>
        </w:rPr>
        <w:t>不具备电梯专业救援条件（如：建筑物危房、恐怖、毒气泄漏等），</w:t>
      </w:r>
      <w:r>
        <w:rPr>
          <w:rFonts w:hint="eastAsia" w:ascii="宋体" w:hAnsi="宋体" w:eastAsia="宋体" w:cs="宋体"/>
          <w:bCs/>
          <w:sz w:val="28"/>
          <w:szCs w:val="28"/>
          <w:highlight w:val="none"/>
        </w:rPr>
        <w:t>救援人员</w:t>
      </w:r>
      <w:r>
        <w:rPr>
          <w:rStyle w:val="51"/>
          <w:rFonts w:hint="eastAsia" w:ascii="宋体" w:hAnsi="宋体" w:eastAsia="宋体" w:cs="宋体"/>
          <w:sz w:val="28"/>
          <w:szCs w:val="28"/>
          <w:highlight w:val="none"/>
        </w:rPr>
        <w:t>无法实现救援，</w:t>
      </w:r>
      <w:r>
        <w:rPr>
          <w:rFonts w:hint="eastAsia" w:ascii="宋体" w:hAnsi="宋体" w:eastAsia="宋体" w:cs="宋体"/>
          <w:bCs/>
          <w:sz w:val="28"/>
          <w:szCs w:val="28"/>
          <w:highlight w:val="none"/>
        </w:rPr>
        <w:t>应请求专业部门支援。</w:t>
      </w:r>
    </w:p>
    <w:p>
      <w:pPr>
        <w:pStyle w:val="5"/>
        <w:bidi w:val="0"/>
        <w:jc w:val="center"/>
        <w:rPr>
          <w:rFonts w:hint="eastAsia" w:ascii="黑体" w:hAnsi="黑体" w:eastAsia="黑体" w:cs="黑体"/>
          <w:sz w:val="32"/>
          <w:szCs w:val="32"/>
          <w:highlight w:val="none"/>
        </w:rPr>
      </w:pPr>
      <w:bookmarkStart w:id="495" w:name="_Toc28189"/>
      <w:bookmarkStart w:id="496" w:name="_Toc6144"/>
      <w:r>
        <w:rPr>
          <w:rFonts w:hint="eastAsia" w:ascii="黑体" w:hAnsi="黑体" w:eastAsia="黑体" w:cs="黑体"/>
          <w:sz w:val="32"/>
          <w:szCs w:val="32"/>
          <w:highlight w:val="none"/>
          <w:lang w:val="en-US" w:eastAsia="zh-CN"/>
        </w:rPr>
        <w:t>6</w:t>
      </w:r>
      <w:r>
        <w:rPr>
          <w:rFonts w:hint="eastAsia" w:ascii="黑体" w:hAnsi="黑体" w:eastAsia="黑体" w:cs="黑体"/>
          <w:sz w:val="32"/>
          <w:szCs w:val="32"/>
          <w:highlight w:val="none"/>
        </w:rPr>
        <w:t>附录</w:t>
      </w:r>
      <w:bookmarkEnd w:id="495"/>
      <w:bookmarkEnd w:id="496"/>
    </w:p>
    <w:p>
      <w:pPr>
        <w:pStyle w:val="6"/>
        <w:bidi w:val="0"/>
        <w:rPr>
          <w:rFonts w:hint="eastAsia" w:ascii="宋体" w:hAnsi="宋体" w:eastAsia="宋体" w:cs="宋体"/>
          <w:sz w:val="28"/>
          <w:szCs w:val="28"/>
          <w:highlight w:val="none"/>
        </w:rPr>
      </w:pPr>
      <w:bookmarkStart w:id="497" w:name="_Toc159303079"/>
      <w:bookmarkStart w:id="498" w:name="_Toc371523365"/>
      <w:bookmarkStart w:id="499" w:name="_Toc22614"/>
      <w:bookmarkStart w:id="500" w:name="_Toc2910"/>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rPr>
        <w:t>.1电梯、液压电梯非开门区困人应急救援方法</w:t>
      </w:r>
      <w:bookmarkEnd w:id="497"/>
      <w:bookmarkEnd w:id="498"/>
      <w:r>
        <w:rPr>
          <w:rFonts w:hint="eastAsia" w:ascii="宋体" w:hAnsi="宋体" w:eastAsia="宋体" w:cs="宋体"/>
          <w:sz w:val="28"/>
          <w:szCs w:val="28"/>
          <w:highlight w:val="none"/>
        </w:rPr>
        <w:t>（停电、冲顶、蹲底、门触点故障）</w:t>
      </w:r>
      <w:bookmarkEnd w:id="499"/>
      <w:bookmarkEnd w:id="500"/>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bCs/>
          <w:sz w:val="28"/>
          <w:szCs w:val="28"/>
          <w:highlight w:val="none"/>
        </w:rPr>
        <w:t>适用范围</w:t>
      </w:r>
      <w:r>
        <w:rPr>
          <w:rFonts w:hint="eastAsia" w:ascii="宋体" w:hAnsi="宋体" w:eastAsia="宋体" w:cs="宋体"/>
          <w:sz w:val="28"/>
          <w:szCs w:val="28"/>
          <w:highlight w:val="none"/>
        </w:rPr>
        <w:t>：曳引式电梯、液压电梯。</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bCs/>
          <w:sz w:val="28"/>
          <w:szCs w:val="28"/>
          <w:highlight w:val="none"/>
        </w:rPr>
        <w:t>注意事项</w:t>
      </w:r>
      <w:r>
        <w:rPr>
          <w:rFonts w:hint="eastAsia" w:ascii="宋体" w:hAnsi="宋体" w:eastAsia="宋体" w:cs="宋体"/>
          <w:sz w:val="28"/>
          <w:szCs w:val="28"/>
          <w:highlight w:val="none"/>
        </w:rPr>
        <w:t>：</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本附录仅供参考，请各</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救援人员2人以上；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应急救援设备、工具：层门开锁钥匙、盘车轮或盘车装置、松闸装置、常用五金工具、照明器材、通讯设备、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在救援的同时还要保证自身安全。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0、通  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0.1 首先断开电梯主开关，以避免在救援过程中突然恢复供电而导致意外的发生。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0.2 通过电梯紧急报警装置或其它通讯方式与被困乘客保持通话（见图A1），安抚被困乘客，可以采用以下安抚语言：“乘客们，你们好！很抱歉，电梯暂时发生了故障，请大家保持冷静，安心地在轿厢内等候救援，专业救援人员已经开始工作，请听从我们的安排。谢谢您的配合。”</w:t>
      </w:r>
    </w:p>
    <w:p>
      <w:pPr>
        <w:keepNext w:val="0"/>
        <w:keepLines w:val="0"/>
        <w:pageBreakBefore w:val="0"/>
        <w:widowControl w:val="0"/>
        <w:kinsoku/>
        <w:wordWrap/>
        <w:overflowPunct/>
        <w:topLinePunct w:val="0"/>
        <w:bidi w:val="0"/>
        <w:snapToGrid/>
        <w:spacing w:line="360" w:lineRule="auto"/>
        <w:ind w:left="0" w:leftChars="0" w:firstLine="420" w:firstLineChars="200"/>
        <w:jc w:val="both"/>
        <w:textAlignment w:val="auto"/>
        <w:rPr>
          <w:rFonts w:hint="eastAsia" w:ascii="宋体" w:hAnsi="宋体" w:eastAsia="宋体" w:cs="宋体"/>
          <w:sz w:val="28"/>
          <w:szCs w:val="28"/>
          <w:highlight w:val="none"/>
        </w:rPr>
      </w:pPr>
      <w:r>
        <w:rPr>
          <w:highlight w:val="none"/>
        </w:rPr>
        <w:drawing>
          <wp:inline distT="0" distB="0" distL="114300" distR="114300">
            <wp:extent cx="2622550" cy="2117725"/>
            <wp:effectExtent l="0" t="0" r="13970" b="635"/>
            <wp:docPr id="403" name="图片 1" descr="发生意外时请用紧急电话与轿内联络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 descr="发生意外时请用紧急电话与轿内联络2"/>
                    <pic:cNvPicPr>
                      <a:picLocks noChangeAspect="1"/>
                    </pic:cNvPicPr>
                  </pic:nvPicPr>
                  <pic:blipFill>
                    <a:blip r:embed="rId18"/>
                    <a:stretch>
                      <a:fillRect/>
                    </a:stretch>
                  </pic:blipFill>
                  <pic:spPr>
                    <a:xfrm>
                      <a:off x="0" y="0"/>
                      <a:ext cx="2622550" cy="2117725"/>
                    </a:xfrm>
                    <a:prstGeom prst="rect">
                      <a:avLst/>
                    </a:prstGeom>
                    <a:noFill/>
                    <a:ln>
                      <a:noFill/>
                    </a:ln>
                  </pic:spPr>
                </pic:pic>
              </a:graphicData>
            </a:graphic>
          </wp:inline>
        </w:drawing>
      </w:r>
    </w:p>
    <w:p>
      <w:pPr>
        <w:keepNext w:val="0"/>
        <w:keepLines w:val="0"/>
        <w:pageBreakBefore w:val="0"/>
        <w:widowControl w:val="0"/>
        <w:kinsoku/>
        <w:wordWrap/>
        <w:overflowPunct/>
        <w:topLinePunct w:val="0"/>
        <w:bidi w:val="0"/>
        <w:snapToGrid/>
        <w:spacing w:line="360" w:lineRule="auto"/>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46816" behindDoc="0" locked="0" layoutInCell="1" allowOverlap="1">
                <wp:simplePos x="0" y="0"/>
                <wp:positionH relativeFrom="column">
                  <wp:posOffset>304165</wp:posOffset>
                </wp:positionH>
                <wp:positionV relativeFrom="paragraph">
                  <wp:posOffset>63500</wp:posOffset>
                </wp:positionV>
                <wp:extent cx="2344420" cy="228600"/>
                <wp:effectExtent l="0" t="0" r="2540" b="0"/>
                <wp:wrapNone/>
                <wp:docPr id="206" name="Text Box 101"/>
                <wp:cNvGraphicFramePr/>
                <a:graphic xmlns:a="http://schemas.openxmlformats.org/drawingml/2006/main">
                  <a:graphicData uri="http://schemas.microsoft.com/office/word/2010/wordprocessingShape">
                    <wps:wsp>
                      <wps:cNvSpPr txBox="1"/>
                      <wps:spPr>
                        <a:xfrm>
                          <a:off x="0" y="0"/>
                          <a:ext cx="2344420" cy="228600"/>
                        </a:xfrm>
                        <a:prstGeom prst="rect">
                          <a:avLst/>
                        </a:prstGeom>
                        <a:solidFill>
                          <a:srgbClr val="FFFFFF"/>
                        </a:solidFill>
                        <a:ln>
                          <a:noFill/>
                        </a:ln>
                      </wps:spPr>
                      <wps:txbx>
                        <w:txbxContent>
                          <w:p>
                            <w:r>
                              <w:rPr>
                                <w:rFonts w:hint="eastAsia"/>
                              </w:rPr>
                              <w:t>图A1  救援人员与轿内乘客联系示意图</w:t>
                            </w:r>
                          </w:p>
                        </w:txbxContent>
                      </wps:txbx>
                      <wps:bodyPr lIns="6350" tIns="6350" rIns="6350" bIns="6350" upright="1"/>
                    </wps:wsp>
                  </a:graphicData>
                </a:graphic>
              </wp:anchor>
            </w:drawing>
          </mc:Choice>
          <mc:Fallback>
            <w:pict>
              <v:shape id="Text Box 101" o:spid="_x0000_s1026" o:spt="202" type="#_x0000_t202" style="position:absolute;left:0pt;margin-left:23.95pt;margin-top:5pt;height:18pt;width:184.6pt;z-index:1722146816;mso-width-relative:page;mso-height-relative:page;" fillcolor="#FFFFFF" filled="t" stroked="f" coordsize="21600,21600" o:gfxdata="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G8rAmPUAAAACAEA&#10;AA8AAAAAAAAAAQAgAAAAIgAAAGRycy9kb3ducmV2LnhtbFBLAQIUABQAAAAIAIdO4kCGIv2CrAEA&#10;AFwDAAAOAAAAAAAAAAEAIAAAACMBAABkcnMvZTJvRG9jLnhtbFBLBQYAAAAABgAGAFkBAABBBQAA&#10;AAA=&#10;">
                <v:fill on="t" focussize="0,0"/>
                <v:stroke on="f"/>
                <v:imagedata o:title=""/>
                <o:lock v:ext="edit" aspectratio="f"/>
                <v:textbox inset="0.5pt,0.5pt,0.5pt,0.5pt">
                  <w:txbxContent>
                    <w:p>
                      <w:r>
                        <w:rPr>
                          <w:rFonts w:hint="eastAsia"/>
                        </w:rPr>
                        <w:t>图A1  救援人员与轿内乘客联系示意图</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0.3 若确认有乘客受伤或有可能有乘客会受伤等情况，则应立即同时通报120急救中心，以使急救中心做出相应行动。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1、电梯非开门区“停电”困人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 通过与轿厢内被困乘客的通话，以及通过与现场其他相关人员的询问或与监控中心的信息沟通等渠道，初步确定轿厢的大致位置。</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 在保证安全的情况下，用电梯专用层门开锁钥匙打开所初步确认的轿厢所在层楼的上一层层门（若初步确认轿厢在顶层，则打开顶层的层门）。</w:t>
      </w:r>
    </w:p>
    <w:p>
      <w:pPr>
        <w:pStyle w:val="2"/>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2228215" cy="2110740"/>
            <wp:effectExtent l="0" t="0" r="12065" b="7620"/>
            <wp:docPr id="404" name="图片 2" descr="PICT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2" descr="PICT2425"/>
                    <pic:cNvPicPr>
                      <a:picLocks noChangeAspect="1"/>
                    </pic:cNvPicPr>
                  </pic:nvPicPr>
                  <pic:blipFill>
                    <a:blip r:embed="rId19"/>
                    <a:stretch>
                      <a:fillRect/>
                    </a:stretch>
                  </pic:blipFill>
                  <pic:spPr>
                    <a:xfrm>
                      <a:off x="0" y="0"/>
                      <a:ext cx="2228215" cy="211074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62176" behindDoc="0" locked="0" layoutInCell="1" allowOverlap="1">
                <wp:simplePos x="0" y="0"/>
                <wp:positionH relativeFrom="column">
                  <wp:posOffset>524510</wp:posOffset>
                </wp:positionH>
                <wp:positionV relativeFrom="paragraph">
                  <wp:posOffset>115570</wp:posOffset>
                </wp:positionV>
                <wp:extent cx="1685290" cy="285750"/>
                <wp:effectExtent l="0" t="0" r="6350" b="3810"/>
                <wp:wrapNone/>
                <wp:docPr id="222" name="Text Box 103"/>
                <wp:cNvGraphicFramePr/>
                <a:graphic xmlns:a="http://schemas.openxmlformats.org/drawingml/2006/main">
                  <a:graphicData uri="http://schemas.microsoft.com/office/word/2010/wordprocessingShape">
                    <wps:wsp>
                      <wps:cNvSpPr txBox="1"/>
                      <wps:spPr>
                        <a:xfrm>
                          <a:off x="0" y="0"/>
                          <a:ext cx="1685290" cy="285750"/>
                        </a:xfrm>
                        <a:prstGeom prst="rect">
                          <a:avLst/>
                        </a:prstGeom>
                        <a:solidFill>
                          <a:srgbClr val="FFFFFF"/>
                        </a:solidFill>
                        <a:ln>
                          <a:noFill/>
                        </a:ln>
                      </wps:spPr>
                      <wps:txbx>
                        <w:txbxContent>
                          <w:p>
                            <w:r>
                              <w:rPr>
                                <w:rFonts w:hint="eastAsia"/>
                              </w:rPr>
                              <w:t>图A2 专用层门开锁钥匙</w:t>
                            </w:r>
                          </w:p>
                        </w:txbxContent>
                      </wps:txbx>
                      <wps:bodyPr upright="1"/>
                    </wps:wsp>
                  </a:graphicData>
                </a:graphic>
              </wp:anchor>
            </w:drawing>
          </mc:Choice>
          <mc:Fallback>
            <w:pict>
              <v:shape id="Text Box 103" o:spid="_x0000_s1026" o:spt="202" type="#_x0000_t202" style="position:absolute;left:0pt;margin-left:41.3pt;margin-top:9.1pt;height:22.5pt;width:132.7pt;z-index:1722162176;mso-width-relative:page;mso-height-relative:page;" fillcolor="#FFFFFF" filled="t" stroked="f" coordsize="21600,21600" o:gfxdata="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J63OstYAAAAIAQAADwAAAAAAAAABACAAAAAi&#10;AAAAZHJzL2Rvd25yZXYueG1sUEsBAhQAFAAAAAgAh07iQHwPVLCaAQAALAMAAA4AAAAAAAAAAQAg&#10;AAAAJQEAAGRycy9lMm9Eb2MueG1sUEsFBgAAAAAGAAYAWQEAADEFAAAAAA==&#10;">
                <v:fill on="t" focussize="0,0"/>
                <v:stroke on="f"/>
                <v:imagedata o:title=""/>
                <o:lock v:ext="edit" aspectratio="f"/>
                <v:textbox>
                  <w:txbxContent>
                    <w:p>
                      <w:r>
                        <w:rPr>
                          <w:rFonts w:hint="eastAsia"/>
                        </w:rPr>
                        <w:t>图A2 专用层门开锁钥匙</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 打开层门后，若在开门区，则直接开门放人。若在非门区，则仔细确认电梯轿厢确切位置（若确认电梯轿厢地板在顶层门区地平面以上较大距离，被困乘客无法从轿厢到达顶层地面，即冲顶情况，请参照2处理；若确认电梯轿厢地板在底层门区地平面以下较大距离，被困乘客无法从轿厢到达底层地面，蹲底情况，请参照3处理。）。根据不同类型电梯进行下一步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90848" behindDoc="0" locked="0" layoutInCell="1" allowOverlap="1">
                <wp:simplePos x="0" y="0"/>
                <wp:positionH relativeFrom="column">
                  <wp:posOffset>439420</wp:posOffset>
                </wp:positionH>
                <wp:positionV relativeFrom="paragraph">
                  <wp:posOffset>128905</wp:posOffset>
                </wp:positionV>
                <wp:extent cx="2001520" cy="1964055"/>
                <wp:effectExtent l="0" t="0" r="10160" b="1905"/>
                <wp:wrapNone/>
                <wp:docPr id="248" name="Text Box 104"/>
                <wp:cNvGraphicFramePr/>
                <a:graphic xmlns:a="http://schemas.openxmlformats.org/drawingml/2006/main">
                  <a:graphicData uri="http://schemas.microsoft.com/office/word/2010/wordprocessingShape">
                    <wps:wsp>
                      <wps:cNvSpPr txBox="1"/>
                      <wps:spPr>
                        <a:xfrm>
                          <a:off x="0" y="0"/>
                          <a:ext cx="2001520" cy="1964055"/>
                        </a:xfrm>
                        <a:prstGeom prst="rect">
                          <a:avLst/>
                        </a:prstGeom>
                        <a:solidFill>
                          <a:srgbClr val="FFFFFF"/>
                        </a:solidFill>
                        <a:ln>
                          <a:noFill/>
                        </a:ln>
                      </wps:spPr>
                      <wps:txbx>
                        <w:txbxContent>
                          <w:p/>
                        </w:txbxContent>
                      </wps:txbx>
                      <wps:bodyPr upright="1"/>
                    </wps:wsp>
                  </a:graphicData>
                </a:graphic>
              </wp:anchor>
            </w:drawing>
          </mc:Choice>
          <mc:Fallback>
            <w:pict>
              <v:shape id="Text Box 104" o:spid="_x0000_s1026" o:spt="202" type="#_x0000_t202" style="position:absolute;left:0pt;margin-left:34.6pt;margin-top:10.15pt;height:154.65pt;width:157.6pt;z-index:1722190848;mso-width-relative:page;mso-height-relative:page;" fillcolor="#FFFFFF" filled="t" stroked="f" coordsize="21600,21600" o:gfxdata="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DM4PJu2AAAAAkBAAAPAAAAAAAAAAEAIAAAACIA&#10;AABkcnMvZG93bnJldi54bWxQSwECFAAUAAAACACHTuJA4RpCT5cBAAAtAwAADgAAAAAAAAABACAA&#10;AAAnAQAAZHJzL2Uyb0RvYy54bWxQSwUGAAAAAAYABgBZAQAAMAUAAAAA&#10;">
                <v:fill on="t" focussize="0,0"/>
                <v:stroke on="f"/>
                <v:imagedata o:title=""/>
                <o:lock v:ext="edit" aspectratio="f"/>
                <v:textbox>
                  <w:txbxContent>
                    <w:p/>
                  </w:txbxContent>
                </v:textbox>
              </v:shape>
            </w:pict>
          </mc:Fallback>
        </mc:AlternateContent>
      </w:r>
      <w:r>
        <w:rPr>
          <w:rFonts w:hint="eastAsia" w:ascii="宋体" w:hAnsi="宋体" w:eastAsia="宋体" w:cs="宋体"/>
          <w:sz w:val="28"/>
          <w:szCs w:val="28"/>
          <w:highlight w:val="none"/>
        </w:rPr>
        <mc:AlternateContent>
          <mc:Choice Requires="wps">
            <w:drawing>
              <wp:anchor distT="0" distB="0" distL="114300" distR="114300" simplePos="0" relativeHeight="1722191872" behindDoc="0" locked="0" layoutInCell="1" allowOverlap="1">
                <wp:simplePos x="0" y="0"/>
                <wp:positionH relativeFrom="column">
                  <wp:posOffset>2669540</wp:posOffset>
                </wp:positionH>
                <wp:positionV relativeFrom="paragraph">
                  <wp:posOffset>-1905</wp:posOffset>
                </wp:positionV>
                <wp:extent cx="2701290" cy="2045970"/>
                <wp:effectExtent l="0" t="0" r="11430" b="11430"/>
                <wp:wrapNone/>
                <wp:docPr id="249" name="Text Box 105"/>
                <wp:cNvGraphicFramePr/>
                <a:graphic xmlns:a="http://schemas.openxmlformats.org/drawingml/2006/main">
                  <a:graphicData uri="http://schemas.microsoft.com/office/word/2010/wordprocessingShape">
                    <wps:wsp>
                      <wps:cNvSpPr txBox="1"/>
                      <wps:spPr>
                        <a:xfrm>
                          <a:off x="0" y="0"/>
                          <a:ext cx="2701290" cy="2045970"/>
                        </a:xfrm>
                        <a:prstGeom prst="rect">
                          <a:avLst/>
                        </a:prstGeom>
                        <a:solidFill>
                          <a:srgbClr val="FFFFFF"/>
                        </a:solidFill>
                        <a:ln>
                          <a:noFill/>
                        </a:ln>
                      </wps:spPr>
                      <wps:txbx>
                        <w:txbxContent>
                          <w:p>
                            <w:r>
                              <w:drawing>
                                <wp:inline distT="0" distB="0" distL="114300" distR="114300">
                                  <wp:extent cx="2484120" cy="1859280"/>
                                  <wp:effectExtent l="0" t="0" r="0" b="0"/>
                                  <wp:docPr id="405" name="图片 3" descr="此位置时无法救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 descr="此位置时无法救人6"/>
                                          <pic:cNvPicPr>
                                            <a:picLocks noChangeAspect="1"/>
                                          </pic:cNvPicPr>
                                        </pic:nvPicPr>
                                        <pic:blipFill>
                                          <a:blip r:embed="rId20"/>
                                          <a:stretch>
                                            <a:fillRect/>
                                          </a:stretch>
                                        </pic:blipFill>
                                        <pic:spPr>
                                          <a:xfrm>
                                            <a:off x="0" y="0"/>
                                            <a:ext cx="2484120" cy="1859280"/>
                                          </a:xfrm>
                                          <a:prstGeom prst="rect">
                                            <a:avLst/>
                                          </a:prstGeom>
                                          <a:noFill/>
                                          <a:ln>
                                            <a:noFill/>
                                          </a:ln>
                                        </pic:spPr>
                                      </pic:pic>
                                    </a:graphicData>
                                  </a:graphic>
                                </wp:inline>
                              </w:drawing>
                            </w:r>
                          </w:p>
                        </w:txbxContent>
                      </wps:txbx>
                      <wps:bodyPr upright="1"/>
                    </wps:wsp>
                  </a:graphicData>
                </a:graphic>
              </wp:anchor>
            </w:drawing>
          </mc:Choice>
          <mc:Fallback>
            <w:pict>
              <v:shape id="Text Box 105" o:spid="_x0000_s1026" o:spt="202" type="#_x0000_t202" style="position:absolute;left:0pt;margin-left:210.2pt;margin-top:-0.15pt;height:161.1pt;width:212.7pt;z-index:1722191872;mso-width-relative:page;mso-height-relative:page;" fillcolor="#FFFFFF" filled="t" stroked="f" coordsize="21600,21600" o:gfxdata="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BKwDHtgAAAAJAQAADwAAAAAAAAABACAA&#10;AAAiAAAAZHJzL2Rvd25yZXYueG1sUEsBAhQAFAAAAAgAh07iQKeZX1ubAQAALQMAAA4AAAAAAAAA&#10;AQAgAAAAJwEAAGRycy9lMm9Eb2MueG1sUEsFBgAAAAAGAAYAWQEAADQFAAAAAA==&#10;">
                <v:fill on="t" focussize="0,0"/>
                <v:stroke on="f"/>
                <v:imagedata o:title=""/>
                <o:lock v:ext="edit" aspectratio="f"/>
                <v:textbox>
                  <w:txbxContent>
                    <w:p>
                      <w:r>
                        <w:drawing>
                          <wp:inline distT="0" distB="0" distL="114300" distR="114300">
                            <wp:extent cx="2484120" cy="1859280"/>
                            <wp:effectExtent l="0" t="0" r="0" b="0"/>
                            <wp:docPr id="405" name="图片 3" descr="此位置时无法救人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3" descr="此位置时无法救人6"/>
                                    <pic:cNvPicPr>
                                      <a:picLocks noChangeAspect="1"/>
                                    </pic:cNvPicPr>
                                  </pic:nvPicPr>
                                  <pic:blipFill>
                                    <a:blip r:embed="rId20"/>
                                    <a:stretch>
                                      <a:fillRect/>
                                    </a:stretch>
                                  </pic:blipFill>
                                  <pic:spPr>
                                    <a:xfrm>
                                      <a:off x="0" y="0"/>
                                      <a:ext cx="2484120" cy="1859280"/>
                                    </a:xfrm>
                                    <a:prstGeom prst="rect">
                                      <a:avLst/>
                                    </a:prstGeom>
                                    <a:noFill/>
                                    <a:ln>
                                      <a:noFill/>
                                    </a:ln>
                                  </pic:spPr>
                                </pic:pic>
                              </a:graphicData>
                            </a:graphic>
                          </wp:inline>
                        </w:drawing>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92896" behindDoc="0" locked="0" layoutInCell="1" allowOverlap="1">
                <wp:simplePos x="0" y="0"/>
                <wp:positionH relativeFrom="column">
                  <wp:posOffset>1974850</wp:posOffset>
                </wp:positionH>
                <wp:positionV relativeFrom="paragraph">
                  <wp:posOffset>268605</wp:posOffset>
                </wp:positionV>
                <wp:extent cx="1858010" cy="278765"/>
                <wp:effectExtent l="0" t="0" r="1270" b="10795"/>
                <wp:wrapNone/>
                <wp:docPr id="250" name="Text Box 106"/>
                <wp:cNvGraphicFramePr/>
                <a:graphic xmlns:a="http://schemas.openxmlformats.org/drawingml/2006/main">
                  <a:graphicData uri="http://schemas.microsoft.com/office/word/2010/wordprocessingShape">
                    <wps:wsp>
                      <wps:cNvSpPr txBox="1"/>
                      <wps:spPr>
                        <a:xfrm>
                          <a:off x="0" y="0"/>
                          <a:ext cx="1858010" cy="278765"/>
                        </a:xfrm>
                        <a:prstGeom prst="rect">
                          <a:avLst/>
                        </a:prstGeom>
                        <a:solidFill>
                          <a:srgbClr val="FFFFFF"/>
                        </a:solidFill>
                        <a:ln>
                          <a:noFill/>
                        </a:ln>
                      </wps:spPr>
                      <wps:txbx>
                        <w:txbxContent>
                          <w:p>
                            <w:r>
                              <w:rPr>
                                <w:rFonts w:hint="eastAsia"/>
                              </w:rPr>
                              <w:t>图A3 不能救援位置示意图</w:t>
                            </w:r>
                          </w:p>
                        </w:txbxContent>
                      </wps:txbx>
                      <wps:bodyPr lIns="86360" tIns="0" rIns="91440" bIns="0" upright="1"/>
                    </wps:wsp>
                  </a:graphicData>
                </a:graphic>
              </wp:anchor>
            </w:drawing>
          </mc:Choice>
          <mc:Fallback>
            <w:pict>
              <v:shape id="Text Box 106" o:spid="_x0000_s1026" o:spt="202" type="#_x0000_t202" style="position:absolute;left:0pt;margin-left:155.5pt;margin-top:21.15pt;height:21.95pt;width:146.3pt;z-index:1722192896;mso-width-relative:page;mso-height-relative:page;" fillcolor="#FFFFFF" filled="t" stroked="f" coordsize="21600,21600" o:gfxdata="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wU6pHY&#10;AAAACQEAAA8AAAAAAAAAAQAgAAAAIgAAAGRycy9kb3ducmV2LnhtbFBLAQIUABQAAAAIAIdO4kCO&#10;eRE0rgEAAFgDAAAOAAAAAAAAAAEAIAAAACcBAABkcnMvZTJvRG9jLnhtbFBLBQYAAAAABgAGAFkB&#10;AABHBQAAAAA=&#10;">
                <v:fill on="t" focussize="0,0"/>
                <v:stroke on="f"/>
                <v:imagedata o:title=""/>
                <o:lock v:ext="edit" aspectratio="f"/>
                <v:textbox inset="6.8pt,0mm,2.54mm,0mm">
                  <w:txbxContent>
                    <w:p>
                      <w:r>
                        <w:rPr>
                          <w:rFonts w:hint="eastAsia"/>
                        </w:rPr>
                        <w:t>图A3 不能救援位置示意图</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1.3.1 有机房电梯的操作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1.3.1.1 救援人员在机房通过紧急报警装置或其它通讯方式与被困乘客保持通话，告知被困乘客将缓慢移动轿厢。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1.3.1.2仔细阅读有机房电梯松闸盘车作业指导或紧急电动运行作业指导，严格按照相关的作业指导进行救援操作。</w:t>
      </w:r>
    </w:p>
    <w:p>
      <w:pPr>
        <w:keepNext w:val="0"/>
        <w:keepLines w:val="0"/>
        <w:pageBreakBefore w:val="0"/>
        <w:widowControl w:val="0"/>
        <w:kinsoku/>
        <w:wordWrap/>
        <w:overflowPunct/>
        <w:topLinePunct w:val="0"/>
        <w:bidi w:val="0"/>
        <w:snapToGrid/>
        <w:spacing w:line="360" w:lineRule="auto"/>
        <w:ind w:left="0" w:leftChars="0" w:firstLine="420" w:firstLineChars="200"/>
        <w:jc w:val="both"/>
        <w:textAlignment w:val="auto"/>
        <w:rPr>
          <w:rFonts w:hint="eastAsia" w:ascii="宋体" w:hAnsi="宋体" w:eastAsia="宋体" w:cs="宋体"/>
          <w:sz w:val="28"/>
          <w:szCs w:val="28"/>
          <w:highlight w:val="none"/>
        </w:rPr>
      </w:pPr>
      <w:r>
        <w:rPr>
          <w:highlight w:val="none"/>
        </w:rPr>
        <w:object>
          <v:shape id="_x0000_i1025" o:spt="75" type="#_x0000_t75" style="height:189.6pt;width:200.4pt;" o:ole="t" filled="f" o:preferrelative="t" stroked="f" coordsize="21600,21600">
            <v:path/>
            <v:fill on="f" focussize="0,0"/>
            <v:stroke on="f" joinstyle="miter"/>
            <v:imagedata r:id="rId22" o:title=""/>
            <o:lock v:ext="edit" aspectratio="t"/>
            <w10:wrap type="none"/>
            <w10:anchorlock/>
          </v:shape>
          <o:OLEObject Type="Embed" ProgID="PBrush" ShapeID="_x0000_i1025" DrawAspect="Content" ObjectID="_1468075725" r:id="rId21">
            <o:LockedField>false</o:LockedField>
          </o:OLEObject>
        </w:object>
      </w:r>
      <w:r>
        <w:rPr>
          <w:rFonts w:hint="eastAsia" w:ascii="宋体" w:hAnsi="宋体" w:eastAsia="宋体" w:cs="宋体"/>
          <w:sz w:val="28"/>
          <w:szCs w:val="28"/>
          <w:highlight w:val="none"/>
        </w:rPr>
        <mc:AlternateContent>
          <mc:Choice Requires="wps">
            <w:drawing>
              <wp:anchor distT="0" distB="0" distL="114300" distR="114300" simplePos="0" relativeHeight="1722164224" behindDoc="0" locked="0" layoutInCell="1" allowOverlap="1">
                <wp:simplePos x="0" y="0"/>
                <wp:positionH relativeFrom="column">
                  <wp:posOffset>2813050</wp:posOffset>
                </wp:positionH>
                <wp:positionV relativeFrom="paragraph">
                  <wp:posOffset>1905</wp:posOffset>
                </wp:positionV>
                <wp:extent cx="3358515" cy="2729865"/>
                <wp:effectExtent l="0" t="0" r="9525" b="13335"/>
                <wp:wrapNone/>
                <wp:docPr id="224" name="Text Box 108"/>
                <wp:cNvGraphicFramePr/>
                <a:graphic xmlns:a="http://schemas.openxmlformats.org/drawingml/2006/main">
                  <a:graphicData uri="http://schemas.microsoft.com/office/word/2010/wordprocessingShape">
                    <wps:wsp>
                      <wps:cNvSpPr txBox="1"/>
                      <wps:spPr>
                        <a:xfrm>
                          <a:off x="0" y="0"/>
                          <a:ext cx="3358515" cy="2729865"/>
                        </a:xfrm>
                        <a:prstGeom prst="rect">
                          <a:avLst/>
                        </a:prstGeom>
                        <a:solidFill>
                          <a:srgbClr val="FFFFFF"/>
                        </a:solidFill>
                        <a:ln>
                          <a:noFill/>
                        </a:ln>
                      </wps:spPr>
                      <wps:txbx>
                        <w:txbxContent>
                          <w:p>
                            <w:r>
                              <w:object>
                                <v:shape id="_x0000_i1026" o:spt="75" type="#_x0000_t75" style="height:186pt;width:249.6pt;" o:ole="t" filled="f" o:preferrelative="t" stroked="f" coordsize="21600,21600">
                                  <v:path/>
                                  <v:fill on="f" focussize="0,0"/>
                                  <v:stroke on="f" joinstyle="miter"/>
                                  <v:imagedata r:id="rId24" o:title=""/>
                                  <o:lock v:ext="edit" aspectratio="t"/>
                                  <w10:wrap type="none"/>
                                  <w10:anchorlock/>
                                </v:shape>
                                <o:OLEObject Type="Embed" ProgID="PBrush" ShapeID="_x0000_i1026" DrawAspect="Content" ObjectID="_1468075726" r:id="rId23">
                                  <o:LockedField>false</o:LockedField>
                                </o:OLEObject>
                              </w:object>
                            </w:r>
                          </w:p>
                        </w:txbxContent>
                      </wps:txbx>
                      <wps:bodyPr upright="1"/>
                    </wps:wsp>
                  </a:graphicData>
                </a:graphic>
              </wp:anchor>
            </w:drawing>
          </mc:Choice>
          <mc:Fallback>
            <w:pict>
              <v:shape id="Text Box 108" o:spid="_x0000_s1026" o:spt="202" type="#_x0000_t202" style="position:absolute;left:0pt;margin-left:221.5pt;margin-top:0.15pt;height:214.95pt;width:264.45pt;z-index:1722164224;mso-width-relative:page;mso-height-relative:page;" fillcolor="#FFFFFF" filled="t" stroked="f" coordsize="21600,21600" o:gfxdata="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P9x1VfXAAAACAEAAA8AAAAAAAAAAQAgAAAA&#10;IgAAAGRycy9kb3ducmV2LnhtbFBLAQIUABQAAAAIAIdO4kCfbZ4YmgEAAC0DAAAOAAAAAAAAAAEA&#10;IAAAACYBAABkcnMvZTJvRG9jLnhtbFBLBQYAAAAABgAGAFkBAAAyBQAAAAA=&#10;">
                <v:fill on="t" focussize="0,0"/>
                <v:stroke on="f"/>
                <v:imagedata o:title=""/>
                <o:lock v:ext="edit" aspectratio="f"/>
                <v:textbox>
                  <w:txbxContent>
                    <w:p>
                      <w:r>
                        <w:object>
                          <v:shape id="_x0000_i1026" o:spt="75" type="#_x0000_t75" style="height:186pt;width:249.6pt;" o:ole="t" filled="f" o:preferrelative="t" stroked="f" coordsize="21600,21600">
                            <v:path/>
                            <v:fill on="f" focussize="0,0"/>
                            <v:stroke on="f" joinstyle="miter"/>
                            <v:imagedata r:id="rId24" o:title=""/>
                            <o:lock v:ext="edit" aspectratio="t"/>
                            <w10:wrap type="none"/>
                            <w10:anchorlock/>
                          </v:shape>
                          <o:OLEObject Type="Embed" ProgID="PBrush" ShapeID="_x0000_i1026" DrawAspect="Content" ObjectID="_1468075727" r:id="rId25">
                            <o:LockedField>false</o:LockedField>
                          </o:OLEObject>
                        </w:objec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79584" behindDoc="0" locked="0" layoutInCell="1" allowOverlap="1">
                <wp:simplePos x="0" y="0"/>
                <wp:positionH relativeFrom="column">
                  <wp:posOffset>1809750</wp:posOffset>
                </wp:positionH>
                <wp:positionV relativeFrom="paragraph">
                  <wp:posOffset>106680</wp:posOffset>
                </wp:positionV>
                <wp:extent cx="1704340" cy="247650"/>
                <wp:effectExtent l="0" t="0" r="2540" b="11430"/>
                <wp:wrapNone/>
                <wp:docPr id="225" name="Text Box 109"/>
                <wp:cNvGraphicFramePr/>
                <a:graphic xmlns:a="http://schemas.openxmlformats.org/drawingml/2006/main">
                  <a:graphicData uri="http://schemas.microsoft.com/office/word/2010/wordprocessingShape">
                    <wps:wsp>
                      <wps:cNvSpPr txBox="1"/>
                      <wps:spPr>
                        <a:xfrm>
                          <a:off x="0" y="0"/>
                          <a:ext cx="1704340" cy="247650"/>
                        </a:xfrm>
                        <a:prstGeom prst="rect">
                          <a:avLst/>
                        </a:prstGeom>
                        <a:solidFill>
                          <a:srgbClr val="FFFFFF"/>
                        </a:solidFill>
                        <a:ln>
                          <a:noFill/>
                        </a:ln>
                      </wps:spPr>
                      <wps:txbx>
                        <w:txbxContent>
                          <w:p>
                            <w:r>
                              <w:rPr>
                                <w:rFonts w:hint="eastAsia"/>
                              </w:rPr>
                              <w:t>图A4 手动盘车示意图</w:t>
                            </w:r>
                          </w:p>
                        </w:txbxContent>
                      </wps:txbx>
                      <wps:bodyPr upright="1"/>
                    </wps:wsp>
                  </a:graphicData>
                </a:graphic>
              </wp:anchor>
            </w:drawing>
          </mc:Choice>
          <mc:Fallback>
            <w:pict>
              <v:shape id="Text Box 109" o:spid="_x0000_s1026" o:spt="202" type="#_x0000_t202" style="position:absolute;left:0pt;margin-left:142.5pt;margin-top:8.4pt;height:19.5pt;width:134.2pt;z-index:1722179584;mso-width-relative:page;mso-height-relative:page;" fillcolor="#FFFFFF" filled="t" stroked="f" coordsize="21600,21600" o:gfxdata="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BAWSBfXAAAACQEAAA8AAAAAAAAAAQAgAAAA&#10;IgAAAGRycy9kb3ducmV2LnhtbFBLAQIUABQAAAAIAIdO4kA8q9TpmgEAACwDAAAOAAAAAAAAAAEA&#10;IAAAACYBAABkcnMvZTJvRG9jLnhtbFBLBQYAAAAABgAGAFkBAAAyBQAAAAA=&#10;">
                <v:fill on="t" focussize="0,0"/>
                <v:stroke on="f"/>
                <v:imagedata o:title=""/>
                <o:lock v:ext="edit" aspectratio="f"/>
                <v:textbox>
                  <w:txbxContent>
                    <w:p>
                      <w:r>
                        <w:rPr>
                          <w:rFonts w:hint="eastAsia"/>
                        </w:rPr>
                        <w:t>图A4 手动盘车示意图</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1.3.1.3根据电梯轿厢移动距离，判断电梯轿厢进入平层区后，停止盘车作业或紧急电动运行。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3680" behindDoc="0" locked="0" layoutInCell="1" allowOverlap="1">
                <wp:simplePos x="0" y="0"/>
                <wp:positionH relativeFrom="column">
                  <wp:posOffset>3136900</wp:posOffset>
                </wp:positionH>
                <wp:positionV relativeFrom="paragraph">
                  <wp:posOffset>310515</wp:posOffset>
                </wp:positionV>
                <wp:extent cx="2526030" cy="3091815"/>
                <wp:effectExtent l="0" t="0" r="3810" b="1905"/>
                <wp:wrapNone/>
                <wp:docPr id="228" name="Text Box 111"/>
                <wp:cNvGraphicFramePr/>
                <a:graphic xmlns:a="http://schemas.openxmlformats.org/drawingml/2006/main">
                  <a:graphicData uri="http://schemas.microsoft.com/office/word/2010/wordprocessingShape">
                    <wps:wsp>
                      <wps:cNvSpPr txBox="1"/>
                      <wps:spPr>
                        <a:xfrm>
                          <a:off x="0" y="0"/>
                          <a:ext cx="2526030" cy="3091815"/>
                        </a:xfrm>
                        <a:prstGeom prst="rect">
                          <a:avLst/>
                        </a:prstGeom>
                        <a:solidFill>
                          <a:srgbClr val="FFFFFF"/>
                        </a:solidFill>
                        <a:ln>
                          <a:noFill/>
                        </a:ln>
                      </wps:spPr>
                      <wps:txbx>
                        <w:txbxContent>
                          <w:p/>
                        </w:txbxContent>
                      </wps:txbx>
                      <wps:bodyPr upright="1"/>
                    </wps:wsp>
                  </a:graphicData>
                </a:graphic>
              </wp:anchor>
            </w:drawing>
          </mc:Choice>
          <mc:Fallback>
            <w:pict>
              <v:shape id="Text Box 111" o:spid="_x0000_s1026" o:spt="202" type="#_x0000_t202" style="position:absolute;left:0pt;margin-left:247pt;margin-top:24.45pt;height:243.45pt;width:198.9pt;z-index:1722183680;mso-width-relative:page;mso-height-relative:page;" fillcolor="#FFFFFF" filled="t" stroked="f" coordsize="21600,21600" o:gfxdata="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w7F+ktgAAAAKAQAADwAAAAAAAAABACAAAAAi&#10;AAAAZHJzL2Rvd25yZXYueG1sUEsBAhQAFAAAAAgAh07iQNy2/v2YAQAALQMAAA4AAAAAAAAAAQAg&#10;AAAAJwEAAGRycy9lMm9Eb2MueG1sUEsFBgAAAAAGAAYAWQEAADEFAAAAAA==&#10;">
                <v:fill on="t" focussize="0,0"/>
                <v:stroke on="f"/>
                <v:imagedata o:title=""/>
                <o:lock v:ext="edit" aspectratio="f"/>
                <v:textbox>
                  <w:txbxContent>
                    <w:p/>
                  </w:txbxContent>
                </v:textbox>
              </v:shape>
            </w:pict>
          </mc:Fallback>
        </mc:AlternateContent>
      </w:r>
      <w:r>
        <w:rPr>
          <w:rFonts w:hint="eastAsia" w:ascii="宋体" w:hAnsi="宋体" w:eastAsia="宋体" w:cs="宋体"/>
          <w:sz w:val="28"/>
          <w:szCs w:val="28"/>
          <w:highlight w:val="none"/>
        </w:rPr>
        <w:t>1.3.1.4根据轿厢实际所在层楼，用层门开锁钥匙打开相应层门，救出被困乘客。</w:t>
      </w:r>
    </w:p>
    <w:p>
      <w:pPr>
        <w:pStyle w:val="56"/>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pStyle w:val="56"/>
        <w:keepNext w:val="0"/>
        <w:keepLines w:val="0"/>
        <w:pageBreakBefore w:val="0"/>
        <w:widowControl w:val="0"/>
        <w:kinsoku/>
        <w:wordWrap/>
        <w:overflowPunct/>
        <w:topLinePunct w:val="0"/>
        <w:bidi w:val="0"/>
        <w:snapToGrid/>
        <w:spacing w:line="240" w:lineRule="auto"/>
        <w:ind w:left="0" w:leftChars="0" w:firstLine="0" w:firstLineChars="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object>
          <v:shape id="_x0000_i1027" o:spt="75" type="#_x0000_t75" style="height:204.1pt;width:215.55pt;" o:ole="t" filled="f" o:preferrelative="t" stroked="f" coordsize="21600,21600">
            <v:path/>
            <v:fill on="f" focussize="0,0"/>
            <v:stroke on="f"/>
            <v:imagedata r:id="rId27" o:title=""/>
            <o:lock v:ext="edit" aspectratio="t"/>
            <w10:wrap type="none"/>
            <w10:anchorlock/>
          </v:shape>
          <o:OLEObject Type="Embed" ProgID="PBrush" ShapeID="_x0000_i1027" DrawAspect="Content" ObjectID="_1468075728" r:id="rId26">
            <o:LockedField>false</o:LockedField>
          </o:OLEObject>
        </w:object>
      </w:r>
      <w:r>
        <w:rPr>
          <w:rFonts w:hint="eastAsia" w:ascii="宋体" w:hAnsi="宋体" w:eastAsia="宋体" w:cs="宋体"/>
          <w:sz w:val="28"/>
          <w:szCs w:val="28"/>
          <w:highlight w:val="none"/>
        </w:rPr>
        <w:object>
          <v:shape id="_x0000_i1028" o:spt="75" type="#_x0000_t75" style="height:203.1pt;width:229.05pt;" o:ole="t" filled="f" o:preferrelative="t" stroked="f" coordsize="21600,21600">
            <v:path/>
            <v:fill on="f" focussize="0,0"/>
            <v:stroke on="f"/>
            <v:imagedata r:id="rId29" o:title=""/>
            <o:lock v:ext="edit" aspectratio="t"/>
            <w10:wrap type="none"/>
            <w10:anchorlock/>
          </v:shape>
          <o:OLEObject Type="Embed" ProgID="PBrush" ShapeID="_x0000_i1028" DrawAspect="Content" ObjectID="_1468075729" r:id="rId28">
            <o:LockedField>false</o:LockedField>
          </o:OLEObject>
        </w:object>
      </w:r>
    </w:p>
    <w:p>
      <w:pPr>
        <w:pStyle w:val="56"/>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5728" behindDoc="0" locked="0" layoutInCell="1" allowOverlap="1">
                <wp:simplePos x="0" y="0"/>
                <wp:positionH relativeFrom="column">
                  <wp:posOffset>1117600</wp:posOffset>
                </wp:positionH>
                <wp:positionV relativeFrom="paragraph">
                  <wp:posOffset>175260</wp:posOffset>
                </wp:positionV>
                <wp:extent cx="2943860" cy="247650"/>
                <wp:effectExtent l="0" t="0" r="12700" b="11430"/>
                <wp:wrapNone/>
                <wp:docPr id="230" name="Text Box 112"/>
                <wp:cNvGraphicFramePr/>
                <a:graphic xmlns:a="http://schemas.openxmlformats.org/drawingml/2006/main">
                  <a:graphicData uri="http://schemas.microsoft.com/office/word/2010/wordprocessingShape">
                    <wps:wsp>
                      <wps:cNvSpPr txBox="1"/>
                      <wps:spPr>
                        <a:xfrm>
                          <a:off x="0" y="0"/>
                          <a:ext cx="2943860" cy="247650"/>
                        </a:xfrm>
                        <a:prstGeom prst="rect">
                          <a:avLst/>
                        </a:prstGeom>
                        <a:solidFill>
                          <a:srgbClr val="FFFFFF"/>
                        </a:solidFill>
                        <a:ln>
                          <a:noFill/>
                        </a:ln>
                      </wps:spPr>
                      <wps:txbx>
                        <w:txbxContent>
                          <w:p>
                            <w:r>
                              <w:rPr>
                                <w:rFonts w:hint="eastAsia"/>
                              </w:rPr>
                              <w:t>图A5  救援乘客示意图（轿厢在层站上部）</w:t>
                            </w:r>
                          </w:p>
                        </w:txbxContent>
                      </wps:txbx>
                      <wps:bodyPr upright="1"/>
                    </wps:wsp>
                  </a:graphicData>
                </a:graphic>
              </wp:anchor>
            </w:drawing>
          </mc:Choice>
          <mc:Fallback>
            <w:pict>
              <v:shape id="Text Box 112" o:spid="_x0000_s1026" o:spt="202" type="#_x0000_t202" style="position:absolute;left:0pt;margin-left:88pt;margin-top:13.8pt;height:19.5pt;width:231.8pt;z-index:1722185728;mso-width-relative:page;mso-height-relative:page;" fillcolor="#FFFFFF" filled="t" stroked="f" coordsize="21600,21600" o:gfxdata="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BMOAVN1QAAAAkBAAAPAAAAAAAAAAEAIAAAACIA&#10;AABkcnMvZG93bnJldi54bWxQSwECFAAUAAAACACHTuJA0oXxXpoBAAAsAwAADgAAAAAAAAABACAA&#10;AAAkAQAAZHJzL2Uyb0RvYy54bWxQSwUGAAAAAAYABgBZAQAAMAUAAAAA&#10;">
                <v:fill on="t" focussize="0,0"/>
                <v:stroke on="f"/>
                <v:imagedata o:title=""/>
                <o:lock v:ext="edit" aspectratio="f"/>
                <v:textbox>
                  <w:txbxContent>
                    <w:p>
                      <w:r>
                        <w:rPr>
                          <w:rFonts w:hint="eastAsia"/>
                        </w:rPr>
                        <w:t>图A5  救援乘客示意图（轿厢在层站上部）</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1632" behindDoc="0" locked="0" layoutInCell="1" allowOverlap="1">
                <wp:simplePos x="0" y="0"/>
                <wp:positionH relativeFrom="column">
                  <wp:posOffset>319405</wp:posOffset>
                </wp:positionH>
                <wp:positionV relativeFrom="paragraph">
                  <wp:posOffset>156210</wp:posOffset>
                </wp:positionV>
                <wp:extent cx="2535555" cy="3228340"/>
                <wp:effectExtent l="0" t="0" r="9525" b="2540"/>
                <wp:wrapNone/>
                <wp:docPr id="227" name="Text Box 113"/>
                <wp:cNvGraphicFramePr/>
                <a:graphic xmlns:a="http://schemas.openxmlformats.org/drawingml/2006/main">
                  <a:graphicData uri="http://schemas.microsoft.com/office/word/2010/wordprocessingShape">
                    <wps:wsp>
                      <wps:cNvSpPr txBox="1"/>
                      <wps:spPr>
                        <a:xfrm>
                          <a:off x="0" y="0"/>
                          <a:ext cx="2535555" cy="3228340"/>
                        </a:xfrm>
                        <a:prstGeom prst="rect">
                          <a:avLst/>
                        </a:prstGeom>
                        <a:solidFill>
                          <a:srgbClr val="FFFFFF"/>
                        </a:solidFill>
                        <a:ln>
                          <a:noFill/>
                        </a:ln>
                      </wps:spPr>
                      <wps:txbx>
                        <w:txbxContent>
                          <w:p>
                            <w:r>
                              <w:object>
                                <v:shape id="_x0000_i1029" o:spt="75" type="#_x0000_t75" style="height:247.2pt;width:184.8pt;" o:ole="t" filled="f" o:preferrelative="t" stroked="f" coordsize="21600,21600">
                                  <v:path/>
                                  <v:fill on="f" focussize="0,0"/>
                                  <v:stroke on="f" joinstyle="miter"/>
                                  <v:imagedata r:id="rId31" o:title=""/>
                                  <o:lock v:ext="edit" aspectratio="t"/>
                                  <w10:wrap type="none"/>
                                  <w10:anchorlock/>
                                </v:shape>
                                <o:OLEObject Type="Embed" ProgID="PBrush" ShapeID="_x0000_i1029" DrawAspect="Content" ObjectID="_1468075730" r:id="rId30">
                                  <o:LockedField>false</o:LockedField>
                                </o:OLEObject>
                              </w:object>
                            </w:r>
                          </w:p>
                        </w:txbxContent>
                      </wps:txbx>
                      <wps:bodyPr upright="1"/>
                    </wps:wsp>
                  </a:graphicData>
                </a:graphic>
              </wp:anchor>
            </w:drawing>
          </mc:Choice>
          <mc:Fallback>
            <w:pict>
              <v:shape id="Text Box 113" o:spid="_x0000_s1026" o:spt="202" type="#_x0000_t202" style="position:absolute;left:0pt;margin-left:25.15pt;margin-top:12.3pt;height:254.2pt;width:199.65pt;z-index:1722181632;mso-width-relative:page;mso-height-relative:page;" fillcolor="#FFFFFF" filled="t" stroked="f" coordsize="21600,21600" o:gfxdata="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AXc5avXAAAACQEAAA8AAAAAAAAAAQAgAAAA&#10;IgAAAGRycy9kb3ducmV2LnhtbFBLAQIUABQAAAAIAIdO4kC0lFgGmgEAAC0DAAAOAAAAAAAAAAEA&#10;IAAAACYBAABkcnMvZTJvRG9jLnhtbFBLBQYAAAAABgAGAFkBAAAyBQAAAAA=&#10;">
                <v:fill on="t" focussize="0,0"/>
                <v:stroke on="f"/>
                <v:imagedata o:title=""/>
                <o:lock v:ext="edit" aspectratio="f"/>
                <v:textbox>
                  <w:txbxContent>
                    <w:p>
                      <w:r>
                        <w:object>
                          <v:shape id="_x0000_i1029" o:spt="75" type="#_x0000_t75" style="height:247.2pt;width:184.8pt;" o:ole="t" filled="f" o:preferrelative="t" stroked="f" coordsize="21600,21600">
                            <v:path/>
                            <v:fill on="f" focussize="0,0"/>
                            <v:stroke on="f" joinstyle="miter"/>
                            <v:imagedata r:id="rId31" o:title=""/>
                            <o:lock v:ext="edit" aspectratio="t"/>
                            <w10:wrap type="none"/>
                            <w10:anchorlock/>
                          </v:shape>
                          <o:OLEObject Type="Embed" ProgID="PBrush" ShapeID="_x0000_i1029" DrawAspect="Content" ObjectID="_1468075731" r:id="rId32">
                            <o:LockedField>false</o:LockedField>
                          </o:OLEObject>
                        </w:object>
                      </w:r>
                    </w:p>
                  </w:txbxContent>
                </v:textbox>
              </v:shape>
            </w:pict>
          </mc:Fallback>
        </mc:AlternateContent>
      </w:r>
      <w:r>
        <w:rPr>
          <w:rFonts w:hint="eastAsia" w:ascii="宋体" w:hAnsi="宋体" w:eastAsia="宋体" w:cs="宋体"/>
          <w:sz w:val="28"/>
          <w:szCs w:val="28"/>
          <w:highlight w:val="none"/>
        </w:rPr>
        <mc:AlternateContent>
          <mc:Choice Requires="wps">
            <w:drawing>
              <wp:anchor distT="0" distB="0" distL="114300" distR="114300" simplePos="0" relativeHeight="1722184704" behindDoc="0" locked="0" layoutInCell="1" allowOverlap="1">
                <wp:simplePos x="0" y="0"/>
                <wp:positionH relativeFrom="column">
                  <wp:posOffset>3162300</wp:posOffset>
                </wp:positionH>
                <wp:positionV relativeFrom="paragraph">
                  <wp:posOffset>95250</wp:posOffset>
                </wp:positionV>
                <wp:extent cx="2598420" cy="3308985"/>
                <wp:effectExtent l="0" t="0" r="7620" b="13335"/>
                <wp:wrapNone/>
                <wp:docPr id="229" name="Text Box 114"/>
                <wp:cNvGraphicFramePr/>
                <a:graphic xmlns:a="http://schemas.openxmlformats.org/drawingml/2006/main">
                  <a:graphicData uri="http://schemas.microsoft.com/office/word/2010/wordprocessingShape">
                    <wps:wsp>
                      <wps:cNvSpPr txBox="1"/>
                      <wps:spPr>
                        <a:xfrm>
                          <a:off x="0" y="0"/>
                          <a:ext cx="2598420" cy="3308985"/>
                        </a:xfrm>
                        <a:prstGeom prst="rect">
                          <a:avLst/>
                        </a:prstGeom>
                        <a:solidFill>
                          <a:srgbClr val="FFFFFF"/>
                        </a:solidFill>
                        <a:ln>
                          <a:noFill/>
                        </a:ln>
                      </wps:spPr>
                      <wps:txbx>
                        <w:txbxContent>
                          <w:p>
                            <w:r>
                              <w:object>
                                <v:shape id="_x0000_i1030" o:spt="75" type="#_x0000_t75" style="height:253.2pt;width:189.6pt;" o:ole="t" filled="f" o:preferrelative="t" stroked="f" coordsize="21600,21600">
                                  <v:path/>
                                  <v:fill on="f" focussize="0,0"/>
                                  <v:stroke on="f" joinstyle="miter"/>
                                  <v:imagedata r:id="rId34" o:title=""/>
                                  <o:lock v:ext="edit" aspectratio="t"/>
                                  <w10:wrap type="none"/>
                                  <w10:anchorlock/>
                                </v:shape>
                                <o:OLEObject Type="Embed" ProgID="PBrush" ShapeID="_x0000_i1030" DrawAspect="Content" ObjectID="_1468075732" r:id="rId33">
                                  <o:LockedField>false</o:LockedField>
                                </o:OLEObject>
                              </w:object>
                            </w:r>
                          </w:p>
                        </w:txbxContent>
                      </wps:txbx>
                      <wps:bodyPr upright="1"/>
                    </wps:wsp>
                  </a:graphicData>
                </a:graphic>
              </wp:anchor>
            </w:drawing>
          </mc:Choice>
          <mc:Fallback>
            <w:pict>
              <v:shape id="Text Box 114" o:spid="_x0000_s1026" o:spt="202" type="#_x0000_t202" style="position:absolute;left:0pt;margin-left:249pt;margin-top:7.5pt;height:260.55pt;width:204.6pt;z-index:1722184704;mso-width-relative:page;mso-height-relative:page;" fillcolor="#FFFFFF" filled="t" stroked="f" coordsize="21600,21600" o:gfxdata="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Qm3qiNkAAAAKAQAADwAAAAAAAAABACAA&#10;AAAiAAAAZHJzL2Rvd25yZXYueG1sUEsBAhQAFAAAAAgAh07iQE0n7HmaAQAALQMAAA4AAAAAAAAA&#10;AQAgAAAAKAEAAGRycy9lMm9Eb2MueG1sUEsFBgAAAAAGAAYAWQEAADQFAAAAAA==&#10;">
                <v:fill on="t" focussize="0,0"/>
                <v:stroke on="f"/>
                <v:imagedata o:title=""/>
                <o:lock v:ext="edit" aspectratio="f"/>
                <v:textbox>
                  <w:txbxContent>
                    <w:p>
                      <w:r>
                        <w:object>
                          <v:shape id="_x0000_i1030" o:spt="75" type="#_x0000_t75" style="height:253.2pt;width:189.6pt;" o:ole="t" filled="f" o:preferrelative="t" stroked="f" coordsize="21600,21600">
                            <v:path/>
                            <v:fill on="f" focussize="0,0"/>
                            <v:stroke on="f" joinstyle="miter"/>
                            <v:imagedata r:id="rId34" o:title=""/>
                            <o:lock v:ext="edit" aspectratio="t"/>
                            <w10:wrap type="none"/>
                            <w10:anchorlock/>
                          </v:shape>
                          <o:OLEObject Type="Embed" ProgID="PBrush" ShapeID="_x0000_i1030" DrawAspect="Content" ObjectID="_1468075733" r:id="rId35">
                            <o:LockedField>false</o:LockedField>
                          </o:OLEObject>
                        </w:objec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6752" behindDoc="0" locked="0" layoutInCell="1" allowOverlap="1">
                <wp:simplePos x="0" y="0"/>
                <wp:positionH relativeFrom="column">
                  <wp:posOffset>1455420</wp:posOffset>
                </wp:positionH>
                <wp:positionV relativeFrom="paragraph">
                  <wp:posOffset>327025</wp:posOffset>
                </wp:positionV>
                <wp:extent cx="2772410" cy="247650"/>
                <wp:effectExtent l="0" t="0" r="1270" b="11430"/>
                <wp:wrapNone/>
                <wp:docPr id="231" name="Text Box 115"/>
                <wp:cNvGraphicFramePr/>
                <a:graphic xmlns:a="http://schemas.openxmlformats.org/drawingml/2006/main">
                  <a:graphicData uri="http://schemas.microsoft.com/office/word/2010/wordprocessingShape">
                    <wps:wsp>
                      <wps:cNvSpPr txBox="1"/>
                      <wps:spPr>
                        <a:xfrm>
                          <a:off x="0" y="0"/>
                          <a:ext cx="2772410" cy="247650"/>
                        </a:xfrm>
                        <a:prstGeom prst="rect">
                          <a:avLst/>
                        </a:prstGeom>
                        <a:solidFill>
                          <a:srgbClr val="FFFFFF"/>
                        </a:solidFill>
                        <a:ln>
                          <a:noFill/>
                        </a:ln>
                      </wps:spPr>
                      <wps:txbx>
                        <w:txbxContent>
                          <w:p>
                            <w:r>
                              <w:rPr>
                                <w:rFonts w:hint="eastAsia"/>
                              </w:rPr>
                              <w:t>图A6  救援乘客示意图（轿厢在层站下部）</w:t>
                            </w:r>
                          </w:p>
                        </w:txbxContent>
                      </wps:txbx>
                      <wps:bodyPr upright="1"/>
                    </wps:wsp>
                  </a:graphicData>
                </a:graphic>
              </wp:anchor>
            </w:drawing>
          </mc:Choice>
          <mc:Fallback>
            <w:pict>
              <v:shape id="Text Box 115" o:spid="_x0000_s1026" o:spt="202" type="#_x0000_t202" style="position:absolute;left:0pt;margin-left:114.6pt;margin-top:25.75pt;height:19.5pt;width:218.3pt;z-index:1722186752;mso-width-relative:page;mso-height-relative:page;" fillcolor="#FFFFFF" filled="t" stroked="f" coordsize="21600,21600" o:gfxdata="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BxidtXXAAAACQEAAA8AAAAAAAAAAQAgAAAA&#10;IgAAAGRycy9kb3ducmV2LnhtbFBLAQIUABQAAAAIAIdO4kBsW1LImgEAACwDAAAOAAAAAAAAAAEA&#10;IAAAACYBAABkcnMvZTJvRG9jLnhtbFBLBQYAAAAABgAGAFkBAAAyBQAAAAA=&#10;">
                <v:fill on="t" focussize="0,0"/>
                <v:stroke on="f"/>
                <v:imagedata o:title=""/>
                <o:lock v:ext="edit" aspectratio="f"/>
                <v:textbox>
                  <w:txbxContent>
                    <w:p>
                      <w:r>
                        <w:rPr>
                          <w:rFonts w:hint="eastAsia"/>
                        </w:rPr>
                        <w:t>图A6  救援乘客示意图（轿厢在层站下部）</w:t>
                      </w:r>
                    </w:p>
                  </w:txbxContent>
                </v:textbox>
              </v:shape>
            </w:pict>
          </mc:Fallback>
        </mc:AlternateContent>
      </w:r>
    </w:p>
    <w:p>
      <w:pPr>
        <w:keepNext w:val="0"/>
        <w:keepLines w:val="0"/>
        <w:pageBreakBefore w:val="0"/>
        <w:widowControl w:val="0"/>
        <w:kinsoku/>
        <w:wordWrap/>
        <w:overflowPunct/>
        <w:topLinePunct w:val="0"/>
        <w:bidi w:val="0"/>
        <w:snapToGrid/>
        <w:spacing w:line="360" w:lineRule="auto"/>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1.3.2 无机房电梯的操作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1.3.2.1救援人员通过紧急报警装置或其它通讯方式与被困乘客保持通话，告知被困乘客将缓慢移动轿厢。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1.3.2.2仔细阅读无机房电梯紧急松闸救援作业指导（根据轿厢与对重是否平衡，进行相关的操作）或紧急电动运行作业指导，严格按照相关的作业指导进行救援操作。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1.3.2.3根据电梯轿厢移动距离，判断电梯轿厢进入平层区后，停止盘车作业或紧急电动运行。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1.3.2.4根据轿厢实际所在层楼，用层门开锁钥匙打开相应层门，救出被困乘客。</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2、电梯非开门区“冲顶”困人</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（对于无机房电梯，如果轿厢冲顶、对重压在缓冲器上且轿厢安全钳动作，可在顶层开门放人）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 按1.1操作。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2.2 按1.2操作。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2.3打开层门后，确认电梯轿厢地板在顶层门区地平面以上较大距离，即冲顶情况，则根据不同类型电梯进行下一步操作： </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2.3.1 有机房电梯的操作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2.3.1.1救援人员在机房通过电梯紧急报警装置或其它通讯方式与被困乘客保持通话，告知被困乘客将缓慢移动轿厢。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2.3.1.2观察电梯曳引机上的钢丝绳，如果发现没有紧绷，则可能是轿厢在冲顶后，对重压上缓冲器，然后轿厢向下坠落，引起了安全钳动作。此时，必须先释放安全钳，然后进行以下操作。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2.3.1.3仔细阅读有机房电梯松闸盘车（向轿厢下行方向盘车）作业指导或紧急电动运行（向轿厢下行方向）作业指导，严格按照相关的作业指导进行救援操作。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2.3.1.4根据电梯轿厢移动距离，判断电梯轿厢进入顶层平层区后，停止盘车作业或紧急电动运行。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2.5.1.5在顶层用层门开锁钥匙打开相应层门，救出被困乘客。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2.3.2 无机房电梯的操作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2.3.2.1救援人员通过电梯紧急报警装置或其它通讯方式与被困乘客保持通话，告知被困乘客将缓慢移动轿厢。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2.3.2.2仔细阅读无机房电梯紧急电动运行作业指导，严格按照相关的作业指导进行救援操作。</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（注：一般在冲顶情况下，应该是轿厢较轻，不适宜进行手动松闸救援；另外由于各种原因，也不适宜进行增加轿厢重量进行救援，向轿厢下行方向）</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2.3.2.3根据电梯轿厢移动距离，判断电梯轿厢进入平层区后，停止盘车作业或紧急电动运行。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2.5.2.4在顶层用层门开锁钥匙打开相应层门，救出被困乘客。</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3、电梯非开门区“蹲底”困人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 按1.1操作。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3.2 按1.2操作。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3.3打开层门后，确认电梯轿厢地板在底层门区地平面以下较大距离，即蹲底情况，则根据不同类型电梯进行下一步操作： </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3.3.1 有机房电梯的操作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3.3.1.1救援人员在机房通过电梯紧急报警装置或其它通讯方式与被困乘客保持通话，告知被困乘客将缓慢移动轿厢。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3.3.1.2仔细阅读有机房电梯松闸盘车（向轿厢上行方向盘车）作业指导或紧急电动运行（向轿厢上行方向）作业指导，严格按照相关的作业指导进行救援操作。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3.3.1.3根据电梯轿厢移动距离，判断电梯轿厢进入底层平层区后，停止盘车作业或紧急电动运行。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3.3.1.4在底层用层门开锁钥匙打开相应层门，救出被困乘客。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3.3.2 无机房电梯的操作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3.3.2.1救援人员通过电梯紧急报警装置或其它通讯方式与被困乘客保持通话，告知被困乘客将缓慢移动轿厢。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3.3.2.2仔细阅读无机房电梯紧急松闸救援或紧急电动运行（向轿厢上行方向）作业指导，严格按照相关的作业指导进行救援操作。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3.3.2.3根据电梯轿厢移动距离，判断电梯轿厢进入平层区后，停止盘车作业或紧急电动运行。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3.3.2.4在底层用层门开锁钥匙打开相应层门，救出被困乘客。</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4、电梯非开门区“门触点故障”困人</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sz w:val="28"/>
          <w:szCs w:val="28"/>
          <w:highlight w:val="none"/>
        </w:rPr>
        <w:t>救援流程与1、2、3相同</w:t>
      </w:r>
      <w:r>
        <w:rPr>
          <w:rFonts w:hint="eastAsia" w:ascii="宋体" w:hAnsi="宋体" w:eastAsia="宋体" w:cs="宋体"/>
          <w:b/>
          <w:bCs/>
          <w:sz w:val="28"/>
          <w:szCs w:val="28"/>
          <w:highlight w:val="none"/>
        </w:rPr>
        <w:t>。</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5、液压电梯非开门区“停电” 伤人或困人解救方法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5.1 应急救援人员赶赴现场后,若判定是停电困人。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5.2 一名应急救援人员到现场后,实施“应急救援通则”第6条（即：与轿厢内人员对话了解情况和安抚被困人员）。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5.3 一名应急救援人员赶赴机房,拉下总电源防止在救援过程中送电造成另外事故。</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5.4 一名应急救援人员拿电梯专用层门开锁钥匙打开层门,打开应急照明观察轿厢停止位置,确定运动方向。</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5.5 若确定“向下”就近平层,即通过对讲机向机房应急救援人员传达指令。  若确定“向上”就近平层,即通过对讲机向机房应急救援人员传达指令。</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5.6 “向下”就近平层时，机房应急救援人员可“点动”按压泵站“泄压按钮”，观察压力表变化,并通过对讲机与层门处应急救援人员联络。“向上”就近平层时，机房应急救援人员可用“加压杆”通过手动泵加压，观察压力表变化,并通过对讲机与层门处应急救援人员联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5.7 “向下”就近平层时，轿厢应缓慢下降至平层区,释放被困人员。“向上”就近平层时，轿厢应缓慢上升至平层区,释放被困人员。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5.8 被困人员中若有伤者或身体不适者,应急救援人员应及时联系医疗救护,送医院救治。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5.9 应急救援人员应告知“电梯使用方”通电后，应在电梯专业人员检查后方可使用。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6、液压电梯非开门区“冲顶”伤人或困人解救方法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6.1 应急救援人员赶赴现场后,若判定非停电,一名应急救援人员应到机房打开控制柜观察、分析故障点，若确定“冲顶”困人,应通过对讲机告知其它应急救援人员故障点及相关情况。</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6.2 一名应急救援人员到现场后，实施“通则”第6条（即：与轿厢内人员对话了解情况和安抚被困人员）。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6.3 机房应急救援人员确定故障后,断开总电源防止在救援过程中造成意外事故。</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6.4 一名应急救援人员用电梯专用层门开锁钥匙打开层门,直接与被困人员对话安抚。同时通过对讲机通知机房应急救援人员工作。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6.5 机房应急救援人员可“点动”按压泵站“泄压按钮”，观察压力表变化,并通过对讲机与层门处应急救援人员联络。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6.6 轿厢缓慢下降至顶层平层区,释放被困人员。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6.7 被困人员中若有伤者或身体不适者,应急救援人员应及时联系医疗救护,送医院救治。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6.8 应急救援人员检查“上极限开关”“油缸极限开关”等,查明故障原因后复位。</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6.9 应急救援人员全行程运行电梯（反复多次）并确定无异常后，告知使用方。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6.10 应急救援人员通过救援和检查应查明事故点,并作现场记录。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6.11 应急救援指挥中心办公室应对事故作出纠正预防措施报告。</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7、液压电梯非开门区“蹲底”伤人或困人解救方法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7.1 应急救援人员赶赴现场后,若判定非停电,一名应急救援人员应到机房打开控制柜观察分析故障点，若确定“蹲底”困人,应通过对讲机告知其它应急救援人员故障点及相关情况。</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7.2 一名应急救援人员到现场后,实施“通则”第6条（即：与轿厢内人员对话了解情况和安抚被困人员）。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7.3 机房应急救援人员确定故障后,拉下总电源防止在救援过程中造成意外事故。</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7.4 一名应急救援人员用电梯专用层门开锁钥匙打开层门,直接与被困人员对话安抚。同时通过对讲机通知机房应急救援人员工作。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7.5 机房应急救援人员可用“加压杆”通过手动泵加压，观察压力表变化,并通过对讲机与层门处应急救援人员联络。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7.6 轿厢缓慢上升至平层区,释放被困人员。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7.7 被困人员中若有伤者或身体不适者,应急救援人员应及时联系医疗救护,送医院救治。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7.8 应急救援人员检查“下极限开关”“底坑安全开关”等, 查明故障点后复位。</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7.9 应急救援人员全行程运行电梯（反复多次）并确定无异常后，告知使用方。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7.10 应急救援人员通过救援和检查,应查明事故点,并作现场记录。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7.11 应急救援指挥中心办公室应对事故作出纠正预防措施报告。</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8、液压电梯非开门区“门触点故障”伤人或困人解救方法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8.1 应急救援人员赶赴现场后,若判定非停电,一名应急救援人员应到机房打开控制柜观察故障点，若确定“门触点故障”困人,应通过对讲机告知其它应急救援人员故障点。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8.2 一名应急救援人员到现场后,实施“通则”第6条（即：与轿厢内人员对话了解情况和安抚被困人员）。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8.3 机房应急救援人员确定故障后,拉下总电源防止在救援过程中造成意外事故。</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8.4 一名应急救援人员用电梯专用层门开锁钥匙打开层门,直接与被困人员对话安抚。确定运动方向,同时通过对讲机通知机房应急救援人员工作。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8.5 “向下”就近平层时，机房应急救援人员可“点动”按压泵站“泄压按钮”，观察压力表变化,并通过对讲机与层门处应急救援人员联络。“向上”就近平层时，机房应急救援人员可用“加压杆”通过手动泵加压，观察压力表变化,并通过对讲机与层门处应急救援人员联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8.6 “向下”就近平层时，轿厢应缓慢下降至平层区,释放被困人员。“向上”就近平层时，轿厢应缓慢上升至平层区,释放被困人员。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8.7 被困人员中若有伤者或身体不适者,应急救援人员应及时联系医疗救护,送医院救治。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8.8 应急救援人员检查“门触点开关”“门系统其它安全部件”等, 更换或调整开关或部件。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8.9 应急救援人员查明、排除故障点后复位,并作现场记录。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8.10 应急救援人员全行程运行电梯（反复多次）并确定无异常后，告知使用方。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8.11 应急救援指挥中心办公室应对事故做出纠正预防措施报告。</w:t>
      </w:r>
    </w:p>
    <w:p>
      <w:pPr>
        <w:pStyle w:val="6"/>
        <w:bidi w:val="0"/>
        <w:rPr>
          <w:rFonts w:hint="eastAsia" w:ascii="宋体" w:hAnsi="宋体" w:eastAsia="宋体" w:cs="宋体"/>
          <w:sz w:val="28"/>
          <w:szCs w:val="28"/>
          <w:highlight w:val="none"/>
          <w:lang w:val="en-US" w:eastAsia="zh-CN"/>
        </w:rPr>
      </w:pPr>
      <w:bookmarkStart w:id="501" w:name="_Toc11293"/>
      <w:bookmarkStart w:id="502" w:name="_Toc6584"/>
      <w:bookmarkStart w:id="503" w:name="_Toc371523366"/>
      <w:bookmarkStart w:id="504" w:name="_Toc159303080"/>
      <w:r>
        <w:rPr>
          <w:rFonts w:hint="eastAsia" w:ascii="宋体" w:hAnsi="宋体" w:eastAsia="宋体" w:cs="宋体"/>
          <w:sz w:val="28"/>
          <w:szCs w:val="28"/>
          <w:highlight w:val="none"/>
          <w:lang w:val="en-US" w:eastAsia="zh-CN"/>
        </w:rPr>
        <w:t>6.2曳引式电梯、液压电梯非正常运行发生剪切事故应急救援方法</w:t>
      </w:r>
      <w:bookmarkEnd w:id="501"/>
      <w:bookmarkEnd w:id="502"/>
      <w:bookmarkEnd w:id="503"/>
      <w:bookmarkEnd w:id="504"/>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（开门走车、溜车）</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bCs/>
          <w:sz w:val="28"/>
          <w:szCs w:val="28"/>
          <w:highlight w:val="none"/>
        </w:rPr>
        <w:t>适用范围：</w:t>
      </w:r>
      <w:r>
        <w:rPr>
          <w:rFonts w:hint="eastAsia" w:ascii="宋体" w:hAnsi="宋体" w:eastAsia="宋体" w:cs="宋体"/>
          <w:sz w:val="28"/>
          <w:szCs w:val="28"/>
          <w:highlight w:val="none"/>
        </w:rPr>
        <w:t>曳引式垂直升降电梯、液压电梯。</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注意事项：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本附录仅供参考，请各</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救援人员2人以上；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应急救援设备、工具：紧急开门用层门开锁钥匙、盘车轮或盘车装置、松闸装置、手动葫芦、常用五金工具、撬杠、千斤顶、钢丝绳套、钢丝绳卡绳板、照明器材、通讯设备、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在救援的同时要保证自身安全。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0、通则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0.1 首先断开电梯主开关，以避免在救援过程中突然恢复供电而导致意外的发生。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0.2 应立即同时通报120急救中心，以使急救中心做出相应行动。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1、电梯非正常开门运行发生剪切事故应急救援流程</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 在符合以下条件下，可在120专业急救人员到来之前进行救援，否则根据1.2进行处理：</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先行救援不会导致受伤人员的进一步伤害；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有足够的救援人员；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 如果是轿厢内人员或层站乘客在出入轿厢时被剪切；</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1.1.1.1如果可以通过用直接打开电梯门即可救出乘客，则在保证安全的前提下，用层门开锁钥匙打开相应层门，救出被困乘客。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1.1.1.2如果不可以通过用层门开锁钥匙打开电梯门即可救出乘客，则：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1.1.1.2.1相应人员在受伤乘客所在楼层留守，相应人员进行盘车救援操作或紧急电动运行，并且保持与留守在受伤乘客所在楼层的人员通讯，一旦可以进行受伤乘客救出工作，则停止盘车救援操作或紧急电动运行。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1.1.1.2.2在保证安全的前提下，用层门开锁钥匙打开相应层门，救出被困乘客。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1.1.1.3救出乘客后，根据120急救人员的指示进行下一步救援工作。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 如果是乘客或其他人员在非出入轿厢时被剪切,即发生轿底或轿顶剪切，则：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1.1.2.1 发生轿底剪切时，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1.1.2.1.1相应人员在受伤乘客所在楼层留守，相应人员进行盘车救援操作或紧急电动运行（使轿厢向上移动），并且保持与留守在受伤乘客所在楼层的人员通讯，一旦可以进行受伤乘客救出工作，则停止盘车救援操作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1.1.2.1.2救出乘客后，根据120急救人员的指示进行下一步救援工作。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1.1.2.2 发生轿顶剪切时：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1.1.2.2.1相应人员在受伤乘客所在楼层留守，相应人员进行盘车救援操作或紧急电动运行（使轿厢向下移动），并且保持与留守在受伤乘客所在楼层的人员通讯，一旦可以进行受伤乘客救出工作，则停止盘车救援操作或紧急电动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1.1.2.2.2救出乘客后，根据120急救人员的指示进行下一步救援工作。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1.2如果120专业急救人员到来之前不宜进行救援，则：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1.2.1根据120急救人员的指示，进行前期救援准备工作。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1.2.2在120急救人员到来后，配合救援工作。</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2、电梯非正常运行溜车发生剪切事故应急救援流程</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2.1在符合以下条件下，可在120专业急救人员到来之前进行救援，否则根据1.2进行处理：</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行救援不会导致受伤人员的进一步伤害；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有足够的救援人员。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2.2按1.1.2操作。</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3、 液压电梯非正常开门运行发生“开门走车”伤人或困人解救方法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 应急救援人员赶赴现场后,若判定非停电,一名应急救援人员应到机房打开控制柜观察故障点，将观察情况通过对讲机告知其它应急救援人员。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3.2 一名应急救援人员到现场后,实施“通则”第6条（即：与轿厢内人员对话了解情况和安抚被困人员）。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 机房应急救援人员将机房控制柜观察情况通话告知毕后,拉下总电源防止在救援过程中造成意外事故。</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3.4 门区应急救援人员用电梯专用层门开锁钥匙打开层门,直接与被困人员对话安抚。确定轿厢运动方向,同时通过对讲机通知机房应急救援人员工作。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3.5 “向下”就近平层时，机房应急救援人员可“点动”按压泵站“泄压按钮”，观察压力表变化,并通过对讲机与层门处应急救援人员联络。“向上”就近平层时，机房应急救援人员可用“加压杆”通过手动泵加压，观察压力表变化,并通过对讲机与层门处应急救援人员联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3.6 “向下”就近平层时，轿厢应缓慢下降至平层区,释放被困人员。“向上”就近平层时，轿厢应缓慢上升至平层区,释放被困人员。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3.7 被困人员中若有伤者或身体不适者,应急救援人员应及时联系医疗救护,送医院救治。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3.8 应急救援人员检查“PLC或微机板门锁输出点”；“主接触器是否粘联”；“泵站电磁阀”；“PLC或微机板下行触点”；“平衡管或油管破裂”等, 更换或调整部件。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3.9 应急救援人员查明、排除故障点后复位,并作现场记录。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3.10 应急救援人员全行程运行电梯（反复多次）并确定无异常后，告知使用方。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3.11 应急救援指挥中心办公室应对事故做出纠正预防措施报告。</w:t>
      </w:r>
    </w:p>
    <w:p>
      <w:pPr>
        <w:pStyle w:val="6"/>
        <w:bidi w:val="0"/>
        <w:rPr>
          <w:rFonts w:hint="eastAsia" w:ascii="宋体" w:hAnsi="宋体" w:eastAsia="宋体" w:cs="宋体"/>
          <w:sz w:val="28"/>
          <w:szCs w:val="28"/>
          <w:highlight w:val="none"/>
          <w:lang w:val="en-US" w:eastAsia="zh-CN"/>
        </w:rPr>
      </w:pPr>
      <w:bookmarkStart w:id="505" w:name="_Toc371523367"/>
      <w:bookmarkStart w:id="506" w:name="_Toc17405"/>
      <w:bookmarkStart w:id="507" w:name="_Toc159303081"/>
      <w:bookmarkStart w:id="508" w:name="_Toc27431"/>
      <w:r>
        <w:rPr>
          <w:rFonts w:hint="eastAsia" w:ascii="宋体" w:hAnsi="宋体" w:eastAsia="宋体" w:cs="宋体"/>
          <w:sz w:val="28"/>
          <w:szCs w:val="28"/>
          <w:highlight w:val="none"/>
          <w:lang w:val="en-US" w:eastAsia="zh-CN"/>
        </w:rPr>
        <w:t>6.3电梯制动器失效应急救援方法</w:t>
      </w:r>
      <w:bookmarkEnd w:id="505"/>
      <w:bookmarkEnd w:id="506"/>
      <w:bookmarkEnd w:id="507"/>
      <w:bookmarkEnd w:id="508"/>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bCs/>
          <w:sz w:val="28"/>
          <w:szCs w:val="28"/>
          <w:highlight w:val="none"/>
        </w:rPr>
        <w:t>适用范围</w:t>
      </w:r>
      <w:r>
        <w:rPr>
          <w:rFonts w:hint="eastAsia" w:ascii="宋体" w:hAnsi="宋体" w:eastAsia="宋体" w:cs="宋体"/>
          <w:sz w:val="28"/>
          <w:szCs w:val="28"/>
          <w:highlight w:val="none"/>
        </w:rPr>
        <w:t>：曳引式垂直升降电梯。</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bCs/>
          <w:sz w:val="28"/>
          <w:szCs w:val="28"/>
          <w:highlight w:val="none"/>
        </w:rPr>
        <w:t>注意事项</w:t>
      </w:r>
      <w:r>
        <w:rPr>
          <w:rFonts w:hint="eastAsia" w:ascii="宋体" w:hAnsi="宋体" w:eastAsia="宋体" w:cs="宋体"/>
          <w:sz w:val="28"/>
          <w:szCs w:val="28"/>
          <w:highlight w:val="none"/>
        </w:rPr>
        <w:t>：</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救援人员2人以上;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应急救援设备、工具：紧急开门用层门开锁钥匙、盘车轮或盘车装置、开闸搬手、常用五金工具、照明器材、通讯设备、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内部应急组织通讯录、安全防护用具、手砂轮/切割设备、撬杠、警示牌等；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在救援的同时要保证自身安全。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0、通  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0.1 首先断开电梯主开关，以避免在救援过程中突然恢复供电而导致意外的发生。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0.2 通过电梯紧急报警装置或其它通讯方式与被困乘客保持通话，安抚被困乘客，可以采用以下安抚语言：“乘客们，你们好！很抱歉，电梯暂时发生了故障，请大家保持冷静，安心地在轿厢内等候救援，专业救援人员已经开始工作，请听从我们的安排。谢谢您的配合。”同时了解轿厢内乘客的情况，若确认有乘客受伤或有可能有乘客会受伤等情况，则应立即同时通报120急救中心，以使急救中心做出相应行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0.3 由于制动器失效，无法制动电梯轿厢，所以在保证可靠制停轿厢前，除非是无机房电梯等特殊情况，禁止进入井道实施救援。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0.4 制动器失效造成的轿厢停留位置有以下几种可能性：</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电梯下行超速保护装置动作，电梯在中间楼层；</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电梯上行超速保护装置动作，电梯在中间楼层；</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电梯“蹲底”；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电梯“冲顶”；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电梯的超速保护装置未动作，电梯在中间搂层。</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1、电梯制动器失效的应急救援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1.1根据有机房电梯还是无机房电梯进行相应的救援工作。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1.1.1有机房电梯时：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1.1.1.1首先通过盘车装置等，使电梯轿厢可靠制停。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1.1.1.2排除制动器故障。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1.1.1.3若超速保护装置动作，则释放超速保护装置。</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1.1.1.4同附录1进行救援操作。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1.1.2无机房电梯时：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1.1.2.1同附录1的1.1、1.2。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1.1.2.2打开层门后，若确认电梯轿厢地板在顶层门区附近或以上，则关上层门（不允许直接救援），在保证安全的情况下进入底坑，用千斤顶等将对重逐渐向上顶，轿厢进入门区后，用层门开锁钥匙打开相应层门，救出被困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1.1.2.3对于其它情况，维修人员进入轿厢顶，应用电葫芦等将轿厢向上吊，轿厢进入门区后，用层门开锁钥匙打开相应层门，救出被困乘客。</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2、轿厢冲顶时的处理</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 拍照电梯制动器故障状态，保持原始记录以备分析、调查、检查使用。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2.2 轿厢停止位置高于层门地坎在500mm以内时，使用开锁钥匙，打开层门，救出乘客。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 轿厢停止位置与于层门地坎大于500mm时，应至少2人进行，其中一人手动盘车，将轿厢移动至平层区内，并用力保持轿厢不能移动，另一人在电梯顶层，打开层门，救出乘客。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2.4 关闭层门，缓慢将轿厢移动至最上端，使电梯保持稳定状态。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2.5 检修制动器。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3、轿厢蹲底时的处理</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 轿厢蹲底时，不采取任何措施进行救出，因乘客走出电梯产生的负荷变化，会使轿厢移动，所以，先采以下的措施后，再利用最下层的开锁装置进行救出。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3.2 曳引轮带孔时，利用曳引轮孔在配重一侧，用钢丝绳扣（Φ10mm以上）将曳引轮和曳引绳缚紧，钢丝绳扣要用三个以上U型卡子固定。</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 曳引轮上不带孔时，利用导向轮按上述要领将导向轮和钢丝绳固定。</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3.4 使用开锁钥匙，打开层门，救出乘客。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sz w:val="28"/>
          <w:szCs w:val="28"/>
          <w:highlight w:val="none"/>
        </w:rPr>
        <w:t>3.5 检修制动器。</w:t>
      </w:r>
      <w:r>
        <w:rPr>
          <w:rFonts w:hint="eastAsia" w:ascii="宋体" w:hAnsi="宋体" w:eastAsia="宋体" w:cs="宋体"/>
          <w:b/>
          <w:bCs/>
          <w:sz w:val="28"/>
          <w:szCs w:val="28"/>
          <w:highlight w:val="none"/>
        </w:rPr>
        <w:tab/>
      </w:r>
    </w:p>
    <w:p>
      <w:pPr>
        <w:pStyle w:val="6"/>
        <w:bidi w:val="0"/>
        <w:rPr>
          <w:rFonts w:hint="eastAsia" w:ascii="宋体" w:hAnsi="宋体" w:eastAsia="宋体" w:cs="宋体"/>
          <w:sz w:val="28"/>
          <w:szCs w:val="28"/>
          <w:highlight w:val="none"/>
          <w:lang w:val="en-US" w:eastAsia="zh-CN"/>
        </w:rPr>
      </w:pPr>
      <w:bookmarkStart w:id="509" w:name="_Toc159303082"/>
      <w:bookmarkStart w:id="510" w:name="_Toc371523368"/>
      <w:bookmarkStart w:id="511" w:name="_Toc22817"/>
      <w:bookmarkStart w:id="512" w:name="_Toc27103"/>
      <w:r>
        <w:rPr>
          <w:rFonts w:hint="eastAsia" w:ascii="宋体" w:hAnsi="宋体" w:eastAsia="宋体" w:cs="宋体"/>
          <w:sz w:val="28"/>
          <w:szCs w:val="28"/>
          <w:highlight w:val="none"/>
          <w:lang w:val="en-US" w:eastAsia="zh-CN"/>
        </w:rPr>
        <w:t>6.4安全钳意外动作应急救援方法</w:t>
      </w:r>
      <w:bookmarkEnd w:id="509"/>
      <w:bookmarkEnd w:id="510"/>
      <w:bookmarkEnd w:id="511"/>
      <w:bookmarkEnd w:id="512"/>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适用范围：</w:t>
      </w:r>
      <w:r>
        <w:rPr>
          <w:rFonts w:hint="eastAsia" w:ascii="宋体" w:hAnsi="宋体" w:eastAsia="宋体" w:cs="宋体"/>
          <w:sz w:val="28"/>
          <w:szCs w:val="28"/>
          <w:highlight w:val="none"/>
        </w:rPr>
        <w:t>安装了安全钳的垂直升降电梯</w:t>
      </w:r>
      <w:r>
        <w:rPr>
          <w:rFonts w:hint="eastAsia" w:ascii="宋体" w:hAnsi="宋体" w:eastAsia="宋体" w:cs="宋体"/>
          <w:bCs/>
          <w:sz w:val="28"/>
          <w:szCs w:val="28"/>
          <w:highlight w:val="none"/>
        </w:rPr>
        <w:t>、</w:t>
      </w:r>
      <w:r>
        <w:rPr>
          <w:rFonts w:hint="eastAsia" w:ascii="宋体" w:hAnsi="宋体" w:eastAsia="宋体" w:cs="宋体"/>
          <w:sz w:val="28"/>
          <w:szCs w:val="28"/>
          <w:highlight w:val="none"/>
        </w:rPr>
        <w:t>由于安全钳意外动作造成的电梯困人事件。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注意事项：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救援人员2人以上;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应急救援设备、工具：紧急开门用层门开锁钥匙、盘车轮或盘车装置、开闸搬手、常用五金工具、照明器材、通讯设备、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内部应急组织通讯录、安全防护用具、手砂轮/切割设备、撬杠、警示牌等；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在救援的同时要保证自身安全。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0、通  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0.1 首先断开电梯主开关，以避免在救援过程中突然恢复供电而导致意外的发生。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0.2 通过电梯紧急报警装置或其它通讯方式与被困乘客保持通话，安抚被困乘客，可以采用以下安抚语言：“乘客们，你们好！很抱歉，电梯暂时发生了故障，请大家保持冷静，安心地在轿厢内等候救援，专业救援人员已经开始工作，请听从我们的安排。谢谢您的配合。”</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0.3 若确认有乘客受伤或有可能有乘客会受伤等情况，则应立即同时通报120急救中心，以使急救中心做出相应行动。</w:t>
      </w:r>
    </w:p>
    <w:p>
      <w:pPr>
        <w:pStyle w:val="44"/>
        <w:keepNext w:val="0"/>
        <w:keepLines w:val="0"/>
        <w:pageBreakBefore w:val="0"/>
        <w:widowControl w:val="0"/>
        <w:kinsoku/>
        <w:wordWrap/>
        <w:overflowPunct/>
        <w:topLinePunct w:val="0"/>
        <w:bidi w:val="0"/>
        <w:snapToGrid/>
        <w:spacing w:beforeAutospacing="0" w:afterAutospacing="0"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b/>
          <w:bCs/>
          <w:sz w:val="28"/>
          <w:szCs w:val="28"/>
          <w:highlight w:val="none"/>
        </w:rPr>
        <w:t>1、救援操作程序</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 告知电梯轿厢内的受困人员：救援活动已经开始，提示电梯轿厢内的人员配合救援活动，不要扒门，不要试图离开轿厢；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 在机房内切断电梯主电源，查看钢丝绳和传动轮是否正常，满足盘车运行的要求；</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 确认电梯轿厢、对重所在的位置，选择电梯准备停靠的层站；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 救援方案1：</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1.4.1 救援人员到达电梯轿顶；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1.4.2 将电梯轿顶检修开关设置在检修位置，使电梯处在检修控制状；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1.4.3 接通电梯主电源，恢复限速器、安全钳上的安全开关，使安全回路恢复正常，层门锁安全回路正常；</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1.4.4 电梯轿顶救援人员可通过下列操作方式释放安全钳: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如果是轿厢下行安全钳动作，点动方式操作电梯向上运行，释放安全钳；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如果是轿厢上行安全钳动作，点动方式操作电梯向下运行，释放安全钳；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如果是对重超速安全钳动作，点动方式操作电梯轿厢向下运行，使对重安全钳释放；</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1.4.5 当安全钳楔块脱开导轨道后，电梯轿顶的救援人员用点动方式操作电梯运行,使电梯在选择的层站停靠，确认平层后，通知其他救援人员在机房切断电梯主电源；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1.4.6 在确认电梯轿厢平层后，电梯轿顶的救援人员盘动开门机构开启电梯层门/轿门，救出受困人员；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1.4.7 当救援方案1不能完成救援活动时，可以选择救援方案2继续实施救援。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1.5 救援方案2：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可以采用紧急操作，让电梯轿厢平层后，开启电梯层门/轿门，完成救援工作，针对故障电梯的种类不同,可参照下列方法实施救援工作：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1.5.1 有机房曳引式电梯，救援方法参见附录10；</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1.5.2 无机房电梯，救援方法参见附录11；</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1.5.3 液压式电梯，救援方法参见附录12；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1.6 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bCs/>
          <w:sz w:val="28"/>
          <w:szCs w:val="28"/>
          <w:highlight w:val="none"/>
        </w:rPr>
      </w:pPr>
      <w:r>
        <w:rPr>
          <w:rFonts w:hint="eastAsia" w:ascii="宋体" w:hAnsi="宋体" w:eastAsia="宋体" w:cs="宋体"/>
          <w:sz w:val="28"/>
          <w:szCs w:val="28"/>
          <w:highlight w:val="none"/>
        </w:rPr>
        <w:t>当上述救援方法不能完成救援活动时：应急救援小组负责人向本</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应急指挥部报告，请求应急指挥部支援。</w:t>
      </w:r>
    </w:p>
    <w:p>
      <w:pPr>
        <w:pStyle w:val="6"/>
        <w:bidi w:val="0"/>
        <w:rPr>
          <w:rFonts w:hint="eastAsia" w:ascii="宋体" w:hAnsi="宋体" w:eastAsia="宋体" w:cs="宋体"/>
          <w:sz w:val="28"/>
          <w:szCs w:val="28"/>
          <w:highlight w:val="none"/>
          <w:lang w:val="en-US" w:eastAsia="zh-CN"/>
        </w:rPr>
      </w:pPr>
      <w:bookmarkStart w:id="513" w:name="_Toc159303083"/>
      <w:bookmarkStart w:id="514" w:name="_Toc25098"/>
      <w:bookmarkStart w:id="515" w:name="_Toc14693"/>
      <w:bookmarkStart w:id="516" w:name="_Toc371523369"/>
      <w:r>
        <w:rPr>
          <w:rFonts w:hint="eastAsia" w:ascii="宋体" w:hAnsi="宋体" w:eastAsia="宋体" w:cs="宋体"/>
          <w:sz w:val="28"/>
          <w:szCs w:val="28"/>
          <w:highlight w:val="none"/>
          <w:lang w:val="en-US" w:eastAsia="zh-CN"/>
        </w:rPr>
        <w:t>6.5上行超速保护装置动作应急救援方法</w:t>
      </w:r>
      <w:bookmarkEnd w:id="513"/>
      <w:bookmarkEnd w:id="514"/>
      <w:bookmarkEnd w:id="515"/>
      <w:bookmarkEnd w:id="516"/>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适用范围：</w:t>
      </w:r>
      <w:r>
        <w:rPr>
          <w:rFonts w:hint="eastAsia" w:ascii="宋体" w:hAnsi="宋体" w:eastAsia="宋体" w:cs="宋体"/>
          <w:color w:val="000000"/>
          <w:sz w:val="28"/>
          <w:szCs w:val="28"/>
          <w:highlight w:val="none"/>
        </w:rPr>
        <w:t>安装了上行超速保护装置的有机房</w:t>
      </w:r>
      <w:r>
        <w:rPr>
          <w:rFonts w:hint="eastAsia" w:ascii="宋体" w:hAnsi="宋体" w:eastAsia="宋体" w:cs="宋体"/>
          <w:sz w:val="28"/>
          <w:szCs w:val="28"/>
          <w:highlight w:val="none"/>
        </w:rPr>
        <w:t>曳引式</w:t>
      </w:r>
      <w:r>
        <w:rPr>
          <w:rFonts w:hint="eastAsia" w:ascii="宋体" w:hAnsi="宋体" w:eastAsia="宋体" w:cs="宋体"/>
          <w:color w:val="000000"/>
          <w:sz w:val="28"/>
          <w:szCs w:val="28"/>
          <w:highlight w:val="none"/>
        </w:rPr>
        <w:t>垂直升降电梯、由于上行超速保护装置动作造成的电梯困人事件。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注意事项：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救援人员2人以上;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应急救援设备、工具：紧急开门用层门开锁钥匙、盘车轮或盘车装置、开闸搬手、常用五金工具、照明器材、通讯设备、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内部应急组织通讯录、安全防护用具、手砂轮/切割设备、撬杠、警示牌等；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在救援的同时要保证自身安全。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0、通  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0.1 首先断开电梯主开关，以避免在救援过程中突然恢复供电而导致意外发生；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0.2 告知电梯轿厢内的人员：救援活动已经开始，提示电梯轿厢内的人员配合救援活动，不要扒门，不要试图离开轿厢；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0.3 在机房内切断电梯主电源，查看钢丝绳和传动轮是否正常，满足盘车运行的救援要求；</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0.4 确认电梯轿厢、对重所在的位置，选择电梯准备停靠的层站；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0.5 常用的电梯上行超速保护装置有四种型式及救援方法：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0.5.1 电梯轿厢上行安全钳动作，救援方法见1；</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0.5.2 对重安全钳动作，救援方法见2；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0.5.3 曳引钢丝绳系统夹绳器动作，救援方法见3；</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0.5.4 无齿轮电梯轿厢上行抱闸动作，救援方法见4。</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1、电梯轿厢上行安全钳动作：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 救援方案1：</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1.1.1 救援人员到达电梯轿顶；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1.1.2 将电梯轿顶检修开关设置在检修位置，使电梯处在检修控制状；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1.1.3 接通机房内电梯主电源，恢复限速器、安全钳上的安全开关，使安全回路恢复正常，层门锁安全回路正常；</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1.1.4 点动方式操作电梯向下运行，释放安全钳；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1.1.5 当安全钳释放并复位后，电梯轿顶的救援人员用点动方式操作电梯运行,使电梯轿厢在选择的层站停靠，确认平层后，通知其他救援人员在机房切断电梯主电源；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1.1.6 在确认电梯轿厢平层后,电梯轿顶的救援人员盘动开门机构开启电梯层门/轿门，救出受困人员；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1.1.7 当救援方案1不能完成救援活动时，可以选择救援方案2继续实施救援。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 救援方案2：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可以采用人工盘车运行的方法，让电梯轿厢平层后，开启电梯层门/轿门，完成救援工作，救援方法参见附录10。</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1.3 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当上述救援方法不能完成救援活动时：应急救援小组负责人向本</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应急指挥部报告，请求应急指挥部支援。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2、对重安全钳动作：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 救援方案1：</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2.1.1 救援人员到达电梯轿顶；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2.1.2 将电梯轿顶检修开关设置在检修位置，使电梯处在检修控制状；</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2.1.3 接通机房内电梯主电源，恢复限速器、安全钳上的安全开关，使安全回路恢复正常，层门锁安全回路正常；</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2.1.4 点动方式操作电梯轿厢向下运行，使对重安全钳楔块脱开导轨；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2.1.5 当安全钳脱开导轨后，电梯轿顶的救援人员用点动方式操作电梯运行,使电梯轿厢在选择的层站停靠，确认平层后，通知其他救援人员在机房切断电梯主电源；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2.1.6 在确认电梯轿厢平层后,电梯轿顶的救援人员盘动开门机构开启电梯层门/轿门，救出受困人员；</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2.1.7 当救援方案1不能完成救援活动时，可以选择救援方案2继续实施救援；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2.2 救援方案2：</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可以采用人工操作电梯运行的方法，让电梯轿厢平层后，开启电梯层门/轿门，完成救援工作，救援方法参见附录10。</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 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当上述救援方法不能完成救援活动时：应急救援小组负责人向本</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应急指挥部报告，请求应急指挥部支援。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3、曳引钢丝绳系统夹绳器动作：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3.1 将电梯处于检修状态；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3.2 参照电梯生产厂家的说明,将作用在曳引钢丝绳上的夹绳器释放，并查看钢丝绳等，确认正常后；</w:t>
      </w:r>
    </w:p>
    <w:p>
      <w:pPr>
        <w:keepNext w:val="0"/>
        <w:keepLines w:val="0"/>
        <w:pageBreakBefore w:val="0"/>
        <w:widowControl w:val="0"/>
        <w:kinsoku/>
        <w:wordWrap/>
        <w:overflowPunct/>
        <w:topLinePunct w:val="0"/>
        <w:bidi w:val="0"/>
        <w:snapToGrid/>
        <w:spacing w:line="360" w:lineRule="auto"/>
        <w:ind w:left="0" w:leftChars="0" w:firstLine="420" w:firstLineChars="200"/>
        <w:jc w:val="both"/>
        <w:textAlignment w:val="auto"/>
        <w:rPr>
          <w:rFonts w:hint="eastAsia" w:ascii="宋体" w:hAnsi="宋体" w:eastAsia="宋体" w:cs="宋体"/>
          <w:sz w:val="28"/>
          <w:szCs w:val="28"/>
          <w:highlight w:val="none"/>
        </w:rPr>
      </w:pPr>
      <w:r>
        <w:rPr>
          <w:highlight w:val="none"/>
        </w:rPr>
        <w:object>
          <v:shape id="_x0000_i1031" o:spt="75" type="#_x0000_t75" style="height:188.55pt;width:240pt;" o:ole="t" filled="f" o:preferrelative="t" stroked="f" coordsize="21600,21600">
            <v:path/>
            <v:fill on="f" focussize="0,0"/>
            <v:stroke on="f"/>
            <v:imagedata r:id="rId37" o:title=""/>
            <o:lock v:ext="edit" aspectratio="t"/>
            <w10:wrap type="none"/>
            <w10:anchorlock/>
          </v:shape>
          <o:OLEObject Type="Embed" ProgID="PBrush" ShapeID="_x0000_i1031" DrawAspect="Content" ObjectID="_1468075734" r:id="rId36">
            <o:LockedField>false</o:LockedField>
          </o:OLEObject>
        </w:objec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8800" behindDoc="0" locked="0" layoutInCell="1" allowOverlap="1">
                <wp:simplePos x="0" y="0"/>
                <wp:positionH relativeFrom="column">
                  <wp:posOffset>1200785</wp:posOffset>
                </wp:positionH>
                <wp:positionV relativeFrom="paragraph">
                  <wp:posOffset>374015</wp:posOffset>
                </wp:positionV>
                <wp:extent cx="1399540" cy="295275"/>
                <wp:effectExtent l="0" t="0" r="2540" b="9525"/>
                <wp:wrapNone/>
                <wp:docPr id="233" name="Text Box 117"/>
                <wp:cNvGraphicFramePr/>
                <a:graphic xmlns:a="http://schemas.openxmlformats.org/drawingml/2006/main">
                  <a:graphicData uri="http://schemas.microsoft.com/office/word/2010/wordprocessingShape">
                    <wps:wsp>
                      <wps:cNvSpPr txBox="1"/>
                      <wps:spPr>
                        <a:xfrm>
                          <a:off x="0" y="0"/>
                          <a:ext cx="1399540" cy="295275"/>
                        </a:xfrm>
                        <a:prstGeom prst="rect">
                          <a:avLst/>
                        </a:prstGeom>
                        <a:solidFill>
                          <a:srgbClr val="FFFFFF"/>
                        </a:solidFill>
                        <a:ln>
                          <a:noFill/>
                        </a:ln>
                      </wps:spPr>
                      <wps:txbx>
                        <w:txbxContent>
                          <w:p>
                            <w:r>
                              <w:rPr>
                                <w:rFonts w:hint="eastAsia"/>
                              </w:rPr>
                              <w:t>图A7 夹绳器示意图</w:t>
                            </w:r>
                          </w:p>
                        </w:txbxContent>
                      </wps:txbx>
                      <wps:bodyPr upright="1"/>
                    </wps:wsp>
                  </a:graphicData>
                </a:graphic>
              </wp:anchor>
            </w:drawing>
          </mc:Choice>
          <mc:Fallback>
            <w:pict>
              <v:shape id="Text Box 117" o:spid="_x0000_s1026" o:spt="202" type="#_x0000_t202" style="position:absolute;left:0pt;margin-left:94.55pt;margin-top:29.45pt;height:23.25pt;width:110.2pt;z-index:1722188800;mso-width-relative:page;mso-height-relative:page;" fillcolor="#FFFFFF" filled="t" stroked="f" coordsize="21600,21600" o:gfxdata="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AJ2I/l1wAAAAoBAAAPAAAAAAAAAAEAIAAAACIA&#10;AABkcnMvZG93bnJldi54bWxQSwECFAAUAAAACACHTuJAqWoxAZgBAAAsAwAADgAAAAAAAAABACAA&#10;AAAmAQAAZHJzL2Uyb0RvYy54bWxQSwUGAAAAAAYABgBZAQAAMAUAAAAA&#10;">
                <v:fill on="t" focussize="0,0"/>
                <v:stroke on="f"/>
                <v:imagedata o:title=""/>
                <o:lock v:ext="edit" aspectratio="f"/>
                <v:textbox>
                  <w:txbxContent>
                    <w:p>
                      <w:r>
                        <w:rPr>
                          <w:rFonts w:hint="eastAsia"/>
                        </w:rPr>
                        <w:t>图A7 夹绳器示意图</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3.3 将电梯限速器上行超速保护装置恢复正常（包括限速器和夹绳器的安全开关）；</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3.4 接通电梯主电源；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3.5 救援方法参见：附录10或点动运行，确认电梯正常后；</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3.6 用检修方式运行将电梯就近平层，平层后打开电梯层门/轿门，将被困人员救出；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3.7 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当上述救援方法不能完成救援活动时：应急救援小组负责人向本</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应急指挥部报告，请求应急指挥部支援。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4、无齿轮电梯轿厢上行抱闸动作：</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4.1 参照电梯生产厂家的说明，将电梯限速器上行保护装置恢复正常；</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4.2 对抱闸系统进行检查，确认抱闸系统正常；</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4.3 接通电梯主电源：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4.4 用检修方式运行将电梯就近平层，平层后打开电梯层门/轿门，将被困人员救出；</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4.5 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当上述救援方法不能完成救援活动时：应急救援小组负责人向本</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应急指挥部报告，请求应急指挥部支援。</w:t>
      </w:r>
    </w:p>
    <w:p>
      <w:pPr>
        <w:pStyle w:val="6"/>
        <w:bidi w:val="0"/>
        <w:rPr>
          <w:rFonts w:hint="eastAsia" w:ascii="宋体" w:hAnsi="宋体" w:eastAsia="宋体" w:cs="宋体"/>
          <w:sz w:val="28"/>
          <w:szCs w:val="28"/>
          <w:highlight w:val="none"/>
          <w:lang w:val="en-US" w:eastAsia="zh-CN"/>
        </w:rPr>
      </w:pPr>
      <w:bookmarkStart w:id="517" w:name="_Toc371523370"/>
      <w:bookmarkStart w:id="518" w:name="_Toc10809"/>
      <w:bookmarkStart w:id="519" w:name="_Toc159303086"/>
      <w:bookmarkStart w:id="520" w:name="_Toc8638"/>
      <w:r>
        <w:rPr>
          <w:rFonts w:hint="eastAsia" w:ascii="宋体" w:hAnsi="宋体" w:eastAsia="宋体" w:cs="宋体"/>
          <w:sz w:val="28"/>
          <w:szCs w:val="28"/>
          <w:highlight w:val="none"/>
          <w:lang w:val="en-US" w:eastAsia="zh-CN"/>
        </w:rPr>
        <w:t>6.6火灾应急救援方法</w:t>
      </w:r>
      <w:bookmarkEnd w:id="517"/>
      <w:bookmarkEnd w:id="518"/>
      <w:bookmarkEnd w:id="519"/>
      <w:bookmarkEnd w:id="520"/>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b/>
          <w:sz w:val="28"/>
          <w:szCs w:val="28"/>
          <w:highlight w:val="none"/>
        </w:rPr>
        <w:t>适用范围：</w:t>
      </w:r>
      <w:r>
        <w:rPr>
          <w:rFonts w:hint="eastAsia" w:ascii="宋体" w:hAnsi="宋体" w:eastAsia="宋体" w:cs="宋体"/>
          <w:sz w:val="28"/>
          <w:szCs w:val="28"/>
          <w:highlight w:val="none"/>
        </w:rPr>
        <w:t>受到火灾威胁的垂直升降电梯。</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注意事项：</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本附录仅供参考，请</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根据实际情况制定相应的应急救援方法；</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应急救援小组成员应持有特种设备主管部门颁发的《特种设备作业人员证》；</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救援人员4人以上;</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应急救援设备、工具：</w:t>
      </w:r>
      <w:r>
        <w:rPr>
          <w:rFonts w:hint="eastAsia" w:ascii="宋体" w:hAnsi="宋体" w:eastAsia="宋体" w:cs="宋体"/>
          <w:color w:val="000000"/>
          <w:sz w:val="28"/>
          <w:szCs w:val="28"/>
          <w:highlight w:val="none"/>
        </w:rPr>
        <w:t>灭火器、建筑物内的消防栓、水管、水枪、水桶、</w:t>
      </w:r>
      <w:r>
        <w:rPr>
          <w:rFonts w:hint="eastAsia" w:ascii="宋体" w:hAnsi="宋体" w:eastAsia="宋体" w:cs="宋体"/>
          <w:sz w:val="28"/>
          <w:szCs w:val="28"/>
          <w:highlight w:val="none"/>
        </w:rPr>
        <w:t>盘车轮、抱闸搬手、电梯层门钥匙、常用五金工具、照明器材、通讯设备、</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内部应急组织通讯录、安全防护用具、手砂轮/切割设备、撬杠、警示牌等；</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在救援的同时要保证自身安全。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0、通  则</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sz w:val="28"/>
          <w:szCs w:val="28"/>
          <w:highlight w:val="none"/>
        </w:rPr>
        <w:t xml:space="preserve">0.1 </w:t>
      </w:r>
      <w:r>
        <w:rPr>
          <w:rFonts w:hint="eastAsia" w:ascii="宋体" w:hAnsi="宋体" w:eastAsia="宋体" w:cs="宋体"/>
          <w:color w:val="000000"/>
          <w:sz w:val="28"/>
          <w:szCs w:val="28"/>
          <w:highlight w:val="none"/>
        </w:rPr>
        <w:t>发现火灾的人员应立即向电梯管理</w:t>
      </w:r>
      <w:r>
        <w:rPr>
          <w:rFonts w:hint="eastAsia" w:ascii="宋体" w:hAnsi="宋体" w:eastAsia="宋体" w:cs="宋体"/>
          <w:color w:val="000000"/>
          <w:sz w:val="28"/>
          <w:szCs w:val="28"/>
          <w:highlight w:val="none"/>
          <w:lang w:eastAsia="zh-CN"/>
        </w:rPr>
        <w:t>公司</w:t>
      </w:r>
      <w:r>
        <w:rPr>
          <w:rFonts w:hint="eastAsia" w:ascii="宋体" w:hAnsi="宋体" w:eastAsia="宋体" w:cs="宋体"/>
          <w:color w:val="000000"/>
          <w:sz w:val="28"/>
          <w:szCs w:val="28"/>
          <w:highlight w:val="none"/>
        </w:rPr>
        <w:t>报警，同时拨打“119”向消防部门报警；</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0.2 电梯管理</w:t>
      </w:r>
      <w:r>
        <w:rPr>
          <w:rFonts w:hint="eastAsia" w:ascii="宋体" w:hAnsi="宋体" w:eastAsia="宋体" w:cs="宋体"/>
          <w:color w:val="000000"/>
          <w:sz w:val="28"/>
          <w:szCs w:val="28"/>
          <w:highlight w:val="none"/>
          <w:lang w:eastAsia="zh-CN"/>
        </w:rPr>
        <w:t>公司</w:t>
      </w:r>
      <w:r>
        <w:rPr>
          <w:rFonts w:hint="eastAsia" w:ascii="宋体" w:hAnsi="宋体" w:eastAsia="宋体" w:cs="宋体"/>
          <w:color w:val="000000"/>
          <w:sz w:val="28"/>
          <w:szCs w:val="28"/>
          <w:highlight w:val="none"/>
        </w:rPr>
        <w:t>向电梯维修</w:t>
      </w:r>
      <w:r>
        <w:rPr>
          <w:rFonts w:hint="eastAsia" w:ascii="宋体" w:hAnsi="宋体" w:eastAsia="宋体" w:cs="宋体"/>
          <w:color w:val="000000"/>
          <w:sz w:val="28"/>
          <w:szCs w:val="28"/>
          <w:highlight w:val="none"/>
          <w:lang w:eastAsia="zh-CN"/>
        </w:rPr>
        <w:t>公司</w:t>
      </w:r>
      <w:r>
        <w:rPr>
          <w:rFonts w:hint="eastAsia" w:ascii="宋体" w:hAnsi="宋体" w:eastAsia="宋体" w:cs="宋体"/>
          <w:color w:val="000000"/>
          <w:sz w:val="28"/>
          <w:szCs w:val="28"/>
          <w:highlight w:val="none"/>
        </w:rPr>
        <w:t>发布应急救援信息；</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color w:val="000000"/>
          <w:sz w:val="28"/>
          <w:szCs w:val="28"/>
          <w:highlight w:val="none"/>
        </w:rPr>
        <w:t>0.3发布通告，提示建筑物内的人员：严禁进入电梯轿厢，否则可能造成生命危险。</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1、灭火</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1.1 优先对电梯轿厢、电梯机房、电梯层门周边、电梯井道内的火灾进行扑杀；</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1.2 对疏散撤离通道上的火灾进行扑杀。</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b/>
          <w:sz w:val="28"/>
          <w:szCs w:val="28"/>
          <w:highlight w:val="none"/>
        </w:rPr>
      </w:pPr>
      <w:r>
        <w:rPr>
          <w:rFonts w:hint="eastAsia" w:ascii="宋体" w:hAnsi="宋体" w:eastAsia="宋体" w:cs="宋体"/>
          <w:b/>
          <w:sz w:val="28"/>
          <w:szCs w:val="28"/>
          <w:highlight w:val="none"/>
        </w:rPr>
        <w:t>2、疏散电梯乘客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2.1 首先对电梯及电梯轿厢内的情况进行了解。</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电梯及电梯轿厢内情况一般可分为五种情况：</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空载电梯：电梯轿厢内没有乘客；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Ⅰ类疏散撤离电梯：电梯轿厢内有乘客，同时，电梯可以继续运行；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Ⅱ类疏散撤离电梯：具有消防功能的电梯厢内有乘客，同时，电梯可以继续运行；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d. Ⅲ类疏散撤离电梯：电梯轿厢内有乘客，但是，电梯不可以继续运行；</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e. 消防电梯：建筑物发生火灾时专供消防人员使用的电梯。</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了解电梯及电梯轿厢内情况的方法一般包括：</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a. 利用电梯轿厢内的视频监视系统；</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b. 利用电梯轿厢内的紧急报警装置；</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c. 救援人员敲打电梯层门，直接与电梯轿厢内的人员取得联系。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2.2 将电梯置于非服务状态，防止人员进入电梯轿厢。如为消防员电梯，则使电梯返回消防服务通道层，供消防人员使用；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89824" behindDoc="0" locked="0" layoutInCell="1" allowOverlap="1">
                <wp:simplePos x="0" y="0"/>
                <wp:positionH relativeFrom="column">
                  <wp:posOffset>424180</wp:posOffset>
                </wp:positionH>
                <wp:positionV relativeFrom="paragraph">
                  <wp:posOffset>110490</wp:posOffset>
                </wp:positionV>
                <wp:extent cx="2659380" cy="3385185"/>
                <wp:effectExtent l="0" t="0" r="7620" b="13335"/>
                <wp:wrapNone/>
                <wp:docPr id="234" name="Text Box 118"/>
                <wp:cNvGraphicFramePr/>
                <a:graphic xmlns:a="http://schemas.openxmlformats.org/drawingml/2006/main">
                  <a:graphicData uri="http://schemas.microsoft.com/office/word/2010/wordprocessingShape">
                    <wps:wsp>
                      <wps:cNvSpPr txBox="1"/>
                      <wps:spPr>
                        <a:xfrm>
                          <a:off x="0" y="0"/>
                          <a:ext cx="2659380" cy="3385185"/>
                        </a:xfrm>
                        <a:prstGeom prst="rect">
                          <a:avLst/>
                        </a:prstGeom>
                        <a:solidFill>
                          <a:srgbClr val="FFFFFF"/>
                        </a:solidFill>
                        <a:ln>
                          <a:noFill/>
                        </a:ln>
                      </wps:spPr>
                      <wps:txbx>
                        <w:txbxContent>
                          <w:p>
                            <w:r>
                              <w:drawing>
                                <wp:inline distT="0" distB="0" distL="114300" distR="114300">
                                  <wp:extent cx="2377440" cy="3169920"/>
                                  <wp:effectExtent l="0" t="0" r="0" b="0"/>
                                  <wp:docPr id="406" name="图片 11" descr="发生火灾时请按1层的消防开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1" descr="发生火灾时请按1层的消防开关2"/>
                                          <pic:cNvPicPr>
                                            <a:picLocks noChangeAspect="1"/>
                                          </pic:cNvPicPr>
                                        </pic:nvPicPr>
                                        <pic:blipFill>
                                          <a:blip r:embed="rId38"/>
                                          <a:stretch>
                                            <a:fillRect/>
                                          </a:stretch>
                                        </pic:blipFill>
                                        <pic:spPr>
                                          <a:xfrm>
                                            <a:off x="0" y="0"/>
                                            <a:ext cx="2377440" cy="3169920"/>
                                          </a:xfrm>
                                          <a:prstGeom prst="rect">
                                            <a:avLst/>
                                          </a:prstGeom>
                                          <a:noFill/>
                                          <a:ln>
                                            <a:noFill/>
                                          </a:ln>
                                        </pic:spPr>
                                      </pic:pic>
                                    </a:graphicData>
                                  </a:graphic>
                                </wp:inline>
                              </w:drawing>
                            </w:r>
                          </w:p>
                        </w:txbxContent>
                      </wps:txbx>
                      <wps:bodyPr upright="1"/>
                    </wps:wsp>
                  </a:graphicData>
                </a:graphic>
              </wp:anchor>
            </w:drawing>
          </mc:Choice>
          <mc:Fallback>
            <w:pict>
              <v:shape id="Text Box 118" o:spid="_x0000_s1026" o:spt="202" type="#_x0000_t202" style="position:absolute;left:0pt;margin-left:33.4pt;margin-top:8.7pt;height:266.55pt;width:209.4pt;z-index:1722189824;mso-width-relative:page;mso-height-relative:page;" fillcolor="#FFFFFF" filled="t" stroked="f" coordsize="21600,21600" o:gfxdata="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">
                <v:fill on="t" focussize="0,0"/>
                <v:stroke on="f"/>
                <v:imagedata o:title=""/>
                <o:lock v:ext="edit" aspectratio="f"/>
                <v:textbox>
                  <w:txbxContent>
                    <w:p>
                      <w:r>
                        <w:drawing>
                          <wp:inline distT="0" distB="0" distL="114300" distR="114300">
                            <wp:extent cx="2377440" cy="3169920"/>
                            <wp:effectExtent l="0" t="0" r="0" b="0"/>
                            <wp:docPr id="406" name="图片 11" descr="发生火灾时请按1层的消防开关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1" descr="发生火灾时请按1层的消防开关2"/>
                                    <pic:cNvPicPr>
                                      <a:picLocks noChangeAspect="1"/>
                                    </pic:cNvPicPr>
                                  </pic:nvPicPr>
                                  <pic:blipFill>
                                    <a:blip r:embed="rId38"/>
                                    <a:stretch>
                                      <a:fillRect/>
                                    </a:stretch>
                                  </pic:blipFill>
                                  <pic:spPr>
                                    <a:xfrm>
                                      <a:off x="0" y="0"/>
                                      <a:ext cx="2377440" cy="3169920"/>
                                    </a:xfrm>
                                    <a:prstGeom prst="rect">
                                      <a:avLst/>
                                    </a:prstGeom>
                                    <a:noFill/>
                                    <a:ln>
                                      <a:noFill/>
                                    </a:ln>
                                  </pic:spPr>
                                </pic:pic>
                              </a:graphicData>
                            </a:graphic>
                          </wp:inline>
                        </w:drawing>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mc:AlternateContent>
          <mc:Choice Requires="wps">
            <w:drawing>
              <wp:anchor distT="0" distB="0" distL="114300" distR="114300" simplePos="0" relativeHeight="1722193920" behindDoc="0" locked="0" layoutInCell="1" allowOverlap="1">
                <wp:simplePos x="0" y="0"/>
                <wp:positionH relativeFrom="column">
                  <wp:posOffset>978535</wp:posOffset>
                </wp:positionH>
                <wp:positionV relativeFrom="paragraph">
                  <wp:posOffset>380365</wp:posOffset>
                </wp:positionV>
                <wp:extent cx="1228090" cy="314325"/>
                <wp:effectExtent l="0" t="0" r="6350" b="5715"/>
                <wp:wrapNone/>
                <wp:docPr id="251" name="Text Box 119"/>
                <wp:cNvGraphicFramePr/>
                <a:graphic xmlns:a="http://schemas.openxmlformats.org/drawingml/2006/main">
                  <a:graphicData uri="http://schemas.microsoft.com/office/word/2010/wordprocessingShape">
                    <wps:wsp>
                      <wps:cNvSpPr txBox="1"/>
                      <wps:spPr>
                        <a:xfrm>
                          <a:off x="0" y="0"/>
                          <a:ext cx="1228090" cy="314325"/>
                        </a:xfrm>
                        <a:prstGeom prst="rect">
                          <a:avLst/>
                        </a:prstGeom>
                        <a:solidFill>
                          <a:srgbClr val="FFFFFF"/>
                        </a:solidFill>
                        <a:ln>
                          <a:noFill/>
                        </a:ln>
                      </wps:spPr>
                      <wps:txbx>
                        <w:txbxContent>
                          <w:p>
                            <w:r>
                              <w:rPr>
                                <w:rFonts w:hint="eastAsia"/>
                              </w:rPr>
                              <w:t>图A8 消防按钮</w:t>
                            </w:r>
                          </w:p>
                        </w:txbxContent>
                      </wps:txbx>
                      <wps:bodyPr upright="1"/>
                    </wps:wsp>
                  </a:graphicData>
                </a:graphic>
              </wp:anchor>
            </w:drawing>
          </mc:Choice>
          <mc:Fallback>
            <w:pict>
              <v:shape id="Text Box 119" o:spid="_x0000_s1026" o:spt="202" type="#_x0000_t202" style="position:absolute;left:0pt;margin-left:77.05pt;margin-top:29.95pt;height:24.75pt;width:96.7pt;z-index:1722193920;mso-width-relative:page;mso-height-relative:page;" fillcolor="#FFFFFF" filled="t" stroked="f" coordsize="21600,21600" o:gfxdata="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LJPTqTXAAAACgEAAA8AAAAAAAAAAQAgAAAAIgAA&#10;AGRycy9kb3ducmV2LnhtbFBLAQIUABQAAAAIAIdO4kBB6MC9lwEAACwDAAAOAAAAAAAAAAEAIAAA&#10;ACYBAABkcnMvZTJvRG9jLnhtbFBLBQYAAAAABgAGAFkBAAAvBQAAAAA=&#10;">
                <v:fill on="t" focussize="0,0"/>
                <v:stroke on="f"/>
                <v:imagedata o:title=""/>
                <o:lock v:ext="edit" aspectratio="f"/>
                <v:textbox>
                  <w:txbxContent>
                    <w:p>
                      <w:r>
                        <w:rPr>
                          <w:rFonts w:hint="eastAsia"/>
                        </w:rPr>
                        <w:t>图A8 消防按钮</w:t>
                      </w:r>
                    </w:p>
                  </w:txbxContent>
                </v:textbox>
              </v:shape>
            </w:pict>
          </mc:Fallback>
        </mc:AlternateConten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2.3 将3类疏散撤离电梯的信息向电梯维修</w:t>
      </w:r>
      <w:r>
        <w:rPr>
          <w:rFonts w:hint="eastAsia" w:ascii="宋体" w:hAnsi="宋体" w:eastAsia="宋体" w:cs="宋体"/>
          <w:sz w:val="28"/>
          <w:szCs w:val="28"/>
          <w:highlight w:val="none"/>
          <w:lang w:eastAsia="zh-CN"/>
        </w:rPr>
        <w:t>公司</w:t>
      </w:r>
      <w:r>
        <w:rPr>
          <w:rFonts w:hint="eastAsia" w:ascii="宋体" w:hAnsi="宋体" w:eastAsia="宋体" w:cs="宋体"/>
          <w:sz w:val="28"/>
          <w:szCs w:val="28"/>
          <w:highlight w:val="none"/>
        </w:rPr>
        <w:t>的应急救援人员或消防人员通报；</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2.4 Ⅰ类疏散撤离电梯乘客的撤离：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·告知电梯轿厢内的人员：救援活动开始，提示轿厢内的人员配合撤离疏散活动；</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·指挥轿厢内的人员将电梯停靠在安全的层站后开启电梯层门/轿门，乘客撤离轿厢；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·如果无法完成救援活动，可向消防人员请求支援；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2.5 Ⅱ类疏散撤离电梯乘客的撤离：</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·在首层电梯层门侧上方，将电梯的“消防开关”置于消防状态，电梯返回首层后，乘客撤离电梯轿厢；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·附加的外部控制或输入使消防员电梯自动返回到消防服务通道层，乘客撤离轿厢；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·如果无法完成救援活动，可向消防人员请求支援。</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2.6 Ⅲ类疏散撤离电梯（适用于：曳引式垂直升降电梯、液压电梯）</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救援操作程序:</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color w:val="000000"/>
          <w:sz w:val="28"/>
          <w:szCs w:val="28"/>
          <w:highlight w:val="none"/>
        </w:rPr>
      </w:pPr>
      <w:r>
        <w:rPr>
          <w:rFonts w:hint="eastAsia" w:ascii="宋体" w:hAnsi="宋体" w:eastAsia="宋体" w:cs="宋体"/>
          <w:color w:val="000000"/>
          <w:sz w:val="28"/>
          <w:szCs w:val="28"/>
          <w:highlight w:val="none"/>
        </w:rPr>
        <w:t>·告知电梯轿厢内的人员：救援活动已经开始，提示电梯轿厢内的人员配合救援活动，不要扒门，不要试图离开轿厢；</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·切断电梯主电源；</w:t>
      </w:r>
    </w:p>
    <w:p>
      <w:pPr>
        <w:keepNext w:val="0"/>
        <w:keepLines w:val="0"/>
        <w:pageBreakBefore w:val="0"/>
        <w:widowControl w:val="0"/>
        <w:kinsoku/>
        <w:wordWrap/>
        <w:overflowPunct/>
        <w:topLinePunct w:val="0"/>
        <w:bidi w:val="0"/>
        <w:snapToGrid/>
        <w:spacing w:line="360" w:lineRule="auto"/>
        <w:ind w:left="0" w:leftChars="0" w:firstLine="560" w:firstLineChars="200"/>
        <w:jc w:val="both"/>
        <w:textAlignment w:val="auto"/>
        <w:rPr>
          <w:rFonts w:hint="eastAsia" w:ascii="宋体" w:hAnsi="宋体" w:eastAsia="宋体" w:cs="宋体"/>
          <w:sz w:val="28"/>
          <w:szCs w:val="28"/>
          <w:highlight w:val="none"/>
        </w:rPr>
      </w:pPr>
      <w:r>
        <w:rPr>
          <w:rFonts w:hint="eastAsia" w:ascii="宋体" w:hAnsi="宋体" w:eastAsia="宋体" w:cs="宋体"/>
          <w:sz w:val="28"/>
          <w:szCs w:val="28"/>
          <w:highlight w:val="none"/>
        </w:rPr>
        <w:t>·确认电梯轿厢、对重所在的位置，选择电梯准备停靠的层站。</w:t>
      </w:r>
    </w:p>
    <w:p>
      <w:pPr>
        <w:spacing w:line="360" w:lineRule="auto"/>
        <w:rPr>
          <w:rFonts w:ascii="宋体" w:hAnsi="宋体" w:eastAsia="宋体" w:cs="宋体"/>
          <w:sz w:val="28"/>
          <w:szCs w:val="28"/>
          <w:highlight w:val="none"/>
        </w:rPr>
      </w:pPr>
    </w:p>
    <w:p>
      <w:pPr>
        <w:spacing w:line="360" w:lineRule="auto"/>
        <w:rPr>
          <w:rFonts w:ascii="宋体" w:hAnsi="宋体" w:eastAsia="宋体" w:cs="宋体"/>
          <w:sz w:val="28"/>
          <w:szCs w:val="28"/>
          <w:highlight w:val="none"/>
        </w:rPr>
      </w:pPr>
    </w:p>
    <w:p>
      <w:pPr>
        <w:spacing w:line="360" w:lineRule="auto"/>
        <w:rPr>
          <w:rFonts w:ascii="宋体" w:hAnsi="宋体" w:eastAsia="宋体" w:cs="宋体"/>
          <w:sz w:val="28"/>
          <w:szCs w:val="28"/>
          <w:highlight w:val="none"/>
        </w:rPr>
      </w:pPr>
    </w:p>
    <w:p>
      <w:pPr>
        <w:spacing w:line="360" w:lineRule="auto"/>
        <w:rPr>
          <w:rFonts w:ascii="宋体" w:hAnsi="宋体" w:eastAsia="宋体" w:cs="宋体"/>
          <w:sz w:val="28"/>
          <w:szCs w:val="28"/>
          <w:highlight w:val="none"/>
        </w:rPr>
      </w:pPr>
    </w:p>
    <w:p>
      <w:pPr>
        <w:pStyle w:val="2"/>
        <w:spacing w:line="360" w:lineRule="auto"/>
        <w:ind w:firstLine="280"/>
        <w:rPr>
          <w:rFonts w:ascii="宋体" w:hAnsi="宋体" w:eastAsia="宋体" w:cs="宋体"/>
          <w:sz w:val="28"/>
          <w:szCs w:val="28"/>
          <w:highlight w:val="none"/>
        </w:rPr>
      </w:pPr>
    </w:p>
    <w:p>
      <w:pPr>
        <w:pStyle w:val="5"/>
        <w:spacing w:beforeLines="200" w:afterLines="100"/>
        <w:jc w:val="center"/>
        <w:rPr>
          <w:rFonts w:ascii="宋体" w:hAnsi="宋体" w:eastAsia="宋体" w:cs="宋体"/>
          <w:sz w:val="44"/>
          <w:szCs w:val="44"/>
          <w:highlight w:val="none"/>
        </w:rPr>
      </w:pPr>
      <w:bookmarkStart w:id="521" w:name="_Toc30985"/>
      <w:r>
        <w:rPr>
          <w:rFonts w:hint="eastAsia" w:ascii="宋体" w:hAnsi="宋体" w:eastAsia="宋体" w:cs="宋体"/>
          <w:sz w:val="44"/>
          <w:szCs w:val="44"/>
          <w:highlight w:val="none"/>
          <w:lang w:val="en-US" w:eastAsia="zh-CN"/>
        </w:rPr>
        <w:t xml:space="preserve">五 </w:t>
      </w:r>
      <w:r>
        <w:rPr>
          <w:rFonts w:hint="eastAsia" w:ascii="宋体" w:hAnsi="宋体" w:eastAsia="宋体" w:cs="宋体"/>
          <w:sz w:val="44"/>
          <w:szCs w:val="44"/>
          <w:highlight w:val="none"/>
          <w:lang w:val="zh-CN"/>
        </w:rPr>
        <w:t>其他爆炸事故</w:t>
      </w:r>
      <w:r>
        <w:rPr>
          <w:rFonts w:hint="eastAsia" w:ascii="宋体" w:hAnsi="宋体" w:eastAsia="宋体" w:cs="宋体"/>
          <w:sz w:val="44"/>
          <w:szCs w:val="44"/>
          <w:highlight w:val="none"/>
        </w:rPr>
        <w:t>专项应急救援预案</w:t>
      </w:r>
      <w:bookmarkEnd w:id="521"/>
    </w:p>
    <w:p>
      <w:pPr>
        <w:pStyle w:val="5"/>
        <w:bidi w:val="0"/>
        <w:jc w:val="center"/>
        <w:rPr>
          <w:rFonts w:hint="eastAsia" w:ascii="黑体" w:hAnsi="黑体" w:eastAsia="黑体" w:cs="黑体"/>
          <w:sz w:val="32"/>
          <w:szCs w:val="32"/>
          <w:highlight w:val="none"/>
        </w:rPr>
      </w:pPr>
      <w:bookmarkStart w:id="522" w:name="_Toc32484"/>
      <w:r>
        <w:rPr>
          <w:rFonts w:hint="eastAsia" w:ascii="黑体" w:hAnsi="黑体" w:eastAsia="黑体" w:cs="黑体"/>
          <w:sz w:val="32"/>
          <w:szCs w:val="32"/>
          <w:highlight w:val="none"/>
        </w:rPr>
        <w:t>1事故类型和危害程度分析</w:t>
      </w:r>
      <w:bookmarkEnd w:id="522"/>
    </w:p>
    <w:p>
      <w:pPr>
        <w:pStyle w:val="6"/>
        <w:bidi w:val="0"/>
        <w:rPr>
          <w:rFonts w:hint="eastAsia" w:ascii="宋体" w:hAnsi="宋体" w:eastAsia="宋体" w:cs="宋体"/>
          <w:sz w:val="28"/>
          <w:szCs w:val="28"/>
          <w:highlight w:val="none"/>
          <w:lang w:val="zh-CN"/>
        </w:rPr>
      </w:pPr>
      <w:bookmarkStart w:id="523" w:name="_Toc7506"/>
      <w:bookmarkStart w:id="524" w:name="_Toc10230"/>
      <w:r>
        <w:rPr>
          <w:rFonts w:hint="eastAsia" w:ascii="宋体" w:hAnsi="宋体" w:eastAsia="宋体" w:cs="宋体"/>
          <w:sz w:val="28"/>
          <w:szCs w:val="28"/>
          <w:highlight w:val="none"/>
          <w:lang w:val="zh-CN"/>
        </w:rPr>
        <w:t>1.1危险性分析</w:t>
      </w:r>
      <w:bookmarkEnd w:id="523"/>
      <w:bookmarkEnd w:id="524"/>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在有过载电流流过时，还可能使导线（含母线、开关）过热，金属迅速气化而引起爆炸。易燃易爆场所未设置防爆电器或设置的防爆电器等级不够，可能引发火灾或爆炸。</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en-US" w:eastAsia="zh-CN"/>
        </w:rPr>
        <w:t>不夜城消费者</w:t>
      </w:r>
      <w:r>
        <w:rPr>
          <w:rFonts w:hint="eastAsia" w:ascii="宋体" w:hAnsi="宋体" w:eastAsia="宋体" w:cs="宋体"/>
          <w:sz w:val="28"/>
          <w:szCs w:val="28"/>
          <w:highlight w:val="none"/>
          <w:lang w:val="zh-CN"/>
        </w:rPr>
        <w:t>携带易燃易爆有毒等危险物品，或出现恐怖主义极端分子实施恐怖袭击等可能会造成爆炸事故。</w:t>
      </w:r>
    </w:p>
    <w:p>
      <w:pPr>
        <w:pStyle w:val="6"/>
        <w:bidi w:val="0"/>
        <w:rPr>
          <w:rFonts w:hint="eastAsia" w:ascii="宋体" w:hAnsi="宋体" w:eastAsia="宋体" w:cs="宋体"/>
          <w:sz w:val="28"/>
          <w:szCs w:val="28"/>
          <w:highlight w:val="none"/>
          <w:lang w:val="zh-CN"/>
        </w:rPr>
      </w:pPr>
      <w:bookmarkStart w:id="525" w:name="_Toc16455"/>
      <w:bookmarkStart w:id="526" w:name="_Toc30842"/>
      <w:r>
        <w:rPr>
          <w:rFonts w:hint="eastAsia" w:ascii="宋体" w:hAnsi="宋体" w:eastAsia="宋体" w:cs="宋体"/>
          <w:sz w:val="28"/>
          <w:szCs w:val="28"/>
          <w:highlight w:val="none"/>
          <w:lang w:val="zh-CN"/>
        </w:rPr>
        <w:t>1.</w:t>
      </w:r>
      <w:r>
        <w:rPr>
          <w:rFonts w:hint="eastAsia" w:ascii="宋体" w:hAnsi="宋体" w:eastAsia="宋体" w:cs="宋体"/>
          <w:sz w:val="28"/>
          <w:szCs w:val="28"/>
          <w:highlight w:val="none"/>
          <w:lang w:val="zh-CN" w:eastAsia="zh-CN"/>
        </w:rPr>
        <w:t>2事故类型</w:t>
      </w:r>
      <w:bookmarkEnd w:id="525"/>
      <w:bookmarkEnd w:id="526"/>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电气老化、过载导致爆炸，易燃气体、液体、可燃气体爆炸。恐怖袭击爆炸事故。</w:t>
      </w:r>
    </w:p>
    <w:p>
      <w:pPr>
        <w:pStyle w:val="6"/>
        <w:bidi w:val="0"/>
        <w:rPr>
          <w:rFonts w:hint="eastAsia" w:ascii="宋体" w:hAnsi="宋体" w:eastAsia="宋体" w:cs="宋体"/>
          <w:sz w:val="28"/>
          <w:szCs w:val="28"/>
          <w:highlight w:val="none"/>
          <w:lang w:val="zh-CN"/>
        </w:rPr>
      </w:pPr>
      <w:bookmarkStart w:id="527" w:name="_Toc14519"/>
      <w:bookmarkStart w:id="528" w:name="_Toc12375"/>
      <w:r>
        <w:rPr>
          <w:rFonts w:hint="eastAsia" w:ascii="宋体" w:hAnsi="宋体" w:eastAsia="宋体" w:cs="宋体"/>
          <w:sz w:val="28"/>
          <w:szCs w:val="28"/>
          <w:highlight w:val="none"/>
          <w:lang w:val="zh-CN"/>
        </w:rPr>
        <w:t>1.3事故可能发生的地点和装置事故的危害程度及其影响范围</w:t>
      </w:r>
      <w:bookmarkEnd w:id="527"/>
      <w:bookmarkEnd w:id="528"/>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事故可能发生在南充不夜城商业管理有限公司内的用电区域，高压配电柜,南充不夜城商业管理有限公司</w:t>
      </w:r>
      <w:r>
        <w:rPr>
          <w:rFonts w:hint="eastAsia" w:ascii="宋体" w:hAnsi="宋体" w:eastAsia="宋体" w:cs="宋体"/>
          <w:sz w:val="28"/>
          <w:szCs w:val="28"/>
          <w:highlight w:val="none"/>
          <w:lang w:val="en-US" w:eastAsia="zh-CN"/>
        </w:rPr>
        <w:t>经营区域</w:t>
      </w:r>
      <w:r>
        <w:rPr>
          <w:rFonts w:hint="eastAsia" w:ascii="宋体" w:hAnsi="宋体" w:eastAsia="宋体" w:cs="宋体"/>
          <w:sz w:val="28"/>
          <w:szCs w:val="28"/>
          <w:highlight w:val="none"/>
          <w:lang w:val="zh-CN"/>
        </w:rPr>
        <w:t>等地。事故将引起人员伤亡，设备损坏，建筑物倒塌；影响的范围为全南充不夜城商业管理有限公司及不夜城附近10米内。</w:t>
      </w:r>
    </w:p>
    <w:p>
      <w:pPr>
        <w:pStyle w:val="6"/>
        <w:bidi w:val="0"/>
        <w:rPr>
          <w:rFonts w:hint="eastAsia" w:ascii="宋体" w:hAnsi="宋体" w:eastAsia="宋体" w:cs="宋体"/>
          <w:sz w:val="28"/>
          <w:szCs w:val="28"/>
          <w:highlight w:val="none"/>
          <w:lang w:val="zh-CN"/>
        </w:rPr>
      </w:pPr>
      <w:bookmarkStart w:id="529" w:name="_Toc26992"/>
      <w:bookmarkStart w:id="530" w:name="_Toc9905"/>
      <w:r>
        <w:rPr>
          <w:rFonts w:hint="eastAsia" w:ascii="宋体" w:hAnsi="宋体" w:eastAsia="宋体" w:cs="宋体"/>
          <w:sz w:val="28"/>
          <w:szCs w:val="28"/>
          <w:highlight w:val="none"/>
          <w:lang w:val="zh-CN"/>
        </w:rPr>
        <w:t>1.4事故发生前的征兆</w:t>
      </w:r>
      <w:bookmarkEnd w:id="529"/>
      <w:bookmarkEnd w:id="530"/>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设备设施带病运行，出现过电气打火，违规动火作业的现象。</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en-US" w:eastAsia="zh-CN"/>
        </w:rPr>
        <w:t>消费者</w:t>
      </w:r>
      <w:r>
        <w:rPr>
          <w:rFonts w:hint="eastAsia" w:ascii="宋体" w:hAnsi="宋体" w:eastAsia="宋体" w:cs="宋体"/>
          <w:sz w:val="28"/>
          <w:szCs w:val="28"/>
          <w:highlight w:val="none"/>
          <w:lang w:val="zh-CN"/>
        </w:rPr>
        <w:t>形迹可疑。</w:t>
      </w:r>
    </w:p>
    <w:p>
      <w:pPr>
        <w:pStyle w:val="6"/>
        <w:bidi w:val="0"/>
        <w:rPr>
          <w:rFonts w:hint="eastAsia" w:ascii="宋体" w:hAnsi="宋体" w:eastAsia="宋体" w:cs="宋体"/>
          <w:sz w:val="28"/>
          <w:szCs w:val="28"/>
          <w:highlight w:val="none"/>
          <w:lang w:val="zh-CN"/>
        </w:rPr>
      </w:pPr>
      <w:bookmarkStart w:id="531" w:name="_Toc11925"/>
      <w:bookmarkStart w:id="532" w:name="_Toc15366"/>
      <w:r>
        <w:rPr>
          <w:rFonts w:hint="eastAsia" w:ascii="宋体" w:hAnsi="宋体" w:eastAsia="宋体" w:cs="宋体"/>
          <w:sz w:val="28"/>
          <w:szCs w:val="28"/>
          <w:highlight w:val="none"/>
          <w:lang w:val="zh-CN"/>
        </w:rPr>
        <w:t>1.5.事故可能引起的次生、衍生事故</w:t>
      </w:r>
      <w:bookmarkEnd w:id="531"/>
      <w:bookmarkEnd w:id="532"/>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爆炸事故发生后，可能引发火灾、人员伤亡等事故的发生。</w:t>
      </w:r>
    </w:p>
    <w:p>
      <w:pPr>
        <w:pStyle w:val="5"/>
        <w:bidi w:val="0"/>
        <w:jc w:val="center"/>
        <w:rPr>
          <w:rFonts w:hint="eastAsia" w:ascii="黑体" w:hAnsi="黑体" w:eastAsia="黑体" w:cs="黑体"/>
          <w:sz w:val="32"/>
          <w:szCs w:val="32"/>
          <w:highlight w:val="none"/>
          <w:lang w:val="zh-CN"/>
        </w:rPr>
      </w:pPr>
      <w:bookmarkStart w:id="533" w:name="_Toc23628"/>
      <w:r>
        <w:rPr>
          <w:rFonts w:hint="eastAsia" w:ascii="黑体" w:hAnsi="黑体" w:eastAsia="黑体" w:cs="黑体"/>
          <w:sz w:val="32"/>
          <w:szCs w:val="32"/>
          <w:highlight w:val="none"/>
          <w:lang w:val="zh-CN"/>
        </w:rPr>
        <w:t>2应急指挥机构及职责</w:t>
      </w:r>
      <w:bookmarkEnd w:id="533"/>
    </w:p>
    <w:p>
      <w:pPr>
        <w:pStyle w:val="6"/>
        <w:bidi w:val="0"/>
        <w:rPr>
          <w:rFonts w:hint="eastAsia" w:ascii="宋体" w:hAnsi="宋体" w:eastAsia="宋体" w:cs="宋体"/>
          <w:sz w:val="28"/>
          <w:szCs w:val="28"/>
          <w:highlight w:val="none"/>
          <w:lang w:val="zh-CN"/>
        </w:rPr>
      </w:pPr>
      <w:bookmarkStart w:id="534" w:name="_Toc15963"/>
      <w:bookmarkStart w:id="535" w:name="_Toc11680"/>
      <w:r>
        <w:rPr>
          <w:rFonts w:hint="eastAsia" w:ascii="宋体" w:hAnsi="宋体" w:eastAsia="宋体" w:cs="宋体"/>
          <w:sz w:val="28"/>
          <w:szCs w:val="28"/>
          <w:highlight w:val="none"/>
          <w:lang w:val="zh-CN"/>
        </w:rPr>
        <w:t>2.1应急组织体系</w:t>
      </w:r>
      <w:bookmarkEnd w:id="534"/>
      <w:bookmarkEnd w:id="535"/>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同综合应急预案“</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组织机构体系及职责”。</w:t>
      </w:r>
    </w:p>
    <w:p>
      <w:pPr>
        <w:pStyle w:val="6"/>
        <w:bidi w:val="0"/>
        <w:rPr>
          <w:rFonts w:hint="eastAsia" w:ascii="宋体" w:hAnsi="宋体" w:eastAsia="宋体" w:cs="宋体"/>
          <w:sz w:val="28"/>
          <w:szCs w:val="28"/>
          <w:highlight w:val="none"/>
          <w:lang w:val="zh-CN"/>
        </w:rPr>
      </w:pPr>
      <w:bookmarkStart w:id="536" w:name="_Toc4500"/>
      <w:bookmarkStart w:id="537" w:name="_Toc25725"/>
      <w:r>
        <w:rPr>
          <w:rFonts w:hint="eastAsia" w:ascii="宋体" w:hAnsi="宋体" w:eastAsia="宋体" w:cs="宋体"/>
          <w:sz w:val="28"/>
          <w:szCs w:val="28"/>
          <w:highlight w:val="none"/>
          <w:lang w:val="zh-CN"/>
        </w:rPr>
        <w:t>2.2指挥机构及职责</w:t>
      </w:r>
      <w:bookmarkEnd w:id="536"/>
      <w:bookmarkEnd w:id="537"/>
    </w:p>
    <w:p>
      <w:pPr>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同综合应急预案“</w:t>
      </w:r>
      <w:r>
        <w:rPr>
          <w:rFonts w:hint="eastAsia" w:ascii="宋体" w:hAnsi="宋体" w:eastAsia="宋体" w:cs="宋体"/>
          <w:sz w:val="28"/>
          <w:szCs w:val="28"/>
          <w:highlight w:val="none"/>
          <w:lang w:val="en-US" w:eastAsia="zh-CN"/>
        </w:rPr>
        <w:t>3</w:t>
      </w:r>
      <w:r>
        <w:rPr>
          <w:rFonts w:hint="eastAsia" w:ascii="宋体" w:hAnsi="宋体" w:eastAsia="宋体" w:cs="宋体"/>
          <w:sz w:val="28"/>
          <w:szCs w:val="28"/>
          <w:highlight w:val="none"/>
        </w:rPr>
        <w:t>组织机构体系及职责”。</w:t>
      </w:r>
    </w:p>
    <w:p>
      <w:pPr>
        <w:pStyle w:val="5"/>
        <w:bidi w:val="0"/>
        <w:jc w:val="center"/>
        <w:rPr>
          <w:rFonts w:hint="eastAsia" w:ascii="黑体" w:hAnsi="黑体" w:eastAsia="黑体" w:cs="黑体"/>
          <w:sz w:val="32"/>
          <w:szCs w:val="32"/>
          <w:highlight w:val="none"/>
          <w:lang w:val="zh-CN"/>
        </w:rPr>
      </w:pPr>
      <w:bookmarkStart w:id="538" w:name="_Toc3675"/>
      <w:r>
        <w:rPr>
          <w:rFonts w:hint="eastAsia" w:ascii="黑体" w:hAnsi="黑体" w:eastAsia="黑体" w:cs="黑体"/>
          <w:sz w:val="32"/>
          <w:szCs w:val="32"/>
          <w:highlight w:val="none"/>
          <w:lang w:val="zh-CN"/>
        </w:rPr>
        <w:t>3处置程序</w:t>
      </w:r>
      <w:bookmarkEnd w:id="538"/>
    </w:p>
    <w:p>
      <w:pPr>
        <w:pStyle w:val="6"/>
        <w:bidi w:val="0"/>
        <w:rPr>
          <w:rFonts w:hint="eastAsia" w:ascii="宋体" w:hAnsi="宋体" w:eastAsia="宋体" w:cs="宋体"/>
          <w:sz w:val="28"/>
          <w:szCs w:val="28"/>
          <w:highlight w:val="none"/>
          <w:lang w:val="zh-CN"/>
        </w:rPr>
      </w:pPr>
      <w:bookmarkStart w:id="539" w:name="_Toc30820"/>
      <w:bookmarkStart w:id="540" w:name="_Toc5479"/>
      <w:r>
        <w:rPr>
          <w:rFonts w:hint="eastAsia" w:ascii="宋体" w:hAnsi="宋体" w:eastAsia="宋体" w:cs="宋体"/>
          <w:sz w:val="28"/>
          <w:szCs w:val="28"/>
          <w:highlight w:val="none"/>
          <w:lang w:val="zh-CN"/>
        </w:rPr>
        <w:t>3.1信息处置</w:t>
      </w:r>
      <w:bookmarkEnd w:id="539"/>
      <w:bookmarkEnd w:id="540"/>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最早发现险情者应立即向应急指挥部总指挥、副总指挥报警。报告内容：</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）报警人姓名；</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2</w:t>
      </w:r>
      <w:r>
        <w:rPr>
          <w:rFonts w:hint="eastAsia" w:ascii="宋体" w:hAnsi="宋体" w:eastAsia="宋体" w:cs="宋体"/>
          <w:sz w:val="28"/>
          <w:szCs w:val="28"/>
          <w:highlight w:val="none"/>
          <w:lang w:val="zh-CN"/>
        </w:rPr>
        <w:t>）事故时间、地点（区域）；</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）人员及现场伤害（损毁）情况；</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4</w:t>
      </w:r>
      <w:r>
        <w:rPr>
          <w:rFonts w:hint="eastAsia" w:ascii="宋体" w:hAnsi="宋体" w:eastAsia="宋体" w:cs="宋体"/>
          <w:sz w:val="28"/>
          <w:szCs w:val="28"/>
          <w:highlight w:val="none"/>
          <w:lang w:val="zh-CN"/>
        </w:rPr>
        <w:t>）现场事故程度简单描述；</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5</w:t>
      </w:r>
      <w:r>
        <w:rPr>
          <w:rFonts w:hint="eastAsia" w:ascii="宋体" w:hAnsi="宋体" w:eastAsia="宋体" w:cs="宋体"/>
          <w:sz w:val="28"/>
          <w:szCs w:val="28"/>
          <w:highlight w:val="none"/>
          <w:lang w:val="zh-CN"/>
        </w:rPr>
        <w:t>）采取初步应急响应行动（如：关闭电源、使用现场灭火器材扑灭初起火灾等）。</w:t>
      </w:r>
    </w:p>
    <w:p>
      <w:pPr>
        <w:pStyle w:val="6"/>
        <w:bidi w:val="0"/>
        <w:rPr>
          <w:rFonts w:hint="eastAsia" w:ascii="宋体" w:hAnsi="宋体" w:eastAsia="宋体" w:cs="宋体"/>
          <w:sz w:val="28"/>
          <w:szCs w:val="28"/>
          <w:highlight w:val="none"/>
          <w:lang w:val="zh-CN"/>
        </w:rPr>
      </w:pPr>
      <w:bookmarkStart w:id="541" w:name="_Toc6046"/>
      <w:bookmarkStart w:id="542" w:name="_Toc3599"/>
      <w:r>
        <w:rPr>
          <w:rFonts w:hint="eastAsia" w:ascii="宋体" w:hAnsi="宋体" w:eastAsia="宋体" w:cs="宋体"/>
          <w:sz w:val="28"/>
          <w:szCs w:val="28"/>
          <w:highlight w:val="none"/>
          <w:lang w:val="zh-CN"/>
        </w:rPr>
        <w:t>3.2 应急处置</w:t>
      </w:r>
      <w:bookmarkEnd w:id="541"/>
      <w:bookmarkEnd w:id="542"/>
    </w:p>
    <w:p>
      <w:pPr>
        <w:pStyle w:val="7"/>
        <w:bidi w:val="0"/>
        <w:ind w:firstLine="560" w:firstLineChars="200"/>
        <w:rPr>
          <w:rFonts w:hint="eastAsia" w:ascii="宋体" w:hAnsi="宋体" w:eastAsia="宋体" w:cs="宋体"/>
          <w:sz w:val="28"/>
          <w:szCs w:val="28"/>
          <w:highlight w:val="none"/>
          <w:lang w:val="zh-CN"/>
        </w:rPr>
      </w:pPr>
      <w:bookmarkStart w:id="543" w:name="_Toc29097"/>
      <w:r>
        <w:rPr>
          <w:rFonts w:hint="eastAsia" w:ascii="宋体" w:hAnsi="宋体" w:eastAsia="宋体" w:cs="宋体"/>
          <w:sz w:val="28"/>
          <w:szCs w:val="28"/>
          <w:highlight w:val="none"/>
          <w:lang w:val="zh-CN"/>
        </w:rPr>
        <w:t>3.2.1 响应分级</w:t>
      </w:r>
      <w:bookmarkEnd w:id="543"/>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针对事故危害程度、影响范围和单位控制事态的能力，本单位将火灾事故分为三个等级：</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Ⅲ级：对南充不夜城商业管理有限公司产生较大影响，依靠南充不夜城商业管理有限公司的力量可以控制和处理，一般突发事故；</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Ⅱ级：对南充不夜城商业管理有限公司的整个经营影响很大，甚至影响</w:t>
      </w:r>
      <w:r>
        <w:rPr>
          <w:rFonts w:hint="eastAsia" w:ascii="宋体" w:hAnsi="宋体" w:eastAsia="宋体" w:cs="宋体"/>
          <w:sz w:val="28"/>
          <w:szCs w:val="28"/>
          <w:highlight w:val="none"/>
          <w:lang w:val="en-US" w:eastAsia="zh-CN"/>
        </w:rPr>
        <w:t>消费者</w:t>
      </w:r>
      <w:r>
        <w:rPr>
          <w:rFonts w:hint="eastAsia" w:ascii="宋体" w:hAnsi="宋体" w:eastAsia="宋体" w:cs="宋体"/>
          <w:sz w:val="28"/>
          <w:szCs w:val="28"/>
          <w:highlight w:val="none"/>
          <w:lang w:val="zh-CN"/>
        </w:rPr>
        <w:t>及员工的生命财产安全，不会对周边企业、居民造成危害，可以依靠南充不夜城商业管理有限公司的力量控制和处理，较大突发事故；</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Ⅰ级：对南充不夜城商业管理有限公司的生产影响很大，对周边企业、居民造成危害，不能依靠南充不夜城商业管理有限公司的力量控制和处理，需外部力量援助，重大、特重大突发事故。</w:t>
      </w:r>
    </w:p>
    <w:p>
      <w:pPr>
        <w:pStyle w:val="7"/>
        <w:bidi w:val="0"/>
        <w:ind w:firstLine="560" w:firstLineChars="200"/>
        <w:rPr>
          <w:rFonts w:hint="eastAsia" w:ascii="宋体" w:hAnsi="宋体" w:eastAsia="宋体" w:cs="宋体"/>
          <w:sz w:val="28"/>
          <w:szCs w:val="28"/>
          <w:highlight w:val="none"/>
          <w:lang w:val="zh-CN"/>
        </w:rPr>
      </w:pPr>
      <w:bookmarkStart w:id="544" w:name="_Toc14653"/>
      <w:r>
        <w:rPr>
          <w:rFonts w:hint="eastAsia" w:ascii="宋体" w:hAnsi="宋体" w:eastAsia="宋体" w:cs="宋体"/>
          <w:sz w:val="28"/>
          <w:szCs w:val="28"/>
          <w:highlight w:val="none"/>
          <w:lang w:val="zh-CN"/>
        </w:rPr>
        <w:t>3.2.2 响应程序</w:t>
      </w:r>
      <w:bookmarkEnd w:id="544"/>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应急指挥部在接到事故报警后，对警情做出判断，确定相应的响应级别。如果事故不足以启动应急救援体系的最低响应级别，响应关闭。应急响应级别确定后，按确定的响应级别启动应急程序，各种应急救援人员开始应急救援行动。</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2</w:t>
      </w:r>
      <w:r>
        <w:rPr>
          <w:rFonts w:hint="eastAsia" w:ascii="宋体" w:hAnsi="宋体" w:eastAsia="宋体" w:cs="宋体"/>
          <w:sz w:val="28"/>
          <w:szCs w:val="28"/>
          <w:highlight w:val="none"/>
          <w:lang w:val="zh-CN"/>
        </w:rPr>
        <w:t>）当事故大小为Ⅲ级响应条件时，事故发生时，值班人员（前台、客房服务人员）按照本单位制定的异常事故处置措施进行处置，并时刻注意事故发展态势，事故有发展趋势时要及时上报本单位应急指挥部，请求启动Ⅱ级应急预案。</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）当事故大小为Ⅱ级响应条件时，启动本应急预案。应急指挥部在宣布预案启动时，要明确启动时间、集合地点、事故发生点等内容。并制定应急抢险方案，报告政府及有关部门。</w:t>
      </w:r>
    </w:p>
    <w:p>
      <w:pPr>
        <w:pStyle w:val="7"/>
        <w:bidi w:val="0"/>
        <w:ind w:firstLine="560" w:firstLineChars="200"/>
        <w:rPr>
          <w:rFonts w:hint="eastAsia" w:ascii="宋体" w:hAnsi="宋体" w:eastAsia="宋体" w:cs="宋体"/>
          <w:sz w:val="28"/>
          <w:szCs w:val="28"/>
          <w:highlight w:val="none"/>
          <w:lang w:val="zh-CN"/>
        </w:rPr>
      </w:pPr>
      <w:bookmarkStart w:id="545" w:name="_Toc10956"/>
      <w:r>
        <w:rPr>
          <w:rFonts w:hint="eastAsia" w:ascii="宋体" w:hAnsi="宋体" w:eastAsia="宋体" w:cs="宋体"/>
          <w:sz w:val="28"/>
          <w:szCs w:val="28"/>
          <w:highlight w:val="none"/>
          <w:lang w:val="zh-CN"/>
        </w:rPr>
        <w:t>3.2.3 响应流程</w:t>
      </w:r>
      <w:bookmarkEnd w:id="545"/>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应急、应急终止和后期处置等步骤。</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各类型突发事件应按照现场应急程序的要求实施应急处置，当突发事件的事态无法有效控制时，应按照有关程序向上级部门请求扩大应急响应。</w:t>
      </w:r>
    </w:p>
    <w:p>
      <w:pPr>
        <w:pStyle w:val="5"/>
        <w:bidi w:val="0"/>
        <w:jc w:val="center"/>
        <w:rPr>
          <w:rFonts w:hint="eastAsia" w:ascii="黑体" w:hAnsi="黑体" w:eastAsia="黑体" w:cs="黑体"/>
          <w:sz w:val="32"/>
          <w:szCs w:val="32"/>
          <w:highlight w:val="none"/>
          <w:lang w:val="zh-CN"/>
        </w:rPr>
      </w:pPr>
      <w:bookmarkStart w:id="546" w:name="_Toc24296"/>
      <w:r>
        <w:rPr>
          <w:rFonts w:hint="eastAsia" w:ascii="黑体" w:hAnsi="黑体" w:eastAsia="黑体" w:cs="黑体"/>
          <w:sz w:val="32"/>
          <w:szCs w:val="32"/>
          <w:highlight w:val="none"/>
          <w:lang w:val="zh-CN"/>
        </w:rPr>
        <w:t>4处置措施</w:t>
      </w:r>
      <w:bookmarkEnd w:id="546"/>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（1）发现灾情，现场人员立即采取措施处理，防止灾情进一步扩大，</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（2）并迅速向应急指挥中心报告。力争在事故初期得到控制，力求最小的事故损失。</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当现场人员不能及时扑救，需启动南充不夜城商业管理有限公司其他爆炸应急预案时，南充不夜城商业管理有限公司应急指挥部接到报告后，立即组织力量开展抢险救援。指挥各应急小组展开应急救援工作。</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（4）救援、抢修人员到达现场后，佩戴好个人防护用品，坚持优先救人，即</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先救人，后救物</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的原则。</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5）若灾情快速蔓延，可能影响周边建筑物时，马上拨打110报警。当消防人员到来后，将事故情况向消防人员说明清楚。应急队员服从消防人员的指挥。如事故扩大有危及生命危险时，参与应急的人员应尽快撤离到安全地方。</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（6）</w:t>
      </w:r>
      <w:r>
        <w:rPr>
          <w:rFonts w:hint="eastAsia" w:ascii="宋体" w:hAnsi="宋体" w:eastAsia="宋体" w:cs="宋体"/>
          <w:sz w:val="28"/>
          <w:szCs w:val="28"/>
          <w:highlight w:val="none"/>
          <w:lang w:val="en-US" w:eastAsia="zh-CN"/>
        </w:rPr>
        <w:t>疏散警戒</w:t>
      </w:r>
      <w:r>
        <w:rPr>
          <w:rFonts w:hint="eastAsia" w:ascii="宋体" w:hAnsi="宋体" w:eastAsia="宋体" w:cs="宋体"/>
          <w:sz w:val="28"/>
          <w:szCs w:val="28"/>
          <w:highlight w:val="none"/>
          <w:lang w:val="zh-CN"/>
        </w:rPr>
        <w:t>组达到现场后，担负公司内治安和人员疏散指挥，在事故现场周围设岗，划分禁区并加强警戒和巡逻检查。</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（7）如当事故扩大危及到周围人员安全时，应迅速组织有关人员协助友邻单位在政府指挥中心协调下，向上侧风向的安全地带疏散。</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8）医疗救护组达到现场后，要在第一时间对现场受伤人员的情况进行了解；当现场有人员受伤时，与消防部门配合，应立即救护伤员，及时采取相应的急救措施，对伤员进行清洗包扎等急救处置，并及时将受伤人员疏散到安全区域，重伤人员及时送往医院抢救。</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9）后勤保障小组达到现场后，根据指挥中心的命令，及时组织事故抢险过程中所需物资的供应、调运；对内、外联系，准确报警，及时向社会救援组织传递安全信息，发布险情，进行现场与外界有效沟通，以获取有力的社会支援。</w:t>
      </w:r>
    </w:p>
    <w:p>
      <w:pPr>
        <w:pStyle w:val="5"/>
        <w:jc w:val="center"/>
        <w:rPr>
          <w:rFonts w:ascii="宋体" w:hAnsi="宋体" w:eastAsia="宋体" w:cs="宋体"/>
          <w:sz w:val="36"/>
          <w:szCs w:val="36"/>
          <w:highlight w:val="none"/>
        </w:rPr>
      </w:pPr>
      <w:bookmarkStart w:id="547" w:name="_Toc302052833"/>
      <w:bookmarkStart w:id="548" w:name="_Toc282689806"/>
      <w:r>
        <w:rPr>
          <w:rFonts w:hint="eastAsia" w:ascii="宋体" w:hAnsi="宋体" w:eastAsia="宋体" w:cs="宋体"/>
          <w:sz w:val="36"/>
          <w:szCs w:val="36"/>
          <w:highlight w:val="none"/>
        </w:rPr>
        <w:br w:type="page"/>
      </w:r>
      <w:bookmarkStart w:id="549" w:name="_Toc17190"/>
      <w:r>
        <w:rPr>
          <w:rFonts w:hint="eastAsia" w:ascii="宋体" w:hAnsi="宋体" w:eastAsia="宋体" w:cs="宋体"/>
          <w:sz w:val="44"/>
          <w:szCs w:val="44"/>
          <w:highlight w:val="none"/>
        </w:rPr>
        <w:t>第三部分事故现场处置方案</w:t>
      </w:r>
      <w:bookmarkEnd w:id="547"/>
      <w:bookmarkEnd w:id="548"/>
      <w:bookmarkEnd w:id="549"/>
    </w:p>
    <w:p>
      <w:pPr>
        <w:pStyle w:val="5"/>
        <w:keepNext w:val="0"/>
        <w:keepLines w:val="0"/>
        <w:widowControl/>
        <w:adjustRightInd w:val="0"/>
        <w:snapToGrid w:val="0"/>
        <w:spacing w:beforeLines="50" w:afterLines="50" w:line="360" w:lineRule="auto"/>
        <w:jc w:val="center"/>
        <w:rPr>
          <w:rFonts w:ascii="宋体" w:hAnsi="宋体" w:eastAsia="宋体" w:cs="宋体"/>
          <w:sz w:val="32"/>
          <w:highlight w:val="none"/>
        </w:rPr>
      </w:pPr>
      <w:bookmarkStart w:id="550" w:name="_Toc998"/>
      <w:bookmarkStart w:id="551" w:name="_Toc345242437"/>
      <w:r>
        <w:rPr>
          <w:rFonts w:hint="eastAsia" w:ascii="宋体" w:hAnsi="宋体" w:eastAsia="宋体" w:cs="宋体"/>
          <w:sz w:val="32"/>
          <w:highlight w:val="none"/>
        </w:rPr>
        <w:t>一</w:t>
      </w:r>
      <w:r>
        <w:rPr>
          <w:rFonts w:hint="eastAsia" w:ascii="宋体" w:hAnsi="宋体" w:eastAsia="宋体" w:cs="宋体"/>
          <w:sz w:val="32"/>
          <w:highlight w:val="none"/>
          <w:lang w:val="en-US" w:eastAsia="zh-CN"/>
        </w:rPr>
        <w:t xml:space="preserve"> </w:t>
      </w:r>
      <w:r>
        <w:rPr>
          <w:rFonts w:hint="eastAsia" w:ascii="宋体" w:hAnsi="宋体" w:eastAsia="宋体" w:cs="宋体"/>
          <w:sz w:val="32"/>
          <w:highlight w:val="none"/>
        </w:rPr>
        <w:t>火灾事故现场处置方案</w:t>
      </w:r>
      <w:bookmarkEnd w:id="550"/>
      <w:bookmarkEnd w:id="551"/>
    </w:p>
    <w:p>
      <w:pPr>
        <w:pStyle w:val="6"/>
        <w:spacing w:line="360" w:lineRule="auto"/>
        <w:rPr>
          <w:rFonts w:ascii="宋体" w:hAnsi="宋体" w:eastAsia="宋体" w:cs="宋体"/>
          <w:sz w:val="28"/>
          <w:szCs w:val="28"/>
          <w:highlight w:val="none"/>
          <w:lang w:val="zh-CN"/>
        </w:rPr>
      </w:pPr>
      <w:bookmarkStart w:id="552" w:name="_Toc298254312"/>
      <w:bookmarkStart w:id="553" w:name="_Toc27561"/>
      <w:bookmarkStart w:id="554" w:name="_Toc282508889"/>
      <w:bookmarkStart w:id="555" w:name="_Toc301471352"/>
      <w:r>
        <w:rPr>
          <w:rFonts w:hint="eastAsia" w:ascii="宋体" w:hAnsi="宋体" w:eastAsia="宋体" w:cs="宋体"/>
          <w:sz w:val="28"/>
          <w:szCs w:val="28"/>
          <w:highlight w:val="none"/>
          <w:lang w:val="zh-CN"/>
        </w:rPr>
        <w:t>1、事故特征</w:t>
      </w:r>
      <w:bookmarkEnd w:id="552"/>
      <w:bookmarkEnd w:id="553"/>
      <w:bookmarkEnd w:id="554"/>
      <w:bookmarkEnd w:id="555"/>
    </w:p>
    <w:p>
      <w:pPr>
        <w:ind w:firstLine="560" w:firstLineChars="200"/>
        <w:rPr>
          <w:rFonts w:ascii="宋体" w:hAnsi="宋体" w:eastAsia="宋体" w:cs="宋体"/>
          <w:b/>
          <w:bCs/>
          <w:sz w:val="28"/>
          <w:szCs w:val="28"/>
          <w:highlight w:val="none"/>
        </w:rPr>
      </w:pPr>
      <w:bookmarkStart w:id="556" w:name="_Toc282508890"/>
      <w:bookmarkStart w:id="557" w:name="_Toc298254313"/>
      <w:bookmarkStart w:id="558" w:name="_Toc301471353"/>
      <w:bookmarkStart w:id="559" w:name="_Toc297111596"/>
      <w:r>
        <w:rPr>
          <w:rFonts w:hint="eastAsia" w:ascii="宋体" w:hAnsi="宋体" w:eastAsia="宋体" w:cs="宋体"/>
          <w:b/>
          <w:bCs/>
          <w:sz w:val="28"/>
          <w:szCs w:val="28"/>
          <w:highlight w:val="none"/>
        </w:rPr>
        <w:t>1.1 危险性分析</w:t>
      </w:r>
      <w:bookmarkEnd w:id="556"/>
      <w:bookmarkEnd w:id="557"/>
      <w:bookmarkEnd w:id="558"/>
      <w:bookmarkEnd w:id="559"/>
    </w:p>
    <w:p>
      <w:pPr>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范围内人员繁杂，</w:t>
      </w:r>
      <w:r>
        <w:rPr>
          <w:rFonts w:hint="eastAsia" w:ascii="宋体" w:hAnsi="宋体" w:eastAsia="宋体" w:cs="宋体"/>
          <w:sz w:val="28"/>
          <w:szCs w:val="28"/>
          <w:highlight w:val="none"/>
          <w:lang w:val="en-US" w:eastAsia="zh-CN"/>
        </w:rPr>
        <w:t>吃烟乱扔烟头或火种，引起火灾</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经营者装修</w:t>
      </w:r>
      <w:r>
        <w:rPr>
          <w:rFonts w:hint="eastAsia" w:ascii="宋体" w:hAnsi="宋体" w:eastAsia="宋体" w:cs="宋体"/>
          <w:sz w:val="28"/>
          <w:szCs w:val="28"/>
          <w:highlight w:val="none"/>
        </w:rPr>
        <w:t>用电及动用明火不当，易引发火灾；另外，</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用电范围广、用电量大、餐饮部使用明火，引发火灾因素多，易造成失火</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。电气设施超负荷运行等造成电气火灾事故。</w:t>
      </w:r>
    </w:p>
    <w:p>
      <w:pPr>
        <w:ind w:firstLine="560" w:firstLineChars="200"/>
        <w:rPr>
          <w:rFonts w:ascii="宋体" w:hAnsi="宋体" w:eastAsia="宋体" w:cs="宋体"/>
          <w:b/>
          <w:bCs/>
          <w:sz w:val="28"/>
          <w:szCs w:val="28"/>
          <w:highlight w:val="none"/>
        </w:rPr>
      </w:pPr>
      <w:bookmarkStart w:id="560" w:name="_Toc298254314"/>
      <w:bookmarkStart w:id="561" w:name="_Toc282508891"/>
      <w:bookmarkStart w:id="562" w:name="_Toc297111597"/>
      <w:bookmarkStart w:id="563" w:name="_Toc301471354"/>
      <w:r>
        <w:rPr>
          <w:rFonts w:hint="eastAsia" w:ascii="宋体" w:hAnsi="宋体" w:eastAsia="宋体" w:cs="宋体"/>
          <w:b/>
          <w:bCs/>
          <w:sz w:val="28"/>
          <w:szCs w:val="28"/>
          <w:highlight w:val="none"/>
        </w:rPr>
        <w:t>1.2 事故发生的区域、地点或装置</w:t>
      </w:r>
      <w:bookmarkEnd w:id="560"/>
      <w:bookmarkEnd w:id="561"/>
      <w:bookmarkEnd w:id="562"/>
      <w:bookmarkEnd w:id="563"/>
    </w:p>
    <w:p>
      <w:pPr>
        <w:ind w:firstLine="560" w:firstLineChars="200"/>
        <w:rPr>
          <w:rFonts w:ascii="宋体" w:hAnsi="宋体" w:eastAsia="宋体" w:cs="宋体"/>
          <w:sz w:val="28"/>
          <w:szCs w:val="28"/>
          <w:highlight w:val="none"/>
        </w:rPr>
      </w:pPr>
      <w:bookmarkStart w:id="564" w:name="_Toc301471355"/>
      <w:bookmarkStart w:id="565" w:name="_Toc282508892"/>
      <w:bookmarkStart w:id="566" w:name="_Toc298254315"/>
      <w:bookmarkStart w:id="567" w:name="_Toc297111598"/>
      <w:r>
        <w:rPr>
          <w:rFonts w:hint="eastAsia" w:ascii="宋体" w:hAnsi="宋体" w:eastAsia="宋体" w:cs="宋体"/>
          <w:sz w:val="28"/>
          <w:szCs w:val="28"/>
          <w:highlight w:val="none"/>
          <w:lang w:val="en-US" w:eastAsia="zh-CN"/>
        </w:rPr>
        <w:t>各商户</w:t>
      </w:r>
      <w:r>
        <w:rPr>
          <w:rFonts w:hint="eastAsia" w:ascii="宋体" w:hAnsi="宋体" w:eastAsia="宋体" w:cs="宋体"/>
          <w:sz w:val="28"/>
          <w:szCs w:val="28"/>
          <w:highlight w:val="none"/>
        </w:rPr>
        <w:t>、厨房、</w:t>
      </w:r>
      <w:r>
        <w:rPr>
          <w:rFonts w:hint="eastAsia" w:ascii="GDT" w:hAnsi="GDT" w:eastAsia="GDT"/>
          <w:sz w:val="28"/>
          <w:highlight w:val="none"/>
          <w:lang w:val="zh-CN"/>
        </w:rPr>
        <w:t>电气装置、线路；仓库；雷电防护系统；充电区域和其它区域。</w:t>
      </w:r>
    </w:p>
    <w:p>
      <w:pPr>
        <w:ind w:firstLine="560" w:firstLineChars="200"/>
        <w:rPr>
          <w:rFonts w:ascii="宋体" w:hAnsi="宋体" w:eastAsia="宋体" w:cs="宋体"/>
          <w:b/>
          <w:bCs/>
          <w:sz w:val="28"/>
          <w:szCs w:val="28"/>
          <w:highlight w:val="none"/>
        </w:rPr>
      </w:pPr>
      <w:r>
        <w:rPr>
          <w:rFonts w:hint="eastAsia" w:ascii="宋体" w:hAnsi="宋体" w:eastAsia="宋体" w:cs="宋体"/>
          <w:b/>
          <w:bCs/>
          <w:sz w:val="28"/>
          <w:szCs w:val="28"/>
          <w:highlight w:val="none"/>
        </w:rPr>
        <w:t>1.3 事故前可能出现的预兆</w:t>
      </w:r>
      <w:bookmarkEnd w:id="564"/>
      <w:bookmarkEnd w:id="565"/>
      <w:bookmarkEnd w:id="566"/>
      <w:bookmarkEnd w:id="567"/>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（1）生产过程中操作人员未按安全操作规程操作，南充不夜城商业管理有限公司未按安全检查制度对不夜城危险源进行隐患排查。</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（2）设备在检修、设备改造、日常维护等工作中，执行制度不严、安全意识淡薄、引起附近的可燃物质燃烧。</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（3）电气线路短路瞬间会产生很高的温度和热量，可以使电源线的绝缘层燃烧、金属融化，引起附近的可燃物质燃烧。</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（4）电器短路和电器设备的选用不当，安装不合理，操作失误，违章操作，长期过负荷运行。均有可能造成火灾、人身伤亡事故。</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（5）烟气的味道，火灾发生时，烟气会向远处蔓延，烟是最明显的火灾征兆，烟气出现意味着情况可能非常危险。</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（6）闻到烧焦东西的糊味，作业场所出现火花、明火等点火源。</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1.4</w:t>
      </w:r>
      <w:r>
        <w:rPr>
          <w:rFonts w:hint="eastAsia" w:ascii="宋体" w:hAnsi="宋体" w:eastAsia="宋体" w:cs="宋体"/>
          <w:b/>
          <w:bCs/>
          <w:sz w:val="28"/>
          <w:szCs w:val="28"/>
          <w:highlight w:val="none"/>
          <w:lang w:val="zh-CN"/>
        </w:rPr>
        <w:t>事故可能引发的次生、衍生事故</w:t>
      </w:r>
    </w:p>
    <w:p>
      <w:pPr>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火灾可能引发坍塌，爆炸，燃烧烟气可能引发人员中毒，可能引发触电等。</w:t>
      </w:r>
    </w:p>
    <w:p>
      <w:pPr>
        <w:pStyle w:val="6"/>
        <w:spacing w:line="360" w:lineRule="auto"/>
        <w:rPr>
          <w:rFonts w:ascii="宋体" w:hAnsi="宋体" w:eastAsia="宋体" w:cs="宋体"/>
          <w:sz w:val="28"/>
          <w:szCs w:val="28"/>
          <w:highlight w:val="none"/>
          <w:lang w:val="zh-CN"/>
        </w:rPr>
      </w:pPr>
      <w:bookmarkStart w:id="568" w:name="_Toc282508893"/>
      <w:bookmarkStart w:id="569" w:name="_Toc7945"/>
      <w:bookmarkStart w:id="570" w:name="_Toc298254316"/>
      <w:bookmarkStart w:id="571" w:name="_Toc301471356"/>
      <w:r>
        <w:rPr>
          <w:rFonts w:hint="eastAsia" w:ascii="宋体" w:hAnsi="宋体" w:eastAsia="宋体" w:cs="宋体"/>
          <w:sz w:val="28"/>
          <w:szCs w:val="28"/>
          <w:highlight w:val="none"/>
          <w:lang w:val="zh-CN"/>
        </w:rPr>
        <w:t>2、应急组织和职责</w:t>
      </w:r>
      <w:bookmarkEnd w:id="568"/>
      <w:bookmarkEnd w:id="569"/>
      <w:bookmarkEnd w:id="570"/>
      <w:bookmarkEnd w:id="571"/>
    </w:p>
    <w:p>
      <w:pPr>
        <w:tabs>
          <w:tab w:val="left" w:pos="796"/>
        </w:tabs>
        <w:ind w:firstLine="560" w:firstLineChars="200"/>
        <w:rPr>
          <w:rFonts w:ascii="宋体" w:hAnsi="宋体" w:eastAsia="宋体" w:cs="宋体"/>
          <w:sz w:val="28"/>
          <w:szCs w:val="28"/>
          <w:highlight w:val="none"/>
        </w:rPr>
      </w:pPr>
      <w:bookmarkStart w:id="572" w:name="_Toc298254322"/>
      <w:bookmarkStart w:id="573" w:name="_Toc301471362"/>
      <w:bookmarkStart w:id="574" w:name="_Toc282508899"/>
      <w:r>
        <w:rPr>
          <w:rFonts w:hint="eastAsia" w:ascii="宋体" w:hAnsi="宋体" w:eastAsia="宋体" w:cs="宋体"/>
          <w:sz w:val="28"/>
          <w:szCs w:val="28"/>
          <w:highlight w:val="none"/>
        </w:rPr>
        <w:t>(1)现场应急自救小组及人员构成情况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①应急组长：事件发生区域责任管理部门负责人。</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②应急成员：责任管理部门人员。</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应急组长职责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①全面负责社会治安事件的现场处置;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②组织制定和实施事故现场处置方案:</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③领导、组织和协调各相关人员实施现场处置: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④保证实施现场处置的器材、工具及物资的供给:</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⑤及时向应急指挥部报告事件现场处置情况;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(3)现场应急成员职责</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①具体实施本岗位</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②在应急</w:t>
      </w:r>
      <w:r>
        <w:rPr>
          <w:rFonts w:hint="eastAsia" w:ascii="宋体" w:hAnsi="宋体" w:eastAsia="宋体" w:cs="宋体"/>
          <w:sz w:val="28"/>
          <w:szCs w:val="28"/>
          <w:highlight w:val="none"/>
          <w:lang w:val="en-US" w:eastAsia="zh-CN"/>
        </w:rPr>
        <w:t>组长</w:t>
      </w:r>
      <w:r>
        <w:rPr>
          <w:rFonts w:hint="eastAsia" w:ascii="宋体" w:hAnsi="宋体" w:eastAsia="宋体" w:cs="宋体"/>
          <w:sz w:val="28"/>
          <w:szCs w:val="28"/>
          <w:highlight w:val="none"/>
        </w:rPr>
        <w:t>领导下，有针对性地实施现场处置;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③及时向应急总指挥报告事故现场处置情况。</w:t>
      </w:r>
    </w:p>
    <w:p>
      <w:pPr>
        <w:pStyle w:val="6"/>
        <w:spacing w:line="360" w:lineRule="auto"/>
        <w:rPr>
          <w:rFonts w:ascii="宋体" w:hAnsi="宋体" w:eastAsia="宋体" w:cs="宋体"/>
          <w:sz w:val="28"/>
          <w:szCs w:val="28"/>
          <w:highlight w:val="none"/>
          <w:lang w:val="zh-CN"/>
        </w:rPr>
      </w:pPr>
      <w:bookmarkStart w:id="575" w:name="_Toc19166"/>
      <w:r>
        <w:rPr>
          <w:rFonts w:hint="eastAsia" w:ascii="宋体" w:hAnsi="宋体" w:eastAsia="宋体" w:cs="宋体"/>
          <w:sz w:val="28"/>
          <w:szCs w:val="28"/>
          <w:highlight w:val="none"/>
          <w:lang w:val="zh-CN"/>
        </w:rPr>
        <w:t>3、应急处置</w:t>
      </w:r>
      <w:bookmarkEnd w:id="572"/>
      <w:bookmarkEnd w:id="573"/>
      <w:bookmarkEnd w:id="574"/>
      <w:bookmarkEnd w:id="575"/>
    </w:p>
    <w:p>
      <w:pPr>
        <w:ind w:firstLine="560" w:firstLineChars="200"/>
        <w:rPr>
          <w:rFonts w:ascii="宋体" w:hAnsi="宋体" w:eastAsia="宋体" w:cs="宋体"/>
          <w:sz w:val="28"/>
          <w:highlight w:val="none"/>
        </w:rPr>
      </w:pPr>
      <w:bookmarkStart w:id="576" w:name="_Toc297111606"/>
      <w:bookmarkStart w:id="577" w:name="_Toc282508900"/>
      <w:bookmarkStart w:id="578" w:name="_Toc298254323"/>
      <w:bookmarkStart w:id="579" w:name="_Toc301471363"/>
      <w:r>
        <w:rPr>
          <w:rFonts w:hint="eastAsia" w:ascii="宋体" w:hAnsi="宋体" w:eastAsia="宋体" w:cs="宋体"/>
          <w:b/>
          <w:bCs/>
          <w:sz w:val="28"/>
          <w:szCs w:val="28"/>
          <w:highlight w:val="none"/>
        </w:rPr>
        <w:t>3.1 事故应急处置程序</w:t>
      </w:r>
      <w:bookmarkEnd w:id="576"/>
      <w:bookmarkEnd w:id="577"/>
      <w:bookmarkEnd w:id="578"/>
      <w:bookmarkEnd w:id="579"/>
    </w:p>
    <w:p>
      <w:pPr>
        <w:tabs>
          <w:tab w:val="left" w:pos="1800"/>
        </w:tabs>
        <w:ind w:firstLine="560" w:firstLineChars="200"/>
        <w:rPr>
          <w:rFonts w:ascii="宋体" w:hAnsi="宋体" w:eastAsia="宋体" w:cs="宋体"/>
          <w:sz w:val="28"/>
          <w:szCs w:val="28"/>
          <w:highlight w:val="none"/>
          <w:lang w:val="zh-CN"/>
        </w:rPr>
      </w:pPr>
      <w:bookmarkStart w:id="580" w:name="_Toc297111607"/>
      <w:bookmarkStart w:id="581" w:name="_Toc301471364"/>
      <w:bookmarkStart w:id="582" w:name="_Toc298254324"/>
      <w:bookmarkStart w:id="583" w:name="_Toc282508901"/>
      <w:r>
        <w:rPr>
          <w:rFonts w:hint="eastAsia" w:ascii="宋体" w:hAnsi="宋体" w:eastAsia="宋体" w:cs="宋体"/>
          <w:sz w:val="28"/>
          <w:szCs w:val="28"/>
          <w:highlight w:val="none"/>
          <w:lang w:val="zh-CN"/>
        </w:rPr>
        <w:t>在火灾初起时，第一发现者要立即按响警铃，并大声呼喊</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XX区域着火了</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，应就近取用灭火器进行灭火，使用一切可以使用的手段，包括使用灭火器、消防水带、砂子等，迅速扑灭初始的火势。同时，现场人员迅速向部门负责人、应急办公室汇报。</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若有人员受伤，医疗救护小组根据现场人员被伤害的程度，一边通知急救</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，一边对轻伤人员进行现场救护。</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对重伤者不明伤害部位和伤害程度的，不要盲目进行抢救，以免引起更严重的伤害。</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如果事态扩大，情况紧急，要及时与周边生产经营单位、企业、附近居民联络，告知南充不夜城商业管理有限公司出现的紧急情况，请求配合疏散及救援。</w:t>
      </w:r>
    </w:p>
    <w:p>
      <w:pPr>
        <w:tabs>
          <w:tab w:val="left" w:pos="1800"/>
        </w:tabs>
        <w:ind w:firstLine="560" w:firstLineChars="200"/>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火情无法控制时拨打电话119，并通知南充市顺庆区应急管理局。</w:t>
      </w:r>
    </w:p>
    <w:p>
      <w:pPr>
        <w:tabs>
          <w:tab w:val="left" w:pos="1800"/>
        </w:tabs>
        <w:ind w:firstLine="560" w:firstLineChars="200"/>
        <w:jc w:val="left"/>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报警时应讲清以下内容：</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1)发生事故单位名称、详细地址；</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2)事故部位、事故物质、事故大小；</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3)报警人怨名、报警电话号码。</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火情已被扑灭，做好现场保护工作，待有关部门对事故情况调查</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后，经同意，做好事故现场的清理工作。</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3.2现场应急处置措施</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（1）可燃液体着火现场处置措施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针对火灾的火势发展蔓延快和燃烧面积大的特点，积极采取统一指挥、以快制快；堵截火势、防止蔓延；重点突破、排除险情；分割包围、速战速决的灭火战术。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迅速切断着火点相关装置、电源。</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应迅速查明燃烧范围、燃烧物品及其周围物品的品名和主要危险特性、火势蔓延的主要途径，燃烧的及燃烧产物是否有毒。</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迅速疏散事故现场有关人员及转移着火源周围的重要物资（包括可能扩大火势和有爆炸危险的物资、性质重要、价格昂贵的物质及影响灭火战斗的物质、重要文件资料和票据等）。</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正确选择最适合的灭火剂和灭火方法。火势较大时，应先堵截火势蔓延，控制燃烧范围，然后逐步扑灭火势。</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6 \* GB3 \* MERGEFORMAT </w:instrText>
      </w:r>
      <w:r>
        <w:rPr>
          <w:rFonts w:hint="eastAsia" w:ascii="宋体" w:hAnsi="宋体" w:eastAsia="宋体" w:cs="宋体"/>
          <w:sz w:val="28"/>
          <w:szCs w:val="28"/>
          <w:highlight w:val="none"/>
        </w:rPr>
        <w:fldChar w:fldCharType="separate"/>
      </w:r>
      <w:r>
        <w:rPr>
          <w:highlight w:val="none"/>
        </w:rPr>
        <w:t>⑥</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应急救援人员佩戴防毒口罩、携带手提式干粉灭火器或推车式干粉灭火器、使用消火栓等进入火灾现场。扑救时，占领上风或侧风处。</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7 \* GB3 \* MERGEFORMAT </w:instrText>
      </w:r>
      <w:r>
        <w:rPr>
          <w:rFonts w:hint="eastAsia" w:ascii="宋体" w:hAnsi="宋体" w:eastAsia="宋体" w:cs="宋体"/>
          <w:sz w:val="28"/>
          <w:szCs w:val="28"/>
          <w:highlight w:val="none"/>
        </w:rPr>
        <w:fldChar w:fldCharType="separate"/>
      </w:r>
      <w:r>
        <w:rPr>
          <w:highlight w:val="none"/>
        </w:rPr>
        <w:t>⑦</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首先消灭着火设备、可燃液体或固体可燃物的燃烧火苗或火焰，要喷水降温保护或尽快搬离现场，阻止火势蔓延扩大，然后直接向火源进攻，逐步缩小燃烧面积。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8 \* GB3 \* MERGEFORMAT </w:instrText>
      </w:r>
      <w:r>
        <w:rPr>
          <w:rFonts w:hint="eastAsia" w:ascii="宋体" w:hAnsi="宋体" w:eastAsia="宋体" w:cs="宋体"/>
          <w:sz w:val="28"/>
          <w:szCs w:val="28"/>
          <w:highlight w:val="none"/>
        </w:rPr>
        <w:fldChar w:fldCharType="separate"/>
      </w:r>
      <w:r>
        <w:rPr>
          <w:highlight w:val="none"/>
        </w:rPr>
        <w:t>⑧</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一旦火灾失控，应急总指挥立即下令现场应急人员撤离现场，并封锁现场，同时拨打119，将情况上报南充市顺庆区应急管理局。</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9 \* GB3 \* MERGEFORMAT </w:instrText>
      </w:r>
      <w:r>
        <w:rPr>
          <w:rFonts w:hint="eastAsia" w:ascii="宋体" w:hAnsi="宋体" w:eastAsia="宋体" w:cs="宋体"/>
          <w:sz w:val="28"/>
          <w:szCs w:val="28"/>
          <w:highlight w:val="none"/>
        </w:rPr>
        <w:fldChar w:fldCharType="separate"/>
      </w:r>
      <w:r>
        <w:rPr>
          <w:highlight w:val="none"/>
        </w:rPr>
        <w:t>⑨</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火灾扑灭后，仍然要派人监护现场，消灭余火。起火部门应当保护现场，接受事故调查，协助南充不夜城商业管理有限公司安全部门调查火灾原因，核定火灾损失，查明火灾责任，未经安全负责人的同意，不得擅自清理火灾现场。</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10 \* GB3 \* MERGEFORMAT </w:instrText>
      </w:r>
      <w:r>
        <w:rPr>
          <w:rFonts w:hint="eastAsia" w:ascii="宋体" w:hAnsi="宋体" w:eastAsia="宋体" w:cs="宋体"/>
          <w:sz w:val="28"/>
          <w:szCs w:val="28"/>
          <w:highlight w:val="none"/>
        </w:rPr>
        <w:fldChar w:fldCharType="separate"/>
      </w:r>
      <w:r>
        <w:rPr>
          <w:highlight w:val="none"/>
        </w:rPr>
        <w:t>⑩</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洗消污水的排放经过环保监测部门的检测，以防造成次生灾害。</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（2）电气设备着火现场处置措施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电线、电气设施着火，应首先切断供电线路及电气设备电源。</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电气设备着火，灭火人员应充分利用现有的消防设施，装备器材投入灭火战斗。</w:t>
      </w:r>
    </w:p>
    <w:p>
      <w:pPr>
        <w:tabs>
          <w:tab w:val="left" w:pos="1800"/>
        </w:tabs>
        <w:ind w:firstLine="560" w:firstLineChars="200"/>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及时疏散事故现场有关人员及转移着火源周围的物资。</w:t>
      </w:r>
      <w:r>
        <w:rPr>
          <w:rFonts w:hint="eastAsia" w:ascii="宋体" w:hAnsi="宋体" w:eastAsia="宋体" w:cs="宋体"/>
          <w:sz w:val="28"/>
          <w:szCs w:val="28"/>
          <w:highlight w:val="none"/>
          <w:lang w:val="en-US" w:eastAsia="zh-CN"/>
        </w:rPr>
        <w:t>采用二氧化碳灭火器灭火。</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着火事故现场由熟悉带电设备的技术人员负责灭火指挥或组织消防灭火组进行扑灭电气火灾。</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扑救电气火灾，可选用干粉灭火器</w:t>
      </w:r>
      <w:r>
        <w:rPr>
          <w:rFonts w:hint="eastAsia" w:ascii="宋体" w:hAnsi="宋体" w:eastAsia="宋体" w:cs="宋体"/>
          <w:sz w:val="28"/>
          <w:szCs w:val="28"/>
          <w:highlight w:val="none"/>
          <w:lang w:val="en-US" w:eastAsia="zh-CN"/>
        </w:rPr>
        <w:t>或者二氧化碳灭火器</w:t>
      </w:r>
      <w:r>
        <w:rPr>
          <w:rFonts w:hint="eastAsia" w:ascii="宋体" w:hAnsi="宋体" w:eastAsia="宋体" w:cs="宋体"/>
          <w:sz w:val="28"/>
          <w:szCs w:val="28"/>
          <w:highlight w:val="none"/>
          <w:lang w:val="zh-CN"/>
        </w:rPr>
        <w:t>，不得使用水、泡沫灭火器灭火。</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6 \* GB3 \* MERGEFORMAT </w:instrText>
      </w:r>
      <w:r>
        <w:rPr>
          <w:rFonts w:hint="eastAsia" w:ascii="宋体" w:hAnsi="宋体" w:eastAsia="宋体" w:cs="宋体"/>
          <w:sz w:val="28"/>
          <w:szCs w:val="28"/>
          <w:highlight w:val="none"/>
        </w:rPr>
        <w:fldChar w:fldCharType="separate"/>
      </w:r>
      <w:r>
        <w:rPr>
          <w:highlight w:val="none"/>
        </w:rPr>
        <w:t>⑥</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一旦火灾失控，应急总指挥立即下令现场应急人员撤离现场，并封锁现场，同时拨打119，将情况上报</w:t>
      </w:r>
      <w:r>
        <w:rPr>
          <w:rFonts w:hint="eastAsia" w:ascii="宋体" w:hAnsi="宋体" w:eastAsia="宋体" w:cs="宋体"/>
          <w:sz w:val="28"/>
          <w:szCs w:val="28"/>
          <w:highlight w:val="none"/>
          <w:lang w:val="en-US" w:eastAsia="zh-CN"/>
        </w:rPr>
        <w:t>顺庆区</w:t>
      </w:r>
      <w:r>
        <w:rPr>
          <w:rFonts w:hint="eastAsia" w:ascii="宋体" w:hAnsi="宋体" w:eastAsia="宋体" w:cs="宋体"/>
          <w:sz w:val="28"/>
          <w:szCs w:val="28"/>
          <w:highlight w:val="none"/>
          <w:lang w:val="zh-CN"/>
        </w:rPr>
        <w:t>应急办。</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7 \* GB3 \* MERGEFORMAT </w:instrText>
      </w:r>
      <w:r>
        <w:rPr>
          <w:rFonts w:hint="eastAsia" w:ascii="宋体" w:hAnsi="宋体" w:eastAsia="宋体" w:cs="宋体"/>
          <w:sz w:val="28"/>
          <w:szCs w:val="28"/>
          <w:highlight w:val="none"/>
        </w:rPr>
        <w:fldChar w:fldCharType="separate"/>
      </w:r>
      <w:r>
        <w:rPr>
          <w:highlight w:val="none"/>
        </w:rPr>
        <w:t>⑦</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公安消防队到达后，</w:t>
      </w:r>
      <w:r>
        <w:rPr>
          <w:rFonts w:hint="eastAsia" w:ascii="宋体" w:hAnsi="宋体" w:eastAsia="宋体" w:cs="宋体"/>
          <w:sz w:val="28"/>
          <w:szCs w:val="28"/>
          <w:highlight w:val="none"/>
          <w:lang w:val="en-US" w:eastAsia="zh-CN"/>
        </w:rPr>
        <w:t>不夜城工作人员</w:t>
      </w:r>
      <w:r>
        <w:rPr>
          <w:rFonts w:hint="eastAsia" w:ascii="宋体" w:hAnsi="宋体" w:eastAsia="宋体" w:cs="宋体"/>
          <w:sz w:val="28"/>
          <w:szCs w:val="28"/>
          <w:highlight w:val="none"/>
          <w:lang w:val="zh-CN"/>
        </w:rPr>
        <w:t>协同配合公安消防队灭火抢险。</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（3）人员疏散和逃生自救处置措施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发生火灾时，在场人员有烟气中毒、窒息以及被热辐射、热气流烧伤的危险。因此，在发生火灾后，首先了解火场有无被困人员及其被困地点和抢救通道，以便进行安全疏散，并要求做到：</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1 \* GB3 \* MERGEFORMAT </w:instrText>
      </w:r>
      <w:r>
        <w:rPr>
          <w:rFonts w:hint="eastAsia" w:ascii="宋体" w:hAnsi="宋体" w:eastAsia="宋体" w:cs="宋体"/>
          <w:sz w:val="28"/>
          <w:szCs w:val="28"/>
          <w:highlight w:val="none"/>
        </w:rPr>
        <w:fldChar w:fldCharType="separate"/>
      </w:r>
      <w:r>
        <w:rPr>
          <w:highlight w:val="none"/>
        </w:rPr>
        <w:t>①</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稳定情绪，维护现场秩序；</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2 \* GB3 \* MERGEFORMAT </w:instrText>
      </w:r>
      <w:r>
        <w:rPr>
          <w:rFonts w:hint="eastAsia" w:ascii="宋体" w:hAnsi="宋体" w:eastAsia="宋体" w:cs="宋体"/>
          <w:sz w:val="28"/>
          <w:szCs w:val="28"/>
          <w:highlight w:val="none"/>
        </w:rPr>
        <w:fldChar w:fldCharType="separate"/>
      </w:r>
      <w:r>
        <w:rPr>
          <w:highlight w:val="none"/>
        </w:rPr>
        <w:t>②</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烟雾较浓，湿巾掩鼻，低姿撤离；</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3 \* GB3 \* MERGEFORMAT </w:instrText>
      </w:r>
      <w:r>
        <w:rPr>
          <w:rFonts w:hint="eastAsia" w:ascii="宋体" w:hAnsi="宋体" w:eastAsia="宋体" w:cs="宋体"/>
          <w:sz w:val="28"/>
          <w:szCs w:val="28"/>
          <w:highlight w:val="none"/>
        </w:rPr>
        <w:fldChar w:fldCharType="separate"/>
      </w:r>
      <w:r>
        <w:rPr>
          <w:highlight w:val="none"/>
        </w:rPr>
        <w:t>③</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楼层着火，利用现有条件，快速疏散；</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4 \* GB3 \* MERGEFORMAT </w:instrText>
      </w:r>
      <w:r>
        <w:rPr>
          <w:rFonts w:hint="eastAsia" w:ascii="宋体" w:hAnsi="宋体" w:eastAsia="宋体" w:cs="宋体"/>
          <w:sz w:val="28"/>
          <w:szCs w:val="28"/>
          <w:highlight w:val="none"/>
        </w:rPr>
        <w:fldChar w:fldCharType="separate"/>
      </w:r>
      <w:r>
        <w:rPr>
          <w:highlight w:val="none"/>
        </w:rPr>
        <w:t>④</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高处着火，冷静处置，不要跳下；</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5 \* GB3 \* MERGEFORMAT </w:instrText>
      </w:r>
      <w:r>
        <w:rPr>
          <w:rFonts w:hint="eastAsia" w:ascii="宋体" w:hAnsi="宋体" w:eastAsia="宋体" w:cs="宋体"/>
          <w:sz w:val="28"/>
          <w:szCs w:val="28"/>
          <w:highlight w:val="none"/>
        </w:rPr>
        <w:fldChar w:fldCharType="separate"/>
      </w:r>
      <w:r>
        <w:rPr>
          <w:highlight w:val="none"/>
        </w:rPr>
        <w:t>⑤</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自身着火，快速扑打，不能奔跑；</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rPr>
        <w:fldChar w:fldCharType="begin"/>
      </w:r>
      <w:r>
        <w:rPr>
          <w:rFonts w:hint="eastAsia" w:ascii="宋体" w:hAnsi="宋体" w:eastAsia="宋体" w:cs="宋体"/>
          <w:sz w:val="28"/>
          <w:szCs w:val="28"/>
          <w:highlight w:val="none"/>
        </w:rPr>
        <w:instrText xml:space="preserve"> = 6 \* GB3 \* MERGEFORMAT </w:instrText>
      </w:r>
      <w:r>
        <w:rPr>
          <w:rFonts w:hint="eastAsia" w:ascii="宋体" w:hAnsi="宋体" w:eastAsia="宋体" w:cs="宋体"/>
          <w:sz w:val="28"/>
          <w:szCs w:val="28"/>
          <w:highlight w:val="none"/>
        </w:rPr>
        <w:fldChar w:fldCharType="separate"/>
      </w:r>
      <w:r>
        <w:rPr>
          <w:highlight w:val="none"/>
        </w:rPr>
        <w:t>⑥</w:t>
      </w:r>
      <w:r>
        <w:rPr>
          <w:rFonts w:hint="eastAsia" w:ascii="宋体" w:hAnsi="宋体" w:eastAsia="宋体" w:cs="宋体"/>
          <w:sz w:val="28"/>
          <w:szCs w:val="28"/>
          <w:highlight w:val="none"/>
        </w:rPr>
        <w:fldChar w:fldCharType="end"/>
      </w:r>
      <w:r>
        <w:rPr>
          <w:rFonts w:hint="eastAsia" w:ascii="宋体" w:hAnsi="宋体" w:eastAsia="宋体" w:cs="宋体"/>
          <w:sz w:val="28"/>
          <w:szCs w:val="28"/>
          <w:highlight w:val="none"/>
          <w:lang w:val="zh-CN"/>
        </w:rPr>
        <w:t>保护疏散人员安全，防止再入</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火口</w:t>
      </w:r>
      <w:r>
        <w:rPr>
          <w:rFonts w:ascii="宋体" w:hAnsi="宋体" w:eastAsia="宋体" w:cs="宋体"/>
          <w:sz w:val="28"/>
          <w:szCs w:val="28"/>
          <w:highlight w:val="none"/>
          <w:lang w:val="zh-CN"/>
        </w:rPr>
        <w:t>”</w:t>
      </w:r>
      <w:r>
        <w:rPr>
          <w:rFonts w:hint="eastAsia" w:ascii="宋体" w:hAnsi="宋体" w:eastAsia="宋体" w:cs="宋体"/>
          <w:sz w:val="28"/>
          <w:szCs w:val="28"/>
          <w:highlight w:val="none"/>
          <w:lang w:val="zh-CN"/>
        </w:rPr>
        <w:t>。</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（4）现场抢救受伤人员的处置措施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1)受灼烧伤人员的处置措施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衣服着火时不可奔跑或大声喊叫，以免助火燃烧或引起呼吸道灼伤。</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较小创面立即用冷水浸泡冲洗或冷敷烧伤部位10-30分钟，直到无痛感觉为止。</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脱去或剪开燃烧衣物时，动作应轻柔、快捷，不可动作粗暴，强行撕脱而导致表皮再次损伤。</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大面积烧伤患者不要喝白开水，应少量饮用补液盐水后尽快通过静脉补液。</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妥善保护创面，避免再次污染，不可刺破水泡，不可用腆酒、酒精、红汞等消毒药物涂擦创面，以免加重损伤或影响下一步观察治疗。</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若伤员为空腔、呼吸道、面部烧伤，应及时解松伤员颈部的衣物，清除口腔及呼吸道内的分泌物，给予吸氧。</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伤员一般情况平稳后，要立即送往</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进一步治疗。</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搬运时，伤员应取仰卧位，头部在车尾方向，动作应轻柔，行进要平稳，不可急剧加速或猛刹车，途中应随时观察病人情况，对途中发生呼吸、心跳停止者，应就地抢救。</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2)火场休克的急救措施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火场休克是由于严重创伤、烧伤、触电、骨折的剧烈疼痛和大出血等引起的一种威胁伤患生命，极危险的严重综合症。虽然有些伤不能直接置人于死地，但如果救治不及时，其引起的严重休克常常可以使人致命。休克的症状是口唇及面色苍白、四肢发凉、脉搏微弱、呼吸加快、出冷汗、表情淡漠、口渴，严重者可出现反应迟钝，甚至神志不清或昏迷，口唇肢端发绀，四肢冰凉，脉搏摸不清，血压下降，无尿。预防休克和休克急救的主要方法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在火场上要尽快地发现和抢救受伤人员，及时妥善地包扎伤口，减少出血、污染和疼痛。尤其对骨折、大关节伤和大块软组织伤，要及时地进行良好的固定。一切外出血都要及时有效地止血。凡确定有内出血的伤患，要迅速送往</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救治。</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对急救后的伤患，要安置在安全可靠的地方，让伤患平卧休息，并给予亲切安慰和照顾，以消除伤患思想上的顾虑。待伤患得到短时间的休息后，急送</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lang w:val="zh-CN"/>
        </w:rPr>
        <w:t>治疗。</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对有剧烈疼痛的伤患，要服止痛药。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对没有昏迷或无内脏损伤的伤患，要多次少量给予饮料，如姜汤、米汤、热茶水或淡盐水等。此外，冬季要注意保暖，夏季要注意防暑，有条件时要及时更换潮湿的衣服，使伤患平卧，保持呼吸通畅，必要时还应做人工呼吸。</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 窒息的救助措施</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采用口对口人工呼吸及胸外心脏按压复苏。</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施行胸外心脏按压时，应注意以下几点：伤员不宜躺卧在帆布、绳索担架或在钢丝床上，这是因为心脏解剖位置的缘故，否则达不到按压效果；切忌按压左胸部，这样不仅压不着心脏，反而会断肋骨，造成更多的损伤；正确使用按压力量。若为小孩则用单手按压，婴幼儿则一个指头按压；作心脏按压的同时，应进行人工呼吸；为检查心跳和呼吸是否恢复，允许操作暂停5min。若搬运伤员，按压中断时间不超过30秒钟。</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3.3报警方式及内容</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（1）报警方式</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电话报警，南充不夜城商业管理有限公司内部 24 小时值班电话：</w:t>
      </w:r>
      <w:r>
        <w:rPr>
          <w:rFonts w:hint="eastAsia" w:ascii="宋体" w:hAnsi="宋体" w:eastAsia="宋体" w:cs="宋体"/>
          <w:sz w:val="28"/>
          <w:szCs w:val="28"/>
          <w:highlight w:val="none"/>
          <w:lang w:eastAsia="zh-CN"/>
        </w:rPr>
        <w:t>13088193339</w:t>
      </w:r>
      <w:r>
        <w:rPr>
          <w:rFonts w:hint="eastAsia" w:ascii="宋体" w:hAnsi="宋体" w:eastAsia="宋体" w:cs="宋体"/>
          <w:sz w:val="28"/>
          <w:szCs w:val="28"/>
          <w:highlight w:val="none"/>
          <w:lang w:val="zh-CN"/>
        </w:rPr>
        <w:t>。</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24小时有效的外部通信联络信息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消防部门：119；公安部门：110；医疗急救：120。</w:t>
      </w:r>
    </w:p>
    <w:p>
      <w:pPr>
        <w:tabs>
          <w:tab w:val="left" w:pos="1800"/>
        </w:tabs>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（2）报警内容：</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火灾发生时间、地点；火势情况的严重程度、燃烧物和大约数量；</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事故初步原因判断等。</w:t>
      </w:r>
    </w:p>
    <w:bookmarkEnd w:id="580"/>
    <w:bookmarkEnd w:id="581"/>
    <w:bookmarkEnd w:id="582"/>
    <w:bookmarkEnd w:id="583"/>
    <w:p>
      <w:pPr>
        <w:pStyle w:val="6"/>
        <w:spacing w:line="360" w:lineRule="auto"/>
        <w:rPr>
          <w:rFonts w:ascii="宋体" w:hAnsi="宋体" w:eastAsia="宋体" w:cs="宋体"/>
          <w:sz w:val="28"/>
          <w:szCs w:val="28"/>
          <w:highlight w:val="none"/>
          <w:lang w:val="zh-CN"/>
        </w:rPr>
      </w:pPr>
      <w:bookmarkStart w:id="584" w:name="_Toc282508907"/>
      <w:bookmarkStart w:id="585" w:name="_Toc301471370"/>
      <w:bookmarkStart w:id="586" w:name="_Toc9136"/>
      <w:bookmarkStart w:id="587" w:name="_Toc298254330"/>
      <w:r>
        <w:rPr>
          <w:rFonts w:hint="eastAsia" w:ascii="宋体" w:hAnsi="宋体" w:eastAsia="宋体" w:cs="宋体"/>
          <w:sz w:val="28"/>
          <w:szCs w:val="28"/>
          <w:highlight w:val="none"/>
          <w:lang w:val="zh-CN"/>
        </w:rPr>
        <w:t>4、注意事项</w:t>
      </w:r>
      <w:bookmarkEnd w:id="584"/>
      <w:bookmarkEnd w:id="585"/>
      <w:bookmarkEnd w:id="586"/>
      <w:bookmarkEnd w:id="587"/>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（1）灭火人员应站在上风侧，对准火苗根部喷射。使用二氧化碳灭火时，当其浓度过高时，人就会感到呼吸困难，要注意防止窒息。</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（2）参加火灾事故应急救援行动，应急救援人员必须佩戴和正确使用符合要求的防护用品。严禁救援人员在没有采取防护措施的情况下盲目施救。</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（3）扑救电气设备着火时，灭火人员应穿绝缘鞋、戴绝缘手套，防毒面具等措施加强自我保护。</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4）油火灾，人身上不小心溅上油火时，应立即用灭火器进行扑灭，或快速脱下衣服，将火扑灭。不得使用水灭火。如来不及脱下衣服，应就地打滚，把火扑灭，然后现场人员冷静的帮他脱下衣服。救火时勿用衣物、扫帚来回扑打，以免使油火扩大着火范围。着火人也不要惊慌，乱跑乱跳、跑动，这样既影响救助，又可能扩大火情。</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（5）处于高处火场自救时，不应盲目跳下。</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（6）如事故发生在夜间，应设置临时照明灯，以便抢救，避免意外事故，但不能因此延误进行急救的时间。</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（7）互救时应量力而行，进入事故现场必须有监护人。</w:t>
      </w:r>
    </w:p>
    <w:p>
      <w:pPr>
        <w:tabs>
          <w:tab w:val="left" w:pos="1800"/>
        </w:tabs>
        <w:ind w:firstLine="560" w:firstLineChars="200"/>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（8）救援任务结束后，检查应急用品是否完好，失效或损坏的需及时补充更新，确保紧急情况下的安全、正常使用。</w:t>
      </w:r>
    </w:p>
    <w:p>
      <w:pPr>
        <w:tabs>
          <w:tab w:val="left" w:pos="1800"/>
        </w:tabs>
        <w:ind w:firstLine="560" w:firstLineChars="200"/>
        <w:rPr>
          <w:rFonts w:ascii="宋体" w:hAnsi="宋体" w:eastAsia="宋体" w:cs="宋体"/>
          <w:sz w:val="28"/>
          <w:szCs w:val="28"/>
          <w:highlight w:val="none"/>
          <w:lang w:val="zh-CN"/>
        </w:rPr>
      </w:pPr>
    </w:p>
    <w:p>
      <w:pPr>
        <w:tabs>
          <w:tab w:val="left" w:pos="1800"/>
        </w:tabs>
        <w:ind w:firstLine="560" w:firstLineChars="200"/>
        <w:rPr>
          <w:rFonts w:ascii="宋体" w:hAnsi="宋体" w:eastAsia="宋体" w:cs="宋体"/>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6"/>
        <w:rPr>
          <w:rFonts w:ascii="宋体" w:hAnsi="宋体" w:cs="宋体"/>
          <w:color w:val="auto"/>
          <w:sz w:val="28"/>
          <w:szCs w:val="28"/>
          <w:highlight w:val="none"/>
          <w:lang w:val="zh-CN"/>
        </w:rPr>
      </w:pPr>
    </w:p>
    <w:p>
      <w:pPr>
        <w:pStyle w:val="5"/>
        <w:keepNext w:val="0"/>
        <w:keepLines w:val="0"/>
        <w:widowControl/>
        <w:adjustRightInd w:val="0"/>
        <w:snapToGrid w:val="0"/>
        <w:spacing w:beforeLines="50" w:afterLines="50" w:line="360" w:lineRule="auto"/>
        <w:jc w:val="center"/>
        <w:rPr>
          <w:rFonts w:ascii="宋体" w:hAnsi="宋体" w:eastAsia="宋体" w:cs="宋体"/>
          <w:sz w:val="32"/>
          <w:highlight w:val="none"/>
        </w:rPr>
      </w:pPr>
      <w:bookmarkStart w:id="588" w:name="_Toc14782"/>
      <w:r>
        <w:rPr>
          <w:rFonts w:hint="eastAsia" w:ascii="宋体" w:hAnsi="宋体" w:eastAsia="宋体" w:cs="宋体"/>
          <w:sz w:val="32"/>
          <w:highlight w:val="none"/>
        </w:rPr>
        <w:t>二、触电事故现场处置方案</w:t>
      </w:r>
      <w:bookmarkEnd w:id="588"/>
    </w:p>
    <w:p>
      <w:pPr>
        <w:pStyle w:val="6"/>
        <w:spacing w:line="360" w:lineRule="auto"/>
        <w:rPr>
          <w:rFonts w:ascii="宋体" w:hAnsi="宋体" w:eastAsia="宋体" w:cs="宋体"/>
          <w:sz w:val="28"/>
          <w:szCs w:val="28"/>
          <w:highlight w:val="none"/>
          <w:lang w:val="zh-CN"/>
        </w:rPr>
      </w:pPr>
      <w:bookmarkStart w:id="589" w:name="_Toc13752"/>
      <w:r>
        <w:rPr>
          <w:rFonts w:hint="eastAsia" w:ascii="宋体" w:hAnsi="宋体" w:eastAsia="宋体" w:cs="宋体"/>
          <w:sz w:val="28"/>
          <w:szCs w:val="28"/>
          <w:highlight w:val="none"/>
          <w:lang w:val="zh-CN"/>
        </w:rPr>
        <w:t>1、事故特征</w:t>
      </w:r>
      <w:bookmarkEnd w:id="589"/>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1.1 危险性分析</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若电气设备缺陷、不合规范，接地（接零）保护不良或失效，运行操作失误、违章操作、检修，试验安全技术组织措施不当，人员过失或偶然事件等因素，均可能导致人员触碰带电体的直接触电伤害。</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电气设备和使用的电动工具漏电，人员触碰其金属外壳，在接地（零）不良或漏电保护失效等情况，均有导致人员二次触电的危险。</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在电气设备检修工作中，由于安全、技术组织不当等因素，如无挂上“禁止合闸”警示牌、违反电气检修规程等，都可能造成人员触碰带电体的直接触电伤害。</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临时用电线路、设施无按规范安装（尤其是临时线拖地和地面积水），无办临时审批手续。都可能造成人员触电伤害。</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雷雨天气，防雷设施无定期检测或失效，亦会使人员遭受雷击伤害。</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触电事故类型可分为电击事故和电伤事故。</w:t>
      </w:r>
    </w:p>
    <w:p>
      <w:pPr>
        <w:tabs>
          <w:tab w:val="left" w:pos="1260"/>
        </w:tabs>
        <w:ind w:firstLine="537" w:firstLineChars="192"/>
        <w:rPr>
          <w:rFonts w:ascii="宋体" w:hAnsi="宋体" w:eastAsia="宋体" w:cs="宋体"/>
          <w:sz w:val="28"/>
          <w:szCs w:val="28"/>
          <w:highlight w:val="none"/>
        </w:rPr>
      </w:pPr>
      <w:bookmarkStart w:id="590" w:name="_Toc256004701"/>
      <w:bookmarkStart w:id="591" w:name="_Toc256018811"/>
      <w:bookmarkStart w:id="592" w:name="_Toc255827737"/>
      <w:r>
        <w:rPr>
          <w:rFonts w:hint="eastAsia" w:ascii="宋体" w:hAnsi="宋体" w:eastAsia="宋体" w:cs="宋体"/>
          <w:sz w:val="28"/>
          <w:szCs w:val="28"/>
          <w:highlight w:val="none"/>
        </w:rPr>
        <w:t>当流经人体电流大于10mA时，人体将会产生危险的病理生理效应，并随着电流的增大、时间的增长将会产生心室纤维性颤动，乃至人体窒息（“假死”状态），在瞬间或在三分钟内就夺去人的生命。</w:t>
      </w:r>
      <w:bookmarkEnd w:id="590"/>
      <w:bookmarkEnd w:id="591"/>
      <w:bookmarkEnd w:id="592"/>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当人体触电时，人体与带电体接触不良部分发生的电弧灼伤、电烙印，由于被电流熔化和蒸发的金属微粒等侵入人体皮肤引起（的）皮肤金属化，严重时也可能致人死亡。</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1.2 事故发生的区域、地点或装置</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发生触电的区域、地点或装置有：变配电房、各电气设施使用地点。</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1.3 事故前可能出现的预兆</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带电体裸露。</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无漏电保护开关、PE接地。</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临时用电线路无按规定设置。</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作业人员无任何绝缘防护措施。</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电工未经培训或无证上岗。</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人员误操作。</w:t>
      </w:r>
    </w:p>
    <w:p>
      <w:pPr>
        <w:tabs>
          <w:tab w:val="left" w:pos="1260"/>
        </w:tabs>
        <w:ind w:firstLine="537" w:firstLineChars="192"/>
        <w:rPr>
          <w:rFonts w:ascii="宋体" w:hAnsi="宋体" w:eastAsia="宋体" w:cs="宋体"/>
          <w:sz w:val="28"/>
          <w:szCs w:val="28"/>
          <w:highlight w:val="none"/>
        </w:rPr>
      </w:pPr>
      <w:bookmarkStart w:id="593" w:name="_Toc246853414"/>
      <w:bookmarkStart w:id="594" w:name="_Toc247257497"/>
      <w:bookmarkStart w:id="595" w:name="_Toc246853697"/>
      <w:bookmarkStart w:id="596" w:name="_Toc256018818"/>
      <w:bookmarkStart w:id="597" w:name="_Toc247530926"/>
      <w:bookmarkStart w:id="598" w:name="_Toc246756806"/>
      <w:bookmarkStart w:id="599" w:name="_Toc246758352"/>
      <w:r>
        <w:rPr>
          <w:rFonts w:hint="eastAsia" w:ascii="宋体" w:hAnsi="宋体" w:eastAsia="宋体" w:cs="宋体"/>
          <w:sz w:val="28"/>
          <w:szCs w:val="28"/>
          <w:highlight w:val="none"/>
        </w:rPr>
        <w:t>绝缘受损放电、爬电现象</w:t>
      </w:r>
      <w:bookmarkEnd w:id="593"/>
      <w:bookmarkEnd w:id="594"/>
      <w:bookmarkEnd w:id="595"/>
      <w:bookmarkEnd w:id="596"/>
      <w:bookmarkEnd w:id="597"/>
      <w:bookmarkEnd w:id="598"/>
      <w:bookmarkEnd w:id="599"/>
      <w:r>
        <w:rPr>
          <w:rFonts w:hint="eastAsia" w:ascii="宋体" w:hAnsi="宋体" w:eastAsia="宋体" w:cs="宋体"/>
          <w:sz w:val="28"/>
          <w:szCs w:val="28"/>
          <w:highlight w:val="none"/>
        </w:rPr>
        <w:t>。</w:t>
      </w:r>
    </w:p>
    <w:p>
      <w:pPr>
        <w:pStyle w:val="6"/>
        <w:spacing w:line="360" w:lineRule="auto"/>
        <w:rPr>
          <w:rFonts w:ascii="宋体" w:hAnsi="宋体" w:eastAsia="宋体" w:cs="宋体"/>
          <w:sz w:val="28"/>
          <w:szCs w:val="28"/>
          <w:highlight w:val="none"/>
          <w:lang w:val="zh-CN"/>
        </w:rPr>
      </w:pPr>
      <w:bookmarkStart w:id="600" w:name="_Toc26703"/>
      <w:r>
        <w:rPr>
          <w:rFonts w:hint="eastAsia" w:ascii="宋体" w:hAnsi="宋体" w:eastAsia="宋体" w:cs="宋体"/>
          <w:sz w:val="28"/>
          <w:szCs w:val="28"/>
          <w:highlight w:val="none"/>
          <w:lang w:val="zh-CN"/>
        </w:rPr>
        <w:t>2、应急组织和职责</w:t>
      </w:r>
      <w:bookmarkEnd w:id="600"/>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(1)现场应急自救小组及人员构成情况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①应急组长：事件发生区域责任管理部门负责人。</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②应急成员：责任管理部门人员。</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应急组长职责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①全面负责</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②组织制定和实施事故现场处置方案:</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③领导、组织和协调各相关人员实施现场处置: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④保证实施现场处置的器材、工具及物资的供给:</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⑤及时向应急指挥部报告事件现场处置情况;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(3)现场应急成员职责</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①具体实施本岗位</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②在应急组长领导下，有针对性地实施现场处置;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③及时向应急总指挥报告事故现场处置情况。</w:t>
      </w:r>
    </w:p>
    <w:p>
      <w:pPr>
        <w:pStyle w:val="6"/>
        <w:spacing w:line="360" w:lineRule="auto"/>
        <w:rPr>
          <w:rFonts w:ascii="宋体" w:hAnsi="宋体" w:eastAsia="宋体" w:cs="宋体"/>
          <w:sz w:val="28"/>
          <w:szCs w:val="28"/>
          <w:highlight w:val="none"/>
          <w:lang w:val="zh-CN"/>
        </w:rPr>
      </w:pPr>
      <w:bookmarkStart w:id="601" w:name="_Toc31271"/>
      <w:r>
        <w:rPr>
          <w:rFonts w:hint="eastAsia" w:ascii="宋体" w:hAnsi="宋体" w:eastAsia="宋体" w:cs="宋体"/>
          <w:sz w:val="28"/>
          <w:szCs w:val="28"/>
          <w:highlight w:val="none"/>
          <w:lang w:val="zh-CN"/>
        </w:rPr>
        <w:t>3、应急处置</w:t>
      </w:r>
      <w:bookmarkEnd w:id="601"/>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3.1排险、控险应急处置措施</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触电急救的要点是动作迅速，救护得法，切不可惊慌失措，束手无策。要贯彻“迅速、就地、正确、坚持”的触电急救八字方针。</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发现有人触电，首先要尽快使触电者脱离电源，越快越好，然后根据触电者的具体症状进行对症施救。</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脱离电源的基本方法有:</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把触电者接触的那一部分带电设备、电源的开关、刀闸或其他断路设备断开；或将电源插头拔掉，以切断电源；或设法将触电者与带电设备脱离。</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用干燥的绝缘木棒、竹竿、塑料棒等物件将电源线从触电者身上拨离或者将触电者拨离电源。</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必要时可用绝缘工具（如带有绝缘柄的电工钳、干燥的木柄斧头以及锄头）切断电源线。</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救护人戴上绝缘手套或在手上包缠干燥的衣服、围巾、帽子等绝缘物品拖拽触电者，使之脱离电源。</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如果触电者由于痉挛手指紧握导线缠绕在身上，救护人可先用干燥的木板塞进触电者身下使其与地绝缘来隔断入地电流，然后再采取其他办法把电源切断。</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触电者触及断落在地上的带电高压导线，且尚未确证线路无电之前，救护人员不可进入断线落地点8-10m的范围内，以预防跨步电压触电。进入该范围的救护人员应穿上绝缘靴接近触电者。触电者脱离带电导线后应迅速将其带至8-10m以外立即开始触电急救。只有在确证线路已经无电，才可在触电者离开触电导线后就地急救。</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3.2医疗救护应急处置措施</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触电伤员如神志清醒者，应使其就地躺平，严密观察，暂时不要站立或走动。</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触电伤员如神志不清者，应让触电者就地仰面躺平，且确保气道通畅，并用5s时间，呼叫伤员或轻拍其肩部，以判定伤员是否意识丧失，禁止摇动伤员头部呼叫伤员。</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触电者未失去知觉的救护措施：应让触电者在比较干燥、通风暖和的地方静卧休息，并派人严密观察，同时请医生前来或送往</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诊治。</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触电者已失去知觉但尚有心跳和呼吸的抢救措施：应使其舒适地平卧着，解开衣服以利呼吸，四周不要围人，保持空气流通，冷天应注意保暖，同时立即请医生前来或送住</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救治。若发现触电者呼吸困难或心跳失常，应立即施行人工呼吸及胸外心脏挤压。</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对“假死”者的急救措施：当判定触电者呼吸和心跳停止时，应立即按心肺复苏法就地抢救。方法如下：</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消除口中异物。使触电者仰面躺在平硬的地方，迅速解开其领扣、围巾、紧身衣和裤带。如发现触电者口内有食物、假牙、血块等异物，可将其身体及头部同时侧转，迅速用一只手指或两只手指交叉从口角处插入，从口中取出异物，操作中要注意预防将异物推到咽喉深处。</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采用仰头抬颊法畅通气道。操作时，救护人用一只手放在触电者前额，另一只手的手指将其颏颌骨向上抬起，两手协同将头部推向后仰，舌根自然随之抬起、气道即可畅通。为使触电者头部后仰，可于其颈部下方垫适量厚度的物品，但严禁用枕头或其他物品垫在触电者头下。</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呼吸、心跳情况的判定</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触电伤员如意识丧失，应在10s内，用看、听、试的方法判定伤员呼吸心跳情况。</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看——看伤员的胸部、腹部有无起伏动作。</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 xml:space="preserve">听——用耳贴近伤员的口鼻处，听有无呼气声音。 </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试——试测口鼻有无呼气的气流。再用两手指轻试一侧(左或右)喉结旁凹陷处的颈动脉有无搏动。 若看、听、试结果，既无呼吸又无颈动脉搏动，可判定呼吸心跳停止。</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触电伤员呼吸和心跳均停止时，应立即按心肺复苏法支持生命的三项基本措施，进行就地抢救：</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通畅气道。</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口对口(鼻)人工呼吸。</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胸外接压(人工循环)。</w:t>
      </w:r>
    </w:p>
    <w:p>
      <w:pPr>
        <w:tabs>
          <w:tab w:val="left" w:pos="1260"/>
          <w:tab w:val="left" w:pos="180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抢救过程中的再判定</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按压吹气1min后(相当于单人抢救时做了4个15∶2压吹循环)，应用看、听、试方法在5～7s时间内完成对伤员呼吸和心跳是否恢复的再判定。</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若判定颈动脉已有搏动但无呼吸，则暂停胸外按压，而再进行2次口对口 人工呼吸，接着每5s吹气一次(即每分钟12次)。如脉搏和呼吸均未恢复，则继续 坚持心肺复苏法抢救。</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在抢救过程中，要每隔数分钟再判定一次，每次判定时间均不得超过5～7s。在医务人员未接替抢救前，现场抢救人员不得放弃现场抢救。</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 报告事项</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3.3.1报警电话及联系方式</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报警电话及联系方式见综合预案。</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3.3.2报告内容</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触电事故发生的时间和地点。</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人员伤亡情况。</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已采取的措施。</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报告人及电话。</w:t>
      </w:r>
    </w:p>
    <w:p>
      <w:pPr>
        <w:pStyle w:val="6"/>
        <w:spacing w:line="360" w:lineRule="auto"/>
        <w:rPr>
          <w:rFonts w:ascii="宋体" w:hAnsi="宋体" w:eastAsia="宋体" w:cs="宋体"/>
          <w:sz w:val="28"/>
          <w:szCs w:val="28"/>
          <w:highlight w:val="none"/>
          <w:lang w:val="zh-CN"/>
        </w:rPr>
      </w:pPr>
      <w:bookmarkStart w:id="602" w:name="_Toc12337"/>
      <w:r>
        <w:rPr>
          <w:rFonts w:hint="eastAsia" w:ascii="宋体" w:hAnsi="宋体" w:eastAsia="宋体" w:cs="宋体"/>
          <w:sz w:val="28"/>
          <w:szCs w:val="28"/>
          <w:highlight w:val="none"/>
          <w:lang w:val="zh-CN"/>
        </w:rPr>
        <w:t>4、注意事项</w:t>
      </w:r>
      <w:bookmarkEnd w:id="602"/>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在使触电者脱离电源时应注意的事项：</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未采取绝缘措施触或触电者未脱离电源前，救护人不得直接触及触电者的皮肤和潮湿的衣服。</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严禁救护人直接用手推、拉和触摸触电者；救护人不得采用金属或其他绝缘性能差的物体（如潮湿木棒、布带等）作为救护工具。</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在拉拽触电者脱离电源的过程中，救护人宜用单手操作，并且救护人身体部位及所穿的鞋不能潮湿，这样对救护人比较安全。</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当触电者位于高位时，应采取措施预防触电者在脱离电源后坠地摔伤或摔死（电击二次伤害）。</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需要抢救的伤员，应立即就地坚持抢救，直至医疗人员接替救治。</w:t>
      </w:r>
    </w:p>
    <w:p>
      <w:pPr>
        <w:tabs>
          <w:tab w:val="left" w:pos="1260"/>
        </w:tabs>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救护触电伤员切除电源时，有时会同时使照明失电，因此应考虑事故照明、应急灯等临时照明。新的照明要符合使用场所防火的要求，但不能因此延误切除电源和进行急救。</w:t>
      </w:r>
    </w:p>
    <w:p>
      <w:pPr>
        <w:pStyle w:val="5"/>
        <w:keepNext w:val="0"/>
        <w:keepLines w:val="0"/>
        <w:widowControl/>
        <w:adjustRightInd w:val="0"/>
        <w:snapToGrid w:val="0"/>
        <w:spacing w:beforeLines="50" w:afterLines="50" w:line="360" w:lineRule="auto"/>
        <w:jc w:val="center"/>
        <w:rPr>
          <w:rFonts w:ascii="宋体" w:hAnsi="宋体" w:eastAsia="宋体" w:cs="宋体"/>
          <w:sz w:val="32"/>
          <w:highlight w:val="none"/>
        </w:rPr>
      </w:pPr>
      <w:r>
        <w:rPr>
          <w:rFonts w:hint="eastAsia" w:ascii="宋体" w:hAnsi="宋体" w:eastAsia="宋体" w:cs="宋体"/>
          <w:sz w:val="32"/>
          <w:highlight w:val="none"/>
        </w:rPr>
        <w:br w:type="page"/>
      </w:r>
      <w:bookmarkStart w:id="603" w:name="_Toc21006"/>
      <w:r>
        <w:rPr>
          <w:rFonts w:hint="eastAsia" w:ascii="宋体" w:hAnsi="宋体" w:eastAsia="宋体" w:cs="宋体"/>
          <w:sz w:val="32"/>
          <w:highlight w:val="none"/>
        </w:rPr>
        <w:t>三</w:t>
      </w:r>
      <w:r>
        <w:rPr>
          <w:rFonts w:hint="eastAsia" w:ascii="宋体" w:hAnsi="宋体" w:eastAsia="宋体" w:cs="宋体"/>
          <w:sz w:val="32"/>
          <w:highlight w:val="none"/>
          <w:lang w:val="en-US" w:eastAsia="zh-CN"/>
        </w:rPr>
        <w:t xml:space="preserve"> </w:t>
      </w:r>
      <w:r>
        <w:rPr>
          <w:rFonts w:hint="eastAsia" w:ascii="宋体" w:hAnsi="宋体" w:eastAsia="宋体" w:cs="宋体"/>
          <w:sz w:val="32"/>
          <w:highlight w:val="none"/>
        </w:rPr>
        <w:t>高处坠落事故现场处置方案</w:t>
      </w:r>
      <w:bookmarkEnd w:id="603"/>
    </w:p>
    <w:p>
      <w:pPr>
        <w:pStyle w:val="6"/>
        <w:spacing w:line="360" w:lineRule="auto"/>
        <w:rPr>
          <w:rFonts w:ascii="宋体" w:hAnsi="宋体" w:eastAsia="宋体" w:cs="宋体"/>
          <w:sz w:val="28"/>
          <w:szCs w:val="28"/>
          <w:highlight w:val="none"/>
          <w:lang w:val="zh-CN"/>
        </w:rPr>
      </w:pPr>
      <w:bookmarkStart w:id="604" w:name="_Toc19577"/>
      <w:r>
        <w:rPr>
          <w:rFonts w:hint="eastAsia" w:ascii="宋体" w:hAnsi="宋体" w:eastAsia="宋体" w:cs="宋体"/>
          <w:sz w:val="28"/>
          <w:szCs w:val="28"/>
          <w:highlight w:val="none"/>
          <w:lang w:val="zh-CN"/>
        </w:rPr>
        <w:t>1、事故特征</w:t>
      </w:r>
      <w:bookmarkEnd w:id="604"/>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1.1 危险性分析</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高处作业是指凡在坠落高度基准面2m以上（含2m）有可能坠落的高处进行作业。</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高处作业的危险性：高处作业最致命的，多发的事故就是高处坠落，易造成坠落人员身体的摔伤，严重的可导致人员死亡。</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1.2 事故发生的区域、地点或装置</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发生高处坠落事故的区域、地点或装置有：</w:t>
      </w:r>
    </w:p>
    <w:p>
      <w:pPr>
        <w:tabs>
          <w:tab w:val="left" w:pos="1260"/>
          <w:tab w:val="left" w:pos="14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建筑施工中易发生高处坠落的区域、地点有：楼梯口、电梯口、无外架防护屋面周边，框架工程楼层周边，其他没有防护临边，脚手架的拆装，塔吊的安装与拆御等。</w:t>
      </w:r>
    </w:p>
    <w:p>
      <w:pPr>
        <w:tabs>
          <w:tab w:val="left" w:pos="1260"/>
          <w:tab w:val="left" w:pos="14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建筑物墙体的清洁、粉扫等。</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1.3 事故前可能出现的预兆</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高处坠落事故出现的预兆：</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操作平台的防护栏不符合要求或损坏。</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作业平台湿滑。</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在高处作业时，下方没有架设安全防护网。</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带人移动脚手架、高梯。</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高处维修作业人员工作时没有系安全带、没有戴安全帽，或安全带有缺陷。</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作业人员精神状态不佳、带病作业、疲劳作业。</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作业过程中有人大声惊叫、呼救或突发异响。</w:t>
      </w:r>
    </w:p>
    <w:p>
      <w:pPr>
        <w:pStyle w:val="6"/>
        <w:spacing w:line="360" w:lineRule="auto"/>
        <w:rPr>
          <w:rFonts w:ascii="宋体" w:hAnsi="宋体" w:eastAsia="宋体" w:cs="宋体"/>
          <w:sz w:val="28"/>
          <w:szCs w:val="28"/>
          <w:highlight w:val="none"/>
          <w:lang w:val="zh-CN"/>
        </w:rPr>
      </w:pPr>
      <w:bookmarkStart w:id="605" w:name="_Toc31075"/>
      <w:r>
        <w:rPr>
          <w:rFonts w:hint="eastAsia" w:ascii="宋体" w:hAnsi="宋体" w:eastAsia="宋体" w:cs="宋体"/>
          <w:sz w:val="28"/>
          <w:szCs w:val="28"/>
          <w:highlight w:val="none"/>
          <w:lang w:val="zh-CN"/>
        </w:rPr>
        <w:t>2、应急组织和职责</w:t>
      </w:r>
      <w:bookmarkEnd w:id="605"/>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(1)现场应急自救小组及人员构成情况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①应急组长：事件发生区域责任管理部门负责人。</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②应急成员：责任管理部门人员。</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应急组长职责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①全面负责</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②组织制定和实施事故现场处置方案:</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③领导、组织和协调各相关人员实施现场处置: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④保证实施现场处置的器材、工具及物资的供给:</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⑤及时向应急指挥部报告事件现场处置情况;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(3)现场应急成员职责</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①具体实施本岗位社会治安事件的现场处置: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②在应急组长领导下，有针对性地实施现场处置;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③及时向应急总指挥报告事故现场处置情况。</w:t>
      </w:r>
    </w:p>
    <w:p>
      <w:pPr>
        <w:pStyle w:val="6"/>
        <w:spacing w:line="360" w:lineRule="auto"/>
        <w:rPr>
          <w:rFonts w:ascii="宋体" w:hAnsi="宋体" w:eastAsia="宋体" w:cs="宋体"/>
          <w:sz w:val="28"/>
          <w:szCs w:val="28"/>
          <w:highlight w:val="none"/>
          <w:lang w:val="zh-CN"/>
        </w:rPr>
      </w:pPr>
      <w:bookmarkStart w:id="606" w:name="_Toc10642"/>
      <w:r>
        <w:rPr>
          <w:rFonts w:hint="eastAsia" w:ascii="宋体" w:hAnsi="宋体" w:eastAsia="宋体" w:cs="宋体"/>
          <w:sz w:val="28"/>
          <w:szCs w:val="28"/>
          <w:highlight w:val="none"/>
          <w:lang w:val="zh-CN"/>
        </w:rPr>
        <w:t>3、应急处置</w:t>
      </w:r>
      <w:bookmarkEnd w:id="606"/>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3.1排险、控险应急处置措施</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发生高处坠落事故后，现场人员立即向部门负责人报告，部门负责人接到报告后，立即到达事故现场，视情况及时启动应急预案。</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事故现场指挥人员以最快速度组织人员做好现场警戒，并保护好事故现场，防止无关人员进入事故现场破坏事故现场，以便有关部门人员进行事故调查。同时，疏散无关人员。</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3.2医疗救护应急处置措施</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发生高处坠落事故后，抢救的重点应放在对休克、骨折和出血上进行处理。</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高处坠落事故，应马上组织抢救伤者，首先观察伤者的受伤情况、部位、伤害性质，如伤员发生休克，应先处理休克。遇呼吸、心跳停止者，应立即进行人工呼吸，胸外心脏挤压，处于休克状态的伤员要让其安静、保暖、平卧、少动，并将下肢抬高约20度左右，尽快送</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进行抢救治疗。</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出现颅脑损伤，必须维持呼吸道畅通。昏迷者应平卧，面部转向一侧，以防舌根下坠或分泌物、呕吐物吸入，发生喉阻塞。有骨折者，应初步固定后再搬运。遇有凹陷骨折、严重的颅底骨折及严重的脑损伤症状出现，创伤处用消毒的纱布或清洁布等覆盖，用绷带或布条包扎后，及时送往</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治疗。</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遇害有创伤性出血的伤员，应迅速包扎止血，使用伤员保持在头低脚高的卧位，并注意保暖。</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 报告事项</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3.3.1报警电话及联系方式</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报警电话及联系方式见综合预案。</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3.3.2报告内容</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高处坠落事故发生的时间和地点。</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人员伤亡情况。</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已采取的措施。</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报告人及电话。</w:t>
      </w:r>
    </w:p>
    <w:p>
      <w:pPr>
        <w:pStyle w:val="6"/>
        <w:spacing w:line="360" w:lineRule="auto"/>
        <w:rPr>
          <w:rFonts w:ascii="宋体" w:hAnsi="宋体" w:eastAsia="宋体" w:cs="宋体"/>
          <w:sz w:val="28"/>
          <w:szCs w:val="28"/>
          <w:highlight w:val="none"/>
          <w:lang w:val="zh-CN"/>
        </w:rPr>
      </w:pPr>
      <w:bookmarkStart w:id="607" w:name="_Toc4594"/>
      <w:r>
        <w:rPr>
          <w:rFonts w:hint="eastAsia" w:ascii="宋体" w:hAnsi="宋体" w:eastAsia="宋体" w:cs="宋体"/>
          <w:sz w:val="28"/>
          <w:szCs w:val="28"/>
          <w:highlight w:val="none"/>
          <w:lang w:val="zh-CN"/>
        </w:rPr>
        <w:t>4、注意事项</w:t>
      </w:r>
      <w:bookmarkEnd w:id="607"/>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事故发生后，应及时组织人员进行全力抢救，视情况拨打“120”急救电话报警。</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受伤者伤势严重，不要轻易移动伤者。</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去除伤员身上的用具和口袋中的硬物，注意不要让伤者受挤压。</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应急救护人员应有一定的救护知识和技能，防止加重受伤人员的伤害。</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注意保护好现场。</w:t>
      </w:r>
    </w:p>
    <w:p>
      <w:pPr>
        <w:pStyle w:val="5"/>
        <w:keepNext w:val="0"/>
        <w:keepLines w:val="0"/>
        <w:widowControl/>
        <w:adjustRightInd w:val="0"/>
        <w:snapToGrid w:val="0"/>
        <w:spacing w:beforeLines="50" w:afterLines="50" w:line="360" w:lineRule="auto"/>
        <w:jc w:val="center"/>
        <w:rPr>
          <w:rFonts w:ascii="宋体" w:hAnsi="宋体" w:eastAsia="宋体" w:cs="宋体"/>
          <w:sz w:val="32"/>
          <w:highlight w:val="none"/>
        </w:rPr>
      </w:pPr>
      <w:r>
        <w:rPr>
          <w:rFonts w:hint="eastAsia" w:ascii="宋体" w:hAnsi="宋体" w:eastAsia="宋体" w:cs="宋体"/>
          <w:sz w:val="32"/>
          <w:highlight w:val="none"/>
        </w:rPr>
        <w:br w:type="page"/>
      </w:r>
      <w:bookmarkStart w:id="608" w:name="_Toc21755"/>
      <w:r>
        <w:rPr>
          <w:rFonts w:hint="eastAsia" w:ascii="宋体" w:hAnsi="宋体" w:eastAsia="宋体" w:cs="宋体"/>
          <w:sz w:val="32"/>
          <w:highlight w:val="none"/>
        </w:rPr>
        <w:t>四</w:t>
      </w:r>
      <w:r>
        <w:rPr>
          <w:rFonts w:hint="eastAsia" w:ascii="宋体" w:hAnsi="宋体" w:eastAsia="宋体" w:cs="宋体"/>
          <w:sz w:val="32"/>
          <w:highlight w:val="none"/>
          <w:lang w:val="en-US" w:eastAsia="zh-CN"/>
        </w:rPr>
        <w:t xml:space="preserve"> </w:t>
      </w:r>
      <w:r>
        <w:rPr>
          <w:rFonts w:hint="eastAsia" w:ascii="宋体" w:hAnsi="宋体" w:eastAsia="宋体" w:cs="宋体"/>
          <w:sz w:val="32"/>
          <w:highlight w:val="none"/>
        </w:rPr>
        <w:t>车辆伤害事故现场处置方案</w:t>
      </w:r>
      <w:bookmarkEnd w:id="608"/>
    </w:p>
    <w:p>
      <w:pPr>
        <w:pStyle w:val="6"/>
        <w:spacing w:line="360" w:lineRule="auto"/>
        <w:rPr>
          <w:rFonts w:ascii="宋体" w:hAnsi="宋体" w:eastAsia="宋体" w:cs="宋体"/>
          <w:sz w:val="28"/>
          <w:szCs w:val="28"/>
          <w:highlight w:val="none"/>
          <w:lang w:val="zh-CN"/>
        </w:rPr>
      </w:pPr>
      <w:bookmarkStart w:id="609" w:name="_Toc8853"/>
      <w:r>
        <w:rPr>
          <w:rFonts w:hint="eastAsia" w:ascii="宋体" w:hAnsi="宋体" w:eastAsia="宋体" w:cs="宋体"/>
          <w:sz w:val="28"/>
          <w:szCs w:val="28"/>
          <w:highlight w:val="none"/>
          <w:lang w:val="zh-CN"/>
        </w:rPr>
        <w:t>1、事故特征</w:t>
      </w:r>
      <w:bookmarkEnd w:id="609"/>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1.1 危险性分析</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停车区域</w:t>
      </w:r>
      <w:r>
        <w:rPr>
          <w:rFonts w:hint="eastAsia" w:ascii="宋体" w:hAnsi="宋体" w:eastAsia="宋体" w:cs="宋体"/>
          <w:sz w:val="28"/>
          <w:szCs w:val="28"/>
          <w:highlight w:val="none"/>
        </w:rPr>
        <w:t>内部车辆和</w:t>
      </w:r>
      <w:r>
        <w:rPr>
          <w:rFonts w:hint="eastAsia" w:ascii="宋体" w:hAnsi="宋体" w:eastAsia="宋体" w:cs="宋体"/>
          <w:sz w:val="28"/>
          <w:szCs w:val="28"/>
          <w:highlight w:val="none"/>
          <w:lang w:val="en-US" w:eastAsia="zh-CN"/>
        </w:rPr>
        <w:t>消费者</w:t>
      </w:r>
      <w:r>
        <w:rPr>
          <w:rFonts w:hint="eastAsia" w:ascii="宋体" w:hAnsi="宋体" w:eastAsia="宋体" w:cs="宋体"/>
          <w:sz w:val="28"/>
          <w:szCs w:val="28"/>
          <w:highlight w:val="none"/>
        </w:rPr>
        <w:t>车辆驾驶员视野不清、判断失误、车速过快、操作不当或违者操作等原因，可能发生车辆对人员、设备、物品、建筑物等的碰撞，造成人员伤亡、设备损伤、物品损坏等事故。</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1.2 事故发生的区域、地点或装置</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发生车辆伤害的区域、地点或装置有：</w:t>
      </w:r>
      <w:r>
        <w:rPr>
          <w:rFonts w:hint="eastAsia" w:ascii="宋体" w:hAnsi="宋体" w:eastAsia="宋体" w:cs="宋体"/>
          <w:sz w:val="28"/>
          <w:szCs w:val="28"/>
          <w:highlight w:val="none"/>
          <w:lang w:val="en-US" w:eastAsia="zh-CN"/>
        </w:rPr>
        <w:t>停车场</w:t>
      </w:r>
      <w:r>
        <w:rPr>
          <w:rFonts w:hint="eastAsia" w:ascii="宋体" w:hAnsi="宋体" w:eastAsia="宋体" w:cs="宋体"/>
          <w:sz w:val="28"/>
          <w:szCs w:val="28"/>
          <w:highlight w:val="none"/>
        </w:rPr>
        <w:t>、</w:t>
      </w: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周边</w:t>
      </w:r>
      <w:r>
        <w:rPr>
          <w:rFonts w:hint="eastAsia" w:ascii="宋体" w:hAnsi="宋体" w:eastAsia="宋体" w:cs="宋体"/>
          <w:sz w:val="28"/>
          <w:szCs w:val="28"/>
          <w:highlight w:val="none"/>
        </w:rPr>
        <w:t>。</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1.3 事故前可能出现的预兆</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车辆伤害出现的预兆：</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rPr>
        <w:t>内部车辆及</w:t>
      </w:r>
      <w:r>
        <w:rPr>
          <w:rFonts w:hint="eastAsia" w:ascii="宋体" w:hAnsi="宋体" w:eastAsia="宋体" w:cs="宋体"/>
          <w:sz w:val="28"/>
          <w:szCs w:val="28"/>
          <w:highlight w:val="none"/>
          <w:lang w:val="en-US" w:eastAsia="zh-CN"/>
        </w:rPr>
        <w:t>消费者</w:t>
      </w:r>
      <w:r>
        <w:rPr>
          <w:rFonts w:hint="eastAsia" w:ascii="宋体" w:hAnsi="宋体" w:eastAsia="宋体" w:cs="宋体"/>
          <w:sz w:val="28"/>
          <w:szCs w:val="28"/>
          <w:highlight w:val="none"/>
        </w:rPr>
        <w:t>车辆车辆存在缺陷，如刹车失灵、转向灯损坏等。</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场地存在缺陷，如路面湿滑、场地狭窄、无限速标识等。</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驾驶员不安全行为，如酒后驾驶、精力不集中、未按限速要求行车、无证驾驶等。</w:t>
      </w:r>
    </w:p>
    <w:p>
      <w:pPr>
        <w:pStyle w:val="6"/>
        <w:spacing w:line="360" w:lineRule="auto"/>
        <w:rPr>
          <w:rFonts w:ascii="宋体" w:hAnsi="宋体" w:eastAsia="宋体" w:cs="宋体"/>
          <w:sz w:val="28"/>
          <w:szCs w:val="28"/>
          <w:highlight w:val="none"/>
          <w:lang w:val="zh-CN"/>
        </w:rPr>
      </w:pPr>
      <w:bookmarkStart w:id="610" w:name="_Toc5145"/>
      <w:r>
        <w:rPr>
          <w:rFonts w:hint="eastAsia" w:ascii="宋体" w:hAnsi="宋体" w:eastAsia="宋体" w:cs="宋体"/>
          <w:sz w:val="28"/>
          <w:szCs w:val="28"/>
          <w:highlight w:val="none"/>
          <w:lang w:val="zh-CN"/>
        </w:rPr>
        <w:t>2、应急组织和职责</w:t>
      </w:r>
      <w:bookmarkEnd w:id="610"/>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(1)现场应急自救小组及人员构成情况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①应急组长：事件发生区域责任管理部门负责人。</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②应急成员：责任管理部门人员。</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应急组长职责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①全面负责</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②组织制定和实施事故现场处置方案:</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③领导、组织和协调各相关人员实施现场处置: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④保证实施现场处置的器材、工具及物资的供给:</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⑤及时向应急指挥部报告事件现场处置情况;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(3)现场应急成员职责</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①具体实施本岗位社会治安事件的现场处置: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②在应急组长领导下，有针对性地实施现场处置;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③及时向应急总指挥报告事故现场处置情况。</w:t>
      </w:r>
    </w:p>
    <w:p>
      <w:pPr>
        <w:pStyle w:val="6"/>
        <w:spacing w:line="360" w:lineRule="auto"/>
        <w:rPr>
          <w:rFonts w:ascii="宋体" w:hAnsi="宋体" w:eastAsia="宋体" w:cs="宋体"/>
          <w:sz w:val="28"/>
          <w:szCs w:val="28"/>
          <w:highlight w:val="none"/>
          <w:lang w:val="zh-CN"/>
        </w:rPr>
      </w:pPr>
      <w:bookmarkStart w:id="611" w:name="_Toc5448"/>
      <w:r>
        <w:rPr>
          <w:rFonts w:hint="eastAsia" w:ascii="宋体" w:hAnsi="宋体" w:eastAsia="宋体" w:cs="宋体"/>
          <w:sz w:val="28"/>
          <w:szCs w:val="28"/>
          <w:highlight w:val="none"/>
          <w:lang w:val="zh-CN"/>
        </w:rPr>
        <w:t>3、应急处置</w:t>
      </w:r>
      <w:bookmarkEnd w:id="611"/>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3.</w:t>
      </w:r>
      <w:r>
        <w:rPr>
          <w:rFonts w:hint="eastAsia" w:ascii="宋体" w:hAnsi="宋体" w:eastAsia="宋体" w:cs="宋体"/>
          <w:b/>
          <w:bCs/>
          <w:sz w:val="28"/>
          <w:szCs w:val="28"/>
          <w:highlight w:val="none"/>
          <w:lang w:val="zh-CN"/>
        </w:rPr>
        <w:t>1排险、控险应急处置措施</w:t>
      </w:r>
    </w:p>
    <w:p>
      <w:pPr>
        <w:tabs>
          <w:tab w:val="left" w:pos="18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如果有车辆压住伤者，应立即用千斤顶顶起移开车辆；如果发现车辆有漏油，应疏散无关人员，禁止点火源出现，通知车辆维修单位安排人员进行抢修。并根据下列情况，立即采取堵漏措施：</w:t>
      </w:r>
    </w:p>
    <w:p>
      <w:pPr>
        <w:tabs>
          <w:tab w:val="left" w:pos="18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油管折断时，可找一根与油管直径适应的胶皮或塑料管套接。如套接不够紧密，两端再用铁丝捆紧，防止漏油。</w:t>
      </w:r>
    </w:p>
    <w:p>
      <w:pPr>
        <w:tabs>
          <w:tab w:val="left" w:pos="18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油管破裂时，可将破裂处擦干净，涂上肥皂，用布条或胶布缠绕在油管破裂处，并用铁丝捆紧，然后再涂上一层肥皂。</w:t>
      </w:r>
    </w:p>
    <w:p>
      <w:pPr>
        <w:tabs>
          <w:tab w:val="left" w:pos="18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油管接头漏油时，可用棉纱缠绕于喇叭下缘，再将油管螺母与油管接头拧紧；还可将泡泡糖或麦芽糖嚼成糊状，涂在油管螺母座口，待其干凝后起密封作用。</w:t>
      </w:r>
    </w:p>
    <w:p>
      <w:pPr>
        <w:tabs>
          <w:tab w:val="left" w:pos="180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漏油漏水时，可根据砂眼大小，选用相应规格的保险丝，用手锤轻轻将其砸入砂眼内，便可消除漏油、漏水现象。</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3.2医疗救护应急处置措施</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不要轻易移动受伤者，保持其呼吸道通畅。</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有出血时，应有效止血，包扎伤口。</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如果发生骨折，用双手稳定及承托受伤部位，限制骨折处活动并设置软垫，用绷带、夹板或替代品妥善固定伤肢。</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发生断指（肢）应立即止血，尽可能做到将断指（肢）冲洗干净，用消毒敷料袋包好，放入装有冷饮的塑料袋内，将断指（肢）与伤者立即送往</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如果伤者出现呼吸或心跳停止，应进行心肺复苏急救。</w:t>
      </w:r>
    </w:p>
    <w:p>
      <w:pPr>
        <w:ind w:firstLine="560" w:firstLineChars="200"/>
        <w:rPr>
          <w:highlight w:val="none"/>
        </w:rPr>
      </w:pPr>
      <w:r>
        <w:rPr>
          <w:rFonts w:hint="eastAsia" w:ascii="宋体" w:hAnsi="宋体" w:eastAsia="宋体" w:cs="宋体"/>
          <w:b/>
          <w:bCs/>
          <w:sz w:val="28"/>
          <w:szCs w:val="28"/>
          <w:highlight w:val="none"/>
          <w:lang w:val="zh-CN"/>
        </w:rPr>
        <w:t>3.</w:t>
      </w:r>
      <w:r>
        <w:rPr>
          <w:rFonts w:hint="eastAsia" w:ascii="宋体" w:hAnsi="宋体" w:eastAsia="宋体" w:cs="宋体"/>
          <w:b/>
          <w:bCs/>
          <w:sz w:val="28"/>
          <w:szCs w:val="28"/>
          <w:highlight w:val="none"/>
        </w:rPr>
        <w:t>3</w:t>
      </w:r>
      <w:r>
        <w:rPr>
          <w:rFonts w:hint="eastAsia" w:ascii="宋体" w:hAnsi="宋体" w:eastAsia="宋体" w:cs="宋体"/>
          <w:b/>
          <w:bCs/>
          <w:sz w:val="28"/>
          <w:szCs w:val="28"/>
          <w:highlight w:val="none"/>
          <w:lang w:val="zh-CN"/>
        </w:rPr>
        <w:t>交通事故现场应急处置方案</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(1)交通事故发生后，应急指挥部应迅速根据相应级别宣布响应的启动，应迅速通知事发地的交警部门。</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(2)在发生交通事故后车辆驾驶员及车上人员第一步应当立即停车，保护现场痕迹物证，固定相关证据，同时应按规定汇报。</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(3)未造成人身伤亡及情节较轻的，当事人对事实或成因无争议的，自行协商处理赔偿事宜；不能及时撤离现场的，应当迅速报告至交通警察或公安机关交通管理部门。事故现场按规定放置警示三角架，打开车辆警示灯</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保安人员</w:t>
      </w:r>
      <w:r>
        <w:rPr>
          <w:rFonts w:hint="eastAsia" w:ascii="宋体" w:hAnsi="宋体" w:eastAsia="宋体" w:cs="宋体"/>
          <w:sz w:val="28"/>
          <w:szCs w:val="28"/>
          <w:highlight w:val="none"/>
        </w:rPr>
        <w:t>在交警部门人员未到场前做好其它车辆通过导流。</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(4)造成人身伤亡事故的，车辆驾驶员应当立即抢救受伤人员，并迅速报告至交通管理部门，保护现场，同时应拨打公司应急指挥部电话，因抢救伤员变动现场的，应当标明位置。</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(5)如果受伤人员必须立即治疗，同时找不到其它车辆协助运送的情况，当事人可以用发生事故的车辆送伤者到</w:t>
      </w:r>
      <w:r>
        <w:rPr>
          <w:rFonts w:hint="eastAsia" w:ascii="宋体" w:hAnsi="宋体" w:eastAsia="宋体" w:cs="宋体"/>
          <w:sz w:val="28"/>
          <w:szCs w:val="28"/>
          <w:highlight w:val="none"/>
          <w:lang w:val="en-US" w:eastAsia="zh-CN"/>
        </w:rPr>
        <w:t>医院</w:t>
      </w:r>
      <w:r>
        <w:rPr>
          <w:rFonts w:hint="eastAsia" w:ascii="宋体" w:hAnsi="宋体" w:eastAsia="宋体" w:cs="宋体"/>
          <w:sz w:val="28"/>
          <w:szCs w:val="28"/>
          <w:highlight w:val="none"/>
        </w:rPr>
        <w:t>救治，但在移动现场前，</w:t>
      </w:r>
      <w:r>
        <w:rPr>
          <w:rFonts w:hint="eastAsia" w:ascii="宋体" w:hAnsi="宋体" w:eastAsia="宋体" w:cs="宋体"/>
          <w:sz w:val="28"/>
          <w:szCs w:val="28"/>
          <w:highlight w:val="none"/>
          <w:lang w:val="en-US" w:eastAsia="zh-CN"/>
        </w:rPr>
        <w:t>安保人员</w:t>
      </w:r>
      <w:r>
        <w:rPr>
          <w:rFonts w:hint="eastAsia" w:ascii="宋体" w:hAnsi="宋体" w:eastAsia="宋体" w:cs="宋体"/>
          <w:sz w:val="28"/>
          <w:szCs w:val="28"/>
          <w:highlight w:val="none"/>
        </w:rPr>
        <w:t>必须将因移动现场后无法确定的车辆、人员倒地位置进行表划</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lang w:val="en-US" w:eastAsia="zh-CN"/>
        </w:rPr>
        <w:t>或拍照录像</w:t>
      </w:r>
      <w:r>
        <w:rPr>
          <w:rFonts w:hint="eastAsia" w:ascii="宋体" w:hAnsi="宋体" w:eastAsia="宋体" w:cs="宋体"/>
          <w:sz w:val="28"/>
          <w:szCs w:val="28"/>
          <w:highlight w:val="none"/>
        </w:rPr>
        <w:t>。</w:t>
      </w:r>
    </w:p>
    <w:p>
      <w:pPr>
        <w:spacing w:line="360" w:lineRule="auto"/>
        <w:ind w:firstLine="537" w:firstLineChars="192"/>
        <w:rPr>
          <w:rFonts w:hint="default" w:ascii="宋体" w:hAnsi="宋体" w:eastAsia="宋体" w:cs="宋体"/>
          <w:sz w:val="28"/>
          <w:szCs w:val="28"/>
          <w:highlight w:val="none"/>
          <w:lang w:val="en-US" w:eastAsia="zh-CN"/>
        </w:rPr>
      </w:pPr>
      <w:r>
        <w:rPr>
          <w:rFonts w:hint="eastAsia" w:ascii="宋体" w:hAnsi="宋体" w:eastAsia="宋体" w:cs="宋体"/>
          <w:sz w:val="28"/>
          <w:szCs w:val="28"/>
          <w:highlight w:val="none"/>
        </w:rPr>
        <w:t>(6)车辆在道路上发生故障，需要停车排除故障时，驾驶人员应当立即开启危险警报闪光灯，将车辆移至不妨碍交通的地方停放；难以移动的，应持续开启危险报警闪光灯，并在来车方向设置警告标志灯扩大警示距离。</w:t>
      </w:r>
      <w:r>
        <w:rPr>
          <w:rFonts w:hint="eastAsia" w:ascii="宋体" w:hAnsi="宋体" w:eastAsia="宋体" w:cs="宋体"/>
          <w:sz w:val="28"/>
          <w:szCs w:val="28"/>
          <w:highlight w:val="none"/>
          <w:lang w:val="en-US" w:eastAsia="zh-CN"/>
        </w:rPr>
        <w:t>安保人员及时对其他车辆进行引导，防止堵塞而形成其他车辆伤害事故。</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(7)发现事故车辆油箱内油料泄漏时，紧急疏散现场人员，严禁烟火及严禁使用通讯工具，将油箱漏油部位堵漏，用沙石、泥土等覆盖地面油污，同时</w:t>
      </w:r>
      <w:r>
        <w:rPr>
          <w:rFonts w:hint="eastAsia" w:ascii="宋体" w:hAnsi="宋体" w:eastAsia="宋体" w:cs="宋体"/>
          <w:sz w:val="28"/>
          <w:szCs w:val="28"/>
          <w:highlight w:val="none"/>
          <w:lang w:val="en-US" w:eastAsia="zh-CN"/>
        </w:rPr>
        <w:t>把附近</w:t>
      </w:r>
      <w:r>
        <w:rPr>
          <w:rFonts w:hint="eastAsia" w:ascii="宋体" w:hAnsi="宋体" w:eastAsia="宋体" w:cs="宋体"/>
          <w:sz w:val="28"/>
          <w:szCs w:val="28"/>
          <w:highlight w:val="none"/>
        </w:rPr>
        <w:t>灭火器</w:t>
      </w:r>
      <w:r>
        <w:rPr>
          <w:rFonts w:hint="eastAsia" w:ascii="宋体" w:hAnsi="宋体" w:eastAsia="宋体" w:cs="宋体"/>
          <w:sz w:val="28"/>
          <w:szCs w:val="28"/>
          <w:highlight w:val="none"/>
          <w:lang w:val="en-US" w:eastAsia="zh-CN"/>
        </w:rPr>
        <w:t>收集到事发点</w:t>
      </w:r>
      <w:r>
        <w:rPr>
          <w:rFonts w:hint="eastAsia" w:ascii="宋体" w:hAnsi="宋体" w:eastAsia="宋体" w:cs="宋体"/>
          <w:sz w:val="28"/>
          <w:szCs w:val="28"/>
          <w:highlight w:val="none"/>
        </w:rPr>
        <w:t>准备于现场待用。</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(8)发现有因车辆颠覆、变形被困于车内的人员时，及时调动、使用起重机械、工具等破拆车辆，解救被困人员，或</w:t>
      </w:r>
      <w:r>
        <w:rPr>
          <w:rFonts w:hint="eastAsia" w:ascii="宋体" w:hAnsi="宋体" w:eastAsia="宋体" w:cs="宋体"/>
          <w:sz w:val="28"/>
          <w:szCs w:val="28"/>
          <w:highlight w:val="none"/>
          <w:lang w:val="en-US" w:eastAsia="zh-CN"/>
        </w:rPr>
        <w:t>请求消防救援部门并</w:t>
      </w:r>
      <w:r>
        <w:rPr>
          <w:rFonts w:hint="eastAsia" w:ascii="宋体" w:hAnsi="宋体" w:eastAsia="宋体" w:cs="宋体"/>
          <w:sz w:val="28"/>
          <w:szCs w:val="28"/>
          <w:highlight w:val="none"/>
        </w:rPr>
        <w:t>协助消防救援等部门破拆车辆，解救被困人员。</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(9)在医疗救护人员到达现场之前，现场人员应按照救护操作规程，对伤情危急的伤员进行止血、包扎等紧急处置。医疗救护人员到达现场后，向医疗人员说明前期处置情况。</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(10)现场救援组根据事故具体情况，明确群众安全防护的必要措施，决定应急状态下群众疏散的范围、方式、程序并组织实施。</w:t>
      </w:r>
    </w:p>
    <w:p>
      <w:pPr>
        <w:ind w:firstLine="560" w:firstLineChars="200"/>
        <w:jc w:val="left"/>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w:t>
      </w:r>
      <w:r>
        <w:rPr>
          <w:rFonts w:hint="eastAsia" w:ascii="宋体" w:hAnsi="宋体" w:eastAsia="宋体" w:cs="宋体"/>
          <w:b/>
          <w:bCs/>
          <w:sz w:val="28"/>
          <w:szCs w:val="28"/>
          <w:highlight w:val="none"/>
        </w:rPr>
        <w:t>4</w:t>
      </w:r>
      <w:r>
        <w:rPr>
          <w:rFonts w:hint="eastAsia" w:ascii="宋体" w:hAnsi="宋体" w:eastAsia="宋体" w:cs="宋体"/>
          <w:b/>
          <w:bCs/>
          <w:sz w:val="28"/>
          <w:szCs w:val="28"/>
          <w:highlight w:val="none"/>
          <w:lang w:val="zh-CN"/>
        </w:rPr>
        <w:t xml:space="preserve"> 报告事项</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w:t>
      </w:r>
      <w:r>
        <w:rPr>
          <w:rFonts w:hint="eastAsia" w:ascii="宋体" w:hAnsi="宋体" w:eastAsia="宋体" w:cs="宋体"/>
          <w:b/>
          <w:bCs/>
          <w:sz w:val="28"/>
          <w:szCs w:val="28"/>
          <w:highlight w:val="none"/>
        </w:rPr>
        <w:t>4</w:t>
      </w:r>
      <w:r>
        <w:rPr>
          <w:rFonts w:hint="eastAsia" w:ascii="宋体" w:hAnsi="宋体" w:eastAsia="宋体" w:cs="宋体"/>
          <w:b/>
          <w:bCs/>
          <w:sz w:val="28"/>
          <w:szCs w:val="28"/>
          <w:highlight w:val="none"/>
          <w:lang w:val="zh-CN"/>
        </w:rPr>
        <w:t>.1报警电话及联系方式</w:t>
      </w:r>
    </w:p>
    <w:p>
      <w:pPr>
        <w:rPr>
          <w:rFonts w:ascii="宋体" w:hAnsi="宋体" w:eastAsia="宋体" w:cs="宋体"/>
          <w:sz w:val="28"/>
          <w:szCs w:val="28"/>
          <w:highlight w:val="none"/>
        </w:rPr>
      </w:pPr>
      <w:r>
        <w:rPr>
          <w:rFonts w:hint="eastAsia" w:ascii="宋体" w:hAnsi="宋体" w:eastAsia="宋体" w:cs="宋体"/>
          <w:sz w:val="28"/>
          <w:szCs w:val="28"/>
          <w:highlight w:val="none"/>
        </w:rPr>
        <w:t xml:space="preserve">    报警电话及联系方式见综合预案。</w:t>
      </w:r>
    </w:p>
    <w:p>
      <w:pPr>
        <w:ind w:firstLine="560" w:firstLineChars="200"/>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w:t>
      </w:r>
      <w:r>
        <w:rPr>
          <w:rFonts w:hint="eastAsia" w:ascii="宋体" w:hAnsi="宋体" w:eastAsia="宋体" w:cs="宋体"/>
          <w:b/>
          <w:bCs/>
          <w:sz w:val="28"/>
          <w:szCs w:val="28"/>
          <w:highlight w:val="none"/>
        </w:rPr>
        <w:t>4</w:t>
      </w:r>
      <w:r>
        <w:rPr>
          <w:rFonts w:hint="eastAsia" w:ascii="宋体" w:hAnsi="宋体" w:eastAsia="宋体" w:cs="宋体"/>
          <w:b/>
          <w:bCs/>
          <w:sz w:val="28"/>
          <w:szCs w:val="28"/>
          <w:highlight w:val="none"/>
          <w:lang w:val="zh-CN"/>
        </w:rPr>
        <w:t>.2报告内容</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车辆事故发生的时间和地点。</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人员伤亡及设备损毁情况。</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已采取的措施。</w:t>
      </w:r>
    </w:p>
    <w:p>
      <w:pPr>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报告人及电话。</w:t>
      </w:r>
    </w:p>
    <w:p>
      <w:pPr>
        <w:pStyle w:val="6"/>
        <w:spacing w:line="360" w:lineRule="auto"/>
        <w:rPr>
          <w:rFonts w:ascii="宋体" w:hAnsi="宋体" w:eastAsia="宋体" w:cs="宋体"/>
          <w:sz w:val="28"/>
          <w:szCs w:val="28"/>
          <w:highlight w:val="none"/>
          <w:lang w:val="zh-CN"/>
        </w:rPr>
      </w:pPr>
      <w:bookmarkStart w:id="612" w:name="_Toc8825"/>
      <w:r>
        <w:rPr>
          <w:rFonts w:hint="eastAsia" w:ascii="宋体" w:hAnsi="宋体" w:eastAsia="宋体" w:cs="宋体"/>
          <w:sz w:val="28"/>
          <w:szCs w:val="28"/>
          <w:highlight w:val="none"/>
          <w:lang w:val="zh-CN"/>
        </w:rPr>
        <w:t>4、注意事项</w:t>
      </w:r>
      <w:bookmarkEnd w:id="612"/>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受伤者伤势严重，不要轻易移动伤者。</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去除伤员身上的用具和口袋中的硬物，注意不要让伤者受挤压。</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如上肢受伤将其固定于躯干，如下肢受伤将其固定于另一健肢。应垫高伤肢，消除肿胀。如上肢已扭曲，可用牵引法将上肢沿骨骼轴心拉直，但若拉伸时引起伤者剧痛或皮肤变白，应立即停止。</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如果伤口中已有赃物，不要用水冲洗，不要使用药物，也不要试图将裸露在伤口外的断骨复位，应在伤口上覆盖灭菌纱布，然后进行适度的包扎、固定。</w:t>
      </w:r>
    </w:p>
    <w:p>
      <w:pPr>
        <w:tabs>
          <w:tab w:val="left" w:pos="1260"/>
        </w:tabs>
        <w:spacing w:line="360" w:lineRule="auto"/>
        <w:ind w:firstLine="537" w:firstLineChars="192"/>
        <w:rPr>
          <w:rFonts w:ascii="宋体" w:hAnsi="宋体" w:eastAsia="宋体" w:cs="宋体"/>
          <w:sz w:val="28"/>
          <w:szCs w:val="28"/>
          <w:highlight w:val="none"/>
        </w:rPr>
      </w:pPr>
      <w:r>
        <w:rPr>
          <w:rFonts w:hint="eastAsia" w:ascii="宋体" w:hAnsi="宋体" w:eastAsia="宋体" w:cs="宋体"/>
          <w:sz w:val="28"/>
          <w:szCs w:val="28"/>
          <w:highlight w:val="none"/>
        </w:rPr>
        <w:t>若发现窒息者，应及时解除其呼吸道梗塞和呼吸机能障碍，应立即解开伤员衣领，消除伤员口鼻、咽喉部的异物、血块、分泌物、呕吐物等。</w:t>
      </w:r>
    </w:p>
    <w:p>
      <w:pPr>
        <w:jc w:val="both"/>
        <w:outlineLvl w:val="1"/>
        <w:rPr>
          <w:rFonts w:hint="eastAsia" w:asciiTheme="minorEastAsia" w:hAnsiTheme="minorEastAsia" w:eastAsiaTheme="minorEastAsia" w:cstheme="minorEastAsia"/>
          <w:b/>
          <w:bCs/>
          <w:kern w:val="2"/>
          <w:sz w:val="32"/>
          <w:szCs w:val="32"/>
          <w:highlight w:val="none"/>
          <w:lang w:val="en-US" w:eastAsia="zh-CN" w:bidi="ar-SA"/>
        </w:rPr>
      </w:pPr>
      <w:r>
        <w:rPr>
          <w:rFonts w:hint="eastAsia" w:ascii="宋体" w:hAnsi="宋体" w:eastAsia="宋体" w:cs="宋体"/>
          <w:sz w:val="32"/>
          <w:highlight w:val="none"/>
        </w:rPr>
        <w:br w:type="page"/>
      </w:r>
      <w:r>
        <w:rPr>
          <w:rFonts w:hint="eastAsia" w:ascii="宋体" w:hAnsi="宋体" w:eastAsia="宋体" w:cs="宋体"/>
          <w:sz w:val="32"/>
          <w:highlight w:val="none"/>
          <w:lang w:val="en-US" w:eastAsia="zh-CN"/>
        </w:rPr>
        <w:t xml:space="preserve">        </w:t>
      </w:r>
      <w:r>
        <w:rPr>
          <w:rStyle w:val="232"/>
          <w:rFonts w:hint="eastAsia"/>
          <w:sz w:val="32"/>
          <w:szCs w:val="32"/>
          <w:highlight w:val="none"/>
          <w:lang w:val="en-US" w:eastAsia="zh-CN"/>
        </w:rPr>
        <w:t xml:space="preserve"> </w:t>
      </w:r>
      <w:bookmarkStart w:id="613" w:name="_Toc21215"/>
      <w:r>
        <w:rPr>
          <w:rStyle w:val="232"/>
          <w:rFonts w:hint="eastAsia"/>
          <w:sz w:val="32"/>
          <w:szCs w:val="32"/>
          <w:highlight w:val="none"/>
        </w:rPr>
        <w:t>五</w:t>
      </w:r>
      <w:bookmarkStart w:id="614" w:name="_Toc10145"/>
      <w:r>
        <w:rPr>
          <w:rStyle w:val="232"/>
          <w:rFonts w:hint="eastAsia"/>
          <w:sz w:val="32"/>
          <w:szCs w:val="32"/>
          <w:highlight w:val="none"/>
          <w:lang w:val="en-US"/>
        </w:rPr>
        <w:t xml:space="preserve"> </w:t>
      </w:r>
      <w:r>
        <w:rPr>
          <w:rStyle w:val="232"/>
          <w:rFonts w:hint="eastAsia"/>
          <w:sz w:val="32"/>
          <w:szCs w:val="32"/>
          <w:highlight w:val="none"/>
          <w:lang w:val="zh-CN" w:eastAsia="zh-CN"/>
        </w:rPr>
        <w:t>厨房燃气泄漏事故现场应急处置方案</w:t>
      </w:r>
      <w:bookmarkEnd w:id="613"/>
      <w:bookmarkEnd w:id="614"/>
    </w:p>
    <w:p>
      <w:pPr>
        <w:pStyle w:val="6"/>
        <w:bidi w:val="0"/>
        <w:rPr>
          <w:rFonts w:hint="eastAsia" w:ascii="宋体" w:hAnsi="宋体" w:eastAsia="宋体" w:cs="宋体"/>
          <w:sz w:val="28"/>
          <w:szCs w:val="28"/>
          <w:highlight w:val="none"/>
          <w:lang w:val="en-US" w:eastAsia="zh-CN"/>
        </w:rPr>
      </w:pPr>
      <w:bookmarkStart w:id="615" w:name="_Toc23343"/>
      <w:r>
        <w:rPr>
          <w:rFonts w:hint="eastAsia" w:ascii="宋体" w:hAnsi="宋体" w:eastAsia="宋体" w:cs="宋体"/>
          <w:sz w:val="28"/>
          <w:szCs w:val="28"/>
          <w:highlight w:val="none"/>
          <w:lang w:val="en-US" w:eastAsia="zh-CN"/>
        </w:rPr>
        <w:t>1、事故风险分析</w:t>
      </w:r>
      <w:bookmarkEnd w:id="615"/>
      <w:r>
        <w:rPr>
          <w:rFonts w:hint="eastAsia" w:ascii="宋体" w:hAnsi="宋体" w:eastAsia="宋体" w:cs="宋体"/>
          <w:sz w:val="28"/>
          <w:szCs w:val="28"/>
          <w:highlight w:val="none"/>
          <w:lang w:val="en-US" w:eastAsia="zh-CN"/>
        </w:rPr>
        <w:t xml:space="preserve"> </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南充不夜城商业管理有限公司内有很多餐饮经营商户，商户使用燃气灶、管道或闸阀损坏，破裂，或者没有按操作规程作业造成燃气泄漏，发生火灾，爆炸，中毒等事故。</w:t>
      </w:r>
    </w:p>
    <w:p>
      <w:pPr>
        <w:pStyle w:val="6"/>
        <w:bidi w:val="0"/>
        <w:rPr>
          <w:rFonts w:hint="eastAsia" w:ascii="宋体" w:hAnsi="宋体" w:eastAsia="宋体" w:cs="宋体"/>
          <w:sz w:val="28"/>
          <w:szCs w:val="28"/>
          <w:highlight w:val="none"/>
          <w:lang w:val="en-US" w:eastAsia="zh-CN"/>
        </w:rPr>
      </w:pPr>
      <w:bookmarkStart w:id="616" w:name="_Toc20837"/>
      <w:r>
        <w:rPr>
          <w:rFonts w:hint="eastAsia" w:ascii="宋体" w:hAnsi="宋体" w:eastAsia="宋体" w:cs="宋体"/>
          <w:sz w:val="28"/>
          <w:szCs w:val="28"/>
          <w:highlight w:val="none"/>
          <w:lang w:val="en-US" w:eastAsia="zh-CN"/>
        </w:rPr>
        <w:t>2、应急工作职责</w:t>
      </w:r>
      <w:bookmarkEnd w:id="616"/>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(1)现场应急自救小组及人员构成情况</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①应急组长：餐饮商户管理员、安保部负责人。</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②应急成员：餐饮商户员工、安保部值班人员。</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(2)职责</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应急组长职责</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①全而负责</w:t>
      </w:r>
      <w:r>
        <w:rPr>
          <w:rFonts w:hint="eastAsia" w:ascii="宋体" w:hAnsi="宋体" w:eastAsia="宋体" w:cs="宋体"/>
          <w:kern w:val="2"/>
          <w:sz w:val="28"/>
          <w:szCs w:val="28"/>
          <w:highlight w:val="none"/>
          <w:lang w:val="zh-CN" w:eastAsia="zh-CN"/>
        </w:rPr>
        <w:t>燃气泄漏事故</w:t>
      </w:r>
      <w:r>
        <w:rPr>
          <w:rFonts w:hint="eastAsia" w:ascii="宋体" w:hAnsi="宋体" w:eastAsia="宋体" w:cs="宋体"/>
          <w:kern w:val="2"/>
          <w:sz w:val="28"/>
          <w:szCs w:val="28"/>
          <w:highlight w:val="none"/>
          <w:lang w:val="en-US" w:eastAsia="zh-CN"/>
        </w:rPr>
        <w:t>的现场处置;</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②组织制定和实施事故现场处置方案:</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sz w:val="28"/>
          <w:szCs w:val="28"/>
          <w:highlight w:val="none"/>
          <w:lang w:val="en-US" w:eastAsia="zh-CN"/>
        </w:rPr>
        <w:t>③</w:t>
      </w:r>
      <w:r>
        <w:rPr>
          <w:rFonts w:hint="eastAsia" w:ascii="宋体" w:hAnsi="宋体" w:eastAsia="宋体" w:cs="宋体"/>
          <w:kern w:val="2"/>
          <w:sz w:val="28"/>
          <w:szCs w:val="28"/>
          <w:highlight w:val="none"/>
          <w:lang w:val="en-US" w:eastAsia="zh-CN"/>
        </w:rPr>
        <w:t>领导、组织和协调各相关人员实施现场处置:</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④保证实施现场处置的器材、工具及物资的供给:</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⑤及时向应急指挥部报告事件现场处置情况;</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(3)现场应急成员职责</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①具体实施</w:t>
      </w:r>
      <w:r>
        <w:rPr>
          <w:rFonts w:hint="eastAsia" w:ascii="宋体" w:hAnsi="宋体" w:eastAsia="宋体" w:cs="宋体"/>
          <w:kern w:val="2"/>
          <w:sz w:val="28"/>
          <w:szCs w:val="28"/>
          <w:highlight w:val="none"/>
          <w:lang w:val="zh-CN" w:eastAsia="zh-CN"/>
        </w:rPr>
        <w:t>燃气泄漏事故</w:t>
      </w:r>
      <w:r>
        <w:rPr>
          <w:rFonts w:hint="eastAsia" w:ascii="宋体" w:hAnsi="宋体" w:eastAsia="宋体" w:cs="宋体"/>
          <w:kern w:val="2"/>
          <w:sz w:val="28"/>
          <w:szCs w:val="28"/>
          <w:highlight w:val="none"/>
          <w:lang w:val="en-US" w:eastAsia="zh-CN"/>
        </w:rPr>
        <w:t>的现场处置:</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②在应急组长领导下，有针对性地实施现场处置;</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sz w:val="28"/>
          <w:szCs w:val="28"/>
          <w:highlight w:val="none"/>
          <w:lang w:val="en-US" w:eastAsia="zh-CN"/>
        </w:rPr>
        <w:t>③</w:t>
      </w:r>
      <w:r>
        <w:rPr>
          <w:rFonts w:hint="eastAsia" w:ascii="宋体" w:hAnsi="宋体" w:eastAsia="宋体" w:cs="宋体"/>
          <w:kern w:val="2"/>
          <w:sz w:val="28"/>
          <w:szCs w:val="28"/>
          <w:highlight w:val="none"/>
          <w:lang w:val="en-US" w:eastAsia="zh-CN"/>
        </w:rPr>
        <w:t>及时向应急组长报告事故现场处置情况:</w:t>
      </w:r>
    </w:p>
    <w:p>
      <w:pPr>
        <w:pStyle w:val="6"/>
        <w:bidi w:val="0"/>
        <w:rPr>
          <w:rFonts w:hint="eastAsia" w:ascii="宋体" w:hAnsi="宋体" w:eastAsia="宋体" w:cs="宋体"/>
          <w:sz w:val="28"/>
          <w:szCs w:val="28"/>
          <w:highlight w:val="none"/>
          <w:lang w:val="en-US" w:eastAsia="zh-CN"/>
        </w:rPr>
      </w:pPr>
      <w:bookmarkStart w:id="617" w:name="_Toc28224"/>
      <w:r>
        <w:rPr>
          <w:rFonts w:hint="eastAsia" w:ascii="宋体" w:hAnsi="宋体" w:eastAsia="宋体" w:cs="宋体"/>
          <w:sz w:val="28"/>
          <w:szCs w:val="28"/>
          <w:highlight w:val="none"/>
          <w:lang w:val="en-US" w:eastAsia="zh-CN"/>
        </w:rPr>
        <w:t>3、应急处置</w:t>
      </w:r>
      <w:bookmarkEnd w:id="617"/>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(1)发现燃气泄漏，迅速打开门窗通风换气，使现场保持气流畅通。</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(2)迅速关闭上游阀门或直接关闭南充不夜城商业管理有限公司总阀，立即到户外通知燃气公司派人抢修，并报告餐饮商户负责人和不夜城应急指挥部。</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(3)熄灭一切火源，严禁开关任何电器或在室内打电话。</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(4)发生燃气火灾时，应迅速用灭火毯、灭火器或者浸湿的毛巾、被褥、衣物扑压火灾点。若火势较大，事态严重，餐饮商户人员应立即撤离现场，拨打119报警。</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(5)抢救疏散人员，把人员转移到安全通风的上方。情况紧急时，人员先撤离现场，由应急人员准备好消防设施后，再进行关闭气阀，堵漏，转移餐饮商户内易燃易爆物品。</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(6)如发现泄漏燃气未能受控或扩散面积广泛，应及时撤离等待专业人员到来。发现人员中毒或伤亡，立即拨打急救电话120，同时组织现场救治。</w:t>
      </w:r>
    </w:p>
    <w:p>
      <w:pPr>
        <w:pStyle w:val="6"/>
        <w:bidi w:val="0"/>
        <w:rPr>
          <w:rFonts w:hint="eastAsia" w:ascii="宋体" w:hAnsi="宋体" w:eastAsia="宋体" w:cs="宋体"/>
          <w:sz w:val="28"/>
          <w:szCs w:val="28"/>
          <w:highlight w:val="none"/>
          <w:lang w:val="en-US" w:eastAsia="zh-CN"/>
        </w:rPr>
      </w:pPr>
      <w:bookmarkStart w:id="618" w:name="_Toc21097"/>
      <w:r>
        <w:rPr>
          <w:rFonts w:hint="eastAsia" w:ascii="宋体" w:hAnsi="宋体" w:eastAsia="宋体" w:cs="宋体"/>
          <w:sz w:val="28"/>
          <w:szCs w:val="28"/>
          <w:highlight w:val="none"/>
          <w:lang w:val="en-US" w:eastAsia="zh-CN"/>
        </w:rPr>
        <w:t>4、注意事项</w:t>
      </w:r>
      <w:bookmarkEnd w:id="618"/>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(1)燃气泄漏时，千万不要开启或关闭任何电器设备，不要打开抽油烟机或排气扇排风。</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(2)燃气泄漏时，人员不要在室内停留，要立即疏散，以防窒息、中毒，并切断室外总电源。</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(3)在打开门窗通风时，注意动作应轻缓，避免金属猛烈摩擦产生火引起爆炸。</w:t>
      </w:r>
    </w:p>
    <w:p>
      <w:pPr>
        <w:keepNext w:val="0"/>
        <w:keepLines w:val="0"/>
        <w:pageBreakBefore w:val="0"/>
        <w:widowControl w:val="0"/>
        <w:tabs>
          <w:tab w:val="left" w:pos="796"/>
        </w:tabs>
        <w:kinsoku/>
        <w:wordWrap/>
        <w:overflowPunct/>
        <w:topLinePunct w:val="0"/>
        <w:autoSpaceDE/>
        <w:autoSpaceDN/>
        <w:bidi w:val="0"/>
        <w:adjustRightInd/>
        <w:snapToGrid/>
        <w:spacing w:line="360" w:lineRule="auto"/>
        <w:ind w:firstLine="560" w:firstLineChars="200"/>
        <w:jc w:val="both"/>
        <w:textAlignment w:val="auto"/>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(4)应急人员进入泄漏燃气的室内要佩戴个人防护器具。</w:t>
      </w:r>
    </w:p>
    <w:p>
      <w:pPr>
        <w:spacing w:line="360" w:lineRule="auto"/>
        <w:ind w:firstLine="537" w:firstLineChars="192"/>
        <w:rPr>
          <w:rFonts w:ascii="宋体" w:hAnsi="宋体" w:eastAsia="宋体" w:cs="宋体"/>
          <w:sz w:val="28"/>
          <w:szCs w:val="28"/>
          <w:highlight w:val="none"/>
        </w:rPr>
      </w:pPr>
    </w:p>
    <w:p>
      <w:pPr>
        <w:pStyle w:val="5"/>
        <w:keepNext w:val="0"/>
        <w:keepLines w:val="0"/>
        <w:widowControl/>
        <w:adjustRightInd w:val="0"/>
        <w:snapToGrid w:val="0"/>
        <w:spacing w:beforeLines="50" w:afterLines="50" w:line="360" w:lineRule="auto"/>
        <w:rPr>
          <w:rFonts w:hint="eastAsia" w:ascii="宋体" w:hAnsi="宋体" w:eastAsia="宋体" w:cs="宋体"/>
          <w:sz w:val="32"/>
          <w:highlight w:val="none"/>
        </w:rPr>
      </w:pPr>
      <w:r>
        <w:rPr>
          <w:rFonts w:hint="eastAsia" w:ascii="宋体" w:hAnsi="宋体" w:eastAsia="宋体" w:cs="宋体"/>
          <w:sz w:val="32"/>
          <w:highlight w:val="none"/>
        </w:rPr>
        <w:br w:type="page"/>
      </w:r>
    </w:p>
    <w:p>
      <w:pPr>
        <w:pStyle w:val="5"/>
        <w:bidi w:val="0"/>
        <w:jc w:val="center"/>
        <w:rPr>
          <w:rFonts w:hint="eastAsia" w:ascii="宋体" w:hAnsi="宋体" w:eastAsia="宋体" w:cs="宋体"/>
          <w:sz w:val="32"/>
          <w:szCs w:val="32"/>
          <w:highlight w:val="none"/>
          <w:lang w:val="zh-CN" w:eastAsia="zh-CN"/>
        </w:rPr>
      </w:pPr>
      <w:bookmarkStart w:id="619" w:name="_Toc21525"/>
      <w:bookmarkStart w:id="620" w:name="_Toc2608"/>
      <w:r>
        <w:rPr>
          <w:rFonts w:hint="eastAsia" w:ascii="宋体" w:hAnsi="宋体" w:eastAsia="宋体" w:cs="宋体"/>
          <w:sz w:val="32"/>
          <w:szCs w:val="32"/>
          <w:highlight w:val="none"/>
          <w:lang w:val="en-US" w:eastAsia="zh-CN"/>
        </w:rPr>
        <w:t xml:space="preserve">六 </w:t>
      </w:r>
      <w:r>
        <w:rPr>
          <w:rFonts w:hint="eastAsia" w:ascii="宋体" w:hAnsi="宋体" w:eastAsia="宋体" w:cs="宋体"/>
          <w:sz w:val="32"/>
          <w:szCs w:val="32"/>
          <w:highlight w:val="none"/>
          <w:lang w:val="zh-CN" w:eastAsia="zh-CN"/>
        </w:rPr>
        <w:t>社会治安事件现场应急处置方案</w:t>
      </w:r>
      <w:bookmarkEnd w:id="619"/>
      <w:bookmarkEnd w:id="620"/>
    </w:p>
    <w:p>
      <w:pPr>
        <w:pStyle w:val="6"/>
        <w:bidi w:val="0"/>
        <w:rPr>
          <w:rFonts w:hint="eastAsia" w:ascii="宋体" w:hAnsi="宋体" w:eastAsia="宋体" w:cs="宋体"/>
          <w:sz w:val="28"/>
          <w:szCs w:val="28"/>
          <w:highlight w:val="none"/>
          <w:lang w:val="en-US" w:eastAsia="zh-CN"/>
        </w:rPr>
      </w:pPr>
      <w:bookmarkStart w:id="621" w:name="_Toc23076"/>
      <w:bookmarkStart w:id="622" w:name="_Toc14534"/>
      <w:r>
        <w:rPr>
          <w:rFonts w:hint="eastAsia" w:ascii="宋体" w:hAnsi="宋体" w:eastAsia="宋体" w:cs="宋体"/>
          <w:sz w:val="28"/>
          <w:szCs w:val="28"/>
          <w:highlight w:val="none"/>
          <w:lang w:val="en-US" w:eastAsia="zh-CN"/>
        </w:rPr>
        <w:t>1、事故风险分析</w:t>
      </w:r>
      <w:bookmarkEnd w:id="621"/>
      <w:bookmarkEnd w:id="622"/>
      <w:r>
        <w:rPr>
          <w:rFonts w:hint="eastAsia" w:ascii="宋体" w:hAnsi="宋体" w:eastAsia="宋体" w:cs="宋体"/>
          <w:sz w:val="28"/>
          <w:szCs w:val="28"/>
          <w:highlight w:val="none"/>
          <w:lang w:val="en-US" w:eastAsia="zh-CN"/>
        </w:rPr>
        <w:t xml:space="preserve"> </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color w:val="000000"/>
          <w:sz w:val="28"/>
          <w:szCs w:val="28"/>
          <w:highlight w:val="none"/>
          <w:lang w:eastAsia="zh-CN"/>
        </w:rPr>
        <w:t>社会</w:t>
      </w:r>
      <w:r>
        <w:rPr>
          <w:rFonts w:hint="eastAsia" w:ascii="宋体" w:hAnsi="宋体" w:eastAsia="宋体" w:cs="宋体"/>
          <w:color w:val="000000"/>
          <w:sz w:val="28"/>
          <w:szCs w:val="28"/>
          <w:highlight w:val="none"/>
        </w:rPr>
        <w:t>治安事件是指</w:t>
      </w:r>
      <w:r>
        <w:rPr>
          <w:rFonts w:hint="eastAsia" w:ascii="宋体" w:hAnsi="宋体" w:eastAsia="宋体" w:cs="宋体"/>
          <w:color w:val="000000"/>
          <w:sz w:val="28"/>
          <w:szCs w:val="28"/>
          <w:highlight w:val="none"/>
          <w:lang w:val="en-US" w:eastAsia="zh-CN"/>
        </w:rPr>
        <w:t>南充不夜城商业管理有限公司</w:t>
      </w:r>
      <w:r>
        <w:rPr>
          <w:rFonts w:hint="eastAsia" w:ascii="宋体" w:hAnsi="宋体" w:eastAsia="宋体" w:cs="宋体"/>
          <w:color w:val="000000"/>
          <w:sz w:val="28"/>
          <w:szCs w:val="28"/>
          <w:highlight w:val="none"/>
          <w:lang w:eastAsia="zh-CN"/>
        </w:rPr>
        <w:t>经营场所发生</w:t>
      </w:r>
      <w:r>
        <w:rPr>
          <w:rFonts w:hint="eastAsia" w:ascii="宋体" w:hAnsi="宋体" w:eastAsia="宋体" w:cs="宋体"/>
          <w:color w:val="000000"/>
          <w:sz w:val="28"/>
          <w:szCs w:val="28"/>
          <w:highlight w:val="none"/>
        </w:rPr>
        <w:t>盗窃、抢劫、</w:t>
      </w:r>
      <w:r>
        <w:rPr>
          <w:rFonts w:hint="eastAsia" w:ascii="宋体" w:hAnsi="宋体" w:eastAsia="宋体" w:cs="宋体"/>
          <w:kern w:val="2"/>
          <w:sz w:val="28"/>
          <w:szCs w:val="28"/>
          <w:highlight w:val="none"/>
          <w:lang w:val="en-US" w:eastAsia="zh-CN"/>
        </w:rPr>
        <w:t>肇事或</w:t>
      </w:r>
      <w:r>
        <w:rPr>
          <w:rFonts w:hint="eastAsia" w:ascii="宋体" w:hAnsi="宋体" w:eastAsia="宋体" w:cs="宋体"/>
          <w:color w:val="000000"/>
          <w:sz w:val="28"/>
          <w:szCs w:val="28"/>
          <w:highlight w:val="none"/>
        </w:rPr>
        <w:t>聚众殴斗等严重危害社会公私财物和人身安全</w:t>
      </w:r>
      <w:r>
        <w:rPr>
          <w:rFonts w:hint="eastAsia" w:ascii="宋体" w:hAnsi="宋体" w:eastAsia="宋体" w:cs="宋体"/>
          <w:color w:val="000000"/>
          <w:sz w:val="28"/>
          <w:szCs w:val="28"/>
          <w:highlight w:val="none"/>
          <w:lang w:eastAsia="zh-CN"/>
        </w:rPr>
        <w:t>的</w:t>
      </w:r>
      <w:r>
        <w:rPr>
          <w:rFonts w:hint="eastAsia" w:ascii="宋体" w:hAnsi="宋体" w:eastAsia="宋体" w:cs="宋体"/>
          <w:color w:val="000000"/>
          <w:sz w:val="28"/>
          <w:szCs w:val="28"/>
          <w:highlight w:val="none"/>
        </w:rPr>
        <w:t>事件。</w:t>
      </w:r>
    </w:p>
    <w:p>
      <w:pPr>
        <w:pStyle w:val="6"/>
        <w:bidi w:val="0"/>
        <w:rPr>
          <w:rFonts w:hint="eastAsia" w:ascii="宋体" w:hAnsi="宋体" w:eastAsia="宋体" w:cs="宋体"/>
          <w:sz w:val="28"/>
          <w:szCs w:val="28"/>
          <w:highlight w:val="none"/>
          <w:lang w:val="en-US" w:eastAsia="zh-CN"/>
        </w:rPr>
      </w:pPr>
      <w:bookmarkStart w:id="623" w:name="_Toc25389"/>
      <w:r>
        <w:rPr>
          <w:rFonts w:hint="eastAsia" w:ascii="宋体" w:hAnsi="宋体" w:eastAsia="宋体" w:cs="宋体"/>
          <w:sz w:val="28"/>
          <w:szCs w:val="28"/>
          <w:highlight w:val="none"/>
          <w:lang w:val="en-US" w:eastAsia="zh-CN"/>
        </w:rPr>
        <w:t>2、应急工作职责</w:t>
      </w:r>
      <w:bookmarkEnd w:id="623"/>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(1)现场应急自救小组及人员构成情况</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①应急组长：</w:t>
      </w:r>
      <w:r>
        <w:rPr>
          <w:rFonts w:hint="eastAsia" w:ascii="宋体" w:hAnsi="宋体" w:eastAsia="宋体" w:cs="宋体"/>
          <w:b w:val="0"/>
          <w:bCs w:val="0"/>
          <w:color w:val="000000"/>
          <w:sz w:val="28"/>
          <w:szCs w:val="28"/>
          <w:highlight w:val="none"/>
          <w:lang w:eastAsia="zh-CN"/>
        </w:rPr>
        <w:t>事件</w:t>
      </w:r>
      <w:r>
        <w:rPr>
          <w:rFonts w:hint="eastAsia" w:ascii="宋体" w:hAnsi="宋体" w:eastAsia="宋体" w:cs="宋体"/>
          <w:b w:val="0"/>
          <w:bCs w:val="0"/>
          <w:color w:val="000000"/>
          <w:sz w:val="28"/>
          <w:szCs w:val="28"/>
          <w:highlight w:val="none"/>
        </w:rPr>
        <w:t>发生</w:t>
      </w:r>
      <w:r>
        <w:rPr>
          <w:rFonts w:hint="eastAsia" w:ascii="宋体" w:hAnsi="宋体" w:eastAsia="宋体" w:cs="宋体"/>
          <w:b w:val="0"/>
          <w:bCs w:val="0"/>
          <w:color w:val="000000"/>
          <w:sz w:val="28"/>
          <w:szCs w:val="28"/>
          <w:highlight w:val="none"/>
          <w:lang w:eastAsia="zh-CN"/>
        </w:rPr>
        <w:t>区域责任管理</w:t>
      </w:r>
      <w:r>
        <w:rPr>
          <w:rFonts w:hint="eastAsia" w:ascii="宋体" w:hAnsi="宋体" w:eastAsia="宋体" w:cs="宋体"/>
          <w:b w:val="0"/>
          <w:bCs w:val="0"/>
          <w:color w:val="000000"/>
          <w:sz w:val="28"/>
          <w:szCs w:val="28"/>
          <w:highlight w:val="none"/>
        </w:rPr>
        <w:t>部门</w:t>
      </w:r>
      <w:r>
        <w:rPr>
          <w:rFonts w:hint="eastAsia" w:ascii="宋体" w:hAnsi="宋体" w:eastAsia="宋体" w:cs="宋体"/>
          <w:kern w:val="2"/>
          <w:sz w:val="28"/>
          <w:szCs w:val="28"/>
          <w:highlight w:val="none"/>
          <w:lang w:val="en-US" w:eastAsia="zh-CN"/>
        </w:rPr>
        <w:t>负责人。</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②应急成员：</w:t>
      </w:r>
      <w:r>
        <w:rPr>
          <w:rFonts w:hint="eastAsia" w:ascii="宋体" w:hAnsi="宋体" w:eastAsia="宋体" w:cs="宋体"/>
          <w:b w:val="0"/>
          <w:bCs w:val="0"/>
          <w:color w:val="000000"/>
          <w:sz w:val="28"/>
          <w:szCs w:val="28"/>
          <w:highlight w:val="none"/>
          <w:lang w:eastAsia="zh-CN"/>
        </w:rPr>
        <w:t>责任管理</w:t>
      </w:r>
      <w:r>
        <w:rPr>
          <w:rFonts w:hint="eastAsia" w:ascii="宋体" w:hAnsi="宋体" w:eastAsia="宋体" w:cs="宋体"/>
          <w:b w:val="0"/>
          <w:bCs w:val="0"/>
          <w:color w:val="000000"/>
          <w:sz w:val="28"/>
          <w:szCs w:val="28"/>
          <w:highlight w:val="none"/>
        </w:rPr>
        <w:t>部门</w:t>
      </w:r>
      <w:r>
        <w:rPr>
          <w:rFonts w:hint="eastAsia" w:ascii="宋体" w:hAnsi="宋体" w:eastAsia="宋体" w:cs="宋体"/>
          <w:kern w:val="2"/>
          <w:sz w:val="28"/>
          <w:szCs w:val="28"/>
          <w:highlight w:val="none"/>
          <w:lang w:val="en-US" w:eastAsia="zh-CN"/>
        </w:rPr>
        <w:t>人员。</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(2)职责</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应急组长职责</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①行使事故现场处置方案的临时指挥权；</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②领导、组织和协调各相关人员实施现场处置；</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sz w:val="28"/>
          <w:szCs w:val="28"/>
          <w:highlight w:val="none"/>
          <w:lang w:val="en-US" w:eastAsia="zh-CN"/>
        </w:rPr>
        <w:t>③</w:t>
      </w:r>
      <w:r>
        <w:rPr>
          <w:rFonts w:hint="eastAsia" w:ascii="宋体" w:hAnsi="宋体" w:eastAsia="宋体" w:cs="宋体"/>
          <w:kern w:val="2"/>
          <w:sz w:val="28"/>
          <w:szCs w:val="28"/>
          <w:highlight w:val="none"/>
          <w:lang w:val="en-US" w:eastAsia="zh-CN"/>
        </w:rPr>
        <w:t>保证实施现场处置的器材、工具及物资的供给；</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④及时向应急指挥部报告事件现场处置情况；</w:t>
      </w:r>
    </w:p>
    <w:p>
      <w:pPr>
        <w:tabs>
          <w:tab w:val="left" w:pos="796"/>
        </w:tabs>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(3)现场应急成员职责</w:t>
      </w:r>
    </w:p>
    <w:p>
      <w:pPr>
        <w:tabs>
          <w:tab w:val="left" w:pos="796"/>
        </w:tabs>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①具体实施本岗位</w:t>
      </w:r>
      <w:r>
        <w:rPr>
          <w:rFonts w:hint="eastAsia" w:ascii="宋体" w:hAnsi="宋体" w:eastAsia="宋体" w:cs="宋体"/>
          <w:color w:val="000000"/>
          <w:sz w:val="28"/>
          <w:szCs w:val="28"/>
          <w:highlight w:val="none"/>
          <w:lang w:eastAsia="zh-CN"/>
        </w:rPr>
        <w:t>社会</w:t>
      </w:r>
      <w:r>
        <w:rPr>
          <w:rFonts w:hint="eastAsia" w:ascii="宋体" w:hAnsi="宋体" w:eastAsia="宋体" w:cs="宋体"/>
          <w:color w:val="000000"/>
          <w:sz w:val="28"/>
          <w:szCs w:val="28"/>
          <w:highlight w:val="none"/>
        </w:rPr>
        <w:t>治安事件</w:t>
      </w:r>
      <w:r>
        <w:rPr>
          <w:rFonts w:hint="eastAsia" w:ascii="宋体" w:hAnsi="宋体" w:eastAsia="宋体" w:cs="宋体"/>
          <w:kern w:val="2"/>
          <w:sz w:val="28"/>
          <w:szCs w:val="28"/>
          <w:highlight w:val="none"/>
          <w:lang w:val="en-US" w:eastAsia="zh-CN"/>
        </w:rPr>
        <w:t>的现场处置:</w:t>
      </w:r>
    </w:p>
    <w:p>
      <w:pPr>
        <w:tabs>
          <w:tab w:val="left" w:pos="796"/>
        </w:tabs>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②在应急组长领导下，有针对性地实施现场处置;</w:t>
      </w:r>
    </w:p>
    <w:p>
      <w:pPr>
        <w:tabs>
          <w:tab w:val="left" w:pos="796"/>
        </w:tabs>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 xml:space="preserve">    </w:t>
      </w:r>
      <w:r>
        <w:rPr>
          <w:rFonts w:hint="eastAsia" w:ascii="宋体" w:hAnsi="宋体" w:eastAsia="宋体" w:cs="宋体"/>
          <w:sz w:val="28"/>
          <w:szCs w:val="28"/>
          <w:highlight w:val="none"/>
          <w:lang w:val="en-US" w:eastAsia="zh-CN"/>
        </w:rPr>
        <w:t>③</w:t>
      </w:r>
      <w:r>
        <w:rPr>
          <w:rFonts w:hint="eastAsia" w:ascii="宋体" w:hAnsi="宋体" w:eastAsia="宋体" w:cs="宋体"/>
          <w:kern w:val="2"/>
          <w:sz w:val="28"/>
          <w:szCs w:val="28"/>
          <w:highlight w:val="none"/>
          <w:lang w:val="en-US" w:eastAsia="zh-CN"/>
        </w:rPr>
        <w:t>及时向应急总指挥报告事故现场处置情况。</w:t>
      </w:r>
    </w:p>
    <w:p>
      <w:pPr>
        <w:pStyle w:val="6"/>
        <w:bidi w:val="0"/>
        <w:rPr>
          <w:rFonts w:hint="eastAsia" w:ascii="宋体" w:hAnsi="宋体" w:eastAsia="宋体" w:cs="宋体"/>
          <w:sz w:val="28"/>
          <w:szCs w:val="28"/>
          <w:highlight w:val="none"/>
          <w:lang w:val="en-US" w:eastAsia="zh-CN"/>
        </w:rPr>
      </w:pPr>
      <w:bookmarkStart w:id="624" w:name="_Toc22961"/>
      <w:r>
        <w:rPr>
          <w:rFonts w:hint="eastAsia" w:ascii="宋体" w:hAnsi="宋体" w:eastAsia="宋体" w:cs="宋体"/>
          <w:sz w:val="28"/>
          <w:szCs w:val="28"/>
          <w:highlight w:val="none"/>
          <w:lang w:val="en-US" w:eastAsia="zh-CN"/>
        </w:rPr>
        <w:t>3、应急处置</w:t>
      </w:r>
      <w:bookmarkEnd w:id="624"/>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(1)</w:t>
      </w:r>
      <w:r>
        <w:rPr>
          <w:rFonts w:hint="eastAsia" w:ascii="宋体" w:hAnsi="宋体" w:eastAsia="宋体" w:cs="宋体"/>
          <w:sz w:val="28"/>
          <w:szCs w:val="28"/>
          <w:highlight w:val="none"/>
          <w:lang w:eastAsia="zh-CN"/>
        </w:rPr>
        <w:t>经营场所</w:t>
      </w:r>
      <w:r>
        <w:rPr>
          <w:rFonts w:hint="eastAsia" w:ascii="宋体" w:hAnsi="宋体" w:eastAsia="宋体" w:cs="宋体"/>
          <w:sz w:val="28"/>
          <w:szCs w:val="28"/>
          <w:highlight w:val="none"/>
        </w:rPr>
        <w:t>大门实行24小时值班</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对</w:t>
      </w:r>
      <w:r>
        <w:rPr>
          <w:rFonts w:hint="eastAsia" w:ascii="宋体" w:hAnsi="宋体" w:eastAsia="宋体" w:cs="宋体"/>
          <w:sz w:val="28"/>
          <w:szCs w:val="28"/>
          <w:highlight w:val="none"/>
          <w:lang w:eastAsia="zh-CN"/>
        </w:rPr>
        <w:t>经营场所</w:t>
      </w:r>
      <w:r>
        <w:rPr>
          <w:rFonts w:hint="eastAsia" w:ascii="宋体" w:hAnsi="宋体" w:eastAsia="宋体" w:cs="宋体"/>
          <w:sz w:val="28"/>
          <w:szCs w:val="28"/>
          <w:highlight w:val="none"/>
        </w:rPr>
        <w:t>实行巡逻制，办公楼</w:t>
      </w:r>
      <w:r>
        <w:rPr>
          <w:rFonts w:hint="eastAsia" w:ascii="宋体" w:hAnsi="宋体" w:eastAsia="宋体" w:cs="宋体"/>
          <w:sz w:val="28"/>
          <w:szCs w:val="28"/>
          <w:highlight w:val="none"/>
          <w:lang w:eastAsia="zh-CN"/>
        </w:rPr>
        <w:t>各楼层设</w:t>
      </w:r>
      <w:r>
        <w:rPr>
          <w:rFonts w:hint="eastAsia" w:ascii="宋体" w:hAnsi="宋体" w:eastAsia="宋体" w:cs="宋体"/>
          <w:sz w:val="28"/>
          <w:szCs w:val="28"/>
          <w:highlight w:val="none"/>
          <w:lang w:val="en-US" w:eastAsia="zh-CN"/>
        </w:rPr>
        <w:t>有视频监控，</w:t>
      </w:r>
      <w:r>
        <w:rPr>
          <w:rFonts w:hint="eastAsia" w:ascii="宋体" w:hAnsi="宋体" w:eastAsia="宋体" w:cs="宋体"/>
          <w:sz w:val="28"/>
          <w:szCs w:val="28"/>
          <w:highlight w:val="none"/>
        </w:rPr>
        <w:t>对重要部位加以重点监控。</w:t>
      </w:r>
    </w:p>
    <w:p>
      <w:pPr>
        <w:pStyle w:val="287"/>
        <w:spacing w:before="0" w:beforeAutospacing="0" w:after="0" w:afterAutospacing="0"/>
        <w:ind w:firstLine="48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bidi="ar-SA"/>
        </w:rPr>
        <w:t>(2)对于进出</w:t>
      </w:r>
      <w:r>
        <w:rPr>
          <w:rFonts w:hint="eastAsia" w:cs="宋体"/>
          <w:kern w:val="2"/>
          <w:sz w:val="28"/>
          <w:szCs w:val="28"/>
          <w:highlight w:val="none"/>
          <w:lang w:val="en-US" w:eastAsia="zh-CN" w:bidi="ar-SA"/>
        </w:rPr>
        <w:t>重点区域</w:t>
      </w:r>
      <w:r>
        <w:rPr>
          <w:rFonts w:hint="eastAsia" w:ascii="宋体" w:hAnsi="宋体" w:eastAsia="宋体" w:cs="宋体"/>
          <w:kern w:val="2"/>
          <w:sz w:val="28"/>
          <w:szCs w:val="28"/>
          <w:highlight w:val="none"/>
          <w:lang w:val="en-US" w:eastAsia="zh-CN" w:bidi="ar-SA"/>
        </w:rPr>
        <w:t>的</w:t>
      </w:r>
      <w:r>
        <w:rPr>
          <w:rFonts w:hint="eastAsia" w:cs="宋体"/>
          <w:kern w:val="2"/>
          <w:sz w:val="28"/>
          <w:szCs w:val="28"/>
          <w:highlight w:val="none"/>
          <w:lang w:val="en-US" w:eastAsia="zh-CN" w:bidi="ar-SA"/>
        </w:rPr>
        <w:t>可疑人员</w:t>
      </w:r>
      <w:r>
        <w:rPr>
          <w:rFonts w:hint="eastAsia" w:ascii="宋体" w:hAnsi="宋体" w:eastAsia="宋体" w:cs="宋体"/>
          <w:kern w:val="2"/>
          <w:sz w:val="28"/>
          <w:szCs w:val="28"/>
          <w:highlight w:val="none"/>
          <w:lang w:val="en-US" w:eastAsia="zh-CN" w:bidi="ar-SA"/>
        </w:rPr>
        <w:t>严格盘查</w:t>
      </w:r>
      <w:r>
        <w:rPr>
          <w:rFonts w:hint="eastAsia" w:cs="宋体"/>
          <w:kern w:val="2"/>
          <w:sz w:val="28"/>
          <w:szCs w:val="28"/>
          <w:highlight w:val="none"/>
          <w:lang w:val="en-US" w:eastAsia="zh-CN" w:bidi="ar-SA"/>
        </w:rPr>
        <w:t>，</w:t>
      </w:r>
      <w:r>
        <w:rPr>
          <w:rFonts w:hint="eastAsia" w:ascii="宋体" w:hAnsi="宋体" w:eastAsia="宋体" w:cs="宋体"/>
          <w:kern w:val="2"/>
          <w:sz w:val="28"/>
          <w:szCs w:val="28"/>
          <w:highlight w:val="none"/>
          <w:lang w:val="en-US" w:eastAsia="zh-CN" w:bidi="ar-SA"/>
        </w:rPr>
        <w:t>控制外来人员</w:t>
      </w:r>
      <w:r>
        <w:rPr>
          <w:rFonts w:hint="eastAsia" w:cs="宋体"/>
          <w:kern w:val="2"/>
          <w:sz w:val="28"/>
          <w:szCs w:val="28"/>
          <w:highlight w:val="none"/>
          <w:lang w:val="en-US" w:eastAsia="zh-CN" w:bidi="ar-SA"/>
        </w:rPr>
        <w:t>，</w:t>
      </w:r>
      <w:r>
        <w:rPr>
          <w:rFonts w:hint="eastAsia" w:ascii="宋体" w:hAnsi="宋体" w:eastAsia="宋体" w:cs="宋体"/>
          <w:kern w:val="2"/>
          <w:sz w:val="28"/>
          <w:szCs w:val="28"/>
          <w:highlight w:val="none"/>
          <w:lang w:val="en-US" w:eastAsia="zh-CN" w:bidi="ar-SA"/>
        </w:rPr>
        <w:t>严禁闲杂人员进入</w:t>
      </w:r>
      <w:r>
        <w:rPr>
          <w:rFonts w:hint="eastAsia" w:cs="宋体"/>
          <w:kern w:val="2"/>
          <w:sz w:val="28"/>
          <w:szCs w:val="28"/>
          <w:highlight w:val="none"/>
          <w:lang w:val="en-US" w:eastAsia="zh-CN" w:bidi="ar-SA"/>
        </w:rPr>
        <w:t>企业重点经营场所</w:t>
      </w:r>
      <w:r>
        <w:rPr>
          <w:rFonts w:hint="eastAsia" w:ascii="宋体" w:hAnsi="宋体" w:eastAsia="宋体" w:cs="宋体"/>
          <w:kern w:val="2"/>
          <w:sz w:val="28"/>
          <w:szCs w:val="28"/>
          <w:highlight w:val="none"/>
          <w:lang w:val="en-US" w:eastAsia="zh-CN" w:bidi="ar-SA"/>
        </w:rPr>
        <w:t>，防止有不良意图者进入。</w:t>
      </w:r>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(3)</w:t>
      </w:r>
      <w:r>
        <w:rPr>
          <w:rFonts w:hint="eastAsia" w:ascii="宋体" w:hAnsi="宋体" w:eastAsia="宋体" w:cs="宋体"/>
          <w:sz w:val="28"/>
          <w:szCs w:val="28"/>
          <w:highlight w:val="none"/>
          <w:lang w:eastAsia="zh-CN"/>
        </w:rPr>
        <w:t>经营场所</w:t>
      </w:r>
      <w:r>
        <w:rPr>
          <w:rFonts w:hint="eastAsia" w:ascii="宋体" w:hAnsi="宋体" w:eastAsia="宋体" w:cs="宋体"/>
          <w:color w:val="000000"/>
          <w:sz w:val="28"/>
          <w:szCs w:val="28"/>
          <w:highlight w:val="none"/>
          <w:lang w:eastAsia="zh-CN"/>
        </w:rPr>
        <w:t>发生</w:t>
      </w:r>
      <w:r>
        <w:rPr>
          <w:rFonts w:hint="eastAsia" w:ascii="宋体" w:hAnsi="宋体" w:eastAsia="宋体" w:cs="宋体"/>
          <w:color w:val="000000"/>
          <w:sz w:val="28"/>
          <w:szCs w:val="28"/>
          <w:highlight w:val="none"/>
        </w:rPr>
        <w:t>盗窃、抢劫</w:t>
      </w:r>
      <w:r>
        <w:rPr>
          <w:rFonts w:hint="eastAsia" w:ascii="宋体" w:hAnsi="宋体" w:eastAsia="宋体" w:cs="宋体"/>
          <w:color w:val="000000"/>
          <w:sz w:val="28"/>
          <w:szCs w:val="28"/>
          <w:highlight w:val="none"/>
          <w:lang w:eastAsia="zh-CN"/>
        </w:rPr>
        <w:t>事件</w:t>
      </w:r>
      <w:r>
        <w:rPr>
          <w:rFonts w:hint="eastAsia" w:ascii="宋体" w:hAnsi="宋体" w:eastAsia="宋体" w:cs="宋体"/>
          <w:sz w:val="28"/>
          <w:szCs w:val="28"/>
          <w:highlight w:val="none"/>
        </w:rPr>
        <w:t>时，首先要保护好被盗</w:t>
      </w:r>
      <w:r>
        <w:rPr>
          <w:rFonts w:hint="eastAsia" w:ascii="宋体" w:hAnsi="宋体" w:eastAsia="宋体" w:cs="宋体"/>
          <w:sz w:val="28"/>
          <w:szCs w:val="28"/>
          <w:highlight w:val="none"/>
          <w:lang w:eastAsia="zh-CN"/>
        </w:rPr>
        <w:t>、被抢</w:t>
      </w:r>
      <w:r>
        <w:rPr>
          <w:rFonts w:hint="eastAsia" w:ascii="宋体" w:hAnsi="宋体" w:eastAsia="宋体" w:cs="宋体"/>
          <w:sz w:val="28"/>
          <w:szCs w:val="28"/>
          <w:highlight w:val="none"/>
        </w:rPr>
        <w:t>现场</w:t>
      </w:r>
      <w:r>
        <w:rPr>
          <w:rFonts w:hint="eastAsia" w:ascii="宋体" w:hAnsi="宋体" w:eastAsia="宋体" w:cs="宋体"/>
          <w:sz w:val="28"/>
          <w:szCs w:val="28"/>
          <w:highlight w:val="none"/>
          <w:lang w:eastAsia="zh-CN"/>
        </w:rPr>
        <w:t>，调取视频录像</w:t>
      </w:r>
      <w:r>
        <w:rPr>
          <w:rFonts w:hint="eastAsia" w:ascii="宋体" w:hAnsi="宋体" w:eastAsia="宋体" w:cs="宋体"/>
          <w:sz w:val="28"/>
          <w:szCs w:val="28"/>
          <w:highlight w:val="none"/>
        </w:rPr>
        <w:t>，了解被盗物品的名称和数量，并做好登记。然后根据被盗物品的数量和价值，向</w:t>
      </w:r>
      <w:r>
        <w:rPr>
          <w:rFonts w:hint="eastAsia" w:ascii="宋体" w:hAnsi="宋体" w:eastAsia="宋体" w:cs="宋体"/>
          <w:sz w:val="28"/>
          <w:szCs w:val="28"/>
          <w:highlight w:val="none"/>
          <w:lang w:eastAsia="zh-CN"/>
        </w:rPr>
        <w:t>应急</w:t>
      </w:r>
      <w:r>
        <w:rPr>
          <w:rFonts w:hint="eastAsia" w:ascii="宋体" w:hAnsi="宋体" w:eastAsia="宋体" w:cs="宋体"/>
          <w:sz w:val="28"/>
          <w:szCs w:val="28"/>
          <w:highlight w:val="none"/>
        </w:rPr>
        <w:t>领导</w:t>
      </w:r>
      <w:r>
        <w:rPr>
          <w:rFonts w:hint="eastAsia" w:ascii="宋体" w:hAnsi="宋体" w:eastAsia="宋体" w:cs="宋体"/>
          <w:sz w:val="28"/>
          <w:szCs w:val="28"/>
          <w:highlight w:val="none"/>
          <w:lang w:eastAsia="zh-CN"/>
        </w:rPr>
        <w:t>小组</w:t>
      </w:r>
      <w:r>
        <w:rPr>
          <w:rFonts w:hint="eastAsia" w:ascii="宋体" w:hAnsi="宋体" w:eastAsia="宋体" w:cs="宋体"/>
          <w:sz w:val="28"/>
          <w:szCs w:val="28"/>
          <w:highlight w:val="none"/>
        </w:rPr>
        <w:t>报告，</w:t>
      </w:r>
      <w:r>
        <w:rPr>
          <w:rFonts w:hint="eastAsia" w:ascii="宋体" w:hAnsi="宋体" w:eastAsia="宋体" w:cs="宋体"/>
          <w:sz w:val="28"/>
          <w:szCs w:val="28"/>
          <w:highlight w:val="none"/>
          <w:lang w:eastAsia="zh-CN"/>
        </w:rPr>
        <w:t>根据应急</w:t>
      </w:r>
      <w:r>
        <w:rPr>
          <w:rFonts w:hint="eastAsia" w:ascii="宋体" w:hAnsi="宋体" w:eastAsia="宋体" w:cs="宋体"/>
          <w:sz w:val="28"/>
          <w:szCs w:val="28"/>
          <w:highlight w:val="none"/>
        </w:rPr>
        <w:t>领导</w:t>
      </w:r>
      <w:r>
        <w:rPr>
          <w:rFonts w:hint="eastAsia" w:ascii="宋体" w:hAnsi="宋体" w:eastAsia="宋体" w:cs="宋体"/>
          <w:sz w:val="28"/>
          <w:szCs w:val="28"/>
          <w:highlight w:val="none"/>
          <w:lang w:eastAsia="zh-CN"/>
        </w:rPr>
        <w:t>小组意见，</w:t>
      </w:r>
      <w:r>
        <w:rPr>
          <w:rFonts w:hint="eastAsia" w:ascii="宋体" w:hAnsi="宋体" w:eastAsia="宋体" w:cs="宋体"/>
          <w:color w:val="000000"/>
          <w:sz w:val="28"/>
          <w:szCs w:val="28"/>
          <w:highlight w:val="none"/>
          <w:lang w:eastAsia="zh-CN"/>
        </w:rPr>
        <w:t>立即拨打“</w:t>
      </w:r>
      <w:r>
        <w:rPr>
          <w:rFonts w:hint="eastAsia" w:ascii="宋体" w:hAnsi="宋体" w:eastAsia="宋体" w:cs="宋体"/>
          <w:color w:val="000000"/>
          <w:sz w:val="28"/>
          <w:szCs w:val="28"/>
          <w:highlight w:val="none"/>
          <w:lang w:val="en-US" w:eastAsia="zh-CN"/>
        </w:rPr>
        <w:t>110”电话，</w:t>
      </w:r>
      <w:r>
        <w:rPr>
          <w:rFonts w:hint="eastAsia" w:ascii="宋体" w:hAnsi="宋体" w:eastAsia="宋体" w:cs="宋体"/>
          <w:sz w:val="28"/>
          <w:szCs w:val="28"/>
          <w:highlight w:val="none"/>
          <w:lang w:eastAsia="zh-CN"/>
        </w:rPr>
        <w:t>向</w:t>
      </w:r>
      <w:r>
        <w:rPr>
          <w:rFonts w:hint="eastAsia" w:ascii="宋体" w:hAnsi="宋体" w:eastAsia="宋体" w:cs="宋体"/>
          <w:sz w:val="28"/>
          <w:szCs w:val="28"/>
          <w:highlight w:val="none"/>
        </w:rPr>
        <w:t>辖区</w:t>
      </w:r>
      <w:r>
        <w:rPr>
          <w:rFonts w:hint="eastAsia" w:ascii="宋体" w:hAnsi="宋体" w:eastAsia="宋体" w:cs="宋体"/>
          <w:sz w:val="28"/>
          <w:szCs w:val="28"/>
          <w:highlight w:val="none"/>
          <w:lang w:eastAsia="zh-CN"/>
        </w:rPr>
        <w:t>公安</w:t>
      </w:r>
      <w:r>
        <w:rPr>
          <w:rFonts w:hint="eastAsia" w:ascii="宋体" w:hAnsi="宋体" w:eastAsia="宋体" w:cs="宋体"/>
          <w:sz w:val="28"/>
          <w:szCs w:val="28"/>
          <w:highlight w:val="none"/>
        </w:rPr>
        <w:t>派出所报案。</w:t>
      </w:r>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(4)</w:t>
      </w:r>
      <w:r>
        <w:rPr>
          <w:rFonts w:hint="eastAsia" w:ascii="宋体" w:hAnsi="宋体" w:eastAsia="宋体" w:cs="宋体"/>
          <w:sz w:val="28"/>
          <w:szCs w:val="28"/>
          <w:highlight w:val="none"/>
          <w:lang w:eastAsia="zh-CN"/>
        </w:rPr>
        <w:t>公安</w:t>
      </w:r>
      <w:r>
        <w:rPr>
          <w:rFonts w:hint="eastAsia" w:ascii="宋体" w:hAnsi="宋体" w:eastAsia="宋体" w:cs="宋体"/>
          <w:sz w:val="28"/>
          <w:szCs w:val="28"/>
          <w:highlight w:val="none"/>
        </w:rPr>
        <w:t>派出所</w:t>
      </w:r>
      <w:r>
        <w:rPr>
          <w:rFonts w:hint="eastAsia" w:ascii="宋体" w:hAnsi="宋体" w:eastAsia="宋体" w:cs="宋体"/>
          <w:sz w:val="28"/>
          <w:szCs w:val="28"/>
          <w:highlight w:val="none"/>
          <w:lang w:eastAsia="zh-CN"/>
        </w:rPr>
        <w:t>人员</w:t>
      </w:r>
      <w:r>
        <w:rPr>
          <w:rFonts w:hint="eastAsia" w:ascii="宋体" w:hAnsi="宋体" w:eastAsia="宋体" w:cs="宋体"/>
          <w:sz w:val="28"/>
          <w:szCs w:val="28"/>
          <w:highlight w:val="none"/>
        </w:rPr>
        <w:t>到达现场后，积极协助勘察现场和登记</w:t>
      </w:r>
      <w:r>
        <w:rPr>
          <w:rFonts w:hint="eastAsia" w:ascii="宋体" w:hAnsi="宋体" w:eastAsia="宋体" w:cs="宋体"/>
          <w:sz w:val="28"/>
          <w:szCs w:val="28"/>
          <w:highlight w:val="none"/>
          <w:lang w:eastAsia="zh-CN"/>
        </w:rPr>
        <w:t>，</w:t>
      </w:r>
      <w:r>
        <w:rPr>
          <w:rFonts w:hint="eastAsia" w:ascii="宋体" w:hAnsi="宋体" w:eastAsia="宋体" w:cs="宋体"/>
          <w:sz w:val="28"/>
          <w:szCs w:val="28"/>
          <w:highlight w:val="none"/>
        </w:rPr>
        <w:t>严格盘查出入人员，发现可疑人员予以滞留，商请</w:t>
      </w:r>
      <w:r>
        <w:rPr>
          <w:rFonts w:hint="eastAsia" w:ascii="宋体" w:hAnsi="宋体" w:eastAsia="宋体" w:cs="宋体"/>
          <w:sz w:val="28"/>
          <w:szCs w:val="28"/>
          <w:highlight w:val="none"/>
          <w:lang w:eastAsia="zh-CN"/>
        </w:rPr>
        <w:t>公安</w:t>
      </w:r>
      <w:r>
        <w:rPr>
          <w:rFonts w:hint="eastAsia" w:ascii="宋体" w:hAnsi="宋体" w:eastAsia="宋体" w:cs="宋体"/>
          <w:sz w:val="28"/>
          <w:szCs w:val="28"/>
          <w:highlight w:val="none"/>
        </w:rPr>
        <w:t>派出所予以审查。</w:t>
      </w:r>
    </w:p>
    <w:p>
      <w:pPr>
        <w:autoSpaceDE w:val="0"/>
        <w:autoSpaceDN w:val="0"/>
        <w:spacing w:before="100" w:after="100"/>
        <w:ind w:firstLine="560" w:firstLineChars="200"/>
        <w:rPr>
          <w:rFonts w:hint="eastAsia" w:ascii="宋体" w:hAnsi="宋体" w:eastAsia="宋体" w:cs="宋体"/>
          <w:kern w:val="2"/>
          <w:sz w:val="28"/>
          <w:szCs w:val="28"/>
          <w:highlight w:val="none"/>
          <w:lang w:val="en-US" w:eastAsia="zh-CN"/>
        </w:rPr>
      </w:pPr>
      <w:r>
        <w:rPr>
          <w:rFonts w:hint="eastAsia" w:ascii="宋体" w:hAnsi="宋体" w:eastAsia="宋体" w:cs="宋体"/>
          <w:kern w:val="2"/>
          <w:sz w:val="28"/>
          <w:szCs w:val="28"/>
          <w:highlight w:val="none"/>
          <w:lang w:val="en-US" w:eastAsia="zh-CN"/>
        </w:rPr>
        <w:t>(5)经营场所出现外来人员肇事或发生聚众殴斗事件时，应尽可能地稳住肇事人的情绪，控制事态发展，第一时间拨打110报警电话或拨打120救护电话。保护现场，保存物证，积极配合公安人员制止不法分子，协助有关部门调查、了解事态发生的真实情况。</w:t>
      </w:r>
    </w:p>
    <w:p>
      <w:pPr>
        <w:autoSpaceDE w:val="0"/>
        <w:autoSpaceDN w:val="0"/>
        <w:spacing w:before="100" w:after="100"/>
        <w:ind w:firstLine="560" w:firstLineChars="200"/>
        <w:rPr>
          <w:rFonts w:hint="eastAsia" w:ascii="宋体" w:hAnsi="宋体" w:eastAsia="宋体" w:cs="宋体"/>
          <w:b/>
          <w:bCs/>
          <w:sz w:val="28"/>
          <w:szCs w:val="28"/>
          <w:highlight w:val="none"/>
          <w:lang w:val="en-US" w:eastAsia="zh-CN"/>
        </w:rPr>
      </w:pPr>
      <w:r>
        <w:rPr>
          <w:rFonts w:hint="eastAsia" w:ascii="宋体" w:hAnsi="宋体" w:eastAsia="宋体" w:cs="宋体"/>
          <w:kern w:val="2"/>
          <w:sz w:val="28"/>
          <w:szCs w:val="28"/>
          <w:highlight w:val="none"/>
          <w:lang w:val="en-US" w:eastAsia="zh-CN"/>
        </w:rPr>
        <w:t>(6)</w:t>
      </w:r>
      <w:r>
        <w:rPr>
          <w:rFonts w:hint="eastAsia" w:ascii="宋体" w:hAnsi="宋体" w:eastAsia="宋体" w:cs="宋体"/>
          <w:sz w:val="28"/>
          <w:szCs w:val="28"/>
          <w:highlight w:val="none"/>
        </w:rPr>
        <w:t>事后要及时召开安全分析会议，对大家进行教育，总结经验教训，制定整改措施，严格各项规章制度，减少各类事故的发生。</w:t>
      </w:r>
    </w:p>
    <w:p>
      <w:pPr>
        <w:pStyle w:val="6"/>
        <w:bidi w:val="0"/>
        <w:rPr>
          <w:rFonts w:hint="eastAsia" w:ascii="宋体" w:hAnsi="宋体" w:eastAsia="宋体" w:cs="宋体"/>
          <w:sz w:val="28"/>
          <w:szCs w:val="28"/>
          <w:highlight w:val="none"/>
          <w:lang w:val="en-US" w:eastAsia="zh-CN"/>
        </w:rPr>
      </w:pPr>
      <w:bookmarkStart w:id="625" w:name="_Toc3184"/>
      <w:r>
        <w:rPr>
          <w:rFonts w:hint="eastAsia" w:ascii="宋体" w:hAnsi="宋体" w:eastAsia="宋体" w:cs="宋体"/>
          <w:sz w:val="28"/>
          <w:szCs w:val="28"/>
          <w:highlight w:val="none"/>
          <w:lang w:val="en-US" w:eastAsia="zh-CN"/>
        </w:rPr>
        <w:t>4、注意事项</w:t>
      </w:r>
      <w:bookmarkEnd w:id="625"/>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(1)</w:t>
      </w:r>
      <w:r>
        <w:rPr>
          <w:rFonts w:hint="eastAsia" w:ascii="宋体" w:hAnsi="宋体" w:eastAsia="宋体" w:cs="宋体"/>
          <w:sz w:val="28"/>
          <w:szCs w:val="28"/>
          <w:highlight w:val="none"/>
        </w:rPr>
        <w:t>此类案件一般内部掌握，知情者未经允许不得向外界宣扬。</w:t>
      </w:r>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(2)</w:t>
      </w:r>
      <w:r>
        <w:rPr>
          <w:rFonts w:hint="eastAsia" w:ascii="宋体" w:hAnsi="宋体" w:eastAsia="宋体" w:cs="宋体"/>
          <w:sz w:val="28"/>
          <w:szCs w:val="28"/>
          <w:highlight w:val="none"/>
        </w:rPr>
        <w:t>注意保护现场，以便为侦破案件提供条件。</w:t>
      </w:r>
    </w:p>
    <w:p>
      <w:pPr>
        <w:autoSpaceDE w:val="0"/>
        <w:autoSpaceDN w:val="0"/>
        <w:spacing w:before="100" w:after="100"/>
        <w:ind w:firstLine="560" w:firstLineChars="200"/>
        <w:rPr>
          <w:rFonts w:hint="eastAsia" w:ascii="宋体" w:hAnsi="宋体" w:eastAsia="宋体" w:cs="宋体"/>
          <w:sz w:val="28"/>
          <w:szCs w:val="28"/>
          <w:highlight w:val="none"/>
        </w:rPr>
      </w:pPr>
      <w:r>
        <w:rPr>
          <w:rFonts w:hint="eastAsia" w:ascii="宋体" w:hAnsi="宋体" w:eastAsia="宋体" w:cs="宋体"/>
          <w:kern w:val="2"/>
          <w:sz w:val="28"/>
          <w:szCs w:val="28"/>
          <w:highlight w:val="none"/>
          <w:lang w:val="en-US" w:eastAsia="zh-CN"/>
        </w:rPr>
        <w:t>(3)</w:t>
      </w:r>
      <w:r>
        <w:rPr>
          <w:rFonts w:hint="eastAsia" w:ascii="宋体" w:hAnsi="宋体" w:eastAsia="宋体" w:cs="宋体"/>
          <w:sz w:val="28"/>
          <w:szCs w:val="28"/>
          <w:highlight w:val="none"/>
        </w:rPr>
        <w:t>做好工作，不要因此影响</w:t>
      </w:r>
      <w:r>
        <w:rPr>
          <w:rFonts w:hint="eastAsia" w:ascii="宋体" w:hAnsi="宋体" w:eastAsia="宋体" w:cs="宋体"/>
          <w:sz w:val="28"/>
          <w:szCs w:val="28"/>
          <w:highlight w:val="none"/>
          <w:lang w:val="en-US" w:eastAsia="zh-CN"/>
        </w:rPr>
        <w:t>其他区域</w:t>
      </w:r>
      <w:r>
        <w:rPr>
          <w:rFonts w:hint="eastAsia" w:ascii="宋体" w:hAnsi="宋体" w:eastAsia="宋体" w:cs="宋体"/>
          <w:sz w:val="28"/>
          <w:szCs w:val="28"/>
          <w:highlight w:val="none"/>
        </w:rPr>
        <w:t>正常的</w:t>
      </w:r>
      <w:r>
        <w:rPr>
          <w:rFonts w:hint="eastAsia" w:ascii="宋体" w:hAnsi="宋体" w:eastAsia="宋体" w:cs="宋体"/>
          <w:sz w:val="28"/>
          <w:szCs w:val="28"/>
          <w:highlight w:val="none"/>
          <w:lang w:val="en-US" w:eastAsia="zh-CN"/>
        </w:rPr>
        <w:t>经营</w:t>
      </w:r>
      <w:r>
        <w:rPr>
          <w:rFonts w:hint="eastAsia" w:ascii="宋体" w:hAnsi="宋体" w:eastAsia="宋体" w:cs="宋体"/>
          <w:sz w:val="28"/>
          <w:szCs w:val="28"/>
          <w:highlight w:val="none"/>
        </w:rPr>
        <w:t>秩序。</w:t>
      </w:r>
    </w:p>
    <w:p>
      <w:pPr>
        <w:pStyle w:val="5"/>
        <w:keepNext w:val="0"/>
        <w:keepLines w:val="0"/>
        <w:widowControl/>
        <w:adjustRightInd w:val="0"/>
        <w:snapToGrid w:val="0"/>
        <w:spacing w:beforeLines="50" w:afterLines="50" w:line="360" w:lineRule="auto"/>
        <w:rPr>
          <w:rFonts w:hint="eastAsia" w:ascii="宋体" w:hAnsi="宋体" w:eastAsia="宋体" w:cs="宋体"/>
          <w:sz w:val="32"/>
          <w:highlight w:val="none"/>
        </w:rPr>
      </w:pPr>
    </w:p>
    <w:p>
      <w:pPr>
        <w:rPr>
          <w:rFonts w:hint="eastAsia" w:ascii="宋体" w:hAnsi="宋体" w:eastAsia="宋体" w:cs="宋体"/>
          <w:sz w:val="32"/>
          <w:highlight w:val="none"/>
        </w:rPr>
      </w:pPr>
    </w:p>
    <w:p>
      <w:pPr>
        <w:pStyle w:val="47"/>
        <w:rPr>
          <w:rFonts w:hint="eastAsia"/>
          <w:highlight w:val="none"/>
        </w:rPr>
      </w:pPr>
    </w:p>
    <w:p>
      <w:pPr>
        <w:pStyle w:val="5"/>
        <w:keepNext w:val="0"/>
        <w:keepLines w:val="0"/>
        <w:widowControl/>
        <w:adjustRightInd w:val="0"/>
        <w:snapToGrid w:val="0"/>
        <w:spacing w:beforeLines="50" w:afterLines="50" w:line="360" w:lineRule="auto"/>
        <w:jc w:val="center"/>
        <w:rPr>
          <w:rFonts w:ascii="宋体" w:hAnsi="宋体" w:eastAsia="宋体" w:cs="宋体"/>
          <w:sz w:val="32"/>
          <w:highlight w:val="none"/>
        </w:rPr>
      </w:pPr>
      <w:bookmarkStart w:id="626" w:name="_Toc2818"/>
      <w:r>
        <w:rPr>
          <w:rFonts w:hint="eastAsia" w:ascii="宋体" w:hAnsi="宋体" w:eastAsia="宋体" w:cs="宋体"/>
          <w:sz w:val="32"/>
          <w:highlight w:val="none"/>
          <w:lang w:val="en-US" w:eastAsia="zh-CN"/>
        </w:rPr>
        <w:t xml:space="preserve">七 </w:t>
      </w:r>
      <w:r>
        <w:rPr>
          <w:rFonts w:hint="eastAsia" w:ascii="宋体" w:hAnsi="宋体" w:eastAsia="宋体" w:cs="宋体"/>
          <w:sz w:val="32"/>
          <w:highlight w:val="none"/>
          <w:lang w:val="zh-CN"/>
        </w:rPr>
        <w:t>自然灾害事故</w:t>
      </w:r>
      <w:r>
        <w:rPr>
          <w:rFonts w:hint="eastAsia" w:ascii="宋体" w:hAnsi="宋体" w:eastAsia="宋体" w:cs="宋体"/>
          <w:sz w:val="32"/>
          <w:highlight w:val="none"/>
        </w:rPr>
        <w:t>现场处置方案</w:t>
      </w:r>
      <w:bookmarkEnd w:id="626"/>
    </w:p>
    <w:p>
      <w:pPr>
        <w:pStyle w:val="6"/>
        <w:spacing w:line="360" w:lineRule="auto"/>
        <w:rPr>
          <w:rFonts w:ascii="宋体" w:hAnsi="宋体" w:eastAsia="宋体" w:cs="宋体"/>
          <w:sz w:val="28"/>
          <w:szCs w:val="28"/>
          <w:highlight w:val="none"/>
          <w:lang w:val="zh-CN"/>
        </w:rPr>
      </w:pPr>
      <w:bookmarkStart w:id="627" w:name="_Toc32203"/>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事故风险分析</w:t>
      </w:r>
      <w:bookmarkEnd w:id="627"/>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1.1</w:t>
      </w:r>
      <w:r>
        <w:rPr>
          <w:rFonts w:hint="eastAsia" w:ascii="宋体" w:hAnsi="宋体" w:eastAsia="宋体" w:cs="宋体"/>
          <w:b/>
          <w:bCs/>
          <w:sz w:val="28"/>
          <w:szCs w:val="28"/>
          <w:highlight w:val="none"/>
          <w:lang w:val="zh-CN"/>
        </w:rPr>
        <w:t>自然灾害事故定义</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自然灾害是指给人类生存带来危害或损害人类生活环境的自然现象，包括干旱、高温、低温、寒潮、洪涝、积涝、山洪、台风、龙卷风、火焰龙卷风、冰雹、风雹、霜冻、暴雨、暴雪、冻雨、大雾、大风、结冰、霾、雾霾、浮尘、扬沙、沙尘暴、雷电、雷暴、球状闪电等象灾害；火山喷发、地震、山体崩塌、滑坡、泥石流等地质灾害等。</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1.2</w:t>
      </w:r>
      <w:r>
        <w:rPr>
          <w:rFonts w:hint="eastAsia" w:ascii="宋体" w:hAnsi="宋体" w:eastAsia="宋体" w:cs="宋体"/>
          <w:b/>
          <w:bCs/>
          <w:sz w:val="28"/>
          <w:szCs w:val="28"/>
          <w:highlight w:val="none"/>
          <w:lang w:val="zh-CN"/>
        </w:rPr>
        <w:t>事故类型</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南充不夜城商业管理有限公司位于南充市顺庆区潆华南路一段与白土坝路交叉路口东北侧(名仕居西北侧约50米)，嘉陵江边上。若连续出现强降雨天气，将可能导致南充不夜城商业管理有限公司被淹、设备被毁及人员伤亡等严重后果。根据历史资料记载，顺庆区存在的自然灾害种类包括洪涝、雷击和地震等。</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1.3</w:t>
      </w:r>
      <w:r>
        <w:rPr>
          <w:rFonts w:hint="eastAsia" w:ascii="宋体" w:hAnsi="宋体" w:eastAsia="宋体" w:cs="宋体"/>
          <w:b/>
          <w:bCs/>
          <w:sz w:val="28"/>
          <w:szCs w:val="28"/>
          <w:highlight w:val="none"/>
          <w:lang w:val="zh-CN"/>
        </w:rPr>
        <w:t>发生区域、地点或装置的名称</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自然灾害发生区域为全南充不夜城商业管理有限公司。</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1.4</w:t>
      </w:r>
      <w:r>
        <w:rPr>
          <w:rFonts w:hint="eastAsia" w:ascii="宋体" w:hAnsi="宋体" w:eastAsia="宋体" w:cs="宋体"/>
          <w:b/>
          <w:bCs/>
          <w:sz w:val="28"/>
          <w:szCs w:val="28"/>
          <w:highlight w:val="none"/>
          <w:lang w:val="zh-CN"/>
        </w:rPr>
        <w:t>事故可能发生的时间、事故的危害严重程度及其影响范围</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事故可能发生的时间：一年四季均有可能发生，突发性强。</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事故的危害严重程度：当</w:t>
      </w:r>
      <w:r>
        <w:rPr>
          <w:rFonts w:hint="eastAsia" w:ascii="宋体" w:hAnsi="宋体" w:eastAsia="宋体" w:cs="宋体"/>
          <w:sz w:val="28"/>
          <w:szCs w:val="28"/>
          <w:highlight w:val="none"/>
          <w:lang w:val="en-US" w:eastAsia="zh-CN"/>
        </w:rPr>
        <w:t>南充不夜城商业管理有限公司经营</w:t>
      </w:r>
      <w:r>
        <w:rPr>
          <w:rFonts w:hint="eastAsia" w:ascii="宋体" w:hAnsi="宋体" w:eastAsia="宋体" w:cs="宋体"/>
          <w:sz w:val="28"/>
          <w:szCs w:val="28"/>
          <w:highlight w:val="none"/>
          <w:lang w:val="zh-CN"/>
        </w:rPr>
        <w:t>环境出现自然灾害时，可能会造成工作人员</w:t>
      </w:r>
      <w:r>
        <w:rPr>
          <w:rFonts w:hint="eastAsia" w:ascii="宋体" w:hAnsi="宋体" w:eastAsia="宋体" w:cs="宋体"/>
          <w:sz w:val="28"/>
          <w:szCs w:val="28"/>
          <w:highlight w:val="none"/>
          <w:lang w:val="en-US" w:eastAsia="zh-CN"/>
        </w:rPr>
        <w:t>及消防者</w:t>
      </w:r>
      <w:r>
        <w:rPr>
          <w:rFonts w:hint="eastAsia" w:ascii="宋体" w:hAnsi="宋体" w:eastAsia="宋体" w:cs="宋体"/>
          <w:sz w:val="28"/>
          <w:szCs w:val="28"/>
          <w:highlight w:val="none"/>
          <w:lang w:val="zh-CN"/>
        </w:rPr>
        <w:t>昏迷，甚至死亡。</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事故的危害影响范围：导致</w:t>
      </w:r>
      <w:r>
        <w:rPr>
          <w:rFonts w:hint="eastAsia" w:ascii="宋体" w:hAnsi="宋体" w:eastAsia="宋体" w:cs="宋体"/>
          <w:sz w:val="28"/>
          <w:szCs w:val="28"/>
          <w:highlight w:val="none"/>
          <w:lang w:val="en-US" w:eastAsia="zh-CN"/>
        </w:rPr>
        <w:t>经营</w:t>
      </w:r>
      <w:r>
        <w:rPr>
          <w:rFonts w:hint="eastAsia" w:ascii="宋体" w:hAnsi="宋体" w:eastAsia="宋体" w:cs="宋体"/>
          <w:sz w:val="28"/>
          <w:szCs w:val="28"/>
          <w:highlight w:val="none"/>
          <w:lang w:val="zh-CN"/>
        </w:rPr>
        <w:t>现场及事故周边范围的生产设备及人员受到影响。</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rPr>
        <w:t>1.5</w:t>
      </w:r>
      <w:r>
        <w:rPr>
          <w:rFonts w:hint="eastAsia" w:ascii="宋体" w:hAnsi="宋体" w:eastAsia="宋体" w:cs="宋体"/>
          <w:b/>
          <w:bCs/>
          <w:sz w:val="28"/>
          <w:szCs w:val="28"/>
          <w:highlight w:val="none"/>
          <w:lang w:val="zh-CN"/>
        </w:rPr>
        <w:t>事故可能引发的次生、衍生事故</w:t>
      </w:r>
    </w:p>
    <w:p>
      <w:pPr>
        <w:spacing w:line="360" w:lineRule="auto"/>
        <w:ind w:firstLine="537" w:firstLineChars="192"/>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可能会引起火灾，爆炸，设备损坏、财产损失，人员受伤，甚至死</w:t>
      </w:r>
    </w:p>
    <w:p>
      <w:pPr>
        <w:spacing w:line="360" w:lineRule="auto"/>
        <w:rPr>
          <w:rFonts w:ascii="宋体" w:hAnsi="宋体" w:eastAsia="宋体" w:cs="宋体"/>
          <w:sz w:val="28"/>
          <w:szCs w:val="28"/>
          <w:highlight w:val="none"/>
          <w:lang w:val="zh-CN"/>
        </w:rPr>
      </w:pPr>
      <w:r>
        <w:rPr>
          <w:rFonts w:hint="eastAsia" w:ascii="宋体" w:hAnsi="宋体" w:eastAsia="宋体" w:cs="宋体"/>
          <w:sz w:val="28"/>
          <w:szCs w:val="28"/>
          <w:highlight w:val="none"/>
          <w:lang w:val="zh-CN"/>
        </w:rPr>
        <w:t>亡事故。</w:t>
      </w:r>
    </w:p>
    <w:p>
      <w:pPr>
        <w:pStyle w:val="6"/>
        <w:numPr>
          <w:ilvl w:val="0"/>
          <w:numId w:val="8"/>
        </w:numPr>
        <w:spacing w:line="360" w:lineRule="auto"/>
        <w:rPr>
          <w:rFonts w:ascii="宋体" w:hAnsi="宋体" w:eastAsia="宋体" w:cs="宋体"/>
          <w:sz w:val="28"/>
          <w:szCs w:val="28"/>
          <w:highlight w:val="none"/>
          <w:lang w:val="zh-CN"/>
        </w:rPr>
      </w:pPr>
      <w:bookmarkStart w:id="628" w:name="_Toc290"/>
      <w:r>
        <w:rPr>
          <w:rFonts w:hint="eastAsia" w:ascii="宋体" w:hAnsi="宋体" w:eastAsia="宋体" w:cs="宋体"/>
          <w:sz w:val="28"/>
          <w:szCs w:val="28"/>
          <w:highlight w:val="none"/>
          <w:lang w:val="zh-CN"/>
        </w:rPr>
        <w:t>应急工作职责</w:t>
      </w:r>
      <w:bookmarkEnd w:id="628"/>
    </w:p>
    <w:p>
      <w:pPr>
        <w:jc w:val="left"/>
        <w:outlineLvl w:val="2"/>
        <w:rPr>
          <w:rFonts w:ascii="宋体"/>
          <w:b/>
          <w:bCs/>
          <w:sz w:val="28"/>
          <w:szCs w:val="28"/>
          <w:highlight w:val="none"/>
        </w:rPr>
      </w:pPr>
      <w:r>
        <w:rPr>
          <w:rFonts w:ascii="宋体" w:hAnsi="宋体" w:cs="宋体"/>
          <w:b/>
          <w:bCs/>
          <w:sz w:val="28"/>
          <w:szCs w:val="28"/>
          <w:highlight w:val="none"/>
        </w:rPr>
        <w:t>2.</w:t>
      </w:r>
      <w:r>
        <w:rPr>
          <w:rFonts w:hint="eastAsia" w:ascii="宋体" w:hAnsi="宋体" w:cs="宋体"/>
          <w:b/>
          <w:bCs/>
          <w:sz w:val="28"/>
          <w:szCs w:val="28"/>
          <w:highlight w:val="none"/>
        </w:rPr>
        <w:t>应急工作职责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(1)现场应急自救小组及人员构成情况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①应急组长：事件发生区域责任管理部门负责人。</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②应急成员：责任管理部门人员。</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(2)职责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应急组长职责</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①全面负责</w:t>
      </w:r>
      <w:r>
        <w:rPr>
          <w:rFonts w:hint="eastAsia" w:ascii="宋体" w:hAnsi="宋体" w:eastAsia="宋体" w:cs="宋体"/>
          <w:sz w:val="28"/>
          <w:szCs w:val="28"/>
          <w:highlight w:val="none"/>
          <w:lang w:val="en-US" w:eastAsia="zh-CN"/>
        </w:rPr>
        <w:t>安全</w:t>
      </w:r>
      <w:r>
        <w:rPr>
          <w:rFonts w:hint="eastAsia" w:ascii="宋体" w:hAnsi="宋体" w:eastAsia="宋体" w:cs="宋体"/>
          <w:sz w:val="28"/>
          <w:szCs w:val="28"/>
          <w:highlight w:val="none"/>
        </w:rPr>
        <w:t>事件的现场处置;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②组织制定和实施事故现场处置方案:</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③领导、组织和协调各相关人员实施现场处置:</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④保证实施现场处置的器材、工具及物资的供给:</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⑤及时向应急指挥部报告事件现场处置情况;</w:t>
      </w:r>
    </w:p>
    <w:p>
      <w:pPr>
        <w:tabs>
          <w:tab w:val="left" w:pos="796"/>
        </w:tabs>
        <w:ind w:firstLine="560" w:firstLineChars="200"/>
        <w:rPr>
          <w:rFonts w:ascii="宋体" w:hAnsi="宋体" w:eastAsia="宋体" w:cs="宋体"/>
          <w:sz w:val="28"/>
          <w:szCs w:val="28"/>
          <w:highlight w:val="none"/>
        </w:rPr>
      </w:pPr>
      <w:r>
        <w:rPr>
          <w:rFonts w:hint="eastAsia" w:ascii="宋体" w:hAnsi="宋体" w:eastAsia="宋体" w:cs="宋体"/>
          <w:sz w:val="28"/>
          <w:szCs w:val="28"/>
          <w:highlight w:val="none"/>
        </w:rPr>
        <w:t>(3)现场应急成员职责</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①具体实施本岗位的现场处置: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②在应急组长领导下，有针对性地实施现场处置;</w:t>
      </w:r>
    </w:p>
    <w:p>
      <w:pPr>
        <w:tabs>
          <w:tab w:val="left" w:pos="796"/>
        </w:tabs>
        <w:rPr>
          <w:rFonts w:ascii="宋体" w:hAnsi="宋体" w:eastAsia="宋体" w:cs="宋体"/>
          <w:sz w:val="28"/>
          <w:szCs w:val="28"/>
          <w:highlight w:val="none"/>
        </w:rPr>
      </w:pPr>
      <w:r>
        <w:rPr>
          <w:rFonts w:hint="eastAsia" w:ascii="宋体" w:hAnsi="宋体" w:eastAsia="宋体" w:cs="宋体"/>
          <w:sz w:val="28"/>
          <w:szCs w:val="28"/>
          <w:highlight w:val="none"/>
        </w:rPr>
        <w:t xml:space="preserve">    ③及时向应急总指挥报告事故现场处置情况。</w:t>
      </w:r>
    </w:p>
    <w:p>
      <w:pPr>
        <w:pStyle w:val="6"/>
        <w:spacing w:line="360" w:lineRule="auto"/>
        <w:rPr>
          <w:rFonts w:ascii="宋体" w:hAnsi="宋体" w:eastAsia="宋体" w:cs="宋体"/>
          <w:sz w:val="28"/>
          <w:szCs w:val="28"/>
          <w:highlight w:val="none"/>
          <w:lang w:val="zh-CN"/>
        </w:rPr>
      </w:pPr>
      <w:bookmarkStart w:id="629" w:name="_Toc11900"/>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应急处置</w:t>
      </w:r>
      <w:bookmarkEnd w:id="629"/>
    </w:p>
    <w:p>
      <w:pPr>
        <w:pStyle w:val="286"/>
        <w:tabs>
          <w:tab w:val="left" w:pos="122"/>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1</w:t>
      </w:r>
      <w:r>
        <w:rPr>
          <w:rFonts w:hint="eastAsia" w:eastAsia="宋体"/>
          <w:sz w:val="28"/>
          <w:szCs w:val="28"/>
          <w:highlight w:val="none"/>
          <w:lang w:eastAsia="zh-CN"/>
        </w:rPr>
        <w:t>）</w:t>
      </w:r>
      <w:r>
        <w:rPr>
          <w:rFonts w:hint="eastAsia" w:eastAsia="宋体"/>
          <w:sz w:val="28"/>
          <w:szCs w:val="28"/>
          <w:highlight w:val="none"/>
        </w:rPr>
        <w:t>设立灾害天气预警机制，与气象部门长期保持联系，对可能性发生的恶劣天气、灾害性天气做到提前预知，第一时间上报</w:t>
      </w:r>
      <w:r>
        <w:rPr>
          <w:rFonts w:hint="eastAsia" w:eastAsia="宋体"/>
          <w:sz w:val="28"/>
          <w:szCs w:val="28"/>
          <w:highlight w:val="none"/>
          <w:lang w:eastAsia="zh-CN"/>
        </w:rPr>
        <w:t>应急办公室</w:t>
      </w:r>
      <w:r>
        <w:rPr>
          <w:rFonts w:hint="eastAsia" w:eastAsia="宋体"/>
          <w:sz w:val="28"/>
          <w:szCs w:val="28"/>
          <w:highlight w:val="none"/>
        </w:rPr>
        <w:t>，</w:t>
      </w:r>
      <w:r>
        <w:rPr>
          <w:rFonts w:hint="eastAsia" w:eastAsia="宋体"/>
          <w:sz w:val="28"/>
          <w:szCs w:val="28"/>
          <w:highlight w:val="none"/>
          <w:lang w:eastAsia="zh-CN"/>
        </w:rPr>
        <w:t>根据</w:t>
      </w:r>
      <w:r>
        <w:rPr>
          <w:rFonts w:hint="eastAsia" w:eastAsia="宋体"/>
          <w:sz w:val="28"/>
          <w:szCs w:val="28"/>
          <w:highlight w:val="none"/>
        </w:rPr>
        <w:t>灾害天气</w:t>
      </w:r>
      <w:r>
        <w:rPr>
          <w:rFonts w:hint="eastAsia" w:eastAsia="宋体"/>
          <w:sz w:val="28"/>
          <w:szCs w:val="28"/>
          <w:highlight w:val="none"/>
          <w:lang w:eastAsia="zh-CN"/>
        </w:rPr>
        <w:t>情况，应急指挥部下达不同级别预警，各应急组</w:t>
      </w:r>
      <w:r>
        <w:rPr>
          <w:rFonts w:hint="eastAsia" w:eastAsia="宋体"/>
          <w:sz w:val="28"/>
          <w:szCs w:val="28"/>
          <w:highlight w:val="none"/>
        </w:rPr>
        <w:t>提前组织应对措施的准备工作。</w:t>
      </w:r>
    </w:p>
    <w:p>
      <w:pPr>
        <w:pStyle w:val="286"/>
        <w:tabs>
          <w:tab w:val="left" w:pos="122"/>
        </w:tabs>
        <w:spacing w:line="360" w:lineRule="auto"/>
        <w:ind w:firstLine="560" w:firstLineChars="200"/>
        <w:rPr>
          <w:rFonts w:eastAsia="宋体"/>
          <w:sz w:val="28"/>
          <w:szCs w:val="28"/>
          <w:highlight w:val="none"/>
          <w:lang w:eastAsia="zh-CN"/>
        </w:rPr>
      </w:pPr>
      <w:r>
        <w:rPr>
          <w:rFonts w:hint="eastAsia" w:eastAsia="宋体"/>
          <w:sz w:val="28"/>
          <w:szCs w:val="28"/>
          <w:highlight w:val="none"/>
          <w:lang w:eastAsia="zh-CN"/>
        </w:rPr>
        <w:t>（</w:t>
      </w:r>
      <w:r>
        <w:rPr>
          <w:rFonts w:hint="eastAsia" w:eastAsia="宋体"/>
          <w:sz w:val="28"/>
          <w:szCs w:val="28"/>
          <w:highlight w:val="none"/>
          <w:lang w:val="en-US" w:eastAsia="zh-CN"/>
        </w:rPr>
        <w:t>2）报警联络</w:t>
      </w:r>
      <w:r>
        <w:rPr>
          <w:rFonts w:hint="eastAsia" w:eastAsia="宋体"/>
          <w:sz w:val="28"/>
          <w:szCs w:val="28"/>
          <w:highlight w:val="none"/>
        </w:rPr>
        <w:t>组</w:t>
      </w:r>
      <w:r>
        <w:rPr>
          <w:rFonts w:hint="eastAsia" w:eastAsia="宋体"/>
          <w:sz w:val="28"/>
          <w:szCs w:val="28"/>
          <w:highlight w:val="none"/>
          <w:lang w:eastAsia="zh-CN"/>
        </w:rPr>
        <w:t>接</w:t>
      </w:r>
      <w:r>
        <w:rPr>
          <w:rFonts w:hint="eastAsia" w:eastAsia="宋体"/>
          <w:sz w:val="28"/>
          <w:szCs w:val="28"/>
          <w:highlight w:val="none"/>
        </w:rPr>
        <w:t>到降雨、大风预报时</w:t>
      </w:r>
      <w:r>
        <w:rPr>
          <w:rFonts w:hint="eastAsia" w:eastAsia="宋体"/>
          <w:sz w:val="28"/>
          <w:szCs w:val="28"/>
          <w:highlight w:val="none"/>
          <w:lang w:eastAsia="zh-CN"/>
        </w:rPr>
        <w:t>，组织</w:t>
      </w:r>
      <w:r>
        <w:rPr>
          <w:rFonts w:hint="eastAsia" w:eastAsia="宋体"/>
          <w:sz w:val="28"/>
          <w:szCs w:val="28"/>
          <w:highlight w:val="none"/>
        </w:rPr>
        <w:t>对各种设备进行检查，发现设备故障及时修理。后勤保障组</w:t>
      </w:r>
      <w:r>
        <w:rPr>
          <w:rFonts w:hint="eastAsia" w:eastAsia="宋体"/>
          <w:sz w:val="28"/>
          <w:szCs w:val="28"/>
          <w:highlight w:val="none"/>
          <w:lang w:eastAsia="zh-CN"/>
        </w:rPr>
        <w:t>落实好应急物资准备。</w:t>
      </w:r>
    </w:p>
    <w:p>
      <w:pPr>
        <w:pStyle w:val="286"/>
        <w:tabs>
          <w:tab w:val="left" w:pos="130"/>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3</w:t>
      </w:r>
      <w:r>
        <w:rPr>
          <w:rFonts w:hint="eastAsia" w:eastAsia="宋体"/>
          <w:sz w:val="28"/>
          <w:szCs w:val="28"/>
          <w:highlight w:val="none"/>
          <w:lang w:eastAsia="zh-CN"/>
        </w:rPr>
        <w:t>）工程部在</w:t>
      </w:r>
      <w:r>
        <w:rPr>
          <w:rFonts w:hint="eastAsia" w:eastAsia="宋体"/>
          <w:sz w:val="28"/>
          <w:szCs w:val="28"/>
          <w:highlight w:val="none"/>
        </w:rPr>
        <w:t>雨季前应对现场所有防雷接地设施进行全面检查，确保接地符合要求。雷雨天气各单位电力</w:t>
      </w:r>
      <w:r>
        <w:rPr>
          <w:rFonts w:hint="eastAsia" w:eastAsia="宋体"/>
          <w:sz w:val="28"/>
          <w:szCs w:val="28"/>
          <w:highlight w:val="none"/>
          <w:lang w:eastAsia="zh-CN"/>
        </w:rPr>
        <w:t>设备，正在施工的设备</w:t>
      </w:r>
      <w:r>
        <w:rPr>
          <w:rFonts w:hint="eastAsia" w:eastAsia="宋体"/>
          <w:sz w:val="28"/>
          <w:szCs w:val="28"/>
          <w:highlight w:val="none"/>
        </w:rPr>
        <w:t>要进行防雷接地安全检查，做好防雷防触电工作。</w:t>
      </w:r>
    </w:p>
    <w:p>
      <w:pPr>
        <w:pStyle w:val="286"/>
        <w:tabs>
          <w:tab w:val="left" w:pos="115"/>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4</w:t>
      </w:r>
      <w:r>
        <w:rPr>
          <w:rFonts w:hint="eastAsia" w:eastAsia="宋体"/>
          <w:sz w:val="28"/>
          <w:szCs w:val="28"/>
          <w:highlight w:val="none"/>
          <w:lang w:eastAsia="zh-CN"/>
        </w:rPr>
        <w:t>）</w:t>
      </w:r>
      <w:r>
        <w:rPr>
          <w:rFonts w:hint="eastAsia" w:eastAsia="宋体"/>
          <w:sz w:val="28"/>
          <w:szCs w:val="28"/>
          <w:highlight w:val="none"/>
        </w:rPr>
        <w:t>发现有地质灾害事故后，发现人员应大声呼叫，通知到更多的人员，并及时报告现场</w:t>
      </w:r>
      <w:r>
        <w:rPr>
          <w:rFonts w:hint="eastAsia" w:eastAsia="宋体"/>
          <w:sz w:val="28"/>
          <w:szCs w:val="28"/>
          <w:highlight w:val="none"/>
          <w:lang w:eastAsia="zh-CN"/>
        </w:rPr>
        <w:t>负责人</w:t>
      </w:r>
      <w:r>
        <w:rPr>
          <w:rFonts w:hint="eastAsia" w:eastAsia="宋体"/>
          <w:sz w:val="28"/>
          <w:szCs w:val="28"/>
          <w:highlight w:val="none"/>
        </w:rPr>
        <w:t>，报告内容应包括灾害地点、灾害性质、影响程度、现场情况等内容。</w:t>
      </w:r>
    </w:p>
    <w:p>
      <w:pPr>
        <w:pStyle w:val="286"/>
        <w:tabs>
          <w:tab w:val="left" w:pos="115"/>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5</w:t>
      </w:r>
      <w:r>
        <w:rPr>
          <w:rFonts w:hint="eastAsia" w:eastAsia="宋体"/>
          <w:sz w:val="28"/>
          <w:szCs w:val="28"/>
          <w:highlight w:val="none"/>
          <w:lang w:eastAsia="zh-CN"/>
        </w:rPr>
        <w:t>）</w:t>
      </w:r>
      <w:r>
        <w:rPr>
          <w:rFonts w:hint="eastAsia" w:eastAsia="宋体"/>
          <w:sz w:val="28"/>
          <w:szCs w:val="28"/>
          <w:highlight w:val="none"/>
        </w:rPr>
        <w:t>现场</w:t>
      </w:r>
      <w:r>
        <w:rPr>
          <w:rFonts w:hint="eastAsia" w:eastAsia="宋体"/>
          <w:sz w:val="28"/>
          <w:szCs w:val="28"/>
          <w:highlight w:val="none"/>
          <w:lang w:eastAsia="zh-CN"/>
        </w:rPr>
        <w:t>负责人</w:t>
      </w:r>
      <w:r>
        <w:rPr>
          <w:rFonts w:hint="eastAsia" w:eastAsia="宋体"/>
          <w:sz w:val="28"/>
          <w:szCs w:val="28"/>
          <w:highlight w:val="none"/>
        </w:rPr>
        <w:t>接到报告后要立即电话报告</w:t>
      </w:r>
      <w:r>
        <w:rPr>
          <w:rFonts w:hint="eastAsia" w:eastAsia="宋体"/>
          <w:sz w:val="28"/>
          <w:szCs w:val="28"/>
          <w:highlight w:val="none"/>
          <w:lang w:eastAsia="zh-CN"/>
        </w:rPr>
        <w:t>应急办公室</w:t>
      </w:r>
      <w:r>
        <w:rPr>
          <w:rFonts w:hint="eastAsia" w:eastAsia="宋体"/>
          <w:sz w:val="28"/>
          <w:szCs w:val="28"/>
          <w:highlight w:val="none"/>
        </w:rPr>
        <w:t>。同时要立即到现场进行查看，并派专人进行警戒。警戒范围根据事态发展及时进行相应调整。</w:t>
      </w:r>
    </w:p>
    <w:p>
      <w:pPr>
        <w:pStyle w:val="286"/>
        <w:tabs>
          <w:tab w:val="left" w:pos="122"/>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6</w:t>
      </w:r>
      <w:r>
        <w:rPr>
          <w:rFonts w:hint="eastAsia" w:eastAsia="宋体"/>
          <w:sz w:val="28"/>
          <w:szCs w:val="28"/>
          <w:highlight w:val="none"/>
          <w:lang w:eastAsia="zh-CN"/>
        </w:rPr>
        <w:t>）</w:t>
      </w:r>
      <w:r>
        <w:rPr>
          <w:rFonts w:hint="eastAsia" w:eastAsia="宋体"/>
          <w:sz w:val="28"/>
          <w:szCs w:val="28"/>
          <w:highlight w:val="none"/>
        </w:rPr>
        <w:t>若地质灾害不会危及员工安全和财产安全，</w:t>
      </w:r>
      <w:r>
        <w:rPr>
          <w:rFonts w:hint="eastAsia" w:eastAsia="宋体"/>
          <w:sz w:val="28"/>
          <w:szCs w:val="28"/>
          <w:highlight w:val="none"/>
          <w:lang w:eastAsia="zh-CN"/>
        </w:rPr>
        <w:t>总指挥</w:t>
      </w:r>
      <w:r>
        <w:rPr>
          <w:rFonts w:hint="eastAsia" w:eastAsia="宋体"/>
          <w:sz w:val="28"/>
          <w:szCs w:val="28"/>
          <w:highlight w:val="none"/>
        </w:rPr>
        <w:t>应组织抢险队员和现场员工进行处置。</w:t>
      </w:r>
    </w:p>
    <w:p>
      <w:pPr>
        <w:pStyle w:val="286"/>
        <w:tabs>
          <w:tab w:val="left" w:pos="122"/>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7</w:t>
      </w:r>
      <w:r>
        <w:rPr>
          <w:rFonts w:hint="eastAsia" w:eastAsia="宋体"/>
          <w:sz w:val="28"/>
          <w:szCs w:val="28"/>
          <w:highlight w:val="none"/>
          <w:lang w:eastAsia="zh-CN"/>
        </w:rPr>
        <w:t>）</w:t>
      </w:r>
      <w:r>
        <w:rPr>
          <w:rFonts w:hint="eastAsia" w:eastAsia="宋体"/>
          <w:sz w:val="28"/>
          <w:szCs w:val="28"/>
          <w:highlight w:val="none"/>
        </w:rPr>
        <w:t>若地质灾害超过</w:t>
      </w:r>
      <w:r>
        <w:rPr>
          <w:rFonts w:hint="eastAsia" w:eastAsia="宋体"/>
          <w:sz w:val="28"/>
          <w:szCs w:val="28"/>
          <w:highlight w:val="none"/>
          <w:lang w:eastAsia="zh-CN"/>
        </w:rPr>
        <w:t>本单位</w:t>
      </w:r>
      <w:r>
        <w:rPr>
          <w:rFonts w:hint="eastAsia" w:eastAsia="宋体"/>
          <w:sz w:val="28"/>
          <w:szCs w:val="28"/>
          <w:highlight w:val="none"/>
        </w:rPr>
        <w:t>的处置能力，现场</w:t>
      </w:r>
      <w:r>
        <w:rPr>
          <w:rFonts w:hint="eastAsia" w:eastAsia="宋体"/>
          <w:sz w:val="28"/>
          <w:szCs w:val="28"/>
          <w:highlight w:val="none"/>
          <w:lang w:eastAsia="zh-CN"/>
        </w:rPr>
        <w:t>负责人</w:t>
      </w:r>
      <w:r>
        <w:rPr>
          <w:rFonts w:hint="eastAsia" w:eastAsia="宋体"/>
          <w:sz w:val="28"/>
          <w:szCs w:val="28"/>
          <w:highlight w:val="none"/>
        </w:rPr>
        <w:t>要立即组织现场人员进行撤离；同时，</w:t>
      </w:r>
      <w:r>
        <w:rPr>
          <w:rFonts w:hint="eastAsia" w:eastAsia="宋体"/>
          <w:sz w:val="28"/>
          <w:szCs w:val="28"/>
          <w:highlight w:val="none"/>
          <w:lang w:eastAsia="zh-CN"/>
        </w:rPr>
        <w:t>总指挥</w:t>
      </w:r>
      <w:r>
        <w:rPr>
          <w:rFonts w:hint="eastAsia" w:eastAsia="宋体"/>
          <w:sz w:val="28"/>
          <w:szCs w:val="28"/>
          <w:highlight w:val="none"/>
        </w:rPr>
        <w:t>要及时通知当地政府应急抢险部门。</w:t>
      </w:r>
    </w:p>
    <w:p>
      <w:pPr>
        <w:pStyle w:val="286"/>
        <w:tabs>
          <w:tab w:val="left" w:pos="122"/>
        </w:tabs>
        <w:spacing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8</w:t>
      </w:r>
      <w:r>
        <w:rPr>
          <w:rFonts w:hint="eastAsia" w:eastAsia="宋体"/>
          <w:sz w:val="28"/>
          <w:szCs w:val="28"/>
          <w:highlight w:val="none"/>
          <w:lang w:eastAsia="zh-CN"/>
        </w:rPr>
        <w:t>）</w:t>
      </w:r>
      <w:r>
        <w:rPr>
          <w:rFonts w:hint="eastAsia" w:eastAsia="宋体"/>
          <w:sz w:val="28"/>
          <w:szCs w:val="28"/>
          <w:highlight w:val="none"/>
        </w:rPr>
        <w:t>员工</w:t>
      </w:r>
      <w:r>
        <w:rPr>
          <w:rFonts w:hint="eastAsia" w:eastAsia="宋体"/>
          <w:sz w:val="28"/>
          <w:szCs w:val="28"/>
          <w:highlight w:val="none"/>
          <w:lang w:eastAsia="zh-CN"/>
        </w:rPr>
        <w:t>及外来人员</w:t>
      </w:r>
      <w:r>
        <w:rPr>
          <w:rFonts w:hint="eastAsia" w:eastAsia="宋体"/>
          <w:sz w:val="28"/>
          <w:szCs w:val="28"/>
          <w:highlight w:val="none"/>
        </w:rPr>
        <w:t>在应急撤离点集合后，疏散警戒小组要安排各单位负责人清点人数，组织迅速撤离。</w:t>
      </w:r>
    </w:p>
    <w:p>
      <w:pPr>
        <w:pStyle w:val="286"/>
        <w:spacing w:after="120"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9</w:t>
      </w:r>
      <w:r>
        <w:rPr>
          <w:rFonts w:hint="eastAsia" w:eastAsia="宋体"/>
          <w:sz w:val="28"/>
          <w:szCs w:val="28"/>
          <w:highlight w:val="none"/>
          <w:lang w:eastAsia="zh-CN"/>
        </w:rPr>
        <w:t>）</w:t>
      </w:r>
      <w:r>
        <w:rPr>
          <w:rFonts w:hint="eastAsia" w:eastAsia="宋体"/>
          <w:sz w:val="28"/>
          <w:szCs w:val="28"/>
          <w:highlight w:val="none"/>
          <w:lang w:val="en-US" w:eastAsia="zh-CN"/>
        </w:rPr>
        <w:t>人员</w:t>
      </w:r>
      <w:r>
        <w:rPr>
          <w:rFonts w:hint="eastAsia" w:eastAsia="宋体"/>
          <w:sz w:val="28"/>
          <w:szCs w:val="28"/>
          <w:highlight w:val="none"/>
        </w:rPr>
        <w:t>撤离的同时，根据地质灾害发展情况，在保证抢险队员安全的前提下，组织抢险队员对项目部重要设备、财产等进行转移。</w:t>
      </w:r>
    </w:p>
    <w:p>
      <w:pPr>
        <w:pStyle w:val="6"/>
        <w:spacing w:line="360" w:lineRule="auto"/>
        <w:rPr>
          <w:rFonts w:hint="eastAsia" w:ascii="宋体" w:hAnsi="宋体" w:eastAsia="宋体" w:cs="宋体"/>
          <w:sz w:val="28"/>
          <w:szCs w:val="28"/>
          <w:highlight w:val="none"/>
          <w:lang w:val="en-US" w:eastAsia="zh-CN"/>
        </w:rPr>
      </w:pPr>
      <w:bookmarkStart w:id="630" w:name="_Toc24830"/>
      <w:r>
        <w:rPr>
          <w:rFonts w:hint="eastAsia" w:ascii="宋体" w:hAnsi="宋体" w:eastAsia="宋体" w:cs="宋体"/>
          <w:sz w:val="28"/>
          <w:szCs w:val="28"/>
          <w:highlight w:val="none"/>
          <w:lang w:val="en-US" w:eastAsia="zh-CN"/>
        </w:rPr>
        <w:t>4.注意事项</w:t>
      </w:r>
      <w:bookmarkEnd w:id="630"/>
    </w:p>
    <w:p>
      <w:pPr>
        <w:pStyle w:val="286"/>
        <w:spacing w:after="120"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1</w:t>
      </w:r>
      <w:r>
        <w:rPr>
          <w:rFonts w:hint="eastAsia" w:eastAsia="宋体"/>
          <w:sz w:val="28"/>
          <w:szCs w:val="28"/>
          <w:highlight w:val="none"/>
          <w:lang w:eastAsia="zh-CN"/>
        </w:rPr>
        <w:t>）应急指挥部</w:t>
      </w:r>
      <w:r>
        <w:rPr>
          <w:rFonts w:hint="eastAsia" w:eastAsia="宋体"/>
          <w:sz w:val="28"/>
          <w:szCs w:val="28"/>
          <w:highlight w:val="none"/>
        </w:rPr>
        <w:t>、</w:t>
      </w:r>
      <w:r>
        <w:rPr>
          <w:rFonts w:hint="eastAsia" w:eastAsia="宋体"/>
          <w:sz w:val="28"/>
          <w:szCs w:val="28"/>
          <w:highlight w:val="none"/>
          <w:lang w:eastAsia="zh-CN"/>
        </w:rPr>
        <w:t>各应急</w:t>
      </w:r>
      <w:r>
        <w:rPr>
          <w:rFonts w:hint="eastAsia" w:eastAsia="宋体"/>
          <w:sz w:val="28"/>
          <w:szCs w:val="28"/>
          <w:highlight w:val="none"/>
        </w:rPr>
        <w:t>组人员必须24小时开手机，以便及时进行联系。</w:t>
      </w:r>
    </w:p>
    <w:p>
      <w:pPr>
        <w:pStyle w:val="286"/>
        <w:spacing w:after="120"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2</w:t>
      </w:r>
      <w:r>
        <w:rPr>
          <w:rFonts w:hint="eastAsia" w:eastAsia="宋体"/>
          <w:sz w:val="28"/>
          <w:szCs w:val="28"/>
          <w:highlight w:val="none"/>
          <w:lang w:eastAsia="zh-CN"/>
        </w:rPr>
        <w:t>）</w:t>
      </w:r>
      <w:r>
        <w:rPr>
          <w:rFonts w:hint="eastAsia" w:eastAsia="宋体"/>
          <w:sz w:val="28"/>
          <w:szCs w:val="28"/>
          <w:highlight w:val="none"/>
        </w:rPr>
        <w:t>应急物资、应急工具及</w:t>
      </w:r>
      <w:r>
        <w:rPr>
          <w:rFonts w:hint="eastAsia" w:eastAsia="宋体"/>
          <w:sz w:val="28"/>
          <w:szCs w:val="28"/>
          <w:highlight w:val="none"/>
          <w:lang w:val="en-US" w:eastAsia="zh-CN"/>
        </w:rPr>
        <w:t>应急</w:t>
      </w:r>
      <w:r>
        <w:rPr>
          <w:rFonts w:hint="eastAsia" w:eastAsia="宋体"/>
          <w:sz w:val="28"/>
          <w:szCs w:val="28"/>
          <w:highlight w:val="none"/>
        </w:rPr>
        <w:t>装备没有特殊情况不得使用，定期进行维护和检查，其它原因使用后必须及时进行补充。</w:t>
      </w:r>
    </w:p>
    <w:p>
      <w:pPr>
        <w:pStyle w:val="286"/>
        <w:spacing w:after="120"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3</w:t>
      </w:r>
      <w:r>
        <w:rPr>
          <w:rFonts w:hint="eastAsia" w:eastAsia="宋体"/>
          <w:sz w:val="28"/>
          <w:szCs w:val="28"/>
          <w:highlight w:val="none"/>
          <w:lang w:eastAsia="zh-CN"/>
        </w:rPr>
        <w:t>）</w:t>
      </w:r>
      <w:r>
        <w:rPr>
          <w:rFonts w:hint="eastAsia" w:eastAsia="宋体"/>
          <w:sz w:val="28"/>
          <w:szCs w:val="28"/>
          <w:highlight w:val="none"/>
        </w:rPr>
        <w:t>夜间要有应急照明，确保员工撤离、抢险工作的顺利进行。</w:t>
      </w:r>
    </w:p>
    <w:p>
      <w:pPr>
        <w:pStyle w:val="286"/>
        <w:spacing w:after="120" w:line="360" w:lineRule="auto"/>
        <w:ind w:firstLine="560" w:firstLineChars="200"/>
        <w:rPr>
          <w:rFonts w:eastAsia="宋体"/>
          <w:sz w:val="28"/>
          <w:szCs w:val="28"/>
          <w:highlight w:val="none"/>
        </w:rPr>
      </w:pPr>
      <w:r>
        <w:rPr>
          <w:rFonts w:hint="eastAsia" w:eastAsia="宋体"/>
          <w:sz w:val="28"/>
          <w:szCs w:val="28"/>
          <w:highlight w:val="none"/>
          <w:lang w:eastAsia="zh-CN"/>
        </w:rPr>
        <w:t>（</w:t>
      </w:r>
      <w:r>
        <w:rPr>
          <w:rFonts w:hint="eastAsia" w:eastAsia="宋体"/>
          <w:sz w:val="28"/>
          <w:szCs w:val="28"/>
          <w:highlight w:val="none"/>
          <w:lang w:val="en-US" w:eastAsia="zh-CN"/>
        </w:rPr>
        <w:t>4</w:t>
      </w:r>
      <w:r>
        <w:rPr>
          <w:rFonts w:hint="eastAsia" w:eastAsia="宋体"/>
          <w:sz w:val="28"/>
          <w:szCs w:val="28"/>
          <w:highlight w:val="none"/>
          <w:lang w:eastAsia="zh-CN"/>
        </w:rPr>
        <w:t>）</w:t>
      </w:r>
      <w:r>
        <w:rPr>
          <w:rFonts w:hint="eastAsia" w:eastAsia="宋体"/>
          <w:sz w:val="28"/>
          <w:szCs w:val="28"/>
          <w:highlight w:val="none"/>
        </w:rPr>
        <w:t>地质灾害发生后要切断一切与抢险无关的电源。</w:t>
      </w:r>
    </w:p>
    <w:p>
      <w:pPr>
        <w:pStyle w:val="286"/>
        <w:spacing w:after="120" w:line="360" w:lineRule="auto"/>
        <w:ind w:firstLine="560" w:firstLineChars="200"/>
        <w:rPr>
          <w:rFonts w:eastAsia="宋体"/>
          <w:sz w:val="28"/>
          <w:szCs w:val="28"/>
          <w:highlight w:val="none"/>
          <w:lang w:eastAsia="zh-CN"/>
        </w:rPr>
      </w:pPr>
      <w:r>
        <w:rPr>
          <w:rFonts w:hint="eastAsia" w:eastAsia="宋体"/>
          <w:sz w:val="28"/>
          <w:szCs w:val="28"/>
          <w:highlight w:val="none"/>
          <w:lang w:eastAsia="zh-CN"/>
        </w:rPr>
        <w:t>（</w:t>
      </w:r>
      <w:r>
        <w:rPr>
          <w:rFonts w:hint="eastAsia" w:eastAsia="宋体"/>
          <w:sz w:val="28"/>
          <w:szCs w:val="28"/>
          <w:highlight w:val="none"/>
          <w:lang w:val="en-US" w:eastAsia="zh-CN"/>
        </w:rPr>
        <w:t>5</w:t>
      </w:r>
      <w:r>
        <w:rPr>
          <w:rFonts w:hint="eastAsia" w:eastAsia="宋体"/>
          <w:sz w:val="28"/>
          <w:szCs w:val="28"/>
          <w:highlight w:val="none"/>
          <w:lang w:eastAsia="zh-CN"/>
        </w:rPr>
        <w:t>）做好人员的思想工作，维护稳定，搞好宣传，有秩序地组织群众撤离。雨、暴雨等灾害性天气过后，恢复生产前，要先组织进行巡查，确认无异常情况，符合安全生产条件后，方可组织恢复生产。</w:t>
      </w:r>
    </w:p>
    <w:p>
      <w:pPr>
        <w:pStyle w:val="286"/>
        <w:spacing w:after="120" w:line="360" w:lineRule="auto"/>
        <w:ind w:firstLine="560" w:firstLineChars="200"/>
        <w:rPr>
          <w:sz w:val="28"/>
          <w:szCs w:val="28"/>
          <w:highlight w:val="none"/>
          <w:lang w:val="en-US" w:eastAsia="zh-CN"/>
        </w:rPr>
      </w:pPr>
    </w:p>
    <w:p>
      <w:pPr>
        <w:pStyle w:val="286"/>
        <w:spacing w:after="120" w:line="360" w:lineRule="auto"/>
        <w:ind w:firstLine="560" w:firstLineChars="200"/>
        <w:rPr>
          <w:sz w:val="28"/>
          <w:szCs w:val="28"/>
          <w:highlight w:val="none"/>
        </w:rPr>
      </w:pPr>
    </w:p>
    <w:p>
      <w:pPr>
        <w:spacing w:line="360" w:lineRule="auto"/>
        <w:ind w:firstLine="537" w:firstLineChars="192"/>
        <w:rPr>
          <w:rFonts w:hint="eastAsia" w:ascii="宋体" w:hAnsi="宋体" w:eastAsia="宋体" w:cs="宋体"/>
          <w:sz w:val="28"/>
          <w:szCs w:val="28"/>
          <w:highlight w:val="none"/>
        </w:rPr>
      </w:pPr>
      <w:r>
        <w:rPr>
          <w:rFonts w:hint="eastAsia" w:ascii="宋体" w:hAnsi="宋体" w:eastAsia="宋体" w:cs="宋体"/>
          <w:sz w:val="28"/>
          <w:szCs w:val="28"/>
          <w:highlight w:val="none"/>
        </w:rPr>
        <w:br w:type="page"/>
      </w:r>
    </w:p>
    <w:p>
      <w:pPr>
        <w:pStyle w:val="5"/>
        <w:jc w:val="center"/>
        <w:rPr>
          <w:rFonts w:ascii="宋体" w:hAnsi="宋体" w:eastAsia="宋体" w:cs="宋体"/>
          <w:sz w:val="36"/>
          <w:szCs w:val="36"/>
          <w:highlight w:val="none"/>
        </w:rPr>
      </w:pPr>
      <w:bookmarkStart w:id="631" w:name="_Toc178528928"/>
      <w:bookmarkStart w:id="632" w:name="_Toc178529336"/>
      <w:bookmarkStart w:id="633" w:name="_Toc264189259"/>
      <w:bookmarkStart w:id="634" w:name="_Toc14267"/>
      <w:bookmarkStart w:id="635" w:name="_Toc278184855"/>
      <w:bookmarkStart w:id="636" w:name="_Toc282689820"/>
      <w:bookmarkStart w:id="637" w:name="_Toc11306"/>
      <w:bookmarkStart w:id="638" w:name="_Toc302052843"/>
      <w:r>
        <w:rPr>
          <w:rFonts w:hint="eastAsia" w:ascii="宋体" w:hAnsi="宋体" w:eastAsia="宋体" w:cs="宋体"/>
          <w:sz w:val="36"/>
          <w:szCs w:val="36"/>
          <w:highlight w:val="none"/>
        </w:rPr>
        <w:t>第四部分附</w:t>
      </w:r>
      <w:bookmarkEnd w:id="631"/>
      <w:bookmarkEnd w:id="632"/>
      <w:bookmarkEnd w:id="633"/>
      <w:r>
        <w:rPr>
          <w:rFonts w:hint="eastAsia" w:ascii="宋体" w:hAnsi="宋体" w:eastAsia="宋体" w:cs="宋体"/>
          <w:sz w:val="36"/>
          <w:szCs w:val="36"/>
          <w:highlight w:val="none"/>
        </w:rPr>
        <w:t>件</w:t>
      </w:r>
      <w:bookmarkEnd w:id="634"/>
      <w:bookmarkEnd w:id="635"/>
      <w:bookmarkEnd w:id="636"/>
      <w:bookmarkEnd w:id="637"/>
      <w:bookmarkEnd w:id="638"/>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rPr>
        <w:t>1</w:t>
      </w:r>
      <w:r>
        <w:rPr>
          <w:rFonts w:hint="eastAsia" w:ascii="宋体" w:hAnsi="宋体" w:eastAsia="宋体" w:cs="宋体"/>
          <w:b/>
          <w:bCs/>
          <w:sz w:val="28"/>
          <w:szCs w:val="28"/>
          <w:highlight w:val="none"/>
          <w:lang w:val="zh-CN"/>
        </w:rPr>
        <w:t>：</w:t>
      </w:r>
      <w:bookmarkStart w:id="639" w:name="_Hlk12527951"/>
      <w:r>
        <w:rPr>
          <w:rFonts w:hint="eastAsia" w:ascii="宋体" w:hAnsi="宋体" w:eastAsia="宋体" w:cs="宋体"/>
          <w:b/>
          <w:bCs/>
          <w:sz w:val="28"/>
          <w:szCs w:val="28"/>
          <w:highlight w:val="none"/>
          <w:lang w:val="zh-CN"/>
        </w:rPr>
        <w:t>有关人员的联系方式</w:t>
      </w:r>
      <w:bookmarkEnd w:id="639"/>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rPr>
        <w:t>2</w:t>
      </w:r>
      <w:r>
        <w:rPr>
          <w:rFonts w:hint="eastAsia" w:ascii="宋体" w:hAnsi="宋体" w:eastAsia="宋体" w:cs="宋体"/>
          <w:b/>
          <w:bCs/>
          <w:sz w:val="28"/>
          <w:szCs w:val="28"/>
          <w:highlight w:val="none"/>
          <w:lang w:val="zh-CN"/>
        </w:rPr>
        <w:t>：</w:t>
      </w:r>
      <w:r>
        <w:rPr>
          <w:rFonts w:hint="eastAsia" w:ascii="宋体" w:hAnsi="宋体" w:eastAsia="宋体" w:cs="宋体"/>
          <w:b/>
          <w:bCs/>
          <w:sz w:val="28"/>
          <w:szCs w:val="28"/>
          <w:highlight w:val="none"/>
        </w:rPr>
        <w:t>政府部门有关部门</w:t>
      </w:r>
      <w:r>
        <w:rPr>
          <w:rFonts w:hint="eastAsia" w:ascii="宋体" w:hAnsi="宋体" w:eastAsia="宋体" w:cs="宋体"/>
          <w:b/>
          <w:bCs/>
          <w:sz w:val="28"/>
          <w:szCs w:val="28"/>
          <w:highlight w:val="none"/>
          <w:lang w:val="zh-CN"/>
        </w:rPr>
        <w:t>联系方式</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rPr>
        <w:t>3</w:t>
      </w:r>
      <w:r>
        <w:rPr>
          <w:rFonts w:hint="eastAsia" w:ascii="宋体" w:hAnsi="宋体" w:eastAsia="宋体" w:cs="宋体"/>
          <w:b/>
          <w:bCs/>
          <w:sz w:val="28"/>
          <w:szCs w:val="28"/>
          <w:highlight w:val="none"/>
          <w:lang w:val="zh-CN"/>
        </w:rPr>
        <w:t>：</w:t>
      </w:r>
      <w:r>
        <w:rPr>
          <w:rFonts w:hint="eastAsia" w:ascii="宋体" w:hAnsi="宋体" w:eastAsia="宋体" w:cs="宋体"/>
          <w:b/>
          <w:bCs/>
          <w:sz w:val="28"/>
          <w:szCs w:val="28"/>
          <w:highlight w:val="none"/>
          <w:lang w:val="en-US" w:eastAsia="zh-CN"/>
        </w:rPr>
        <w:t>地理</w:t>
      </w:r>
      <w:r>
        <w:rPr>
          <w:rFonts w:hint="eastAsia" w:ascii="宋体" w:hAnsi="宋体" w:eastAsia="宋体" w:cs="宋体"/>
          <w:b/>
          <w:bCs/>
          <w:sz w:val="28"/>
          <w:szCs w:val="28"/>
          <w:highlight w:val="none"/>
          <w:lang w:val="zh-CN"/>
        </w:rPr>
        <w:t>位置图</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rPr>
        <w:t>4</w:t>
      </w:r>
      <w:r>
        <w:rPr>
          <w:rFonts w:hint="eastAsia" w:ascii="宋体" w:hAnsi="宋体" w:eastAsia="宋体" w:cs="宋体"/>
          <w:b/>
          <w:bCs/>
          <w:sz w:val="28"/>
          <w:szCs w:val="28"/>
          <w:highlight w:val="none"/>
          <w:lang w:val="zh-CN"/>
        </w:rPr>
        <w:t>：</w:t>
      </w:r>
      <w:r>
        <w:rPr>
          <w:rFonts w:hint="eastAsia" w:ascii="宋体" w:hAnsi="宋体" w:eastAsia="宋体" w:cs="宋体"/>
          <w:b/>
          <w:bCs/>
          <w:sz w:val="28"/>
          <w:szCs w:val="28"/>
          <w:highlight w:val="none"/>
        </w:rPr>
        <w:t>平面布局</w:t>
      </w:r>
      <w:r>
        <w:rPr>
          <w:rFonts w:hint="eastAsia" w:ascii="宋体" w:hAnsi="宋体" w:eastAsia="宋体" w:cs="宋体"/>
          <w:b/>
          <w:bCs/>
          <w:sz w:val="28"/>
          <w:szCs w:val="28"/>
          <w:highlight w:val="none"/>
          <w:lang w:val="zh-CN"/>
        </w:rPr>
        <w:t>图</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lang w:val="en-US" w:eastAsia="zh-CN"/>
        </w:rPr>
        <w:t>5</w:t>
      </w:r>
      <w:r>
        <w:rPr>
          <w:rFonts w:hint="eastAsia" w:ascii="宋体" w:hAnsi="宋体" w:eastAsia="宋体" w:cs="宋体"/>
          <w:b/>
          <w:bCs/>
          <w:sz w:val="28"/>
          <w:szCs w:val="28"/>
          <w:highlight w:val="none"/>
          <w:lang w:val="zh-CN"/>
        </w:rPr>
        <w:t>：</w:t>
      </w:r>
      <w:r>
        <w:rPr>
          <w:rFonts w:hint="eastAsia" w:ascii="宋体" w:hAnsi="宋体" w:eastAsia="宋体" w:cs="宋体"/>
          <w:b/>
          <w:bCs/>
          <w:sz w:val="28"/>
          <w:szCs w:val="28"/>
          <w:highlight w:val="none"/>
        </w:rPr>
        <w:t>周边关系</w:t>
      </w:r>
      <w:r>
        <w:rPr>
          <w:rFonts w:hint="eastAsia" w:ascii="宋体" w:hAnsi="宋体" w:eastAsia="宋体" w:cs="宋体"/>
          <w:b/>
          <w:bCs/>
          <w:sz w:val="28"/>
          <w:szCs w:val="28"/>
          <w:highlight w:val="none"/>
          <w:lang w:val="zh-CN"/>
        </w:rPr>
        <w:t>图</w:t>
      </w:r>
    </w:p>
    <w:p>
      <w:pPr>
        <w:spacing w:line="360" w:lineRule="auto"/>
        <w:ind w:firstLine="537" w:firstLineChars="192"/>
        <w:rPr>
          <w:rFonts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lang w:val="en-US" w:eastAsia="zh-CN"/>
        </w:rPr>
        <w:t>6</w:t>
      </w:r>
      <w:r>
        <w:rPr>
          <w:rFonts w:hint="eastAsia" w:ascii="宋体" w:hAnsi="宋体" w:eastAsia="宋体" w:cs="宋体"/>
          <w:b/>
          <w:bCs/>
          <w:sz w:val="28"/>
          <w:szCs w:val="28"/>
          <w:highlight w:val="none"/>
          <w:lang w:val="zh-CN"/>
        </w:rPr>
        <w:t>：事故信息接报及处理表</w:t>
      </w:r>
    </w:p>
    <w:p>
      <w:pPr>
        <w:spacing w:line="360" w:lineRule="auto"/>
        <w:ind w:firstLine="537" w:firstLineChars="192"/>
        <w:rPr>
          <w:rFonts w:hint="default" w:ascii="宋体" w:hAnsi="宋体" w:eastAsia="宋体" w:cs="宋体"/>
          <w:b/>
          <w:bCs/>
          <w:sz w:val="28"/>
          <w:szCs w:val="28"/>
          <w:highlight w:val="none"/>
          <w:lang w:val="en-US" w:eastAsia="zh-CN"/>
        </w:rPr>
      </w:pPr>
      <w:bookmarkStart w:id="640" w:name="_Toc19442616"/>
      <w:bookmarkStart w:id="641" w:name="_Toc17144175"/>
      <w:r>
        <w:rPr>
          <w:rFonts w:hint="eastAsia" w:ascii="宋体" w:hAnsi="宋体" w:eastAsia="宋体" w:cs="宋体"/>
          <w:b/>
          <w:bCs/>
          <w:sz w:val="28"/>
          <w:szCs w:val="28"/>
          <w:highlight w:val="none"/>
          <w:lang w:val="zh-CN"/>
        </w:rPr>
        <w:t>附件</w:t>
      </w:r>
      <w:r>
        <w:rPr>
          <w:rFonts w:hint="eastAsia" w:ascii="宋体" w:hAnsi="宋体" w:eastAsia="宋体" w:cs="宋体"/>
          <w:b/>
          <w:bCs/>
          <w:sz w:val="28"/>
          <w:szCs w:val="28"/>
          <w:highlight w:val="none"/>
          <w:lang w:val="en-US" w:eastAsia="zh-CN"/>
        </w:rPr>
        <w:t>7</w:t>
      </w:r>
      <w:r>
        <w:rPr>
          <w:rFonts w:hint="eastAsia" w:ascii="宋体" w:hAnsi="宋体" w:eastAsia="宋体" w:cs="宋体"/>
          <w:b/>
          <w:bCs/>
          <w:sz w:val="28"/>
          <w:szCs w:val="28"/>
          <w:highlight w:val="none"/>
          <w:lang w:val="zh-CN"/>
        </w:rPr>
        <w:t>：</w:t>
      </w:r>
      <w:bookmarkEnd w:id="640"/>
      <w:bookmarkEnd w:id="641"/>
      <w:r>
        <w:rPr>
          <w:rFonts w:hint="eastAsia" w:ascii="宋体" w:hAnsi="宋体" w:eastAsia="宋体" w:cs="宋体"/>
          <w:b/>
          <w:bCs/>
          <w:sz w:val="28"/>
          <w:szCs w:val="28"/>
          <w:highlight w:val="none"/>
          <w:lang w:val="en-US" w:eastAsia="zh-CN"/>
        </w:rPr>
        <w:t>应急救援协议</w:t>
      </w:r>
    </w:p>
    <w:p>
      <w:pPr>
        <w:pStyle w:val="47"/>
        <w:rPr>
          <w:rFonts w:hint="eastAsia" w:ascii="宋体" w:hAnsi="宋体" w:eastAsia="宋体" w:cs="宋体"/>
          <w:sz w:val="28"/>
          <w:szCs w:val="28"/>
          <w:highlight w:val="none"/>
        </w:rPr>
      </w:pPr>
    </w:p>
    <w:p>
      <w:pPr>
        <w:pStyle w:val="47"/>
        <w:rPr>
          <w:rFonts w:hint="eastAsia" w:ascii="宋体" w:hAnsi="宋体" w:eastAsia="宋体" w:cs="宋体"/>
          <w:sz w:val="28"/>
          <w:szCs w:val="28"/>
          <w:highlight w:val="none"/>
        </w:rPr>
      </w:pPr>
    </w:p>
    <w:p>
      <w:pPr>
        <w:spacing w:line="360" w:lineRule="auto"/>
        <w:ind w:firstLine="537" w:firstLineChars="192"/>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6"/>
        <w:bidi w:val="0"/>
        <w:rPr>
          <w:rFonts w:hint="eastAsia" w:ascii="宋体" w:hAnsi="宋体" w:eastAsia="宋体" w:cs="宋体"/>
          <w:sz w:val="28"/>
          <w:szCs w:val="28"/>
          <w:highlight w:val="none"/>
          <w:lang w:val="zh-CN"/>
        </w:rPr>
      </w:pPr>
      <w:bookmarkStart w:id="642" w:name="_Toc17570"/>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rPr>
        <w:t>1</w:t>
      </w:r>
      <w:r>
        <w:rPr>
          <w:rFonts w:hint="eastAsia" w:ascii="宋体" w:hAnsi="宋体" w:eastAsia="宋体" w:cs="宋体"/>
          <w:sz w:val="28"/>
          <w:szCs w:val="28"/>
          <w:highlight w:val="none"/>
          <w:lang w:val="zh-CN"/>
        </w:rPr>
        <w:t>：有关人员的联系方式</w:t>
      </w:r>
      <w:bookmarkEnd w:id="642"/>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91"/>
        <w:gridCol w:w="1368"/>
        <w:gridCol w:w="1516"/>
        <w:gridCol w:w="2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应急小组</w:t>
            </w:r>
          </w:p>
        </w:tc>
        <w:tc>
          <w:tcPr>
            <w:tcW w:w="1368" w:type="dxa"/>
          </w:tcPr>
          <w:p>
            <w:pPr>
              <w:rPr>
                <w:rFonts w:hint="eastAsia" w:ascii="宋体" w:hAnsi="宋体" w:eastAsia="宋体" w:cs="宋体"/>
                <w:sz w:val="24"/>
                <w:szCs w:val="24"/>
                <w:highlight w:val="none"/>
                <w:vertAlign w:val="baseline"/>
                <w:lang w:val="en-US" w:eastAsia="zh-CN"/>
              </w:rPr>
            </w:pP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姓名</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rPr>
              <w:t>应急指挥部</w:t>
            </w: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杨勇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18281776656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何超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刘万方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tcPr>
          <w:p>
            <w:pPr>
              <w:rPr>
                <w:rFonts w:hint="eastAsia" w:ascii="宋体" w:hAnsi="宋体" w:eastAsia="宋体" w:cs="宋体"/>
                <w:sz w:val="24"/>
                <w:szCs w:val="24"/>
                <w:highlight w:val="none"/>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r>
              <w:rPr>
                <w:rFonts w:hint="eastAsia" w:ascii="宋体" w:hAnsi="宋体" w:eastAsia="宋体" w:cs="宋体"/>
                <w:sz w:val="24"/>
                <w:szCs w:val="24"/>
                <w:highlight w:val="none"/>
                <w:lang w:val="en-US" w:eastAsia="zh-CN"/>
              </w:rPr>
              <w:t xml:space="preserve">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抢险救援组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 xml:space="preserve">何超         </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刘万方</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任胜志</w:t>
            </w:r>
          </w:p>
        </w:tc>
        <w:tc>
          <w:tcPr>
            <w:tcW w:w="2100" w:type="dxa"/>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13198178605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疏散警戒组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蒋阳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13730678088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姜建生</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18090552823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r>
              <w:rPr>
                <w:rFonts w:hint="eastAsia" w:ascii="宋体" w:hAnsi="宋体" w:eastAsia="宋体" w:cs="宋体"/>
                <w:sz w:val="24"/>
                <w:szCs w:val="24"/>
                <w:highlight w:val="none"/>
                <w:lang w:val="en-US" w:eastAsia="zh-CN"/>
              </w:rPr>
              <w:t xml:space="preserve">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报警联络组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郭昊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18980317803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何玲</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15528835222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李浩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15729609151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后勤保障组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叶贵文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13628090444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刘玲妹</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13419120541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李碧英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18113920939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医疗救护组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任春花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18990831589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李湘</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18282060519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贾青霜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15328429327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restart"/>
          </w:tcPr>
          <w:p>
            <w:pPr>
              <w:rPr>
                <w:rFonts w:hint="eastAsia" w:ascii="宋体" w:hAnsi="宋体" w:eastAsia="宋体" w:cs="宋体"/>
                <w:sz w:val="24"/>
                <w:szCs w:val="24"/>
                <w:highlight w:val="none"/>
                <w:vertAlign w:val="baseline"/>
                <w:lang w:val="en-US" w:eastAsia="zh-CN"/>
              </w:rPr>
            </w:pPr>
            <w:r>
              <w:rPr>
                <w:rFonts w:hint="eastAsia" w:ascii="宋体" w:hAnsi="宋体" w:eastAsia="宋体" w:cs="宋体"/>
                <w:sz w:val="24"/>
                <w:szCs w:val="24"/>
                <w:highlight w:val="none"/>
                <w:lang w:val="en-US" w:eastAsia="zh-CN"/>
              </w:rPr>
              <w:t>事故调查善后小组</w:t>
            </w: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组长</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杨勇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18281776656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何超</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13088193339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kern w:val="2"/>
                <w:sz w:val="24"/>
                <w:szCs w:val="24"/>
                <w:highlight w:val="none"/>
                <w:lang w:val="en-US" w:eastAsia="zh-CN" w:bidi="ar-SA"/>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 xml:space="preserve">刘万方         </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13996103372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rPr>
              <w:t>张</w:t>
            </w:r>
            <w:r>
              <w:rPr>
                <w:rFonts w:hint="eastAsia" w:ascii="宋体" w:hAnsi="宋体" w:eastAsia="宋体" w:cs="宋体"/>
                <w:sz w:val="24"/>
                <w:szCs w:val="24"/>
                <w:highlight w:val="none"/>
                <w:lang w:val="en-US" w:eastAsia="zh-CN"/>
              </w:rPr>
              <w:t>奇</w:t>
            </w:r>
            <w:r>
              <w:rPr>
                <w:rFonts w:hint="eastAsia" w:ascii="宋体" w:hAnsi="宋体" w:eastAsia="宋体" w:cs="宋体"/>
                <w:sz w:val="24"/>
                <w:szCs w:val="24"/>
                <w:highlight w:val="none"/>
              </w:rPr>
              <w:t>虎</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13183762178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491" w:type="dxa"/>
            <w:vMerge w:val="continue"/>
          </w:tcPr>
          <w:p>
            <w:pPr>
              <w:rPr>
                <w:rFonts w:hint="eastAsia" w:ascii="宋体" w:hAnsi="宋体" w:eastAsia="宋体" w:cs="宋体"/>
                <w:sz w:val="24"/>
                <w:szCs w:val="24"/>
                <w:highlight w:val="none"/>
                <w:vertAlign w:val="baseline"/>
                <w:lang w:val="en-US" w:eastAsia="zh-CN"/>
              </w:rPr>
            </w:pPr>
          </w:p>
        </w:tc>
        <w:tc>
          <w:tcPr>
            <w:tcW w:w="1368" w:type="dxa"/>
            <w:vAlign w:val="top"/>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成员</w:t>
            </w:r>
          </w:p>
        </w:tc>
        <w:tc>
          <w:tcPr>
            <w:tcW w:w="1516"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叶贵文</w:t>
            </w:r>
          </w:p>
        </w:tc>
        <w:tc>
          <w:tcPr>
            <w:tcW w:w="2100" w:type="dxa"/>
          </w:tcPr>
          <w:p>
            <w:pPr>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13628090444</w:t>
            </w:r>
          </w:p>
        </w:tc>
      </w:tr>
    </w:tbl>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56"/>
        <w:rPr>
          <w:rFonts w:ascii="宋体" w:hAnsi="宋体" w:eastAsia="宋体" w:cs="宋体"/>
          <w:sz w:val="28"/>
          <w:szCs w:val="28"/>
          <w:highlight w:val="none"/>
          <w:lang w:val="zh-CN"/>
        </w:rPr>
      </w:pPr>
    </w:p>
    <w:p>
      <w:pPr>
        <w:pStyle w:val="6"/>
        <w:bidi w:val="0"/>
        <w:rPr>
          <w:rFonts w:ascii="宋体" w:hAnsi="宋体" w:eastAsia="宋体" w:cs="宋体"/>
          <w:sz w:val="28"/>
          <w:szCs w:val="28"/>
          <w:highlight w:val="none"/>
          <w:lang w:val="zh-CN"/>
        </w:rPr>
      </w:pPr>
      <w:bookmarkStart w:id="643" w:name="_Toc18784"/>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rPr>
        <w:t>2</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政府部门有关部门</w:t>
      </w:r>
      <w:r>
        <w:rPr>
          <w:rFonts w:hint="eastAsia" w:ascii="宋体" w:hAnsi="宋体" w:eastAsia="宋体" w:cs="宋体"/>
          <w:sz w:val="28"/>
          <w:szCs w:val="28"/>
          <w:highlight w:val="none"/>
          <w:lang w:val="zh-CN"/>
        </w:rPr>
        <w:t>联系方式</w:t>
      </w:r>
      <w:bookmarkEnd w:id="643"/>
    </w:p>
    <w:tbl>
      <w:tblPr>
        <w:tblStyle w:val="48"/>
        <w:tblW w:w="93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0"/>
        <w:gridCol w:w="2474"/>
        <w:gridCol w:w="3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部门</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电话号码</w:t>
            </w:r>
          </w:p>
        </w:tc>
        <w:tc>
          <w:tcPr>
            <w:tcW w:w="3333" w:type="dxa"/>
            <w:vAlign w:val="center"/>
          </w:tcPr>
          <w:p>
            <w:pPr>
              <w:keepNext w:val="0"/>
              <w:keepLines w:val="0"/>
              <w:pageBreakBefore w:val="0"/>
              <w:widowControl w:val="0"/>
              <w:kinsoku/>
              <w:wordWrap/>
              <w:overflowPunct/>
              <w:topLinePunct w:val="0"/>
              <w:autoSpaceDE/>
              <w:autoSpaceDN/>
              <w:bidi w:val="0"/>
              <w:adjustRightInd/>
              <w:snapToGrid/>
              <w:jc w:val="both"/>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距离酒店距离及到达时间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政府</w:t>
            </w:r>
          </w:p>
        </w:tc>
        <w:tc>
          <w:tcPr>
            <w:tcW w:w="2474" w:type="dxa"/>
            <w:vAlign w:val="center"/>
          </w:tcPr>
          <w:p>
            <w:pPr>
              <w:jc w:val="center"/>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lang w:eastAsia="zh-CN"/>
              </w:rPr>
              <w:t>0817-2223058</w:t>
            </w:r>
          </w:p>
        </w:tc>
        <w:tc>
          <w:tcPr>
            <w:tcW w:w="3333" w:type="dxa"/>
            <w:vAlign w:val="center"/>
          </w:tcPr>
          <w:p>
            <w:pPr>
              <w:pStyle w:val="2"/>
              <w:keepNext w:val="0"/>
              <w:keepLines w:val="0"/>
              <w:pageBreakBefore w:val="0"/>
              <w:widowControl w:val="0"/>
              <w:kinsoku/>
              <w:wordWrap/>
              <w:overflowPunct/>
              <w:topLinePunct w:val="0"/>
              <w:autoSpaceDE/>
              <w:autoSpaceDN/>
              <w:bidi w:val="0"/>
              <w:adjustRightInd/>
              <w:snapToGrid/>
              <w:ind w:firstLine="840" w:firstLineChars="3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5.8Km/17分钟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应急管理局</w:t>
            </w:r>
          </w:p>
        </w:tc>
        <w:tc>
          <w:tcPr>
            <w:tcW w:w="2474" w:type="dxa"/>
            <w:vAlign w:val="center"/>
          </w:tcPr>
          <w:p>
            <w:pPr>
              <w:jc w:val="center"/>
              <w:rPr>
                <w:rFonts w:hint="eastAsia" w:ascii="宋体" w:hAnsi="宋体" w:eastAsia="宋体" w:cs="宋体"/>
                <w:sz w:val="28"/>
                <w:szCs w:val="28"/>
                <w:highlight w:val="none"/>
                <w:lang w:eastAsia="zh-CN"/>
              </w:rPr>
            </w:pPr>
            <w:r>
              <w:rPr>
                <w:rFonts w:hint="eastAsia" w:ascii="宋体" w:hAnsi="宋体" w:eastAsia="宋体" w:cs="宋体"/>
                <w:sz w:val="28"/>
                <w:szCs w:val="28"/>
                <w:highlight w:val="none"/>
                <w:lang w:eastAsia="zh-CN"/>
              </w:rPr>
              <w:t>0817-2222531</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5.2Km/13分钟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8" w:hRule="atLeast"/>
        </w:trPr>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南充市公安局</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分局</w:t>
            </w:r>
          </w:p>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eastAsia="zh-CN"/>
              </w:rPr>
              <w:t>西河派出所</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0817-2312647</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4.0Km/9分钟</w:t>
            </w:r>
          </w:p>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顺庆区大队育英路中队</w:t>
            </w:r>
          </w:p>
        </w:tc>
        <w:tc>
          <w:tcPr>
            <w:tcW w:w="2474" w:type="dxa"/>
            <w:vAlign w:val="center"/>
          </w:tcPr>
          <w:p>
            <w:pPr>
              <w:jc w:val="center"/>
              <w:rPr>
                <w:rFonts w:hint="default"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119</w:t>
            </w:r>
          </w:p>
        </w:tc>
        <w:tc>
          <w:tcPr>
            <w:tcW w:w="3333" w:type="dxa"/>
            <w:vAlign w:val="center"/>
          </w:tcPr>
          <w:p>
            <w:pPr>
              <w:jc w:val="center"/>
              <w:rPr>
                <w:rFonts w:hint="default"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5.5Km/15分钟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川北医学院附属医院</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2262120</w:t>
            </w:r>
          </w:p>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2222579</w:t>
            </w:r>
          </w:p>
        </w:tc>
        <w:tc>
          <w:tcPr>
            <w:tcW w:w="3333"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lang w:val="en-US" w:eastAsia="zh-CN"/>
              </w:rPr>
              <w:t xml:space="preserve"> 6.1Km/17分钟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火警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119</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急救中心</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120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 匪警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110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交通事故处理报警</w:t>
            </w:r>
          </w:p>
        </w:tc>
        <w:tc>
          <w:tcPr>
            <w:tcW w:w="2474"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 xml:space="preserve">122 </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w:t>
            </w:r>
            <w:r>
              <w:rPr>
                <w:rFonts w:hint="eastAsia" w:ascii="宋体" w:hAnsi="宋体" w:eastAsia="宋体" w:cs="宋体"/>
                <w:sz w:val="28"/>
                <w:szCs w:val="28"/>
                <w:highlight w:val="none"/>
                <w:lang w:eastAsia="zh-CN"/>
              </w:rPr>
              <w:t>顺庆区</w:t>
            </w:r>
            <w:r>
              <w:rPr>
                <w:rFonts w:hint="eastAsia" w:ascii="宋体" w:hAnsi="宋体" w:eastAsia="宋体" w:cs="宋体"/>
                <w:sz w:val="28"/>
                <w:szCs w:val="28"/>
                <w:highlight w:val="none"/>
              </w:rPr>
              <w:t>人民医院</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0817-2222103</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6.4Km/18分钟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0" w:type="dxa"/>
            <w:vAlign w:val="center"/>
          </w:tcPr>
          <w:p>
            <w:pPr>
              <w:jc w:val="center"/>
              <w:rPr>
                <w:rFonts w:hint="eastAsia" w:ascii="宋体" w:hAnsi="宋体" w:eastAsia="宋体" w:cs="宋体"/>
                <w:sz w:val="28"/>
                <w:szCs w:val="28"/>
                <w:highlight w:val="none"/>
              </w:rPr>
            </w:pPr>
            <w:r>
              <w:rPr>
                <w:rFonts w:hint="eastAsia" w:ascii="宋体" w:hAnsi="宋体" w:eastAsia="宋体" w:cs="宋体"/>
                <w:sz w:val="28"/>
                <w:szCs w:val="28"/>
                <w:highlight w:val="none"/>
              </w:rPr>
              <w:t>南充市中心医院</w:t>
            </w:r>
          </w:p>
        </w:tc>
        <w:tc>
          <w:tcPr>
            <w:tcW w:w="2474" w:type="dxa"/>
            <w:vAlign w:val="center"/>
          </w:tcPr>
          <w:p>
            <w:pPr>
              <w:jc w:val="center"/>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rPr>
              <w:t>0817</w:t>
            </w:r>
            <w:r>
              <w:rPr>
                <w:rFonts w:hint="eastAsia" w:ascii="宋体" w:hAnsi="宋体" w:eastAsia="宋体" w:cs="宋体"/>
                <w:sz w:val="28"/>
                <w:szCs w:val="28"/>
                <w:highlight w:val="none"/>
                <w:lang w:val="en-US" w:eastAsia="zh-CN"/>
              </w:rPr>
              <w:t>-</w:t>
            </w:r>
            <w:r>
              <w:rPr>
                <w:rFonts w:hint="eastAsia" w:ascii="宋体" w:hAnsi="宋体" w:eastAsia="宋体" w:cs="宋体"/>
                <w:sz w:val="28"/>
                <w:szCs w:val="28"/>
                <w:highlight w:val="none"/>
              </w:rPr>
              <w:t>2258640</w:t>
            </w:r>
          </w:p>
        </w:tc>
        <w:tc>
          <w:tcPr>
            <w:tcW w:w="3333" w:type="dxa"/>
            <w:vAlign w:val="center"/>
          </w:tcPr>
          <w:p>
            <w:pPr>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val="en-US" w:eastAsia="zh-CN"/>
              </w:rPr>
              <w:t xml:space="preserve"> 6.3Km/22分钟</w:t>
            </w:r>
          </w:p>
        </w:tc>
      </w:tr>
    </w:tbl>
    <w:p>
      <w:pPr>
        <w:spacing w:line="360" w:lineRule="auto"/>
        <w:ind w:firstLine="537" w:firstLineChars="192"/>
        <w:rPr>
          <w:rFonts w:ascii="宋体" w:hAnsi="宋体" w:eastAsia="宋体" w:cs="宋体"/>
          <w:sz w:val="28"/>
          <w:szCs w:val="28"/>
          <w:highlight w:val="none"/>
          <w:lang w:val="zh-CN"/>
        </w:rPr>
      </w:pPr>
    </w:p>
    <w:p>
      <w:pPr>
        <w:pStyle w:val="47"/>
        <w:rPr>
          <w:highlight w:val="none"/>
          <w:lang w:val="zh-CN"/>
        </w:rPr>
      </w:pPr>
    </w:p>
    <w:p>
      <w:pPr>
        <w:spacing w:line="360" w:lineRule="auto"/>
        <w:ind w:firstLine="537" w:firstLineChars="192"/>
        <w:rPr>
          <w:rFonts w:ascii="宋体" w:hAnsi="宋体" w:eastAsia="宋体" w:cs="宋体"/>
          <w:sz w:val="28"/>
          <w:szCs w:val="28"/>
          <w:highlight w:val="none"/>
          <w:lang w:val="zh-CN"/>
        </w:rPr>
      </w:pPr>
    </w:p>
    <w:p>
      <w:pPr>
        <w:rPr>
          <w:rFonts w:ascii="宋体" w:hAnsi="宋体" w:eastAsia="宋体" w:cs="宋体"/>
          <w:highlight w:val="none"/>
        </w:rPr>
      </w:pPr>
    </w:p>
    <w:p>
      <w:pPr>
        <w:pStyle w:val="47"/>
        <w:rPr>
          <w:rFonts w:ascii="宋体" w:hAnsi="宋体" w:eastAsia="宋体" w:cs="宋体"/>
          <w:highlight w:val="none"/>
        </w:rPr>
      </w:pPr>
    </w:p>
    <w:p>
      <w:pPr>
        <w:pStyle w:val="47"/>
        <w:rPr>
          <w:rFonts w:ascii="宋体" w:hAnsi="宋体" w:eastAsia="宋体" w:cs="宋体"/>
          <w:highlight w:val="none"/>
        </w:rPr>
      </w:pPr>
    </w:p>
    <w:p>
      <w:pPr>
        <w:pStyle w:val="47"/>
        <w:rPr>
          <w:rFonts w:ascii="宋体" w:hAnsi="宋体" w:eastAsia="宋体" w:cs="宋体"/>
          <w:highlight w:val="none"/>
        </w:rPr>
      </w:pPr>
    </w:p>
    <w:p>
      <w:pPr>
        <w:pStyle w:val="47"/>
        <w:ind w:left="0" w:leftChars="0" w:firstLine="0" w:firstLineChars="0"/>
        <w:rPr>
          <w:rFonts w:ascii="宋体" w:hAnsi="宋体" w:eastAsia="宋体" w:cs="宋体"/>
          <w:highlight w:val="none"/>
        </w:rPr>
      </w:pPr>
    </w:p>
    <w:p>
      <w:pPr>
        <w:pStyle w:val="6"/>
        <w:bidi w:val="0"/>
        <w:rPr>
          <w:rFonts w:hint="eastAsia" w:ascii="宋体" w:hAnsi="宋体" w:eastAsia="宋体" w:cs="宋体"/>
          <w:sz w:val="28"/>
          <w:szCs w:val="28"/>
          <w:highlight w:val="none"/>
          <w:lang w:val="zh-CN"/>
        </w:rPr>
      </w:pPr>
      <w:bookmarkStart w:id="644" w:name="_Toc601"/>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rPr>
        <w:t>3</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lang w:val="en-US" w:eastAsia="zh-CN"/>
        </w:rPr>
        <w:t>地理</w:t>
      </w:r>
      <w:r>
        <w:rPr>
          <w:rFonts w:hint="eastAsia" w:ascii="宋体" w:hAnsi="宋体" w:eastAsia="宋体" w:cs="宋体"/>
          <w:sz w:val="28"/>
          <w:szCs w:val="28"/>
          <w:highlight w:val="none"/>
          <w:lang w:val="zh-CN"/>
        </w:rPr>
        <w:t>位置图</w:t>
      </w:r>
      <w:bookmarkEnd w:id="644"/>
    </w:p>
    <w:p>
      <w:pPr>
        <w:pStyle w:val="47"/>
        <w:ind w:left="0" w:leftChars="0" w:firstLine="0" w:firstLineChars="0"/>
        <w:rPr>
          <w:highlight w:val="none"/>
        </w:rPr>
      </w:pPr>
      <w:r>
        <w:rPr>
          <w:highlight w:val="none"/>
        </w:rPr>
        <w:drawing>
          <wp:inline distT="0" distB="0" distL="114300" distR="114300">
            <wp:extent cx="5755640" cy="5175885"/>
            <wp:effectExtent l="0" t="0" r="5080" b="5715"/>
            <wp:docPr id="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
                    <pic:cNvPicPr>
                      <a:picLocks noChangeAspect="1"/>
                    </pic:cNvPicPr>
                  </pic:nvPicPr>
                  <pic:blipFill>
                    <a:blip r:embed="rId9"/>
                    <a:stretch>
                      <a:fillRect/>
                    </a:stretch>
                  </pic:blipFill>
                  <pic:spPr>
                    <a:xfrm>
                      <a:off x="0" y="0"/>
                      <a:ext cx="5755640" cy="5175885"/>
                    </a:xfrm>
                    <a:prstGeom prst="rect">
                      <a:avLst/>
                    </a:prstGeom>
                    <a:noFill/>
                    <a:ln>
                      <a:noFill/>
                    </a:ln>
                  </pic:spPr>
                </pic:pic>
              </a:graphicData>
            </a:graphic>
          </wp:inline>
        </w:drawing>
      </w: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47"/>
        <w:ind w:left="0" w:leftChars="0" w:firstLine="0" w:firstLineChars="0"/>
        <w:rPr>
          <w:highlight w:val="none"/>
        </w:rPr>
      </w:pPr>
    </w:p>
    <w:p>
      <w:pPr>
        <w:pStyle w:val="6"/>
        <w:bidi w:val="0"/>
        <w:rPr>
          <w:rFonts w:hint="eastAsia" w:ascii="宋体" w:hAnsi="宋体" w:eastAsia="宋体" w:cs="宋体"/>
          <w:sz w:val="28"/>
          <w:szCs w:val="28"/>
          <w:highlight w:val="none"/>
          <w:lang w:val="zh-CN"/>
        </w:rPr>
      </w:pPr>
      <w:bookmarkStart w:id="645" w:name="_Toc22276"/>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rPr>
        <w:t>4</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平面布局</w:t>
      </w:r>
      <w:r>
        <w:rPr>
          <w:rFonts w:hint="eastAsia" w:ascii="宋体" w:hAnsi="宋体" w:eastAsia="宋体" w:cs="宋体"/>
          <w:sz w:val="28"/>
          <w:szCs w:val="28"/>
          <w:highlight w:val="none"/>
          <w:lang w:val="zh-CN"/>
        </w:rPr>
        <w:t>图</w:t>
      </w:r>
      <w:bookmarkEnd w:id="645"/>
    </w:p>
    <w:p>
      <w:pPr>
        <w:pStyle w:val="22"/>
        <w:keepNext w:val="0"/>
        <w:keepLines w:val="0"/>
        <w:pageBreakBefore w:val="0"/>
        <w:widowControl w:val="0"/>
        <w:kinsoku/>
        <w:wordWrap/>
        <w:overflowPunct/>
        <w:topLinePunct w:val="0"/>
        <w:autoSpaceDE/>
        <w:autoSpaceDN/>
        <w:bidi w:val="0"/>
        <w:adjustRightInd/>
        <w:snapToGrid/>
        <w:spacing w:line="360" w:lineRule="auto"/>
        <w:ind w:left="0" w:right="0" w:firstLine="560" w:firstLineChars="200"/>
        <w:textAlignment w:val="auto"/>
        <w:rPr>
          <w:rFonts w:hint="eastAsia" w:ascii="宋体" w:hAnsi="宋体" w:eastAsia="宋体" w:cs="宋体"/>
          <w:sz w:val="28"/>
          <w:szCs w:val="28"/>
          <w:highlight w:val="none"/>
          <w:lang w:val="en-US" w:eastAsia="zh-CN"/>
        </w:rPr>
      </w:pPr>
      <w:r>
        <w:rPr>
          <w:rFonts w:hint="eastAsia" w:ascii="宋体" w:hAnsi="宋体" w:eastAsia="宋体" w:cs="宋体"/>
          <w:sz w:val="28"/>
          <w:szCs w:val="28"/>
          <w:highlight w:val="none"/>
          <w:lang w:eastAsia="zh-CN"/>
        </w:rPr>
        <w:t>南充不夜城商业管理有限公司</w:t>
      </w:r>
      <w:r>
        <w:rPr>
          <w:rFonts w:hint="eastAsia" w:ascii="宋体" w:hAnsi="宋体" w:eastAsia="宋体" w:cs="宋体"/>
          <w:sz w:val="28"/>
          <w:szCs w:val="28"/>
          <w:highlight w:val="none"/>
          <w:lang w:val="en-US" w:eastAsia="zh-CN"/>
        </w:rPr>
        <w:t>总包含3栋主楼。每栋楼具体分布及疏散通道指示见各楼层分布图见。</w:t>
      </w:r>
    </w:p>
    <w:p>
      <w:pPr>
        <w:pStyle w:val="22"/>
        <w:keepNext w:val="0"/>
        <w:keepLines w:val="0"/>
        <w:pageBreakBefore w:val="0"/>
        <w:widowControl w:val="0"/>
        <w:kinsoku/>
        <w:wordWrap/>
        <w:overflowPunct/>
        <w:topLinePunct w:val="0"/>
        <w:autoSpaceDE/>
        <w:autoSpaceDN/>
        <w:bidi w:val="0"/>
        <w:adjustRightInd/>
        <w:snapToGrid/>
        <w:spacing w:line="360" w:lineRule="auto"/>
        <w:ind w:right="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521960" cy="6626860"/>
            <wp:effectExtent l="0" t="0" r="10160" b="2540"/>
            <wp:docPr id="14" name="图片 14" descr="dab49d234c5c1d123019c7a819dd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ab49d234c5c1d123019c7a819dd83d"/>
                    <pic:cNvPicPr>
                      <a:picLocks noChangeAspect="1"/>
                    </pic:cNvPicPr>
                  </pic:nvPicPr>
                  <pic:blipFill>
                    <a:blip r:embed="rId11"/>
                    <a:stretch>
                      <a:fillRect/>
                    </a:stretch>
                  </pic:blipFill>
                  <pic:spPr>
                    <a:xfrm>
                      <a:off x="0" y="0"/>
                      <a:ext cx="5521960" cy="662686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8284845"/>
            <wp:effectExtent l="0" t="0" r="10795" b="5715"/>
            <wp:docPr id="16" name="图片 16" descr="27acf1fffa20e1038d578c1f76107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7acf1fffa20e1038d578c1f76107ff"/>
                    <pic:cNvPicPr>
                      <a:picLocks noChangeAspect="1"/>
                    </pic:cNvPicPr>
                  </pic:nvPicPr>
                  <pic:blipFill>
                    <a:blip r:embed="rId12"/>
                    <a:stretch>
                      <a:fillRect/>
                    </a:stretch>
                  </pic:blipFill>
                  <pic:spPr>
                    <a:xfrm>
                      <a:off x="0" y="0"/>
                      <a:ext cx="5749925" cy="8284845"/>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8355965"/>
            <wp:effectExtent l="0" t="0" r="10795" b="10795"/>
            <wp:docPr id="17" name="图片 17" descr="e958f08ea14dd7cb77dd05b57acd4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958f08ea14dd7cb77dd05b57acd4b1"/>
                    <pic:cNvPicPr>
                      <a:picLocks noChangeAspect="1"/>
                    </pic:cNvPicPr>
                  </pic:nvPicPr>
                  <pic:blipFill>
                    <a:blip r:embed="rId13"/>
                    <a:stretch>
                      <a:fillRect/>
                    </a:stretch>
                  </pic:blipFill>
                  <pic:spPr>
                    <a:xfrm>
                      <a:off x="0" y="0"/>
                      <a:ext cx="5749925" cy="8355965"/>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7651115"/>
            <wp:effectExtent l="0" t="0" r="10795" b="14605"/>
            <wp:docPr id="18" name="图片 18" descr="06b90c910bb82793c4cdf489f73e4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6b90c910bb82793c4cdf489f73e4e7"/>
                    <pic:cNvPicPr>
                      <a:picLocks noChangeAspect="1"/>
                    </pic:cNvPicPr>
                  </pic:nvPicPr>
                  <pic:blipFill>
                    <a:blip r:embed="rId14"/>
                    <a:stretch>
                      <a:fillRect/>
                    </a:stretch>
                  </pic:blipFill>
                  <pic:spPr>
                    <a:xfrm>
                      <a:off x="0" y="0"/>
                      <a:ext cx="5749925" cy="7651115"/>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宋体" w:hAnsi="宋体" w:eastAsia="宋体" w:cs="宋体"/>
          <w:sz w:val="28"/>
          <w:szCs w:val="28"/>
          <w:highlight w:val="none"/>
          <w:lang w:val="en-US" w:eastAsia="zh-CN"/>
        </w:rPr>
      </w:pPr>
      <w:r>
        <w:rPr>
          <w:rFonts w:hint="default" w:ascii="宋体" w:hAnsi="宋体" w:eastAsia="宋体" w:cs="宋体"/>
          <w:sz w:val="28"/>
          <w:szCs w:val="28"/>
          <w:highlight w:val="none"/>
          <w:lang w:val="en-US" w:eastAsia="zh-CN"/>
        </w:rPr>
        <w:drawing>
          <wp:inline distT="0" distB="0" distL="114300" distR="114300">
            <wp:extent cx="5749925" cy="7980680"/>
            <wp:effectExtent l="0" t="0" r="10795" b="5080"/>
            <wp:docPr id="19" name="图片 19" descr="bc93179c74fd147953984cf4a85d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bc93179c74fd147953984cf4a85d764"/>
                    <pic:cNvPicPr>
                      <a:picLocks noChangeAspect="1"/>
                    </pic:cNvPicPr>
                  </pic:nvPicPr>
                  <pic:blipFill>
                    <a:blip r:embed="rId15"/>
                    <a:stretch>
                      <a:fillRect/>
                    </a:stretch>
                  </pic:blipFill>
                  <pic:spPr>
                    <a:xfrm>
                      <a:off x="0" y="0"/>
                      <a:ext cx="5749925" cy="7980680"/>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r>
        <w:rPr>
          <w:rFonts w:hint="default" w:ascii="宋体" w:hAnsi="宋体" w:eastAsia="宋体" w:cs="宋体"/>
          <w:sz w:val="28"/>
          <w:szCs w:val="28"/>
          <w:highlight w:val="none"/>
          <w:lang w:val="en-US" w:eastAsia="zh-CN"/>
        </w:rPr>
        <w:drawing>
          <wp:inline distT="0" distB="0" distL="114300" distR="114300">
            <wp:extent cx="5749925" cy="8505825"/>
            <wp:effectExtent l="0" t="0" r="10795" b="13335"/>
            <wp:docPr id="21" name="图片 21" descr="2ff15409fc8fe283d4bb6514ec4a0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ff15409fc8fe283d4bb6514ec4a05f"/>
                    <pic:cNvPicPr>
                      <a:picLocks noChangeAspect="1"/>
                    </pic:cNvPicPr>
                  </pic:nvPicPr>
                  <pic:blipFill>
                    <a:blip r:embed="rId16"/>
                    <a:stretch>
                      <a:fillRect/>
                    </a:stretch>
                  </pic:blipFill>
                  <pic:spPr>
                    <a:xfrm>
                      <a:off x="0" y="0"/>
                      <a:ext cx="5749925" cy="8505825"/>
                    </a:xfrm>
                    <a:prstGeom prst="rect">
                      <a:avLst/>
                    </a:prstGeom>
                  </pic:spPr>
                </pic:pic>
              </a:graphicData>
            </a:graphic>
          </wp:inline>
        </w:drawing>
      </w: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p>
    <w:p>
      <w:pPr>
        <w:pStyle w:val="22"/>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highlight w:val="none"/>
        </w:rPr>
      </w:pPr>
    </w:p>
    <w:p>
      <w:pPr>
        <w:pStyle w:val="6"/>
        <w:bidi w:val="0"/>
        <w:rPr>
          <w:rFonts w:hint="eastAsia" w:ascii="宋体" w:hAnsi="宋体" w:eastAsia="宋体" w:cs="宋体"/>
          <w:sz w:val="28"/>
          <w:szCs w:val="28"/>
          <w:highlight w:val="none"/>
          <w:lang w:val="zh-CN"/>
        </w:rPr>
      </w:pPr>
      <w:bookmarkStart w:id="646" w:name="_Toc8603"/>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lang w:val="en-US" w:eastAsia="zh-CN"/>
        </w:rPr>
        <w:t>5</w:t>
      </w:r>
      <w:r>
        <w:rPr>
          <w:rFonts w:hint="eastAsia" w:ascii="宋体" w:hAnsi="宋体" w:eastAsia="宋体" w:cs="宋体"/>
          <w:sz w:val="28"/>
          <w:szCs w:val="28"/>
          <w:highlight w:val="none"/>
          <w:lang w:val="zh-CN"/>
        </w:rPr>
        <w:t>：</w:t>
      </w:r>
      <w:r>
        <w:rPr>
          <w:rFonts w:hint="eastAsia" w:ascii="宋体" w:hAnsi="宋体" w:eastAsia="宋体" w:cs="宋体"/>
          <w:sz w:val="28"/>
          <w:szCs w:val="28"/>
          <w:highlight w:val="none"/>
        </w:rPr>
        <w:t>周边关系</w:t>
      </w:r>
      <w:r>
        <w:rPr>
          <w:rFonts w:hint="eastAsia" w:ascii="宋体" w:hAnsi="宋体" w:eastAsia="宋体" w:cs="宋体"/>
          <w:sz w:val="28"/>
          <w:szCs w:val="28"/>
          <w:highlight w:val="none"/>
          <w:lang w:val="zh-CN"/>
        </w:rPr>
        <w:t>图</w:t>
      </w:r>
      <w:bookmarkEnd w:id="646"/>
    </w:p>
    <w:p>
      <w:pPr>
        <w:tabs>
          <w:tab w:val="left" w:pos="696"/>
        </w:tabs>
        <w:jc w:val="left"/>
        <w:rPr>
          <w:rFonts w:ascii="宋体" w:hAnsi="宋体" w:eastAsia="宋体" w:cs="宋体"/>
          <w:kern w:val="0"/>
          <w:sz w:val="28"/>
          <w:szCs w:val="28"/>
          <w:highlight w:val="none"/>
        </w:rPr>
      </w:pPr>
      <w:r>
        <w:rPr>
          <w:highlight w:val="none"/>
        </w:rPr>
        <w:drawing>
          <wp:inline distT="0" distB="0" distL="114300" distR="114300">
            <wp:extent cx="5758180" cy="7001510"/>
            <wp:effectExtent l="0" t="0" r="2540" b="8890"/>
            <wp:docPr id="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pic:cNvPicPr>
                      <a:picLocks noChangeAspect="1"/>
                    </pic:cNvPicPr>
                  </pic:nvPicPr>
                  <pic:blipFill>
                    <a:blip r:embed="rId10"/>
                    <a:stretch>
                      <a:fillRect/>
                    </a:stretch>
                  </pic:blipFill>
                  <pic:spPr>
                    <a:xfrm>
                      <a:off x="0" y="0"/>
                      <a:ext cx="5758180" cy="7001510"/>
                    </a:xfrm>
                    <a:prstGeom prst="rect">
                      <a:avLst/>
                    </a:prstGeom>
                    <a:noFill/>
                    <a:ln>
                      <a:noFill/>
                    </a:ln>
                  </pic:spPr>
                </pic:pic>
              </a:graphicData>
            </a:graphic>
          </wp:inline>
        </w:drawing>
      </w:r>
    </w:p>
    <w:p>
      <w:pPr>
        <w:rPr>
          <w:rFonts w:hint="eastAsia" w:ascii="宋体" w:hAnsi="宋体" w:eastAsia="宋体" w:cs="宋体"/>
          <w:sz w:val="28"/>
          <w:szCs w:val="28"/>
          <w:highlight w:val="none"/>
          <w:lang w:val="zh-CN"/>
        </w:rPr>
      </w:pPr>
    </w:p>
    <w:p>
      <w:pPr>
        <w:pStyle w:val="47"/>
        <w:ind w:left="0" w:leftChars="0" w:firstLine="0" w:firstLineChars="0"/>
        <w:rPr>
          <w:rFonts w:hint="eastAsia"/>
          <w:highlight w:val="none"/>
          <w:lang w:val="zh-CN"/>
        </w:rPr>
      </w:pPr>
    </w:p>
    <w:p>
      <w:pPr>
        <w:pStyle w:val="6"/>
        <w:bidi w:val="0"/>
        <w:rPr>
          <w:rFonts w:hint="eastAsia" w:ascii="宋体" w:hAnsi="宋体" w:eastAsia="宋体" w:cs="宋体"/>
          <w:sz w:val="28"/>
          <w:szCs w:val="28"/>
          <w:highlight w:val="none"/>
          <w:lang w:val="zh-CN"/>
        </w:rPr>
      </w:pPr>
      <w:bookmarkStart w:id="647" w:name="_Toc4359"/>
      <w:r>
        <w:rPr>
          <w:rFonts w:hint="eastAsia" w:ascii="宋体" w:hAnsi="宋体" w:eastAsia="宋体" w:cs="宋体"/>
          <w:sz w:val="28"/>
          <w:szCs w:val="28"/>
          <w:highlight w:val="none"/>
          <w:lang w:val="zh-CN"/>
        </w:rPr>
        <w:t>附件</w:t>
      </w:r>
      <w:r>
        <w:rPr>
          <w:rFonts w:hint="eastAsia" w:ascii="宋体" w:hAnsi="宋体" w:eastAsia="宋体" w:cs="宋体"/>
          <w:sz w:val="28"/>
          <w:szCs w:val="28"/>
          <w:highlight w:val="none"/>
          <w:lang w:val="en-US" w:eastAsia="zh-CN"/>
        </w:rPr>
        <w:t>6</w:t>
      </w:r>
      <w:r>
        <w:rPr>
          <w:rFonts w:hint="eastAsia" w:ascii="宋体" w:hAnsi="宋体" w:eastAsia="宋体" w:cs="宋体"/>
          <w:sz w:val="28"/>
          <w:szCs w:val="28"/>
          <w:highlight w:val="none"/>
          <w:lang w:val="zh-CN"/>
        </w:rPr>
        <w:t>：事故信息接报及处理表</w:t>
      </w:r>
      <w:bookmarkEnd w:id="647"/>
    </w:p>
    <w:p>
      <w:pPr>
        <w:autoSpaceDE w:val="0"/>
        <w:autoSpaceDN w:val="0"/>
        <w:adjustRightInd w:val="0"/>
        <w:jc w:val="center"/>
        <w:rPr>
          <w:rFonts w:ascii="宋体" w:hAnsi="宋体" w:eastAsia="宋体" w:cs="宋体"/>
          <w:b/>
          <w:bCs/>
          <w:color w:val="000000" w:themeColor="text1"/>
          <w:sz w:val="32"/>
          <w:szCs w:val="32"/>
          <w:highlight w:val="none"/>
          <w:lang w:val="zh-CN"/>
          <w14:textFill>
            <w14:solidFill>
              <w14:schemeClr w14:val="tx1"/>
            </w14:solidFill>
          </w14:textFill>
        </w:rPr>
      </w:pPr>
      <w:r>
        <w:rPr>
          <w:rFonts w:hint="eastAsia" w:ascii="宋体" w:hAnsi="宋体" w:eastAsia="宋体" w:cs="宋体"/>
          <w:b/>
          <w:bCs/>
          <w:color w:val="000000" w:themeColor="text1"/>
          <w:sz w:val="32"/>
          <w:szCs w:val="32"/>
          <w:highlight w:val="none"/>
          <w:lang w:val="zh-CN"/>
          <w14:textFill>
            <w14:solidFill>
              <w14:schemeClr w14:val="tx1"/>
            </w14:solidFill>
          </w14:textFill>
        </w:rPr>
        <w:t>事故信息接报及处理表</w:t>
      </w:r>
    </w:p>
    <w:tbl>
      <w:tblPr>
        <w:tblStyle w:val="48"/>
        <w:tblW w:w="0" w:type="auto"/>
        <w:tblInd w:w="0" w:type="dxa"/>
        <w:tblLayout w:type="fixed"/>
        <w:tblCellMar>
          <w:top w:w="0" w:type="dxa"/>
          <w:left w:w="108" w:type="dxa"/>
          <w:bottom w:w="0" w:type="dxa"/>
          <w:right w:w="108" w:type="dxa"/>
        </w:tblCellMar>
      </w:tblPr>
      <w:tblGrid>
        <w:gridCol w:w="3104"/>
        <w:gridCol w:w="139"/>
        <w:gridCol w:w="6044"/>
      </w:tblGrid>
      <w:tr>
        <w:trPr>
          <w:trHeight w:val="514" w:hRule="atLeast"/>
        </w:trPr>
        <w:tc>
          <w:tcPr>
            <w:tcW w:w="3243" w:type="dxa"/>
            <w:gridSpan w:val="2"/>
            <w:tcBorders>
              <w:top w:val="single" w:color="auto" w:sz="6" w:space="0"/>
              <w:left w:val="single" w:color="auto" w:sz="6" w:space="0"/>
              <w:bottom w:val="single" w:color="auto" w:sz="6" w:space="0"/>
              <w:right w:val="single" w:color="auto" w:sz="6" w:space="0"/>
            </w:tcBorders>
            <w:noWrap/>
            <w:vAlign w:val="center"/>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事故发生地点</w:t>
            </w:r>
          </w:p>
        </w:tc>
        <w:tc>
          <w:tcPr>
            <w:tcW w:w="6044" w:type="dxa"/>
            <w:tcBorders>
              <w:top w:val="single" w:color="auto" w:sz="6" w:space="0"/>
              <w:left w:val="single" w:color="auto" w:sz="6" w:space="0"/>
              <w:bottom w:val="single" w:color="auto" w:sz="6" w:space="0"/>
              <w:right w:val="single" w:color="auto" w:sz="6" w:space="0"/>
            </w:tcBorders>
            <w:noWrap/>
            <w:vAlign w:val="center"/>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469" w:hRule="atLeast"/>
        </w:trPr>
        <w:tc>
          <w:tcPr>
            <w:tcW w:w="3243" w:type="dxa"/>
            <w:gridSpan w:val="2"/>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事故发生时间</w:t>
            </w:r>
          </w:p>
        </w:tc>
        <w:tc>
          <w:tcPr>
            <w:tcW w:w="6044" w:type="dxa"/>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351" w:hRule="atLeast"/>
        </w:trPr>
        <w:tc>
          <w:tcPr>
            <w:tcW w:w="3243" w:type="dxa"/>
            <w:gridSpan w:val="2"/>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事故类型</w:t>
            </w:r>
          </w:p>
        </w:tc>
        <w:tc>
          <w:tcPr>
            <w:tcW w:w="6044" w:type="dxa"/>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787" w:hRule="atLeast"/>
        </w:trPr>
        <w:tc>
          <w:tcPr>
            <w:tcW w:w="3243" w:type="dxa"/>
            <w:gridSpan w:val="2"/>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已经影响的区域</w:t>
            </w:r>
          </w:p>
        </w:tc>
        <w:tc>
          <w:tcPr>
            <w:tcW w:w="6044" w:type="dxa"/>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2922" w:hRule="atLeast"/>
        </w:trPr>
        <w:tc>
          <w:tcPr>
            <w:tcW w:w="9287" w:type="dxa"/>
            <w:gridSpan w:val="3"/>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事故的详细情况</w:t>
            </w: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tc>
      </w:tr>
      <w:tr>
        <w:tblPrEx>
          <w:tblCellMar>
            <w:top w:w="0" w:type="dxa"/>
            <w:left w:w="108" w:type="dxa"/>
            <w:bottom w:w="0" w:type="dxa"/>
            <w:right w:w="108" w:type="dxa"/>
          </w:tblCellMar>
        </w:tblPrEx>
        <w:trPr>
          <w:trHeight w:val="519" w:hRule="atLeast"/>
        </w:trPr>
        <w:tc>
          <w:tcPr>
            <w:tcW w:w="3104" w:type="dxa"/>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报告人姓名</w:t>
            </w:r>
          </w:p>
        </w:tc>
        <w:tc>
          <w:tcPr>
            <w:tcW w:w="6183" w:type="dxa"/>
            <w:gridSpan w:val="2"/>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528" w:hRule="atLeast"/>
        </w:trPr>
        <w:tc>
          <w:tcPr>
            <w:tcW w:w="3104" w:type="dxa"/>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详细联系方式</w:t>
            </w:r>
          </w:p>
        </w:tc>
        <w:tc>
          <w:tcPr>
            <w:tcW w:w="6183" w:type="dxa"/>
            <w:gridSpan w:val="2"/>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r>
        <w:tblPrEx>
          <w:tblCellMar>
            <w:top w:w="0" w:type="dxa"/>
            <w:left w:w="108" w:type="dxa"/>
            <w:bottom w:w="0" w:type="dxa"/>
            <w:right w:w="108" w:type="dxa"/>
          </w:tblCellMar>
        </w:tblPrEx>
        <w:trPr>
          <w:trHeight w:val="1657" w:hRule="atLeast"/>
        </w:trPr>
        <w:tc>
          <w:tcPr>
            <w:tcW w:w="9287" w:type="dxa"/>
            <w:gridSpan w:val="3"/>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接报后处理：</w:t>
            </w: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p>
        </w:tc>
      </w:tr>
      <w:tr>
        <w:tblPrEx>
          <w:tblCellMar>
            <w:top w:w="0" w:type="dxa"/>
            <w:left w:w="108" w:type="dxa"/>
            <w:bottom w:w="0" w:type="dxa"/>
            <w:right w:w="108" w:type="dxa"/>
          </w:tblCellMar>
        </w:tblPrEx>
        <w:trPr>
          <w:trHeight w:val="1866" w:hRule="atLeast"/>
        </w:trPr>
        <w:tc>
          <w:tcPr>
            <w:tcW w:w="9287" w:type="dxa"/>
            <w:gridSpan w:val="3"/>
            <w:tcBorders>
              <w:top w:val="single" w:color="auto" w:sz="6" w:space="0"/>
              <w:left w:val="single" w:color="auto" w:sz="6" w:space="0"/>
              <w:bottom w:val="single" w:color="auto" w:sz="6" w:space="0"/>
              <w:right w:val="single" w:color="auto" w:sz="6" w:space="0"/>
            </w:tcBorders>
            <w:noWrap/>
          </w:tcPr>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备注：</w:t>
            </w: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p>
            <w:pPr>
              <w:autoSpaceDE w:val="0"/>
              <w:autoSpaceDN w:val="0"/>
              <w:adjustRightInd w:val="0"/>
              <w:rPr>
                <w:rFonts w:ascii="宋体" w:hAnsi="宋体" w:eastAsia="宋体" w:cs="宋体"/>
                <w:color w:val="000000" w:themeColor="text1"/>
                <w:szCs w:val="21"/>
                <w:highlight w:val="none"/>
                <w:lang w:val="zh-CN"/>
                <w14:textFill>
                  <w14:solidFill>
                    <w14:schemeClr w14:val="tx1"/>
                  </w14:solidFill>
                </w14:textFill>
              </w:rPr>
            </w:pPr>
            <w:r>
              <w:rPr>
                <w:rFonts w:hint="eastAsia" w:ascii="宋体" w:hAnsi="宋体" w:eastAsia="宋体" w:cs="宋体"/>
                <w:color w:val="000000" w:themeColor="text1"/>
                <w:szCs w:val="21"/>
                <w:highlight w:val="none"/>
                <w:lang w:val="zh-CN"/>
                <w14:textFill>
                  <w14:solidFill>
                    <w14:schemeClr w14:val="tx1"/>
                  </w14:solidFill>
                </w14:textFill>
              </w:rPr>
              <w:t> </w:t>
            </w:r>
          </w:p>
        </w:tc>
      </w:tr>
    </w:tbl>
    <w:p>
      <w:pPr>
        <w:autoSpaceDE w:val="0"/>
        <w:autoSpaceDN w:val="0"/>
        <w:adjustRightInd w:val="0"/>
        <w:rPr>
          <w:rFonts w:ascii="宋体" w:hAnsi="宋体" w:eastAsia="宋体" w:cs="宋体"/>
          <w:color w:val="000000" w:themeColor="text1"/>
          <w:sz w:val="28"/>
          <w:szCs w:val="28"/>
          <w:highlight w:val="none"/>
          <w:lang w:val="zh-CN"/>
          <w14:textFill>
            <w14:solidFill>
              <w14:schemeClr w14:val="tx1"/>
            </w14:solidFill>
          </w14:textFill>
        </w:rPr>
      </w:pPr>
      <w:r>
        <w:rPr>
          <w:rFonts w:hint="eastAsia" w:ascii="宋体" w:hAnsi="宋体" w:eastAsia="宋体" w:cs="宋体"/>
          <w:color w:val="000000" w:themeColor="text1"/>
          <w:sz w:val="28"/>
          <w:szCs w:val="28"/>
          <w:highlight w:val="none"/>
          <w:lang w:val="zh-CN"/>
          <w14:textFill>
            <w14:solidFill>
              <w14:schemeClr w14:val="tx1"/>
            </w14:solidFill>
          </w14:textFill>
        </w:rPr>
        <w:t xml:space="preserve"> 接报人：</w:t>
      </w:r>
    </w:p>
    <w:p>
      <w:pPr>
        <w:autoSpaceDE w:val="0"/>
        <w:autoSpaceDN w:val="0"/>
        <w:adjustRightInd w:val="0"/>
        <w:rPr>
          <w:rFonts w:ascii="宋体" w:hAnsi="宋体" w:eastAsia="宋体" w:cs="宋体"/>
          <w:color w:val="000000" w:themeColor="text1"/>
          <w:sz w:val="28"/>
          <w:szCs w:val="28"/>
          <w:highlight w:val="none"/>
          <w:lang w:val="zh-CN"/>
          <w14:textFill>
            <w14:solidFill>
              <w14:schemeClr w14:val="tx1"/>
            </w14:solidFill>
          </w14:textFill>
        </w:rPr>
      </w:pPr>
      <w:r>
        <w:rPr>
          <w:rFonts w:hint="eastAsia" w:ascii="宋体" w:hAnsi="宋体" w:eastAsia="宋体" w:cs="宋体"/>
          <w:color w:val="000000" w:themeColor="text1"/>
          <w:sz w:val="28"/>
          <w:szCs w:val="28"/>
          <w:highlight w:val="none"/>
          <w:lang w:val="zh-CN"/>
          <w14:textFill>
            <w14:solidFill>
              <w14:schemeClr w14:val="tx1"/>
            </w14:solidFill>
          </w14:textFill>
        </w:rPr>
        <w:t xml:space="preserve"> 接报时间：      年      月    日     时     分</w:t>
      </w:r>
    </w:p>
    <w:p>
      <w:pPr>
        <w:pStyle w:val="5"/>
        <w:bidi w:val="0"/>
        <w:rPr>
          <w:rFonts w:hint="eastAsia" w:ascii="宋体" w:hAnsi="宋体" w:eastAsia="宋体" w:cs="宋体"/>
          <w:sz w:val="28"/>
          <w:szCs w:val="28"/>
          <w:highlight w:val="none"/>
          <w:lang w:val="en-US" w:eastAsia="zh-CN"/>
        </w:rPr>
      </w:pPr>
      <w:r>
        <w:rPr>
          <w:rFonts w:hint="eastAsia" w:ascii="宋体" w:hAnsi="宋体" w:eastAsia="宋体" w:cs="宋体"/>
          <w:color w:val="0000FF"/>
          <w:highlight w:val="none"/>
        </w:rPr>
        <w:br w:type="page"/>
      </w:r>
      <w:bookmarkStart w:id="648" w:name="_Toc21815"/>
      <w:bookmarkStart w:id="649" w:name="_Toc5506"/>
      <w:r>
        <w:rPr>
          <w:rStyle w:val="258"/>
          <w:rFonts w:hint="eastAsia" w:ascii="宋体" w:hAnsi="宋体" w:eastAsia="宋体" w:cs="宋体"/>
          <w:b/>
          <w:bCs/>
          <w:sz w:val="28"/>
          <w:szCs w:val="28"/>
          <w:highlight w:val="none"/>
          <w:lang w:val="zh-CN" w:eastAsia="zh-CN"/>
        </w:rPr>
        <w:t>附件</w:t>
      </w:r>
      <w:r>
        <w:rPr>
          <w:rStyle w:val="258"/>
          <w:rFonts w:hint="eastAsia" w:ascii="宋体" w:hAnsi="宋体" w:eastAsia="宋体" w:cs="宋体"/>
          <w:b/>
          <w:bCs/>
          <w:sz w:val="28"/>
          <w:szCs w:val="28"/>
          <w:highlight w:val="none"/>
          <w:lang w:val="en-US" w:eastAsia="zh-CN"/>
        </w:rPr>
        <w:t>7</w:t>
      </w:r>
      <w:r>
        <w:rPr>
          <w:rStyle w:val="258"/>
          <w:rFonts w:hint="eastAsia" w:ascii="宋体" w:hAnsi="宋体" w:eastAsia="宋体" w:cs="宋体"/>
          <w:b/>
          <w:bCs/>
          <w:sz w:val="28"/>
          <w:szCs w:val="28"/>
          <w:highlight w:val="none"/>
          <w:lang w:val="zh-CN" w:eastAsia="zh-CN"/>
        </w:rPr>
        <w:t xml:space="preserve"> </w:t>
      </w:r>
      <w:r>
        <w:rPr>
          <w:rStyle w:val="258"/>
          <w:rFonts w:hint="eastAsia" w:ascii="宋体" w:hAnsi="宋体" w:eastAsia="宋体" w:cs="宋体"/>
          <w:b/>
          <w:bCs/>
          <w:sz w:val="28"/>
          <w:szCs w:val="28"/>
          <w:highlight w:val="none"/>
          <w:lang w:val="en-US" w:eastAsia="zh-CN"/>
        </w:rPr>
        <w:t>应急救援协议</w:t>
      </w:r>
      <w:bookmarkEnd w:id="648"/>
      <w:bookmarkEnd w:id="649"/>
    </w:p>
    <w:p>
      <w:pPr>
        <w:rPr>
          <w:rFonts w:hint="eastAsia"/>
          <w:highlight w:val="none"/>
          <w:lang w:val="zh-CN"/>
        </w:rPr>
      </w:pPr>
      <w:r>
        <w:rPr>
          <w:rFonts w:hint="eastAsia"/>
          <w:highlight w:val="none"/>
          <w:lang w:val="zh-CN"/>
        </w:rPr>
        <w:drawing>
          <wp:inline distT="0" distB="0" distL="114300" distR="114300">
            <wp:extent cx="5753735" cy="7791450"/>
            <wp:effectExtent l="0" t="0" r="6985" b="11430"/>
            <wp:docPr id="5" name="图片 5" descr="微信图片_20200726185518_看图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00726185518_看图王"/>
                    <pic:cNvPicPr>
                      <a:picLocks noChangeAspect="1"/>
                    </pic:cNvPicPr>
                  </pic:nvPicPr>
                  <pic:blipFill>
                    <a:blip r:embed="rId39"/>
                    <a:stretch>
                      <a:fillRect/>
                    </a:stretch>
                  </pic:blipFill>
                  <pic:spPr>
                    <a:xfrm>
                      <a:off x="0" y="0"/>
                      <a:ext cx="5753735" cy="7791450"/>
                    </a:xfrm>
                    <a:prstGeom prst="rect">
                      <a:avLst/>
                    </a:prstGeom>
                  </pic:spPr>
                </pic:pic>
              </a:graphicData>
            </a:graphic>
          </wp:inline>
        </w:drawing>
      </w:r>
    </w:p>
    <w:p>
      <w:pPr>
        <w:pStyle w:val="47"/>
        <w:ind w:left="0" w:leftChars="0" w:firstLine="0" w:firstLineChars="0"/>
        <w:rPr>
          <w:rFonts w:hint="eastAsia" w:ascii="宋体" w:hAnsi="宋体" w:eastAsia="宋体" w:cs="宋体"/>
          <w:sz w:val="28"/>
          <w:szCs w:val="28"/>
          <w:highlight w:val="none"/>
          <w:lang w:val="zh-CN"/>
        </w:rPr>
      </w:pPr>
    </w:p>
    <w:sectPr>
      <w:headerReference r:id="rId6" w:type="default"/>
      <w:footerReference r:id="rId7" w:type="default"/>
      <w:pgSz w:w="11907" w:h="16840"/>
      <w:pgMar w:top="1417" w:right="1418" w:bottom="1418" w:left="1418" w:header="907" w:footer="964" w:gutter="0"/>
      <w:pgNumType w:fmt="decimal"/>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隶书">
    <w:altName w:val="微软雅黑"/>
    <w:panose1 w:val="02010509060101010101"/>
    <w:charset w:val="86"/>
    <w:family w:val="modern"/>
    <w:pitch w:val="default"/>
    <w:sig w:usb0="00000000" w:usb1="00000000" w:usb2="00000010" w:usb3="00000000" w:csb0="00040000" w:csb1="00000000"/>
  </w:font>
  <w:font w:name="方正小标宋简体">
    <w:altName w:val="黑体"/>
    <w:panose1 w:val="03000509000000000000"/>
    <w:charset w:val="86"/>
    <w:family w:val="auto"/>
    <w:pitch w:val="default"/>
    <w:sig w:usb0="00000000" w:usb1="00000000" w:usb2="00000000" w:usb3="00000000" w:csb0="00040000" w:csb1="00000000"/>
  </w:font>
  <w:font w:name="方正仿宋简体">
    <w:altName w:val="微软雅黑"/>
    <w:panose1 w:val="00000000000000000000"/>
    <w:charset w:val="86"/>
    <w:family w:val="auto"/>
    <w:pitch w:val="default"/>
    <w:sig w:usb0="00000000" w:usb1="00000000" w:usb2="00000010" w:usb3="00000000" w:csb0="00040000" w:csb1="00000000"/>
  </w:font>
  <w:font w:name="inheri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GDT">
    <w:altName w:val="宋体"/>
    <w:panose1 w:val="00000000000000000000"/>
    <w:charset w:val="86"/>
    <w:family w:val="auto"/>
    <w:pitch w:val="default"/>
    <w:sig w:usb0="00000000" w:usb1="00000000" w:usb2="00000000" w:usb3="00000000" w:csb0="00000001"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jc w:val="center"/>
    </w:pPr>
    <w:r>
      <w:rPr>
        <w:sz w:val="18"/>
      </w:rPr>
      <mc:AlternateContent>
        <mc:Choice Requires="wps">
          <w:drawing>
            <wp:anchor distT="0" distB="0" distL="114300" distR="114300" simplePos="0" relativeHeight="17222021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96" name="文本框 3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31"/>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I</w:t>
                          </w:r>
                          <w:r>
                            <w:rPr>
                              <w:rFonts w:hint="eastAsia" w:eastAsia="宋体"/>
                              <w:lang w:eastAsia="zh-CN"/>
                            </w:rPr>
                            <w:fldChar w:fldCharType="end"/>
                          </w:r>
                          <w:r>
                            <w:rPr>
                              <w:rFonts w:hint="eastAsia" w:eastAsia="宋体"/>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17222021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LNJWO7QAAAABQEAAA8AAAAA&#10;AAAAAQAgAAAAIgAAAGRycy9kb3ducmV2LnhtbFBLAQIUABQAAAAIAIdO4kCrjmT/HAIAACUEAAAO&#10;AAAAAAAAAAEAIAAAAB8BAABkcnMvZTJvRG9jLnhtbFBLBQYAAAAABgAGAFkBAACtBQAAAAA=&#10;">
              <v:fill on="f" focussize="0,0"/>
              <v:stroke on="f" weight="0.5pt"/>
              <v:imagedata o:title=""/>
              <o:lock v:ext="edit" aspectratio="f"/>
              <v:textbox inset="0mm,0mm,0mm,0mm" style="mso-fit-shape-to-text:t;">
                <w:txbxContent>
                  <w:p>
                    <w:pPr>
                      <w:pStyle w:val="31"/>
                      <w:rPr>
                        <w:rFonts w:hint="eastAsia" w:eastAsia="宋体"/>
                        <w:lang w:eastAsia="zh-CN"/>
                      </w:rPr>
                    </w:pPr>
                    <w:r>
                      <w:rPr>
                        <w:rFonts w:hint="eastAsia" w:eastAsia="宋体"/>
                        <w:lang w:eastAsia="zh-CN"/>
                      </w:rPr>
                      <w:t xml:space="preserve">第 </w:t>
                    </w: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hint="eastAsia" w:eastAsia="宋体"/>
                        <w:lang w:eastAsia="zh-CN"/>
                      </w:rPr>
                      <w:t>I</w:t>
                    </w:r>
                    <w:r>
                      <w:rPr>
                        <w:rFonts w:hint="eastAsia" w:eastAsia="宋体"/>
                        <w:lang w:eastAsia="zh-CN"/>
                      </w:rPr>
                      <w:fldChar w:fldCharType="end"/>
                    </w:r>
                    <w:r>
                      <w:rPr>
                        <w:rFonts w:hint="eastAsia" w:eastAsia="宋体"/>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31"/>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NJWO7QAAAABQEAAA8AAAAAAAAAAQAg&#10;AAAAIgAAAGRycy9kb3ducmV2LnhtbFBLAQIUABQAAAAIAIdO4kDwGtTmFgIAABUEAAAOAAAAAAAA&#10;AAEAIAAAAB8BAABkcnMvZTJvRG9jLnhtbFBLBQYAAAAABgAGAFkBAACnBQAAAAA=&#10;">
              <v:fill on="f" focussize="0,0"/>
              <v:stroke on="f" weight="0.5pt"/>
              <v:imagedata o:title=""/>
              <o:lock v:ext="edit" aspectratio="f"/>
              <v:textbox inset="0mm,0mm,0mm,0mm" style="mso-fit-shape-to-text:t;">
                <w:txbxContent>
                  <w:p>
                    <w:pPr>
                      <w:pStyle w:val="31"/>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r>
                      <w:rPr>
                        <w:rFonts w:hint="eastAsia"/>
                        <w:lang w:eastAsia="zh-CN"/>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31"/>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XI</w:t>
                          </w:r>
                          <w:r>
                            <w:rPr>
                              <w:rFonts w:hint="eastAsia"/>
                              <w:lang w:eastAsia="zh-CN"/>
                            </w:rPr>
                            <w:fldChar w:fldCharType="end"/>
                          </w:r>
                          <w:r>
                            <w:rPr>
                              <w:rFonts w:hint="eastAsia"/>
                              <w:lang w:eastAsia="zh-CN"/>
                            </w:rPr>
                            <w:t xml:space="preserve"> 页</w:t>
                          </w:r>
                        </w:p>
                      </w:txbxContent>
                    </wps:txbx>
                    <wps:bodyPr wrap="none" lIns="0" tIns="0" rIns="0" bIns="0" upright="1">
                      <a:spAutoFit/>
                    </wps:bodyPr>
                  </wps:wsp>
                </a:graphicData>
              </a:graphic>
            </wp:anchor>
          </w:drawing>
        </mc:Choice>
        <mc:Fallback>
          <w:pict>
            <v:shape id="文本框 2"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GhpgkvTAAAABQEAAA8AAAAAAAAAAQAgAAAAIgAAAGRycy9kb3ducmV2LnhtbFBLAQIUABQAAAAI&#10;AIdO4kCz3pW6uQEAAFYDAAAOAAAAAAAAAAEAIAAAACIBAABkcnMvZTJvRG9jLnhtbFBLBQYAAAAA&#10;BgAGAFkBAABNBQAAAAA=&#10;">
              <v:fill on="f" focussize="0,0"/>
              <v:stroke on="f" weight="1.25pt"/>
              <v:imagedata o:title=""/>
              <o:lock v:ext="edit" aspectratio="f"/>
              <v:textbox inset="0mm,0mm,0mm,0mm" style="mso-fit-shape-to-text:t;">
                <w:txbxContent>
                  <w:p>
                    <w:pPr>
                      <w:pStyle w:val="31"/>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XI</w:t>
                    </w:r>
                    <w:r>
                      <w:rPr>
                        <w:rFonts w:hint="eastAsia"/>
                        <w:lang w:eastAsia="zh-CN"/>
                      </w:rPr>
                      <w:fldChar w:fldCharType="end"/>
                    </w:r>
                    <w:r>
                      <w:rPr>
                        <w:rFonts w:hint="eastAsia"/>
                        <w:lang w:eastAsia="zh-CN"/>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bottom w:val="single" w:color="auto" w:sz="4" w:space="0"/>
      </w:pBdr>
      <w:rPr>
        <w:rFonts w:ascii="宋体" w:hAnsi="宋体" w:eastAsia="宋体" w:cs="宋体"/>
        <w:sz w:val="21"/>
        <w:szCs w:val="21"/>
      </w:rPr>
    </w:pPr>
    <w:r>
      <w:rPr>
        <w:rFonts w:hint="eastAsia" w:ascii="宋体" w:hAnsi="宋体" w:eastAsia="宋体" w:cs="宋体"/>
        <w:sz w:val="21"/>
        <w:szCs w:val="21"/>
        <w:lang w:eastAsia="zh-CN"/>
      </w:rPr>
      <w:t>南充不夜城商业管理有限公司安全事故应急预案</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65BC80C"/>
    <w:multiLevelType w:val="singleLevel"/>
    <w:tmpl w:val="865BC80C"/>
    <w:lvl w:ilvl="0" w:tentative="0">
      <w:start w:val="2"/>
      <w:numFmt w:val="decimal"/>
      <w:suff w:val="nothing"/>
      <w:lvlText w:val="%1、"/>
      <w:lvlJc w:val="left"/>
    </w:lvl>
  </w:abstractNum>
  <w:abstractNum w:abstractNumId="1">
    <w:nsid w:val="00000005"/>
    <w:multiLevelType w:val="singleLevel"/>
    <w:tmpl w:val="00000005"/>
    <w:lvl w:ilvl="0" w:tentative="0">
      <w:start w:val="1"/>
      <w:numFmt w:val="decimal"/>
      <w:suff w:val="nothing"/>
      <w:lvlText w:val="（%1）"/>
      <w:lvlJc w:val="left"/>
    </w:lvl>
  </w:abstractNum>
  <w:abstractNum w:abstractNumId="2">
    <w:nsid w:val="191A62DE"/>
    <w:multiLevelType w:val="singleLevel"/>
    <w:tmpl w:val="191A62DE"/>
    <w:lvl w:ilvl="0" w:tentative="0">
      <w:start w:val="3"/>
      <w:numFmt w:val="decimal"/>
      <w:suff w:val="nothing"/>
      <w:lvlText w:val="%1、"/>
      <w:lvlJc w:val="left"/>
    </w:lvl>
  </w:abstractNum>
  <w:abstractNum w:abstractNumId="3">
    <w:nsid w:val="2067B2DA"/>
    <w:multiLevelType w:val="singleLevel"/>
    <w:tmpl w:val="2067B2DA"/>
    <w:lvl w:ilvl="0" w:tentative="0">
      <w:start w:val="2"/>
      <w:numFmt w:val="chineseCounting"/>
      <w:suff w:val="space"/>
      <w:lvlText w:val="第%1部分"/>
      <w:lvlJc w:val="left"/>
      <w:rPr>
        <w:rFonts w:hint="eastAsia"/>
      </w:rPr>
    </w:lvl>
  </w:abstractNum>
  <w:abstractNum w:abstractNumId="4">
    <w:nsid w:val="41F34394"/>
    <w:multiLevelType w:val="multilevel"/>
    <w:tmpl w:val="41F34394"/>
    <w:lvl w:ilvl="0" w:tentative="0">
      <w:start w:val="1"/>
      <w:numFmt w:val="lowerLetter"/>
      <w:lvlText w:val="%1."/>
      <w:lvlJc w:val="left"/>
      <w:pPr>
        <w:tabs>
          <w:tab w:val="left" w:pos="600"/>
        </w:tabs>
        <w:ind w:left="600" w:hanging="360"/>
      </w:pPr>
      <w:rPr>
        <w:rFonts w:hint="default"/>
      </w:rPr>
    </w:lvl>
    <w:lvl w:ilvl="1" w:tentative="0">
      <w:start w:val="1"/>
      <w:numFmt w:val="decimal"/>
      <w:lvlText w:val="%2."/>
      <w:lvlJc w:val="left"/>
      <w:pPr>
        <w:tabs>
          <w:tab w:val="left" w:pos="1080"/>
        </w:tabs>
        <w:ind w:left="1080" w:hanging="420"/>
      </w:pPr>
      <w:rPr>
        <w:rFonts w:hint="default"/>
      </w:r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5">
    <w:nsid w:val="5E6F2189"/>
    <w:multiLevelType w:val="multilevel"/>
    <w:tmpl w:val="5E6F2189"/>
    <w:lvl w:ilvl="0" w:tentative="0">
      <w:start w:val="1"/>
      <w:numFmt w:val="lowerLetter"/>
      <w:lvlText w:val="%1."/>
      <w:lvlJc w:val="left"/>
      <w:pPr>
        <w:tabs>
          <w:tab w:val="left" w:pos="600"/>
        </w:tabs>
        <w:ind w:left="600" w:hanging="360"/>
      </w:pPr>
      <w:rPr>
        <w:rFonts w:hint="default"/>
      </w:rPr>
    </w:lvl>
    <w:lvl w:ilvl="1" w:tentative="0">
      <w:start w:val="1"/>
      <w:numFmt w:val="lowerLetter"/>
      <w:lvlText w:val="%2)"/>
      <w:lvlJc w:val="left"/>
      <w:pPr>
        <w:tabs>
          <w:tab w:val="left" w:pos="1080"/>
        </w:tabs>
        <w:ind w:left="1080" w:hanging="420"/>
      </w:pPr>
      <w:rPr>
        <w:rFonts w:hint="default"/>
      </w:rPr>
    </w:lvl>
    <w:lvl w:ilvl="2" w:tentative="0">
      <w:start w:val="1"/>
      <w:numFmt w:val="lowerRoman"/>
      <w:lvlText w:val="%3."/>
      <w:lvlJc w:val="right"/>
      <w:pPr>
        <w:tabs>
          <w:tab w:val="left" w:pos="1500"/>
        </w:tabs>
        <w:ind w:left="1500" w:hanging="420"/>
      </w:p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6">
    <w:nsid w:val="67A20F69"/>
    <w:multiLevelType w:val="multilevel"/>
    <w:tmpl w:val="67A20F69"/>
    <w:lvl w:ilvl="0" w:tentative="0">
      <w:start w:val="1"/>
      <w:numFmt w:val="lowerLetter"/>
      <w:lvlText w:val="%1."/>
      <w:lvlJc w:val="left"/>
      <w:pPr>
        <w:tabs>
          <w:tab w:val="left" w:pos="600"/>
        </w:tabs>
        <w:ind w:left="600" w:hanging="360"/>
      </w:pPr>
      <w:rPr>
        <w:rFonts w:hint="default"/>
      </w:rPr>
    </w:lvl>
    <w:lvl w:ilvl="1" w:tentative="0">
      <w:start w:val="1"/>
      <w:numFmt w:val="bullet"/>
      <w:lvlText w:val=""/>
      <w:lvlJc w:val="left"/>
      <w:pPr>
        <w:tabs>
          <w:tab w:val="left" w:pos="1080"/>
        </w:tabs>
        <w:ind w:left="1080" w:hanging="420"/>
      </w:pPr>
      <w:rPr>
        <w:rFonts w:hint="default" w:ascii="Wingdings" w:hAnsi="Wingdings"/>
      </w:rPr>
    </w:lvl>
    <w:lvl w:ilvl="2" w:tentative="0">
      <w:start w:val="1"/>
      <w:numFmt w:val="lowerRoman"/>
      <w:lvlText w:val="%3."/>
      <w:lvlJc w:val="right"/>
      <w:pPr>
        <w:tabs>
          <w:tab w:val="left" w:pos="1500"/>
        </w:tabs>
        <w:ind w:left="1500" w:hanging="420"/>
      </w:pPr>
      <w:rPr>
        <w:rFonts w:hint="default"/>
      </w:rPr>
    </w:lvl>
    <w:lvl w:ilvl="3" w:tentative="0">
      <w:start w:val="1"/>
      <w:numFmt w:val="decimal"/>
      <w:lvlText w:val="%4."/>
      <w:lvlJc w:val="left"/>
      <w:pPr>
        <w:tabs>
          <w:tab w:val="left" w:pos="1920"/>
        </w:tabs>
        <w:ind w:left="1920" w:hanging="420"/>
      </w:pPr>
    </w:lvl>
    <w:lvl w:ilvl="4" w:tentative="0">
      <w:start w:val="1"/>
      <w:numFmt w:val="lowerLetter"/>
      <w:lvlText w:val="%5)"/>
      <w:lvlJc w:val="left"/>
      <w:pPr>
        <w:tabs>
          <w:tab w:val="left" w:pos="2340"/>
        </w:tabs>
        <w:ind w:left="2340" w:hanging="420"/>
      </w:pPr>
    </w:lvl>
    <w:lvl w:ilvl="5" w:tentative="0">
      <w:start w:val="1"/>
      <w:numFmt w:val="lowerRoman"/>
      <w:lvlText w:val="%6."/>
      <w:lvlJc w:val="right"/>
      <w:pPr>
        <w:tabs>
          <w:tab w:val="left" w:pos="2760"/>
        </w:tabs>
        <w:ind w:left="2760" w:hanging="420"/>
      </w:pPr>
    </w:lvl>
    <w:lvl w:ilvl="6" w:tentative="0">
      <w:start w:val="1"/>
      <w:numFmt w:val="decimal"/>
      <w:lvlText w:val="%7."/>
      <w:lvlJc w:val="left"/>
      <w:pPr>
        <w:tabs>
          <w:tab w:val="left" w:pos="3180"/>
        </w:tabs>
        <w:ind w:left="3180" w:hanging="420"/>
      </w:pPr>
    </w:lvl>
    <w:lvl w:ilvl="7" w:tentative="0">
      <w:start w:val="1"/>
      <w:numFmt w:val="lowerLetter"/>
      <w:lvlText w:val="%8)"/>
      <w:lvlJc w:val="left"/>
      <w:pPr>
        <w:tabs>
          <w:tab w:val="left" w:pos="3600"/>
        </w:tabs>
        <w:ind w:left="3600" w:hanging="420"/>
      </w:pPr>
    </w:lvl>
    <w:lvl w:ilvl="8" w:tentative="0">
      <w:start w:val="1"/>
      <w:numFmt w:val="lowerRoman"/>
      <w:lvlText w:val="%9."/>
      <w:lvlJc w:val="right"/>
      <w:pPr>
        <w:tabs>
          <w:tab w:val="left" w:pos="4020"/>
        </w:tabs>
        <w:ind w:left="4020" w:hanging="420"/>
      </w:pPr>
    </w:lvl>
  </w:abstractNum>
  <w:abstractNum w:abstractNumId="7">
    <w:nsid w:val="6C8D30E7"/>
    <w:multiLevelType w:val="multilevel"/>
    <w:tmpl w:val="6C8D30E7"/>
    <w:lvl w:ilvl="0" w:tentative="0">
      <w:start w:val="1"/>
      <w:numFmt w:val="decimal"/>
      <w:lvlText w:val="（%1）"/>
      <w:lvlJc w:val="left"/>
      <w:pPr>
        <w:tabs>
          <w:tab w:val="left" w:pos="1280"/>
        </w:tabs>
        <w:ind w:left="1280" w:hanging="720"/>
      </w:pPr>
      <w:rPr>
        <w:rFonts w:hint="default" w:ascii="宋体" w:hAnsi="宋体" w:eastAsia="宋体"/>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lvlText w:val="%4."/>
      <w:lvlJc w:val="left"/>
      <w:pPr>
        <w:tabs>
          <w:tab w:val="left" w:pos="2240"/>
        </w:tabs>
        <w:ind w:left="2240" w:hanging="420"/>
      </w:pPr>
    </w:lvl>
    <w:lvl w:ilvl="4" w:tentative="0">
      <w:start w:val="1"/>
      <w:numFmt w:val="lowerLetter"/>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lvlText w:val="%7."/>
      <w:lvlJc w:val="left"/>
      <w:pPr>
        <w:tabs>
          <w:tab w:val="left" w:pos="3500"/>
        </w:tabs>
        <w:ind w:left="3500" w:hanging="420"/>
      </w:pPr>
    </w:lvl>
    <w:lvl w:ilvl="7" w:tentative="0">
      <w:start w:val="1"/>
      <w:numFmt w:val="lowerLetter"/>
      <w:lvlText w:val="%8)"/>
      <w:lvlJc w:val="left"/>
      <w:pPr>
        <w:tabs>
          <w:tab w:val="left" w:pos="3920"/>
        </w:tabs>
        <w:ind w:left="3920" w:hanging="420"/>
      </w:pPr>
    </w:lvl>
    <w:lvl w:ilvl="8" w:tentative="0">
      <w:start w:val="1"/>
      <w:numFmt w:val="lowerRoman"/>
      <w:lvlText w:val="%9."/>
      <w:lvlJc w:val="right"/>
      <w:pPr>
        <w:tabs>
          <w:tab w:val="left" w:pos="4340"/>
        </w:tabs>
        <w:ind w:left="4340" w:hanging="420"/>
      </w:pPr>
    </w:lvl>
  </w:abstractNum>
  <w:num w:numId="1">
    <w:abstractNumId w:val="7"/>
  </w:num>
  <w:num w:numId="2">
    <w:abstractNumId w:val="1"/>
  </w:num>
  <w:num w:numId="3">
    <w:abstractNumId w:val="3"/>
  </w:num>
  <w:num w:numId="4">
    <w:abstractNumId w:val="2"/>
  </w:num>
  <w:num w:numId="5">
    <w:abstractNumId w:val="6"/>
  </w:num>
  <w:num w:numId="6">
    <w:abstractNumId w:val="4"/>
  </w:num>
  <w:num w:numId="7">
    <w:abstractNumId w:val="5"/>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hideSpellingErrors/>
  <w:documentProtection w:enforcement="0"/>
  <w:defaultTabStop w:val="420"/>
  <w:drawingGridHorizontalSpacing w:val="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41E05"/>
    <w:rsid w:val="000B0175"/>
    <w:rsid w:val="0012284D"/>
    <w:rsid w:val="00172A27"/>
    <w:rsid w:val="003901F3"/>
    <w:rsid w:val="00407481"/>
    <w:rsid w:val="00433914"/>
    <w:rsid w:val="00561D73"/>
    <w:rsid w:val="006248D5"/>
    <w:rsid w:val="006E1852"/>
    <w:rsid w:val="0072571E"/>
    <w:rsid w:val="00761EFC"/>
    <w:rsid w:val="007F2498"/>
    <w:rsid w:val="00941FED"/>
    <w:rsid w:val="009B75AA"/>
    <w:rsid w:val="00AC11E5"/>
    <w:rsid w:val="00AE1E49"/>
    <w:rsid w:val="00AF7EDD"/>
    <w:rsid w:val="00B351F3"/>
    <w:rsid w:val="00BE2FDE"/>
    <w:rsid w:val="00C678C2"/>
    <w:rsid w:val="00D446C7"/>
    <w:rsid w:val="00DB6EE3"/>
    <w:rsid w:val="00E34631"/>
    <w:rsid w:val="00E40309"/>
    <w:rsid w:val="00F55E18"/>
    <w:rsid w:val="00F82264"/>
    <w:rsid w:val="00FC4093"/>
    <w:rsid w:val="011C350D"/>
    <w:rsid w:val="01542B60"/>
    <w:rsid w:val="015A0529"/>
    <w:rsid w:val="017C32E0"/>
    <w:rsid w:val="01873FAC"/>
    <w:rsid w:val="01894045"/>
    <w:rsid w:val="019520B5"/>
    <w:rsid w:val="01C85D6F"/>
    <w:rsid w:val="01CA3490"/>
    <w:rsid w:val="01D7179D"/>
    <w:rsid w:val="023568E1"/>
    <w:rsid w:val="023F6E96"/>
    <w:rsid w:val="024D7072"/>
    <w:rsid w:val="0252010C"/>
    <w:rsid w:val="025F246A"/>
    <w:rsid w:val="027C37A4"/>
    <w:rsid w:val="028130F0"/>
    <w:rsid w:val="029B51FE"/>
    <w:rsid w:val="02AE22B5"/>
    <w:rsid w:val="02B77842"/>
    <w:rsid w:val="02BD2D4F"/>
    <w:rsid w:val="02CB778F"/>
    <w:rsid w:val="02CF3487"/>
    <w:rsid w:val="02F73A31"/>
    <w:rsid w:val="03186EF8"/>
    <w:rsid w:val="031A257A"/>
    <w:rsid w:val="033C722D"/>
    <w:rsid w:val="033D1733"/>
    <w:rsid w:val="0358532F"/>
    <w:rsid w:val="035B7391"/>
    <w:rsid w:val="036C6BEF"/>
    <w:rsid w:val="037C5279"/>
    <w:rsid w:val="03961AEC"/>
    <w:rsid w:val="03AE5D27"/>
    <w:rsid w:val="03C07449"/>
    <w:rsid w:val="03E849B7"/>
    <w:rsid w:val="03F466BA"/>
    <w:rsid w:val="03F63DB8"/>
    <w:rsid w:val="03FE4188"/>
    <w:rsid w:val="0408786C"/>
    <w:rsid w:val="04445D0A"/>
    <w:rsid w:val="045E4608"/>
    <w:rsid w:val="04742A7A"/>
    <w:rsid w:val="047A4DAF"/>
    <w:rsid w:val="04A35BEF"/>
    <w:rsid w:val="04FB3D5A"/>
    <w:rsid w:val="051D01BE"/>
    <w:rsid w:val="052A20FE"/>
    <w:rsid w:val="05385027"/>
    <w:rsid w:val="053E3B02"/>
    <w:rsid w:val="05652478"/>
    <w:rsid w:val="057006DF"/>
    <w:rsid w:val="058A050A"/>
    <w:rsid w:val="05B67F75"/>
    <w:rsid w:val="05BC5C0F"/>
    <w:rsid w:val="05BF61F9"/>
    <w:rsid w:val="05DB24CD"/>
    <w:rsid w:val="05EE286D"/>
    <w:rsid w:val="05EE62ED"/>
    <w:rsid w:val="05FD781C"/>
    <w:rsid w:val="062033E7"/>
    <w:rsid w:val="062C5994"/>
    <w:rsid w:val="06345876"/>
    <w:rsid w:val="063C4A94"/>
    <w:rsid w:val="065A08C5"/>
    <w:rsid w:val="065F2DCF"/>
    <w:rsid w:val="068874B2"/>
    <w:rsid w:val="068A1B25"/>
    <w:rsid w:val="068C77C1"/>
    <w:rsid w:val="06B2449C"/>
    <w:rsid w:val="06FC0D65"/>
    <w:rsid w:val="070D35AD"/>
    <w:rsid w:val="0728688E"/>
    <w:rsid w:val="073C0ADD"/>
    <w:rsid w:val="074C44F3"/>
    <w:rsid w:val="07624F6B"/>
    <w:rsid w:val="0782569B"/>
    <w:rsid w:val="07A50AAF"/>
    <w:rsid w:val="07AC2B4F"/>
    <w:rsid w:val="07B156D7"/>
    <w:rsid w:val="07E742B6"/>
    <w:rsid w:val="07E94DE7"/>
    <w:rsid w:val="07EE3CA8"/>
    <w:rsid w:val="07EE6205"/>
    <w:rsid w:val="08257FE5"/>
    <w:rsid w:val="0827366E"/>
    <w:rsid w:val="08303085"/>
    <w:rsid w:val="083C171D"/>
    <w:rsid w:val="08564C8B"/>
    <w:rsid w:val="085F5C22"/>
    <w:rsid w:val="086701FF"/>
    <w:rsid w:val="086C762E"/>
    <w:rsid w:val="08AC180D"/>
    <w:rsid w:val="08AF5266"/>
    <w:rsid w:val="08B76576"/>
    <w:rsid w:val="08C33457"/>
    <w:rsid w:val="08CB37E8"/>
    <w:rsid w:val="08D25454"/>
    <w:rsid w:val="08E771CF"/>
    <w:rsid w:val="090E0FEC"/>
    <w:rsid w:val="0927384D"/>
    <w:rsid w:val="0939588A"/>
    <w:rsid w:val="09511319"/>
    <w:rsid w:val="095B4BD3"/>
    <w:rsid w:val="095D3997"/>
    <w:rsid w:val="09683D29"/>
    <w:rsid w:val="09722918"/>
    <w:rsid w:val="0982214F"/>
    <w:rsid w:val="098E6142"/>
    <w:rsid w:val="09D677E2"/>
    <w:rsid w:val="09F631A0"/>
    <w:rsid w:val="0A0E0B16"/>
    <w:rsid w:val="0A1E73F3"/>
    <w:rsid w:val="0A2F2F17"/>
    <w:rsid w:val="0A3C28A9"/>
    <w:rsid w:val="0A51731C"/>
    <w:rsid w:val="0A6A0F7B"/>
    <w:rsid w:val="0A7327AA"/>
    <w:rsid w:val="0A891841"/>
    <w:rsid w:val="0A8D5DC7"/>
    <w:rsid w:val="0AB75A57"/>
    <w:rsid w:val="0ABF71B2"/>
    <w:rsid w:val="0AC364BA"/>
    <w:rsid w:val="0AD57BDB"/>
    <w:rsid w:val="0AEA0516"/>
    <w:rsid w:val="0AFB1FE6"/>
    <w:rsid w:val="0B10706A"/>
    <w:rsid w:val="0B161888"/>
    <w:rsid w:val="0B1B1FBD"/>
    <w:rsid w:val="0B694B96"/>
    <w:rsid w:val="0B824A04"/>
    <w:rsid w:val="0BA03C3D"/>
    <w:rsid w:val="0BB3183D"/>
    <w:rsid w:val="0BDF4F0F"/>
    <w:rsid w:val="0C003504"/>
    <w:rsid w:val="0C7E685F"/>
    <w:rsid w:val="0CB131A6"/>
    <w:rsid w:val="0CD52643"/>
    <w:rsid w:val="0CD53F73"/>
    <w:rsid w:val="0CE44D65"/>
    <w:rsid w:val="0D095553"/>
    <w:rsid w:val="0D5A7CAA"/>
    <w:rsid w:val="0D79333B"/>
    <w:rsid w:val="0D977576"/>
    <w:rsid w:val="0D9827B4"/>
    <w:rsid w:val="0DD267B7"/>
    <w:rsid w:val="0DE53474"/>
    <w:rsid w:val="0DFB30A7"/>
    <w:rsid w:val="0E3B66D4"/>
    <w:rsid w:val="0E4959A9"/>
    <w:rsid w:val="0E4C23B3"/>
    <w:rsid w:val="0E6610AC"/>
    <w:rsid w:val="0E7C74B8"/>
    <w:rsid w:val="0E8323D2"/>
    <w:rsid w:val="0E99486C"/>
    <w:rsid w:val="0EAA1CE1"/>
    <w:rsid w:val="0EDC55E5"/>
    <w:rsid w:val="0EE777C4"/>
    <w:rsid w:val="0EEA6E84"/>
    <w:rsid w:val="0F1577A0"/>
    <w:rsid w:val="0F1813B4"/>
    <w:rsid w:val="0F6902D0"/>
    <w:rsid w:val="0F9E40E5"/>
    <w:rsid w:val="0FA54674"/>
    <w:rsid w:val="0FFD06A3"/>
    <w:rsid w:val="10195177"/>
    <w:rsid w:val="103C6DCB"/>
    <w:rsid w:val="10494A28"/>
    <w:rsid w:val="10785EA4"/>
    <w:rsid w:val="10817738"/>
    <w:rsid w:val="10A61C90"/>
    <w:rsid w:val="10B20B88"/>
    <w:rsid w:val="10E20038"/>
    <w:rsid w:val="111B7EEC"/>
    <w:rsid w:val="11403471"/>
    <w:rsid w:val="11524228"/>
    <w:rsid w:val="115D7E67"/>
    <w:rsid w:val="11662961"/>
    <w:rsid w:val="11724A23"/>
    <w:rsid w:val="1196277A"/>
    <w:rsid w:val="11A2440C"/>
    <w:rsid w:val="11C61A59"/>
    <w:rsid w:val="11C6405E"/>
    <w:rsid w:val="11C772ED"/>
    <w:rsid w:val="11D83B32"/>
    <w:rsid w:val="121C17AC"/>
    <w:rsid w:val="122359A4"/>
    <w:rsid w:val="123E32AB"/>
    <w:rsid w:val="125464C5"/>
    <w:rsid w:val="12626735"/>
    <w:rsid w:val="12664F73"/>
    <w:rsid w:val="12695979"/>
    <w:rsid w:val="127A50DE"/>
    <w:rsid w:val="129B6BDB"/>
    <w:rsid w:val="12B95EFE"/>
    <w:rsid w:val="12DD7E5E"/>
    <w:rsid w:val="13274E0E"/>
    <w:rsid w:val="132E7E3D"/>
    <w:rsid w:val="13774E1D"/>
    <w:rsid w:val="137B7320"/>
    <w:rsid w:val="13A077C8"/>
    <w:rsid w:val="13A551FD"/>
    <w:rsid w:val="13AE7C31"/>
    <w:rsid w:val="13BE25FE"/>
    <w:rsid w:val="13D476EC"/>
    <w:rsid w:val="13FF73CE"/>
    <w:rsid w:val="14180368"/>
    <w:rsid w:val="143226AB"/>
    <w:rsid w:val="143A053B"/>
    <w:rsid w:val="1444734C"/>
    <w:rsid w:val="14873CA2"/>
    <w:rsid w:val="14932C9A"/>
    <w:rsid w:val="14A507F0"/>
    <w:rsid w:val="14AA4E69"/>
    <w:rsid w:val="14C95493"/>
    <w:rsid w:val="14E15CFC"/>
    <w:rsid w:val="14F650B5"/>
    <w:rsid w:val="150D531A"/>
    <w:rsid w:val="15226952"/>
    <w:rsid w:val="153C6FAB"/>
    <w:rsid w:val="15553B65"/>
    <w:rsid w:val="15663ED0"/>
    <w:rsid w:val="1576529A"/>
    <w:rsid w:val="159F366D"/>
    <w:rsid w:val="15D31087"/>
    <w:rsid w:val="15EF50D7"/>
    <w:rsid w:val="15F24E4C"/>
    <w:rsid w:val="16031419"/>
    <w:rsid w:val="161D608B"/>
    <w:rsid w:val="1623662D"/>
    <w:rsid w:val="16376F6C"/>
    <w:rsid w:val="164249A4"/>
    <w:rsid w:val="1648650B"/>
    <w:rsid w:val="164A1DFB"/>
    <w:rsid w:val="16635688"/>
    <w:rsid w:val="16715277"/>
    <w:rsid w:val="16725071"/>
    <w:rsid w:val="167F3983"/>
    <w:rsid w:val="1698175E"/>
    <w:rsid w:val="169E648C"/>
    <w:rsid w:val="16A27EDE"/>
    <w:rsid w:val="16D95518"/>
    <w:rsid w:val="16EE31A8"/>
    <w:rsid w:val="170E65E4"/>
    <w:rsid w:val="171E5237"/>
    <w:rsid w:val="174A5E7A"/>
    <w:rsid w:val="177203C2"/>
    <w:rsid w:val="17A56B63"/>
    <w:rsid w:val="17AB49AD"/>
    <w:rsid w:val="17B07FBA"/>
    <w:rsid w:val="17B842BE"/>
    <w:rsid w:val="17D159ED"/>
    <w:rsid w:val="17D555A8"/>
    <w:rsid w:val="17E17F4B"/>
    <w:rsid w:val="17E22D88"/>
    <w:rsid w:val="17FF3A60"/>
    <w:rsid w:val="1807413C"/>
    <w:rsid w:val="18164F48"/>
    <w:rsid w:val="18192ED4"/>
    <w:rsid w:val="182C54A4"/>
    <w:rsid w:val="183832A4"/>
    <w:rsid w:val="185E13A1"/>
    <w:rsid w:val="186D41F7"/>
    <w:rsid w:val="187E1B20"/>
    <w:rsid w:val="188B0BCC"/>
    <w:rsid w:val="18E107DB"/>
    <w:rsid w:val="18E72D10"/>
    <w:rsid w:val="18F12518"/>
    <w:rsid w:val="19105F45"/>
    <w:rsid w:val="192875DA"/>
    <w:rsid w:val="19292982"/>
    <w:rsid w:val="1941679D"/>
    <w:rsid w:val="194758E6"/>
    <w:rsid w:val="1960416B"/>
    <w:rsid w:val="19CA663F"/>
    <w:rsid w:val="19DF2C41"/>
    <w:rsid w:val="19E80013"/>
    <w:rsid w:val="19EC75AB"/>
    <w:rsid w:val="19FF5A50"/>
    <w:rsid w:val="1A0007A1"/>
    <w:rsid w:val="1A044786"/>
    <w:rsid w:val="1A4E51BF"/>
    <w:rsid w:val="1A527EBA"/>
    <w:rsid w:val="1A5B6698"/>
    <w:rsid w:val="1A866A5B"/>
    <w:rsid w:val="1A92155D"/>
    <w:rsid w:val="1ACE5478"/>
    <w:rsid w:val="1AF50C19"/>
    <w:rsid w:val="1B191DD3"/>
    <w:rsid w:val="1B1D3B99"/>
    <w:rsid w:val="1B3A1900"/>
    <w:rsid w:val="1B520CC1"/>
    <w:rsid w:val="1B6179EA"/>
    <w:rsid w:val="1B925461"/>
    <w:rsid w:val="1BA26658"/>
    <w:rsid w:val="1BB771FF"/>
    <w:rsid w:val="1BC80D93"/>
    <w:rsid w:val="1BD6301D"/>
    <w:rsid w:val="1BEC1745"/>
    <w:rsid w:val="1BF6729E"/>
    <w:rsid w:val="1C0B1D3E"/>
    <w:rsid w:val="1C193D08"/>
    <w:rsid w:val="1C3A707F"/>
    <w:rsid w:val="1C487335"/>
    <w:rsid w:val="1C716AFC"/>
    <w:rsid w:val="1CAC00FF"/>
    <w:rsid w:val="1CB064CD"/>
    <w:rsid w:val="1CB52020"/>
    <w:rsid w:val="1CC5043C"/>
    <w:rsid w:val="1CDC6801"/>
    <w:rsid w:val="1CE74963"/>
    <w:rsid w:val="1CFC09C1"/>
    <w:rsid w:val="1CFD519D"/>
    <w:rsid w:val="1D04751D"/>
    <w:rsid w:val="1D636295"/>
    <w:rsid w:val="1D8C6EBD"/>
    <w:rsid w:val="1D906AC1"/>
    <w:rsid w:val="1DA92F86"/>
    <w:rsid w:val="1DC33806"/>
    <w:rsid w:val="1DE17B72"/>
    <w:rsid w:val="1E2569EC"/>
    <w:rsid w:val="1E464625"/>
    <w:rsid w:val="1E58053B"/>
    <w:rsid w:val="1E7C7403"/>
    <w:rsid w:val="1E7D50E3"/>
    <w:rsid w:val="1E826EE4"/>
    <w:rsid w:val="1E9C074E"/>
    <w:rsid w:val="1EB44852"/>
    <w:rsid w:val="1EC94F6E"/>
    <w:rsid w:val="1EF92136"/>
    <w:rsid w:val="1EF92CEC"/>
    <w:rsid w:val="1F0C3D7C"/>
    <w:rsid w:val="1F18748F"/>
    <w:rsid w:val="1F1E250D"/>
    <w:rsid w:val="1F262FF4"/>
    <w:rsid w:val="1F2E0B7E"/>
    <w:rsid w:val="1F3A01BA"/>
    <w:rsid w:val="1F471431"/>
    <w:rsid w:val="1F5536AF"/>
    <w:rsid w:val="1F6D0A37"/>
    <w:rsid w:val="1F7A54A2"/>
    <w:rsid w:val="1FB1284A"/>
    <w:rsid w:val="1FCE4E0A"/>
    <w:rsid w:val="1FF10312"/>
    <w:rsid w:val="20096346"/>
    <w:rsid w:val="207A6A57"/>
    <w:rsid w:val="207E0335"/>
    <w:rsid w:val="207E7A13"/>
    <w:rsid w:val="20826E1D"/>
    <w:rsid w:val="20C83FCA"/>
    <w:rsid w:val="20E775F9"/>
    <w:rsid w:val="20EC5544"/>
    <w:rsid w:val="21016CD7"/>
    <w:rsid w:val="210E46CE"/>
    <w:rsid w:val="210F60F9"/>
    <w:rsid w:val="211A50D7"/>
    <w:rsid w:val="211C2622"/>
    <w:rsid w:val="216C0682"/>
    <w:rsid w:val="217801B3"/>
    <w:rsid w:val="217E0801"/>
    <w:rsid w:val="21890B32"/>
    <w:rsid w:val="21B276EF"/>
    <w:rsid w:val="21B3064C"/>
    <w:rsid w:val="21B34C67"/>
    <w:rsid w:val="21C643A4"/>
    <w:rsid w:val="21DE0EDB"/>
    <w:rsid w:val="21E1731F"/>
    <w:rsid w:val="221B2DB5"/>
    <w:rsid w:val="22307ED8"/>
    <w:rsid w:val="22535378"/>
    <w:rsid w:val="227920D6"/>
    <w:rsid w:val="229E0564"/>
    <w:rsid w:val="22AE7D0A"/>
    <w:rsid w:val="22B2519A"/>
    <w:rsid w:val="22D36552"/>
    <w:rsid w:val="22F654A7"/>
    <w:rsid w:val="231806B0"/>
    <w:rsid w:val="23532FB6"/>
    <w:rsid w:val="235B1204"/>
    <w:rsid w:val="236B54FF"/>
    <w:rsid w:val="23B418AC"/>
    <w:rsid w:val="23EF1F77"/>
    <w:rsid w:val="242A79EC"/>
    <w:rsid w:val="243B2EFE"/>
    <w:rsid w:val="24724B90"/>
    <w:rsid w:val="2495221E"/>
    <w:rsid w:val="24960E76"/>
    <w:rsid w:val="24D26621"/>
    <w:rsid w:val="24EB7910"/>
    <w:rsid w:val="24F83EDE"/>
    <w:rsid w:val="250A2206"/>
    <w:rsid w:val="251E2911"/>
    <w:rsid w:val="253540FA"/>
    <w:rsid w:val="25500F58"/>
    <w:rsid w:val="255C464E"/>
    <w:rsid w:val="255F5AD6"/>
    <w:rsid w:val="25663FE7"/>
    <w:rsid w:val="25670062"/>
    <w:rsid w:val="25704011"/>
    <w:rsid w:val="2574147A"/>
    <w:rsid w:val="257B0691"/>
    <w:rsid w:val="257C5A6C"/>
    <w:rsid w:val="2583313A"/>
    <w:rsid w:val="2593121D"/>
    <w:rsid w:val="25B37C8A"/>
    <w:rsid w:val="25B57A18"/>
    <w:rsid w:val="25C7231C"/>
    <w:rsid w:val="25CC7139"/>
    <w:rsid w:val="25F170F1"/>
    <w:rsid w:val="25F6246C"/>
    <w:rsid w:val="25FB113D"/>
    <w:rsid w:val="26001C1C"/>
    <w:rsid w:val="26192120"/>
    <w:rsid w:val="262E137C"/>
    <w:rsid w:val="262F658D"/>
    <w:rsid w:val="26312C9A"/>
    <w:rsid w:val="264A6004"/>
    <w:rsid w:val="26543EDB"/>
    <w:rsid w:val="267D5D73"/>
    <w:rsid w:val="26B27D6E"/>
    <w:rsid w:val="26CE44B2"/>
    <w:rsid w:val="26E61389"/>
    <w:rsid w:val="26EE440F"/>
    <w:rsid w:val="272A4CB9"/>
    <w:rsid w:val="272C1F8B"/>
    <w:rsid w:val="273407B3"/>
    <w:rsid w:val="273C6BBC"/>
    <w:rsid w:val="27425E68"/>
    <w:rsid w:val="27595B88"/>
    <w:rsid w:val="2783328E"/>
    <w:rsid w:val="2793253B"/>
    <w:rsid w:val="27945E20"/>
    <w:rsid w:val="27B52317"/>
    <w:rsid w:val="280A1B48"/>
    <w:rsid w:val="280D1C3D"/>
    <w:rsid w:val="281212C8"/>
    <w:rsid w:val="282D502A"/>
    <w:rsid w:val="28313A3B"/>
    <w:rsid w:val="283500AC"/>
    <w:rsid w:val="283B2B4C"/>
    <w:rsid w:val="28593A75"/>
    <w:rsid w:val="28743675"/>
    <w:rsid w:val="287A2E75"/>
    <w:rsid w:val="28980F89"/>
    <w:rsid w:val="28D935F8"/>
    <w:rsid w:val="28E840DB"/>
    <w:rsid w:val="28FD378F"/>
    <w:rsid w:val="28FE2F26"/>
    <w:rsid w:val="29243DB6"/>
    <w:rsid w:val="292A16AF"/>
    <w:rsid w:val="29433C14"/>
    <w:rsid w:val="29434355"/>
    <w:rsid w:val="297E6B64"/>
    <w:rsid w:val="29D4650A"/>
    <w:rsid w:val="29E54CB3"/>
    <w:rsid w:val="29EE1265"/>
    <w:rsid w:val="29F24334"/>
    <w:rsid w:val="2A1D5B1C"/>
    <w:rsid w:val="2A261D2E"/>
    <w:rsid w:val="2A274D68"/>
    <w:rsid w:val="2A276727"/>
    <w:rsid w:val="2A2C24DC"/>
    <w:rsid w:val="2A6346F7"/>
    <w:rsid w:val="2A6A7A51"/>
    <w:rsid w:val="2A6D1A87"/>
    <w:rsid w:val="2A7061D6"/>
    <w:rsid w:val="2A935940"/>
    <w:rsid w:val="2A9E2532"/>
    <w:rsid w:val="2AB27BBE"/>
    <w:rsid w:val="2AD21F93"/>
    <w:rsid w:val="2AD46C0D"/>
    <w:rsid w:val="2AF4433A"/>
    <w:rsid w:val="2AF750F8"/>
    <w:rsid w:val="2AF85E32"/>
    <w:rsid w:val="2B0267CB"/>
    <w:rsid w:val="2B066DB5"/>
    <w:rsid w:val="2B084E90"/>
    <w:rsid w:val="2B111DB7"/>
    <w:rsid w:val="2B591DC4"/>
    <w:rsid w:val="2B6258DB"/>
    <w:rsid w:val="2B7941D9"/>
    <w:rsid w:val="2B80207C"/>
    <w:rsid w:val="2B883B83"/>
    <w:rsid w:val="2B8E3A46"/>
    <w:rsid w:val="2B9605FD"/>
    <w:rsid w:val="2BBA46E1"/>
    <w:rsid w:val="2BD16272"/>
    <w:rsid w:val="2C31523B"/>
    <w:rsid w:val="2C57768A"/>
    <w:rsid w:val="2C60566E"/>
    <w:rsid w:val="2C680828"/>
    <w:rsid w:val="2C761C3E"/>
    <w:rsid w:val="2C894F80"/>
    <w:rsid w:val="2C98639C"/>
    <w:rsid w:val="2CC016C2"/>
    <w:rsid w:val="2CD41AEA"/>
    <w:rsid w:val="2CD97BA5"/>
    <w:rsid w:val="2CDF4FF1"/>
    <w:rsid w:val="2CE041A3"/>
    <w:rsid w:val="2CEA3760"/>
    <w:rsid w:val="2CFB12BB"/>
    <w:rsid w:val="2D190A17"/>
    <w:rsid w:val="2D1B237A"/>
    <w:rsid w:val="2D3C1BD2"/>
    <w:rsid w:val="2D632ABF"/>
    <w:rsid w:val="2DA84785"/>
    <w:rsid w:val="2DCA66E2"/>
    <w:rsid w:val="2DCB5F8E"/>
    <w:rsid w:val="2DE75D2A"/>
    <w:rsid w:val="2DF455E1"/>
    <w:rsid w:val="2E1E134C"/>
    <w:rsid w:val="2E360C15"/>
    <w:rsid w:val="2E5000E8"/>
    <w:rsid w:val="2E861593"/>
    <w:rsid w:val="2E8A062C"/>
    <w:rsid w:val="2ED536B0"/>
    <w:rsid w:val="2EEB1D40"/>
    <w:rsid w:val="2EFD2258"/>
    <w:rsid w:val="2F062426"/>
    <w:rsid w:val="2F1865B0"/>
    <w:rsid w:val="2F214C8F"/>
    <w:rsid w:val="2F377049"/>
    <w:rsid w:val="2F3A206D"/>
    <w:rsid w:val="2F4876DD"/>
    <w:rsid w:val="2FA434C1"/>
    <w:rsid w:val="2FA6750D"/>
    <w:rsid w:val="2FE272B5"/>
    <w:rsid w:val="2FE331EC"/>
    <w:rsid w:val="300760FA"/>
    <w:rsid w:val="30194EA8"/>
    <w:rsid w:val="3023774A"/>
    <w:rsid w:val="304A055C"/>
    <w:rsid w:val="304E2841"/>
    <w:rsid w:val="305B4CF6"/>
    <w:rsid w:val="30754C63"/>
    <w:rsid w:val="307E5BFE"/>
    <w:rsid w:val="30A15CF3"/>
    <w:rsid w:val="31240376"/>
    <w:rsid w:val="312F658B"/>
    <w:rsid w:val="3147619E"/>
    <w:rsid w:val="314C3FAE"/>
    <w:rsid w:val="318175B7"/>
    <w:rsid w:val="31BE3635"/>
    <w:rsid w:val="31CA6778"/>
    <w:rsid w:val="31EC358E"/>
    <w:rsid w:val="32105759"/>
    <w:rsid w:val="32151C3C"/>
    <w:rsid w:val="321C2061"/>
    <w:rsid w:val="322C1BB0"/>
    <w:rsid w:val="326869F9"/>
    <w:rsid w:val="3273049E"/>
    <w:rsid w:val="329C0C10"/>
    <w:rsid w:val="32CA2001"/>
    <w:rsid w:val="3300529F"/>
    <w:rsid w:val="33243349"/>
    <w:rsid w:val="3326708E"/>
    <w:rsid w:val="33721F54"/>
    <w:rsid w:val="33BE3D14"/>
    <w:rsid w:val="33E33FA3"/>
    <w:rsid w:val="33E366CA"/>
    <w:rsid w:val="33EB3102"/>
    <w:rsid w:val="33EE6731"/>
    <w:rsid w:val="3417200B"/>
    <w:rsid w:val="34235DA6"/>
    <w:rsid w:val="34243F38"/>
    <w:rsid w:val="344354B5"/>
    <w:rsid w:val="34476D07"/>
    <w:rsid w:val="34573C75"/>
    <w:rsid w:val="34617919"/>
    <w:rsid w:val="34662DEC"/>
    <w:rsid w:val="3482619F"/>
    <w:rsid w:val="34840946"/>
    <w:rsid w:val="349E015A"/>
    <w:rsid w:val="34B93358"/>
    <w:rsid w:val="34BD74A6"/>
    <w:rsid w:val="34E13C4B"/>
    <w:rsid w:val="35012BF4"/>
    <w:rsid w:val="350F5C76"/>
    <w:rsid w:val="351835A7"/>
    <w:rsid w:val="353635CA"/>
    <w:rsid w:val="35370271"/>
    <w:rsid w:val="3557119C"/>
    <w:rsid w:val="357C6E86"/>
    <w:rsid w:val="359377AE"/>
    <w:rsid w:val="35CC59CE"/>
    <w:rsid w:val="35D374C5"/>
    <w:rsid w:val="35F05484"/>
    <w:rsid w:val="360624F3"/>
    <w:rsid w:val="360E6EF7"/>
    <w:rsid w:val="36122A59"/>
    <w:rsid w:val="361620F3"/>
    <w:rsid w:val="361E5F1D"/>
    <w:rsid w:val="3637291B"/>
    <w:rsid w:val="365458EA"/>
    <w:rsid w:val="365A3531"/>
    <w:rsid w:val="3661286D"/>
    <w:rsid w:val="36827916"/>
    <w:rsid w:val="369F7D6E"/>
    <w:rsid w:val="36B00233"/>
    <w:rsid w:val="36B21B39"/>
    <w:rsid w:val="36B2201D"/>
    <w:rsid w:val="36CA3A94"/>
    <w:rsid w:val="36DA275C"/>
    <w:rsid w:val="36E91212"/>
    <w:rsid w:val="36F45D02"/>
    <w:rsid w:val="36F9519C"/>
    <w:rsid w:val="36FD709B"/>
    <w:rsid w:val="37387FE1"/>
    <w:rsid w:val="374D4236"/>
    <w:rsid w:val="375464B5"/>
    <w:rsid w:val="37692EC4"/>
    <w:rsid w:val="377221A8"/>
    <w:rsid w:val="3779760D"/>
    <w:rsid w:val="378C181D"/>
    <w:rsid w:val="37AF51AE"/>
    <w:rsid w:val="37B6754B"/>
    <w:rsid w:val="37BC2DD9"/>
    <w:rsid w:val="37C7252F"/>
    <w:rsid w:val="37DE59D5"/>
    <w:rsid w:val="37E1225C"/>
    <w:rsid w:val="37EC31AF"/>
    <w:rsid w:val="38232820"/>
    <w:rsid w:val="38286BF6"/>
    <w:rsid w:val="38402E22"/>
    <w:rsid w:val="3845173F"/>
    <w:rsid w:val="3856780A"/>
    <w:rsid w:val="38651356"/>
    <w:rsid w:val="38881DD2"/>
    <w:rsid w:val="389C2BEF"/>
    <w:rsid w:val="38C16CDC"/>
    <w:rsid w:val="38CD5838"/>
    <w:rsid w:val="39153001"/>
    <w:rsid w:val="39356ABC"/>
    <w:rsid w:val="394B7E4A"/>
    <w:rsid w:val="3963304F"/>
    <w:rsid w:val="39792953"/>
    <w:rsid w:val="39B34712"/>
    <w:rsid w:val="39B3710E"/>
    <w:rsid w:val="39B876DC"/>
    <w:rsid w:val="39C9629B"/>
    <w:rsid w:val="39CC71F4"/>
    <w:rsid w:val="39EE7E54"/>
    <w:rsid w:val="3A267084"/>
    <w:rsid w:val="3A3566DB"/>
    <w:rsid w:val="3A382249"/>
    <w:rsid w:val="3A3C0C26"/>
    <w:rsid w:val="3A42253D"/>
    <w:rsid w:val="3A663421"/>
    <w:rsid w:val="3A885893"/>
    <w:rsid w:val="3A8D1B81"/>
    <w:rsid w:val="3AA67619"/>
    <w:rsid w:val="3AEC1497"/>
    <w:rsid w:val="3AFD5B7A"/>
    <w:rsid w:val="3B3D4B6A"/>
    <w:rsid w:val="3B460B63"/>
    <w:rsid w:val="3B4B6579"/>
    <w:rsid w:val="3B6C0C82"/>
    <w:rsid w:val="3B701198"/>
    <w:rsid w:val="3B751722"/>
    <w:rsid w:val="3B9312D3"/>
    <w:rsid w:val="3BBC7907"/>
    <w:rsid w:val="3BC9682B"/>
    <w:rsid w:val="3BD075BB"/>
    <w:rsid w:val="3BF242A1"/>
    <w:rsid w:val="3C162623"/>
    <w:rsid w:val="3C5D5F5B"/>
    <w:rsid w:val="3C86749A"/>
    <w:rsid w:val="3C9530B3"/>
    <w:rsid w:val="3CED6EC8"/>
    <w:rsid w:val="3D1110BD"/>
    <w:rsid w:val="3D1C11F0"/>
    <w:rsid w:val="3D202B92"/>
    <w:rsid w:val="3D564921"/>
    <w:rsid w:val="3D650DC6"/>
    <w:rsid w:val="3D765D26"/>
    <w:rsid w:val="3D7E6CA3"/>
    <w:rsid w:val="3D9F1CE5"/>
    <w:rsid w:val="3DAE6C9A"/>
    <w:rsid w:val="3DC31754"/>
    <w:rsid w:val="3DDF27AF"/>
    <w:rsid w:val="3DE32333"/>
    <w:rsid w:val="3DE63148"/>
    <w:rsid w:val="3E151B08"/>
    <w:rsid w:val="3E372544"/>
    <w:rsid w:val="3E4B4955"/>
    <w:rsid w:val="3E515434"/>
    <w:rsid w:val="3E797487"/>
    <w:rsid w:val="3EAD439B"/>
    <w:rsid w:val="3EAE3544"/>
    <w:rsid w:val="3EDD6AE2"/>
    <w:rsid w:val="3EF62C68"/>
    <w:rsid w:val="3EFF2758"/>
    <w:rsid w:val="3F085F24"/>
    <w:rsid w:val="3F37267A"/>
    <w:rsid w:val="3F4156D4"/>
    <w:rsid w:val="3F5808F1"/>
    <w:rsid w:val="3F6A50BF"/>
    <w:rsid w:val="3F717FBB"/>
    <w:rsid w:val="3F764712"/>
    <w:rsid w:val="3F83465B"/>
    <w:rsid w:val="3F8A6EAF"/>
    <w:rsid w:val="3FB5387B"/>
    <w:rsid w:val="3FBF64F5"/>
    <w:rsid w:val="3FCA4805"/>
    <w:rsid w:val="3FCF0473"/>
    <w:rsid w:val="40180EB0"/>
    <w:rsid w:val="4052109E"/>
    <w:rsid w:val="4066512B"/>
    <w:rsid w:val="408019B9"/>
    <w:rsid w:val="40922292"/>
    <w:rsid w:val="40A379A2"/>
    <w:rsid w:val="40B23D5A"/>
    <w:rsid w:val="40D12ED4"/>
    <w:rsid w:val="40E0367A"/>
    <w:rsid w:val="40E72088"/>
    <w:rsid w:val="40EA0379"/>
    <w:rsid w:val="40EB5610"/>
    <w:rsid w:val="40EC3889"/>
    <w:rsid w:val="40F60B6C"/>
    <w:rsid w:val="40FD0A44"/>
    <w:rsid w:val="412458E3"/>
    <w:rsid w:val="413649C8"/>
    <w:rsid w:val="413D734D"/>
    <w:rsid w:val="41494B6A"/>
    <w:rsid w:val="414C07B0"/>
    <w:rsid w:val="4164018A"/>
    <w:rsid w:val="416413D8"/>
    <w:rsid w:val="41821F82"/>
    <w:rsid w:val="418B79B8"/>
    <w:rsid w:val="41976117"/>
    <w:rsid w:val="41A03554"/>
    <w:rsid w:val="41B14D6F"/>
    <w:rsid w:val="41B4736A"/>
    <w:rsid w:val="41E76C9B"/>
    <w:rsid w:val="420D5D04"/>
    <w:rsid w:val="424E0718"/>
    <w:rsid w:val="42537B82"/>
    <w:rsid w:val="42695F43"/>
    <w:rsid w:val="42792304"/>
    <w:rsid w:val="42B957CA"/>
    <w:rsid w:val="42DF792A"/>
    <w:rsid w:val="42E249D8"/>
    <w:rsid w:val="42EF4E97"/>
    <w:rsid w:val="43264CFE"/>
    <w:rsid w:val="435361F8"/>
    <w:rsid w:val="435D61D6"/>
    <w:rsid w:val="43750090"/>
    <w:rsid w:val="43850BB2"/>
    <w:rsid w:val="43A704A6"/>
    <w:rsid w:val="43AD04FF"/>
    <w:rsid w:val="43D1677D"/>
    <w:rsid w:val="43DB4997"/>
    <w:rsid w:val="43E87B4B"/>
    <w:rsid w:val="43EA5D8E"/>
    <w:rsid w:val="440F7AA9"/>
    <w:rsid w:val="44150076"/>
    <w:rsid w:val="442F336F"/>
    <w:rsid w:val="444E5384"/>
    <w:rsid w:val="44661AB2"/>
    <w:rsid w:val="446A0420"/>
    <w:rsid w:val="448B709E"/>
    <w:rsid w:val="44AB45B3"/>
    <w:rsid w:val="44AF7C8B"/>
    <w:rsid w:val="44D248F2"/>
    <w:rsid w:val="44E061DE"/>
    <w:rsid w:val="44E74DB9"/>
    <w:rsid w:val="44F74778"/>
    <w:rsid w:val="44F94B16"/>
    <w:rsid w:val="45411847"/>
    <w:rsid w:val="45444DC9"/>
    <w:rsid w:val="457B3AAF"/>
    <w:rsid w:val="4580681F"/>
    <w:rsid w:val="458E1071"/>
    <w:rsid w:val="459F1487"/>
    <w:rsid w:val="45A45D6B"/>
    <w:rsid w:val="45AC05EC"/>
    <w:rsid w:val="45C360E2"/>
    <w:rsid w:val="45D0164B"/>
    <w:rsid w:val="462F66A9"/>
    <w:rsid w:val="466A127D"/>
    <w:rsid w:val="4681793F"/>
    <w:rsid w:val="4683435B"/>
    <w:rsid w:val="46B54797"/>
    <w:rsid w:val="46C3446D"/>
    <w:rsid w:val="46D94E12"/>
    <w:rsid w:val="46E13C7D"/>
    <w:rsid w:val="46EA357F"/>
    <w:rsid w:val="47315174"/>
    <w:rsid w:val="477F12B7"/>
    <w:rsid w:val="479906EB"/>
    <w:rsid w:val="47B51EC8"/>
    <w:rsid w:val="47FC565B"/>
    <w:rsid w:val="482B62D2"/>
    <w:rsid w:val="484B1804"/>
    <w:rsid w:val="486A7474"/>
    <w:rsid w:val="488E5104"/>
    <w:rsid w:val="48A37898"/>
    <w:rsid w:val="48BA39CE"/>
    <w:rsid w:val="49182743"/>
    <w:rsid w:val="491C3C1B"/>
    <w:rsid w:val="494C2BC3"/>
    <w:rsid w:val="495E2854"/>
    <w:rsid w:val="49701259"/>
    <w:rsid w:val="49722C66"/>
    <w:rsid w:val="497573C1"/>
    <w:rsid w:val="49863F1A"/>
    <w:rsid w:val="498D38BD"/>
    <w:rsid w:val="499F6337"/>
    <w:rsid w:val="49A90D0A"/>
    <w:rsid w:val="49AC14C6"/>
    <w:rsid w:val="49B82E0E"/>
    <w:rsid w:val="49BA37DA"/>
    <w:rsid w:val="49C37485"/>
    <w:rsid w:val="49CD33AB"/>
    <w:rsid w:val="49CD45A6"/>
    <w:rsid w:val="49E0267E"/>
    <w:rsid w:val="4A0013A4"/>
    <w:rsid w:val="4A101828"/>
    <w:rsid w:val="4A115002"/>
    <w:rsid w:val="4A35431E"/>
    <w:rsid w:val="4A435D7F"/>
    <w:rsid w:val="4A63622E"/>
    <w:rsid w:val="4A7E1007"/>
    <w:rsid w:val="4A7F2FFE"/>
    <w:rsid w:val="4A8718A0"/>
    <w:rsid w:val="4A886894"/>
    <w:rsid w:val="4A9D2890"/>
    <w:rsid w:val="4AB63BB5"/>
    <w:rsid w:val="4AB91EEB"/>
    <w:rsid w:val="4AE8010C"/>
    <w:rsid w:val="4AF73CC2"/>
    <w:rsid w:val="4B0F25EC"/>
    <w:rsid w:val="4B1C7FF6"/>
    <w:rsid w:val="4B337F92"/>
    <w:rsid w:val="4B38326F"/>
    <w:rsid w:val="4B4E1ACB"/>
    <w:rsid w:val="4B6F4127"/>
    <w:rsid w:val="4B70709F"/>
    <w:rsid w:val="4B9A5839"/>
    <w:rsid w:val="4C077603"/>
    <w:rsid w:val="4C0B5748"/>
    <w:rsid w:val="4C1918A0"/>
    <w:rsid w:val="4C305D0C"/>
    <w:rsid w:val="4C492AC6"/>
    <w:rsid w:val="4C502882"/>
    <w:rsid w:val="4C5B4866"/>
    <w:rsid w:val="4C6876AC"/>
    <w:rsid w:val="4CB8731E"/>
    <w:rsid w:val="4CD016DF"/>
    <w:rsid w:val="4CD52111"/>
    <w:rsid w:val="4CF272D3"/>
    <w:rsid w:val="4D287B0F"/>
    <w:rsid w:val="4D3C73D0"/>
    <w:rsid w:val="4D4545D6"/>
    <w:rsid w:val="4D494A8C"/>
    <w:rsid w:val="4D4C4DA7"/>
    <w:rsid w:val="4D7A5A59"/>
    <w:rsid w:val="4D8057DF"/>
    <w:rsid w:val="4D9453E9"/>
    <w:rsid w:val="4D9F2BEE"/>
    <w:rsid w:val="4DA66FCF"/>
    <w:rsid w:val="4DA8028F"/>
    <w:rsid w:val="4DA94AD7"/>
    <w:rsid w:val="4DB86C0E"/>
    <w:rsid w:val="4DC3716D"/>
    <w:rsid w:val="4DF71B0F"/>
    <w:rsid w:val="4E00071F"/>
    <w:rsid w:val="4E026DB5"/>
    <w:rsid w:val="4E402B42"/>
    <w:rsid w:val="4E4E0A31"/>
    <w:rsid w:val="4E4F0D52"/>
    <w:rsid w:val="4E50588E"/>
    <w:rsid w:val="4E517174"/>
    <w:rsid w:val="4EB1132F"/>
    <w:rsid w:val="4ED6673E"/>
    <w:rsid w:val="4EDD51DB"/>
    <w:rsid w:val="4F09124E"/>
    <w:rsid w:val="4F0E043B"/>
    <w:rsid w:val="4F604F62"/>
    <w:rsid w:val="4F6E433E"/>
    <w:rsid w:val="4F862A8E"/>
    <w:rsid w:val="4FC63D9F"/>
    <w:rsid w:val="4FD068B6"/>
    <w:rsid w:val="4FD77F36"/>
    <w:rsid w:val="4FE71DA5"/>
    <w:rsid w:val="4FF0267C"/>
    <w:rsid w:val="50423CCB"/>
    <w:rsid w:val="504A2F85"/>
    <w:rsid w:val="50DB60A6"/>
    <w:rsid w:val="50E105B0"/>
    <w:rsid w:val="512E54ED"/>
    <w:rsid w:val="51306B64"/>
    <w:rsid w:val="514A7918"/>
    <w:rsid w:val="514D3FA3"/>
    <w:rsid w:val="516654E1"/>
    <w:rsid w:val="516C1724"/>
    <w:rsid w:val="51872B03"/>
    <w:rsid w:val="51980B8E"/>
    <w:rsid w:val="519D171E"/>
    <w:rsid w:val="51B14672"/>
    <w:rsid w:val="51DD6527"/>
    <w:rsid w:val="51E378B6"/>
    <w:rsid w:val="51E55B54"/>
    <w:rsid w:val="51F035D3"/>
    <w:rsid w:val="523359A5"/>
    <w:rsid w:val="523E1194"/>
    <w:rsid w:val="52544D7F"/>
    <w:rsid w:val="52586E1E"/>
    <w:rsid w:val="525F2F99"/>
    <w:rsid w:val="52936A5D"/>
    <w:rsid w:val="529D0295"/>
    <w:rsid w:val="52A251B6"/>
    <w:rsid w:val="52A91F8F"/>
    <w:rsid w:val="52BD1B2C"/>
    <w:rsid w:val="52DE7D4D"/>
    <w:rsid w:val="52E30DC1"/>
    <w:rsid w:val="52EA7E49"/>
    <w:rsid w:val="531734D5"/>
    <w:rsid w:val="531E5F71"/>
    <w:rsid w:val="53305604"/>
    <w:rsid w:val="53362DF2"/>
    <w:rsid w:val="536D372A"/>
    <w:rsid w:val="53C124DE"/>
    <w:rsid w:val="53CE6CC8"/>
    <w:rsid w:val="53F12D32"/>
    <w:rsid w:val="53F922DA"/>
    <w:rsid w:val="54296936"/>
    <w:rsid w:val="543B44F3"/>
    <w:rsid w:val="543E46A2"/>
    <w:rsid w:val="54571063"/>
    <w:rsid w:val="5457341A"/>
    <w:rsid w:val="546A1B99"/>
    <w:rsid w:val="54AF16EA"/>
    <w:rsid w:val="54D45089"/>
    <w:rsid w:val="54FE5A73"/>
    <w:rsid w:val="55035477"/>
    <w:rsid w:val="55190AC6"/>
    <w:rsid w:val="551B5770"/>
    <w:rsid w:val="556A317A"/>
    <w:rsid w:val="556D094D"/>
    <w:rsid w:val="558F48C2"/>
    <w:rsid w:val="559906E7"/>
    <w:rsid w:val="55B538F3"/>
    <w:rsid w:val="55F2368D"/>
    <w:rsid w:val="55F47F1D"/>
    <w:rsid w:val="560037AC"/>
    <w:rsid w:val="560331CF"/>
    <w:rsid w:val="561D1A97"/>
    <w:rsid w:val="566773E9"/>
    <w:rsid w:val="566870B6"/>
    <w:rsid w:val="56726BA0"/>
    <w:rsid w:val="56731927"/>
    <w:rsid w:val="568E3ADE"/>
    <w:rsid w:val="56A074F7"/>
    <w:rsid w:val="56B92FB1"/>
    <w:rsid w:val="56D92866"/>
    <w:rsid w:val="56F32E5D"/>
    <w:rsid w:val="56F70B5E"/>
    <w:rsid w:val="570F50BA"/>
    <w:rsid w:val="5719758C"/>
    <w:rsid w:val="571C7B5D"/>
    <w:rsid w:val="57315920"/>
    <w:rsid w:val="57513F67"/>
    <w:rsid w:val="57542FAE"/>
    <w:rsid w:val="577249D9"/>
    <w:rsid w:val="57874E40"/>
    <w:rsid w:val="578F2FC2"/>
    <w:rsid w:val="57E25F48"/>
    <w:rsid w:val="57E5518E"/>
    <w:rsid w:val="57EF0321"/>
    <w:rsid w:val="57F5670D"/>
    <w:rsid w:val="5801627E"/>
    <w:rsid w:val="58030E60"/>
    <w:rsid w:val="58190157"/>
    <w:rsid w:val="58210CA5"/>
    <w:rsid w:val="58264474"/>
    <w:rsid w:val="584D085B"/>
    <w:rsid w:val="584E7C36"/>
    <w:rsid w:val="585E219A"/>
    <w:rsid w:val="587D3F90"/>
    <w:rsid w:val="58804441"/>
    <w:rsid w:val="58A27821"/>
    <w:rsid w:val="58AA7D06"/>
    <w:rsid w:val="58B70045"/>
    <w:rsid w:val="592531AF"/>
    <w:rsid w:val="59613059"/>
    <w:rsid w:val="596706D3"/>
    <w:rsid w:val="59675082"/>
    <w:rsid w:val="597A11BD"/>
    <w:rsid w:val="59800949"/>
    <w:rsid w:val="59930CBF"/>
    <w:rsid w:val="59BE3ED2"/>
    <w:rsid w:val="59C82288"/>
    <w:rsid w:val="59D1346D"/>
    <w:rsid w:val="5A191054"/>
    <w:rsid w:val="5A1C0DD4"/>
    <w:rsid w:val="5A1C1D56"/>
    <w:rsid w:val="5A4562C3"/>
    <w:rsid w:val="5A5B076F"/>
    <w:rsid w:val="5A9C09C2"/>
    <w:rsid w:val="5AA762EF"/>
    <w:rsid w:val="5AB332EC"/>
    <w:rsid w:val="5AB7695A"/>
    <w:rsid w:val="5ABD4845"/>
    <w:rsid w:val="5ABE0FB8"/>
    <w:rsid w:val="5ABF10CD"/>
    <w:rsid w:val="5AD17C34"/>
    <w:rsid w:val="5AE37AA6"/>
    <w:rsid w:val="5AEF040D"/>
    <w:rsid w:val="5AFD0DA9"/>
    <w:rsid w:val="5B031FB8"/>
    <w:rsid w:val="5B042464"/>
    <w:rsid w:val="5B0842F2"/>
    <w:rsid w:val="5B1065EE"/>
    <w:rsid w:val="5B4C4C57"/>
    <w:rsid w:val="5B5F45B8"/>
    <w:rsid w:val="5B6C4C52"/>
    <w:rsid w:val="5B8E3E1F"/>
    <w:rsid w:val="5B8F5AD9"/>
    <w:rsid w:val="5BC83C34"/>
    <w:rsid w:val="5BCD590E"/>
    <w:rsid w:val="5BE70565"/>
    <w:rsid w:val="5BFD3223"/>
    <w:rsid w:val="5C0E71C4"/>
    <w:rsid w:val="5C121E91"/>
    <w:rsid w:val="5C142618"/>
    <w:rsid w:val="5C14615D"/>
    <w:rsid w:val="5C164FA3"/>
    <w:rsid w:val="5C4848E0"/>
    <w:rsid w:val="5C567F16"/>
    <w:rsid w:val="5C614C86"/>
    <w:rsid w:val="5C9B138E"/>
    <w:rsid w:val="5CAF50F3"/>
    <w:rsid w:val="5CB27890"/>
    <w:rsid w:val="5CBF5672"/>
    <w:rsid w:val="5CCE2F46"/>
    <w:rsid w:val="5CD5255A"/>
    <w:rsid w:val="5CF356A5"/>
    <w:rsid w:val="5D1C1A8D"/>
    <w:rsid w:val="5D2E0DD2"/>
    <w:rsid w:val="5D3E7424"/>
    <w:rsid w:val="5D4B1128"/>
    <w:rsid w:val="5D7E74D4"/>
    <w:rsid w:val="5D93134C"/>
    <w:rsid w:val="5DC91325"/>
    <w:rsid w:val="5DD66F6D"/>
    <w:rsid w:val="5DDA7DC5"/>
    <w:rsid w:val="5DE47BC6"/>
    <w:rsid w:val="5E13634D"/>
    <w:rsid w:val="5E2C414B"/>
    <w:rsid w:val="5E440829"/>
    <w:rsid w:val="5E446320"/>
    <w:rsid w:val="5E4D3E84"/>
    <w:rsid w:val="5E584BD0"/>
    <w:rsid w:val="5E603640"/>
    <w:rsid w:val="5E7121D1"/>
    <w:rsid w:val="5E9E7D8A"/>
    <w:rsid w:val="5EA1680E"/>
    <w:rsid w:val="5EA34B65"/>
    <w:rsid w:val="5EF35622"/>
    <w:rsid w:val="5F30069C"/>
    <w:rsid w:val="5F65716B"/>
    <w:rsid w:val="5F704F2F"/>
    <w:rsid w:val="5F797D95"/>
    <w:rsid w:val="5F7E26BE"/>
    <w:rsid w:val="5FBC403E"/>
    <w:rsid w:val="5FBE7F73"/>
    <w:rsid w:val="5FEB6262"/>
    <w:rsid w:val="60035CD9"/>
    <w:rsid w:val="60092C7A"/>
    <w:rsid w:val="60273128"/>
    <w:rsid w:val="603A738E"/>
    <w:rsid w:val="607F20CF"/>
    <w:rsid w:val="60973236"/>
    <w:rsid w:val="609C6E2B"/>
    <w:rsid w:val="60C614B2"/>
    <w:rsid w:val="60FD1E5B"/>
    <w:rsid w:val="61292692"/>
    <w:rsid w:val="61387C36"/>
    <w:rsid w:val="614C6725"/>
    <w:rsid w:val="615A15D8"/>
    <w:rsid w:val="615A2C7D"/>
    <w:rsid w:val="61760609"/>
    <w:rsid w:val="61771D27"/>
    <w:rsid w:val="6184016E"/>
    <w:rsid w:val="619D186B"/>
    <w:rsid w:val="61C73D2C"/>
    <w:rsid w:val="61CD2F72"/>
    <w:rsid w:val="61DB2F2E"/>
    <w:rsid w:val="61F613E7"/>
    <w:rsid w:val="61FD452B"/>
    <w:rsid w:val="6228259E"/>
    <w:rsid w:val="624668CE"/>
    <w:rsid w:val="624957EC"/>
    <w:rsid w:val="624A2F67"/>
    <w:rsid w:val="62742A6C"/>
    <w:rsid w:val="627E18BE"/>
    <w:rsid w:val="62B55250"/>
    <w:rsid w:val="62B9722A"/>
    <w:rsid w:val="62E2468D"/>
    <w:rsid w:val="62E34E31"/>
    <w:rsid w:val="63047C42"/>
    <w:rsid w:val="632D2491"/>
    <w:rsid w:val="63516A2D"/>
    <w:rsid w:val="635B317D"/>
    <w:rsid w:val="63810A58"/>
    <w:rsid w:val="638A7973"/>
    <w:rsid w:val="63A43E74"/>
    <w:rsid w:val="63AA48D4"/>
    <w:rsid w:val="64042090"/>
    <w:rsid w:val="64061F88"/>
    <w:rsid w:val="641041FF"/>
    <w:rsid w:val="64162C51"/>
    <w:rsid w:val="644200ED"/>
    <w:rsid w:val="6450026B"/>
    <w:rsid w:val="64586F52"/>
    <w:rsid w:val="64725EC8"/>
    <w:rsid w:val="64A661FE"/>
    <w:rsid w:val="64AF1C38"/>
    <w:rsid w:val="64D245E7"/>
    <w:rsid w:val="64E803F7"/>
    <w:rsid w:val="64ED3621"/>
    <w:rsid w:val="65050DE5"/>
    <w:rsid w:val="652A48CF"/>
    <w:rsid w:val="65465E01"/>
    <w:rsid w:val="654B045B"/>
    <w:rsid w:val="65591969"/>
    <w:rsid w:val="655D457A"/>
    <w:rsid w:val="65801DD5"/>
    <w:rsid w:val="658533F9"/>
    <w:rsid w:val="65912B4C"/>
    <w:rsid w:val="65A27093"/>
    <w:rsid w:val="65DE7AE9"/>
    <w:rsid w:val="65EE49E9"/>
    <w:rsid w:val="661868F6"/>
    <w:rsid w:val="66196BE3"/>
    <w:rsid w:val="663B607A"/>
    <w:rsid w:val="66415F9B"/>
    <w:rsid w:val="66841531"/>
    <w:rsid w:val="66982A94"/>
    <w:rsid w:val="669B2013"/>
    <w:rsid w:val="669B7956"/>
    <w:rsid w:val="66D33737"/>
    <w:rsid w:val="66DF3EEC"/>
    <w:rsid w:val="671E46C2"/>
    <w:rsid w:val="673A206D"/>
    <w:rsid w:val="674B4121"/>
    <w:rsid w:val="67831B2C"/>
    <w:rsid w:val="67B73560"/>
    <w:rsid w:val="67BF42B6"/>
    <w:rsid w:val="67F8701C"/>
    <w:rsid w:val="67FE7861"/>
    <w:rsid w:val="6804537D"/>
    <w:rsid w:val="68052B84"/>
    <w:rsid w:val="680A57C0"/>
    <w:rsid w:val="682B670D"/>
    <w:rsid w:val="683B58B0"/>
    <w:rsid w:val="689246CE"/>
    <w:rsid w:val="69037102"/>
    <w:rsid w:val="69256031"/>
    <w:rsid w:val="692A59F5"/>
    <w:rsid w:val="69653086"/>
    <w:rsid w:val="69682E67"/>
    <w:rsid w:val="69810EC5"/>
    <w:rsid w:val="69A9410D"/>
    <w:rsid w:val="69AA4659"/>
    <w:rsid w:val="69AB75B7"/>
    <w:rsid w:val="69CA7E9F"/>
    <w:rsid w:val="6A220E09"/>
    <w:rsid w:val="6A37666A"/>
    <w:rsid w:val="6A540163"/>
    <w:rsid w:val="6A5C1879"/>
    <w:rsid w:val="6A737F03"/>
    <w:rsid w:val="6A953CD0"/>
    <w:rsid w:val="6ACF58A4"/>
    <w:rsid w:val="6B126D86"/>
    <w:rsid w:val="6B25305C"/>
    <w:rsid w:val="6B5863FF"/>
    <w:rsid w:val="6B6561C4"/>
    <w:rsid w:val="6B6A6BCA"/>
    <w:rsid w:val="6BA2757C"/>
    <w:rsid w:val="6BAE0A2F"/>
    <w:rsid w:val="6BAF2553"/>
    <w:rsid w:val="6BB666F1"/>
    <w:rsid w:val="6BBD2D63"/>
    <w:rsid w:val="6BC151E8"/>
    <w:rsid w:val="6BDE6485"/>
    <w:rsid w:val="6BE41A17"/>
    <w:rsid w:val="6BEE160F"/>
    <w:rsid w:val="6BF53F70"/>
    <w:rsid w:val="6BF94D58"/>
    <w:rsid w:val="6C076657"/>
    <w:rsid w:val="6C111E6F"/>
    <w:rsid w:val="6C1C2D64"/>
    <w:rsid w:val="6C1F5273"/>
    <w:rsid w:val="6C2B4A6E"/>
    <w:rsid w:val="6C41267B"/>
    <w:rsid w:val="6C425FCE"/>
    <w:rsid w:val="6C835086"/>
    <w:rsid w:val="6CB41469"/>
    <w:rsid w:val="6CBB020B"/>
    <w:rsid w:val="6CC30D55"/>
    <w:rsid w:val="6CE73240"/>
    <w:rsid w:val="6CE822FB"/>
    <w:rsid w:val="6D050838"/>
    <w:rsid w:val="6D14650A"/>
    <w:rsid w:val="6D29750D"/>
    <w:rsid w:val="6D370AFB"/>
    <w:rsid w:val="6D6769C7"/>
    <w:rsid w:val="6D851643"/>
    <w:rsid w:val="6DA5341A"/>
    <w:rsid w:val="6DB049F4"/>
    <w:rsid w:val="6DB819B7"/>
    <w:rsid w:val="6DBD062E"/>
    <w:rsid w:val="6DBD74AE"/>
    <w:rsid w:val="6DE347A6"/>
    <w:rsid w:val="6DF83243"/>
    <w:rsid w:val="6DFE4ECD"/>
    <w:rsid w:val="6E0B0643"/>
    <w:rsid w:val="6E2136A9"/>
    <w:rsid w:val="6E2A4881"/>
    <w:rsid w:val="6E442A02"/>
    <w:rsid w:val="6E523849"/>
    <w:rsid w:val="6E554C09"/>
    <w:rsid w:val="6E575A9E"/>
    <w:rsid w:val="6E652869"/>
    <w:rsid w:val="6E6D4EDA"/>
    <w:rsid w:val="6EAF4C06"/>
    <w:rsid w:val="6EC3664A"/>
    <w:rsid w:val="6EDD0DE0"/>
    <w:rsid w:val="6EE2237A"/>
    <w:rsid w:val="6EEC4F88"/>
    <w:rsid w:val="6F21597E"/>
    <w:rsid w:val="6F3D74EA"/>
    <w:rsid w:val="6F4D61C8"/>
    <w:rsid w:val="6FAE1374"/>
    <w:rsid w:val="6FB37D36"/>
    <w:rsid w:val="6FC351CD"/>
    <w:rsid w:val="6FC85E6D"/>
    <w:rsid w:val="6FE74FF6"/>
    <w:rsid w:val="6FFE2A4E"/>
    <w:rsid w:val="700C0265"/>
    <w:rsid w:val="7024319B"/>
    <w:rsid w:val="70342706"/>
    <w:rsid w:val="703E1F81"/>
    <w:rsid w:val="70672660"/>
    <w:rsid w:val="70792739"/>
    <w:rsid w:val="70865147"/>
    <w:rsid w:val="708C2F4A"/>
    <w:rsid w:val="70933D89"/>
    <w:rsid w:val="709A361B"/>
    <w:rsid w:val="70D5175B"/>
    <w:rsid w:val="70FF6B6A"/>
    <w:rsid w:val="71291E37"/>
    <w:rsid w:val="713A0E25"/>
    <w:rsid w:val="719342F4"/>
    <w:rsid w:val="71B65F67"/>
    <w:rsid w:val="71C166F0"/>
    <w:rsid w:val="71E11795"/>
    <w:rsid w:val="71ED06FE"/>
    <w:rsid w:val="71EF54D2"/>
    <w:rsid w:val="71F9578E"/>
    <w:rsid w:val="72137287"/>
    <w:rsid w:val="722B2C90"/>
    <w:rsid w:val="722B2FCA"/>
    <w:rsid w:val="722E1AFF"/>
    <w:rsid w:val="72394D64"/>
    <w:rsid w:val="726707BF"/>
    <w:rsid w:val="72816848"/>
    <w:rsid w:val="72973FF6"/>
    <w:rsid w:val="7299264F"/>
    <w:rsid w:val="729F25E1"/>
    <w:rsid w:val="72AA2C29"/>
    <w:rsid w:val="72AA501C"/>
    <w:rsid w:val="72BD3F82"/>
    <w:rsid w:val="72D33C42"/>
    <w:rsid w:val="72DE365A"/>
    <w:rsid w:val="730B2867"/>
    <w:rsid w:val="733E5CDA"/>
    <w:rsid w:val="73401C51"/>
    <w:rsid w:val="734B14CA"/>
    <w:rsid w:val="734C2747"/>
    <w:rsid w:val="73550202"/>
    <w:rsid w:val="735B1A1B"/>
    <w:rsid w:val="73737696"/>
    <w:rsid w:val="737B73D9"/>
    <w:rsid w:val="7380399C"/>
    <w:rsid w:val="738B7578"/>
    <w:rsid w:val="73AB6AAB"/>
    <w:rsid w:val="73CD04E5"/>
    <w:rsid w:val="73DC1273"/>
    <w:rsid w:val="73DE45DC"/>
    <w:rsid w:val="74077BA3"/>
    <w:rsid w:val="741201A7"/>
    <w:rsid w:val="741852B3"/>
    <w:rsid w:val="74232171"/>
    <w:rsid w:val="74402EDD"/>
    <w:rsid w:val="74782C88"/>
    <w:rsid w:val="74990887"/>
    <w:rsid w:val="74AB2E19"/>
    <w:rsid w:val="74C95E58"/>
    <w:rsid w:val="74D4589A"/>
    <w:rsid w:val="752022B1"/>
    <w:rsid w:val="75287AA5"/>
    <w:rsid w:val="753936A9"/>
    <w:rsid w:val="754A6265"/>
    <w:rsid w:val="754E2C3D"/>
    <w:rsid w:val="75634144"/>
    <w:rsid w:val="75735B30"/>
    <w:rsid w:val="7585649F"/>
    <w:rsid w:val="75892810"/>
    <w:rsid w:val="75F972FC"/>
    <w:rsid w:val="760153EA"/>
    <w:rsid w:val="761500A5"/>
    <w:rsid w:val="767438CA"/>
    <w:rsid w:val="7693077D"/>
    <w:rsid w:val="76CA5C7E"/>
    <w:rsid w:val="77245E35"/>
    <w:rsid w:val="77456EF5"/>
    <w:rsid w:val="774C6CD6"/>
    <w:rsid w:val="778911D6"/>
    <w:rsid w:val="77965192"/>
    <w:rsid w:val="77B21688"/>
    <w:rsid w:val="77D14A4E"/>
    <w:rsid w:val="77D930E1"/>
    <w:rsid w:val="77F2744D"/>
    <w:rsid w:val="782D7BEE"/>
    <w:rsid w:val="78324E80"/>
    <w:rsid w:val="783F7DEF"/>
    <w:rsid w:val="78510B55"/>
    <w:rsid w:val="785714FA"/>
    <w:rsid w:val="786539C0"/>
    <w:rsid w:val="78931AC4"/>
    <w:rsid w:val="78C33AD2"/>
    <w:rsid w:val="78C5392C"/>
    <w:rsid w:val="78D550EB"/>
    <w:rsid w:val="78D90F2A"/>
    <w:rsid w:val="78DB7A67"/>
    <w:rsid w:val="790A1629"/>
    <w:rsid w:val="790E42F3"/>
    <w:rsid w:val="792018D7"/>
    <w:rsid w:val="794B7285"/>
    <w:rsid w:val="794C4CD4"/>
    <w:rsid w:val="794D69DC"/>
    <w:rsid w:val="796F4A2C"/>
    <w:rsid w:val="796F4EEE"/>
    <w:rsid w:val="797A00B7"/>
    <w:rsid w:val="797B623A"/>
    <w:rsid w:val="79830C02"/>
    <w:rsid w:val="79D37B0B"/>
    <w:rsid w:val="7A387084"/>
    <w:rsid w:val="7A415B38"/>
    <w:rsid w:val="7A5B57D5"/>
    <w:rsid w:val="7A643D7D"/>
    <w:rsid w:val="7A703564"/>
    <w:rsid w:val="7A76087B"/>
    <w:rsid w:val="7A956A82"/>
    <w:rsid w:val="7AAD00DB"/>
    <w:rsid w:val="7AB0743F"/>
    <w:rsid w:val="7AC675FB"/>
    <w:rsid w:val="7AD11D12"/>
    <w:rsid w:val="7AD27249"/>
    <w:rsid w:val="7AEE4262"/>
    <w:rsid w:val="7B014A8B"/>
    <w:rsid w:val="7B0C504F"/>
    <w:rsid w:val="7B0D168D"/>
    <w:rsid w:val="7B6F7BEE"/>
    <w:rsid w:val="7B8E4B4A"/>
    <w:rsid w:val="7BCD4B9E"/>
    <w:rsid w:val="7BE329FC"/>
    <w:rsid w:val="7BFE169F"/>
    <w:rsid w:val="7C1F247B"/>
    <w:rsid w:val="7C347A44"/>
    <w:rsid w:val="7C3E3F71"/>
    <w:rsid w:val="7C792980"/>
    <w:rsid w:val="7C8229B9"/>
    <w:rsid w:val="7C9D39FD"/>
    <w:rsid w:val="7CA82756"/>
    <w:rsid w:val="7CC92415"/>
    <w:rsid w:val="7CCA2808"/>
    <w:rsid w:val="7CCD2D5F"/>
    <w:rsid w:val="7CDF3B2C"/>
    <w:rsid w:val="7CFE52AC"/>
    <w:rsid w:val="7D4F0D9B"/>
    <w:rsid w:val="7D624E82"/>
    <w:rsid w:val="7D805470"/>
    <w:rsid w:val="7D807E7C"/>
    <w:rsid w:val="7D934F66"/>
    <w:rsid w:val="7D94386D"/>
    <w:rsid w:val="7DB36CC8"/>
    <w:rsid w:val="7DBA29DA"/>
    <w:rsid w:val="7DE01E1F"/>
    <w:rsid w:val="7DF05AA8"/>
    <w:rsid w:val="7E174F07"/>
    <w:rsid w:val="7E422153"/>
    <w:rsid w:val="7E4F6618"/>
    <w:rsid w:val="7E646B57"/>
    <w:rsid w:val="7E6F314F"/>
    <w:rsid w:val="7E8627E1"/>
    <w:rsid w:val="7EA501C5"/>
    <w:rsid w:val="7EBA5656"/>
    <w:rsid w:val="7EEE2417"/>
    <w:rsid w:val="7EFA4047"/>
    <w:rsid w:val="7F10154E"/>
    <w:rsid w:val="7F1F1A62"/>
    <w:rsid w:val="7F2F22D1"/>
    <w:rsid w:val="7F3245E7"/>
    <w:rsid w:val="7F56505B"/>
    <w:rsid w:val="7F691EC5"/>
    <w:rsid w:val="7F721AA5"/>
    <w:rsid w:val="7F7B6A26"/>
    <w:rsid w:val="7F8C1DBD"/>
    <w:rsid w:val="7FE54FFF"/>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name="toc 2"/>
    <w:lsdException w:qFormat="1" w:unhideWhenUsed="0" w:uiPriority="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unhideWhenUsed="0" w:uiPriority="0" w:semiHidden="0" w:name="Emphasis"/>
    <w:lsdException w:qFormat="1" w:unhideWhenUsed="0" w:uiPriority="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26"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21"/>
      <w:szCs w:val="24"/>
      <w:lang w:val="en-US" w:eastAsia="zh-CN" w:bidi="ar-SA"/>
    </w:rPr>
  </w:style>
  <w:style w:type="paragraph" w:styleId="5">
    <w:name w:val="heading 1"/>
    <w:basedOn w:val="1"/>
    <w:next w:val="1"/>
    <w:link w:val="232"/>
    <w:qFormat/>
    <w:uiPriority w:val="0"/>
    <w:pPr>
      <w:keepNext/>
      <w:keepLines/>
      <w:spacing w:line="578" w:lineRule="auto"/>
      <w:outlineLvl w:val="0"/>
    </w:pPr>
    <w:rPr>
      <w:b/>
      <w:bCs/>
      <w:kern w:val="44"/>
      <w:sz w:val="44"/>
      <w:szCs w:val="44"/>
    </w:rPr>
  </w:style>
  <w:style w:type="paragraph" w:styleId="6">
    <w:name w:val="heading 2"/>
    <w:basedOn w:val="1"/>
    <w:next w:val="1"/>
    <w:link w:val="258"/>
    <w:qFormat/>
    <w:uiPriority w:val="0"/>
    <w:pPr>
      <w:keepNext/>
      <w:keepLines/>
      <w:spacing w:line="416" w:lineRule="auto"/>
      <w:outlineLvl w:val="1"/>
    </w:pPr>
    <w:rPr>
      <w:rFonts w:ascii="Arial" w:hAnsi="Arial" w:eastAsia="黑体"/>
      <w:b/>
      <w:bCs/>
      <w:sz w:val="32"/>
      <w:szCs w:val="32"/>
    </w:rPr>
  </w:style>
  <w:style w:type="paragraph" w:styleId="7">
    <w:name w:val="heading 3"/>
    <w:basedOn w:val="1"/>
    <w:next w:val="1"/>
    <w:qFormat/>
    <w:uiPriority w:val="0"/>
    <w:pPr>
      <w:keepNext/>
      <w:keepLines/>
      <w:spacing w:line="416" w:lineRule="auto"/>
      <w:outlineLvl w:val="2"/>
    </w:pPr>
    <w:rPr>
      <w:b/>
      <w:bCs/>
      <w:sz w:val="32"/>
      <w:szCs w:val="32"/>
    </w:rPr>
  </w:style>
  <w:style w:type="paragraph" w:styleId="8">
    <w:name w:val="heading 4"/>
    <w:basedOn w:val="1"/>
    <w:next w:val="1"/>
    <w:qFormat/>
    <w:uiPriority w:val="0"/>
    <w:pPr>
      <w:keepNext/>
      <w:keepLines/>
      <w:spacing w:line="376" w:lineRule="auto"/>
      <w:outlineLvl w:val="3"/>
    </w:pPr>
    <w:rPr>
      <w:rFonts w:ascii="Arial" w:hAnsi="Arial" w:eastAsia="黑体"/>
      <w:b/>
      <w:bCs/>
      <w:sz w:val="28"/>
      <w:szCs w:val="28"/>
    </w:rPr>
  </w:style>
  <w:style w:type="paragraph" w:styleId="9">
    <w:name w:val="heading 5"/>
    <w:basedOn w:val="1"/>
    <w:next w:val="1"/>
    <w:qFormat/>
    <w:uiPriority w:val="0"/>
    <w:pPr>
      <w:keepNext/>
      <w:keepLines/>
      <w:spacing w:line="376" w:lineRule="auto"/>
      <w:outlineLvl w:val="4"/>
    </w:pPr>
    <w:rPr>
      <w:b/>
      <w:bCs/>
      <w:sz w:val="28"/>
      <w:szCs w:val="28"/>
    </w:rPr>
  </w:style>
  <w:style w:type="paragraph" w:styleId="10">
    <w:name w:val="heading 6"/>
    <w:basedOn w:val="1"/>
    <w:next w:val="1"/>
    <w:qFormat/>
    <w:uiPriority w:val="0"/>
    <w:pPr>
      <w:widowControl/>
      <w:tabs>
        <w:tab w:val="left" w:pos="3807"/>
      </w:tabs>
      <w:overflowPunct w:val="0"/>
      <w:adjustRightInd w:val="0"/>
      <w:snapToGrid w:val="0"/>
      <w:spacing w:line="500" w:lineRule="atLeast"/>
      <w:ind w:firstLine="567"/>
      <w:jc w:val="left"/>
      <w:textAlignment w:val="baseline"/>
      <w:outlineLvl w:val="5"/>
    </w:pPr>
    <w:rPr>
      <w:rFonts w:ascii="Arial" w:hAnsi="Arial"/>
      <w:kern w:val="0"/>
      <w:sz w:val="28"/>
      <w:szCs w:val="20"/>
    </w:rPr>
  </w:style>
  <w:style w:type="paragraph" w:styleId="11">
    <w:name w:val="heading 7"/>
    <w:basedOn w:val="1"/>
    <w:next w:val="12"/>
    <w:qFormat/>
    <w:uiPriority w:val="0"/>
    <w:pPr>
      <w:keepNext/>
      <w:keepLines/>
      <w:spacing w:line="320" w:lineRule="auto"/>
      <w:outlineLvl w:val="6"/>
    </w:pPr>
    <w:rPr>
      <w:b/>
      <w:sz w:val="24"/>
      <w:szCs w:val="20"/>
    </w:rPr>
  </w:style>
  <w:style w:type="paragraph" w:styleId="13">
    <w:name w:val="heading 8"/>
    <w:basedOn w:val="1"/>
    <w:next w:val="12"/>
    <w:qFormat/>
    <w:uiPriority w:val="0"/>
    <w:pPr>
      <w:keepNext/>
      <w:keepLines/>
      <w:spacing w:line="320" w:lineRule="auto"/>
      <w:outlineLvl w:val="7"/>
    </w:pPr>
    <w:rPr>
      <w:rFonts w:ascii="Arial" w:hAnsi="Arial" w:eastAsia="黑体"/>
      <w:sz w:val="24"/>
      <w:szCs w:val="20"/>
    </w:rPr>
  </w:style>
  <w:style w:type="paragraph" w:styleId="14">
    <w:name w:val="heading 9"/>
    <w:basedOn w:val="1"/>
    <w:next w:val="12"/>
    <w:qFormat/>
    <w:uiPriority w:val="0"/>
    <w:pPr>
      <w:keepNext/>
      <w:keepLines/>
      <w:spacing w:line="320" w:lineRule="auto"/>
      <w:outlineLvl w:val="8"/>
    </w:pPr>
    <w:rPr>
      <w:rFonts w:ascii="Arial" w:hAnsi="Arial" w:eastAsia="黑体"/>
      <w:szCs w:val="20"/>
    </w:rPr>
  </w:style>
  <w:style w:type="character" w:default="1" w:styleId="50">
    <w:name w:val="Default Paragraph Font"/>
    <w:semiHidden/>
    <w:unhideWhenUsed/>
    <w:qFormat/>
    <w:uiPriority w:val="1"/>
  </w:style>
  <w:style w:type="table" w:default="1" w:styleId="48">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link w:val="255"/>
    <w:qFormat/>
    <w:uiPriority w:val="0"/>
    <w:pPr>
      <w:ind w:firstLine="420" w:firstLineChars="100"/>
    </w:pPr>
  </w:style>
  <w:style w:type="paragraph" w:styleId="3">
    <w:name w:val="Body Text"/>
    <w:basedOn w:val="1"/>
    <w:link w:val="247"/>
    <w:qFormat/>
    <w:uiPriority w:val="0"/>
  </w:style>
  <w:style w:type="paragraph" w:styleId="4">
    <w:name w:val="macro"/>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仿宋_GB2312" w:cs="Courier New"/>
      <w:kern w:val="2"/>
      <w:sz w:val="24"/>
      <w:szCs w:val="24"/>
      <w:lang w:val="en-US" w:eastAsia="zh-CN" w:bidi="ar-SA"/>
    </w:rPr>
  </w:style>
  <w:style w:type="paragraph" w:styleId="12">
    <w:name w:val="Normal Indent"/>
    <w:basedOn w:val="1"/>
    <w:qFormat/>
    <w:uiPriority w:val="0"/>
    <w:pPr>
      <w:ind w:firstLine="480"/>
    </w:pPr>
    <w:rPr>
      <w:sz w:val="28"/>
      <w:szCs w:val="28"/>
    </w:rPr>
  </w:style>
  <w:style w:type="paragraph" w:styleId="15">
    <w:name w:val="toc 7"/>
    <w:basedOn w:val="5"/>
    <w:next w:val="1"/>
    <w:qFormat/>
    <w:uiPriority w:val="0"/>
    <w:pPr>
      <w:spacing w:line="360" w:lineRule="auto"/>
      <w:ind w:firstLine="619" w:firstLineChars="257"/>
    </w:pPr>
    <w:rPr>
      <w:sz w:val="24"/>
      <w:lang w:val="en-GB"/>
    </w:rPr>
  </w:style>
  <w:style w:type="paragraph" w:styleId="16">
    <w:name w:val="Note Heading"/>
    <w:basedOn w:val="1"/>
    <w:next w:val="1"/>
    <w:qFormat/>
    <w:uiPriority w:val="0"/>
    <w:pPr>
      <w:jc w:val="center"/>
    </w:pPr>
    <w:rPr>
      <w:rFonts w:ascii="宋体"/>
    </w:rPr>
  </w:style>
  <w:style w:type="paragraph" w:styleId="17">
    <w:name w:val="caption"/>
    <w:basedOn w:val="1"/>
    <w:next w:val="1"/>
    <w:qFormat/>
    <w:uiPriority w:val="0"/>
    <w:pPr>
      <w:snapToGrid w:val="0"/>
      <w:spacing w:line="360" w:lineRule="auto"/>
    </w:pPr>
    <w:rPr>
      <w:rFonts w:ascii="Arial" w:hAnsi="Arial" w:eastAsia="黑体" w:cs="Arial"/>
      <w:sz w:val="20"/>
      <w:szCs w:val="20"/>
    </w:rPr>
  </w:style>
  <w:style w:type="paragraph" w:styleId="18">
    <w:name w:val="Document Map"/>
    <w:basedOn w:val="1"/>
    <w:semiHidden/>
    <w:qFormat/>
    <w:uiPriority w:val="0"/>
    <w:pPr>
      <w:shd w:val="clear" w:color="auto" w:fill="000080"/>
    </w:pPr>
  </w:style>
  <w:style w:type="paragraph" w:styleId="19">
    <w:name w:val="annotation text"/>
    <w:basedOn w:val="1"/>
    <w:link w:val="259"/>
    <w:semiHidden/>
    <w:qFormat/>
    <w:uiPriority w:val="0"/>
    <w:pPr>
      <w:jc w:val="left"/>
    </w:pPr>
  </w:style>
  <w:style w:type="paragraph" w:styleId="20">
    <w:name w:val="Body Text 3"/>
    <w:basedOn w:val="1"/>
    <w:qFormat/>
    <w:uiPriority w:val="0"/>
    <w:pPr>
      <w:spacing w:line="0" w:lineRule="atLeast"/>
      <w:jc w:val="center"/>
    </w:pPr>
    <w:rPr>
      <w:sz w:val="28"/>
      <w:szCs w:val="28"/>
    </w:rPr>
  </w:style>
  <w:style w:type="paragraph" w:styleId="21">
    <w:name w:val="Body Text Indent"/>
    <w:basedOn w:val="1"/>
    <w:qFormat/>
    <w:uiPriority w:val="0"/>
    <w:pPr>
      <w:tabs>
        <w:tab w:val="left" w:pos="2520"/>
      </w:tabs>
      <w:adjustRightInd w:val="0"/>
      <w:spacing w:line="520" w:lineRule="exact"/>
      <w:ind w:firstLine="480" w:firstLineChars="200"/>
      <w:textAlignment w:val="baseline"/>
    </w:pPr>
    <w:rPr>
      <w:sz w:val="24"/>
    </w:rPr>
  </w:style>
  <w:style w:type="paragraph" w:styleId="22">
    <w:name w:val="Block Text"/>
    <w:basedOn w:val="1"/>
    <w:qFormat/>
    <w:uiPriority w:val="0"/>
    <w:pPr>
      <w:ind w:left="113" w:right="113"/>
    </w:pPr>
    <w:rPr>
      <w:sz w:val="24"/>
    </w:rPr>
  </w:style>
  <w:style w:type="paragraph" w:styleId="23">
    <w:name w:val="List Bullet 2"/>
    <w:basedOn w:val="1"/>
    <w:qFormat/>
    <w:uiPriority w:val="0"/>
    <w:pPr>
      <w:spacing w:line="500" w:lineRule="exact"/>
      <w:ind w:firstLine="240" w:firstLineChars="100"/>
      <w:jc w:val="center"/>
    </w:pPr>
    <w:rPr>
      <w:rFonts w:ascii="宋体" w:hAnsi="宋体"/>
      <w:snapToGrid w:val="0"/>
      <w:color w:val="000000"/>
      <w:kern w:val="0"/>
      <w:sz w:val="24"/>
    </w:rPr>
  </w:style>
  <w:style w:type="paragraph" w:styleId="24">
    <w:name w:val="toc 5"/>
    <w:basedOn w:val="1"/>
    <w:next w:val="1"/>
    <w:qFormat/>
    <w:uiPriority w:val="0"/>
    <w:pPr>
      <w:ind w:left="1680" w:leftChars="800"/>
    </w:pPr>
  </w:style>
  <w:style w:type="paragraph" w:styleId="25">
    <w:name w:val="toc 3"/>
    <w:basedOn w:val="1"/>
    <w:next w:val="1"/>
    <w:semiHidden/>
    <w:qFormat/>
    <w:uiPriority w:val="0"/>
    <w:pPr>
      <w:ind w:left="840" w:leftChars="400"/>
    </w:pPr>
  </w:style>
  <w:style w:type="paragraph" w:styleId="26">
    <w:name w:val="Plain Text"/>
    <w:basedOn w:val="1"/>
    <w:link w:val="256"/>
    <w:qFormat/>
    <w:uiPriority w:val="0"/>
    <w:rPr>
      <w:rFonts w:ascii="宋体" w:hAnsi="Courier New"/>
      <w:szCs w:val="21"/>
    </w:rPr>
  </w:style>
  <w:style w:type="paragraph" w:styleId="27">
    <w:name w:val="toc 8"/>
    <w:basedOn w:val="1"/>
    <w:next w:val="1"/>
    <w:qFormat/>
    <w:uiPriority w:val="0"/>
    <w:pPr>
      <w:ind w:left="2940" w:leftChars="1400"/>
    </w:pPr>
  </w:style>
  <w:style w:type="paragraph" w:styleId="28">
    <w:name w:val="Date"/>
    <w:basedOn w:val="1"/>
    <w:next w:val="1"/>
    <w:link w:val="236"/>
    <w:qFormat/>
    <w:uiPriority w:val="0"/>
    <w:pPr>
      <w:ind w:left="100" w:leftChars="2500"/>
    </w:pPr>
  </w:style>
  <w:style w:type="paragraph" w:styleId="29">
    <w:name w:val="Body Text Indent 2"/>
    <w:basedOn w:val="1"/>
    <w:link w:val="274"/>
    <w:qFormat/>
    <w:uiPriority w:val="0"/>
    <w:pPr>
      <w:spacing w:line="360" w:lineRule="auto"/>
      <w:ind w:firstLine="570"/>
    </w:pPr>
    <w:rPr>
      <w:sz w:val="28"/>
    </w:rPr>
  </w:style>
  <w:style w:type="paragraph" w:styleId="30">
    <w:name w:val="Balloon Text"/>
    <w:basedOn w:val="1"/>
    <w:semiHidden/>
    <w:qFormat/>
    <w:uiPriority w:val="0"/>
    <w:rPr>
      <w:sz w:val="18"/>
      <w:szCs w:val="18"/>
    </w:rPr>
  </w:style>
  <w:style w:type="paragraph" w:styleId="31">
    <w:name w:val="footer"/>
    <w:basedOn w:val="1"/>
    <w:next w:val="15"/>
    <w:qFormat/>
    <w:uiPriority w:val="0"/>
    <w:pPr>
      <w:tabs>
        <w:tab w:val="center" w:pos="4153"/>
        <w:tab w:val="right" w:pos="8306"/>
      </w:tabs>
      <w:snapToGrid w:val="0"/>
      <w:jc w:val="left"/>
    </w:pPr>
    <w:rPr>
      <w:sz w:val="18"/>
      <w:szCs w:val="18"/>
    </w:rPr>
  </w:style>
  <w:style w:type="paragraph" w:styleId="3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33">
    <w:name w:val="toc 1"/>
    <w:basedOn w:val="1"/>
    <w:next w:val="1"/>
    <w:semiHidden/>
    <w:qFormat/>
    <w:uiPriority w:val="0"/>
  </w:style>
  <w:style w:type="paragraph" w:styleId="34">
    <w:name w:val="toc 4"/>
    <w:basedOn w:val="1"/>
    <w:next w:val="1"/>
    <w:qFormat/>
    <w:uiPriority w:val="0"/>
    <w:pPr>
      <w:tabs>
        <w:tab w:val="right" w:leader="dot" w:pos="8820"/>
      </w:tabs>
      <w:ind w:left="359" w:leftChars="171" w:firstLine="179"/>
    </w:pPr>
  </w:style>
  <w:style w:type="paragraph" w:styleId="35">
    <w:name w:val="index heading"/>
    <w:basedOn w:val="1"/>
    <w:next w:val="36"/>
    <w:semiHidden/>
    <w:qFormat/>
    <w:uiPriority w:val="0"/>
  </w:style>
  <w:style w:type="paragraph" w:styleId="36">
    <w:name w:val="index 1"/>
    <w:basedOn w:val="1"/>
    <w:next w:val="1"/>
    <w:semiHidden/>
    <w:qFormat/>
    <w:uiPriority w:val="0"/>
  </w:style>
  <w:style w:type="paragraph" w:styleId="37">
    <w:name w:val="List"/>
    <w:basedOn w:val="1"/>
    <w:qFormat/>
    <w:uiPriority w:val="0"/>
    <w:pPr>
      <w:ind w:left="200" w:hanging="200" w:hangingChars="200"/>
    </w:pPr>
  </w:style>
  <w:style w:type="paragraph" w:styleId="38">
    <w:name w:val="toc 6"/>
    <w:basedOn w:val="1"/>
    <w:next w:val="1"/>
    <w:qFormat/>
    <w:uiPriority w:val="0"/>
    <w:pPr>
      <w:ind w:left="2100" w:leftChars="1000"/>
    </w:pPr>
  </w:style>
  <w:style w:type="paragraph" w:styleId="39">
    <w:name w:val="Body Text Indent 3"/>
    <w:basedOn w:val="1"/>
    <w:qFormat/>
    <w:uiPriority w:val="0"/>
    <w:pPr>
      <w:ind w:firstLine="720" w:firstLineChars="257"/>
    </w:pPr>
    <w:rPr>
      <w:sz w:val="28"/>
    </w:rPr>
  </w:style>
  <w:style w:type="paragraph" w:styleId="40">
    <w:name w:val="toc 2"/>
    <w:basedOn w:val="1"/>
    <w:next w:val="1"/>
    <w:semiHidden/>
    <w:qFormat/>
    <w:uiPriority w:val="0"/>
    <w:pPr>
      <w:ind w:left="420" w:leftChars="200"/>
    </w:pPr>
  </w:style>
  <w:style w:type="paragraph" w:styleId="41">
    <w:name w:val="toc 9"/>
    <w:basedOn w:val="1"/>
    <w:next w:val="1"/>
    <w:qFormat/>
    <w:uiPriority w:val="0"/>
    <w:pPr>
      <w:ind w:left="3360" w:leftChars="1600"/>
    </w:pPr>
  </w:style>
  <w:style w:type="paragraph" w:styleId="42">
    <w:name w:val="Body Text 2"/>
    <w:basedOn w:val="1"/>
    <w:qFormat/>
    <w:uiPriority w:val="0"/>
    <w:pPr>
      <w:tabs>
        <w:tab w:val="left" w:pos="1230"/>
      </w:tabs>
      <w:spacing w:line="360" w:lineRule="auto"/>
    </w:pPr>
    <w:rPr>
      <w:sz w:val="28"/>
      <w:szCs w:val="28"/>
    </w:rPr>
  </w:style>
  <w:style w:type="paragraph" w:styleId="43">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8" w:lineRule="atLeast"/>
      <w:jc w:val="left"/>
    </w:pPr>
    <w:rPr>
      <w:rFonts w:ascii="Arial" w:hAnsi="Arial" w:cs="Arial"/>
      <w:kern w:val="0"/>
      <w:sz w:val="23"/>
      <w:szCs w:val="23"/>
    </w:rPr>
  </w:style>
  <w:style w:type="paragraph" w:styleId="44">
    <w:name w:val="Normal (Web)"/>
    <w:basedOn w:val="1"/>
    <w:qFormat/>
    <w:uiPriority w:val="0"/>
    <w:pPr>
      <w:widowControl/>
      <w:spacing w:beforeAutospacing="1" w:afterAutospacing="1"/>
      <w:jc w:val="left"/>
    </w:pPr>
    <w:rPr>
      <w:rFonts w:ascii="Arial Unicode MS" w:hAnsi="Arial Unicode MS" w:eastAsia="Arial Unicode MS" w:cs="Arial Unicode MS"/>
      <w:kern w:val="0"/>
      <w:sz w:val="24"/>
    </w:rPr>
  </w:style>
  <w:style w:type="paragraph" w:styleId="45">
    <w:name w:val="Title"/>
    <w:basedOn w:val="1"/>
    <w:qFormat/>
    <w:uiPriority w:val="0"/>
    <w:pPr>
      <w:jc w:val="center"/>
      <w:outlineLvl w:val="0"/>
    </w:pPr>
    <w:rPr>
      <w:rFonts w:ascii="Arial" w:hAnsi="Arial" w:cs="Arial"/>
      <w:b/>
      <w:bCs/>
      <w:sz w:val="32"/>
      <w:szCs w:val="32"/>
    </w:rPr>
  </w:style>
  <w:style w:type="paragraph" w:styleId="46">
    <w:name w:val="annotation subject"/>
    <w:basedOn w:val="19"/>
    <w:next w:val="19"/>
    <w:semiHidden/>
    <w:qFormat/>
    <w:uiPriority w:val="0"/>
    <w:rPr>
      <w:b/>
      <w:bCs/>
    </w:rPr>
  </w:style>
  <w:style w:type="paragraph" w:styleId="47">
    <w:name w:val="Body Text First Indent 2"/>
    <w:basedOn w:val="1"/>
    <w:qFormat/>
    <w:uiPriority w:val="0"/>
    <w:pPr>
      <w:tabs>
        <w:tab w:val="left" w:pos="1545"/>
      </w:tabs>
      <w:spacing w:line="360" w:lineRule="auto"/>
      <w:ind w:firstLine="420"/>
    </w:pPr>
    <w:rPr>
      <w:rFonts w:eastAsia="宋体"/>
      <w:szCs w:val="21"/>
    </w:rPr>
  </w:style>
  <w:style w:type="table" w:styleId="49">
    <w:name w:val="Table Grid"/>
    <w:basedOn w:val="4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1">
    <w:name w:val="Strong"/>
    <w:basedOn w:val="50"/>
    <w:qFormat/>
    <w:uiPriority w:val="0"/>
  </w:style>
  <w:style w:type="character" w:styleId="52">
    <w:name w:val="page number"/>
    <w:basedOn w:val="50"/>
    <w:qFormat/>
    <w:uiPriority w:val="0"/>
  </w:style>
  <w:style w:type="character" w:styleId="53">
    <w:name w:val="FollowedHyperlink"/>
    <w:basedOn w:val="50"/>
    <w:qFormat/>
    <w:uiPriority w:val="0"/>
    <w:rPr>
      <w:color w:val="800080"/>
      <w:u w:val="single"/>
    </w:rPr>
  </w:style>
  <w:style w:type="character" w:styleId="54">
    <w:name w:val="Hyperlink"/>
    <w:basedOn w:val="50"/>
    <w:qFormat/>
    <w:uiPriority w:val="0"/>
    <w:rPr>
      <w:color w:val="0000FF"/>
      <w:u w:val="single"/>
    </w:rPr>
  </w:style>
  <w:style w:type="character" w:styleId="55">
    <w:name w:val="annotation reference"/>
    <w:semiHidden/>
    <w:qFormat/>
    <w:uiPriority w:val="0"/>
    <w:rPr>
      <w:sz w:val="21"/>
      <w:szCs w:val="21"/>
    </w:rPr>
  </w:style>
  <w:style w:type="paragraph" w:customStyle="1" w:styleId="56">
    <w:name w:val="Defaul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57">
    <w:name w:val="Char"/>
    <w:basedOn w:val="18"/>
    <w:qFormat/>
    <w:uiPriority w:val="0"/>
    <w:rPr>
      <w:rFonts w:ascii="Tahoma" w:hAnsi="Tahoma" w:cs="Tahoma"/>
      <w:sz w:val="28"/>
    </w:rPr>
  </w:style>
  <w:style w:type="paragraph" w:customStyle="1" w:styleId="58">
    <w:name w:val="Char11"/>
    <w:basedOn w:val="1"/>
    <w:qFormat/>
    <w:uiPriority w:val="0"/>
  </w:style>
  <w:style w:type="paragraph" w:customStyle="1" w:styleId="59">
    <w:name w:val="MTDisplayEquation"/>
    <w:basedOn w:val="1"/>
    <w:next w:val="1"/>
    <w:qFormat/>
    <w:uiPriority w:val="0"/>
    <w:pPr>
      <w:tabs>
        <w:tab w:val="center" w:pos="4160"/>
        <w:tab w:val="right" w:pos="8300"/>
      </w:tabs>
    </w:pPr>
    <w:rPr>
      <w:snapToGrid w:val="0"/>
      <w:kern w:val="0"/>
      <w:sz w:val="28"/>
    </w:rPr>
  </w:style>
  <w:style w:type="paragraph" w:customStyle="1" w:styleId="60">
    <w:name w:val="xl48"/>
    <w:basedOn w:val="1"/>
    <w:qFormat/>
    <w:uiPriority w:val="0"/>
    <w:pPr>
      <w:widowControl/>
      <w:pBdr>
        <w:top w:val="single" w:color="969696" w:sz="4" w:space="0"/>
        <w:left w:val="single" w:color="969696" w:sz="4" w:space="0"/>
        <w:bottom w:val="single" w:color="969696" w:sz="4" w:space="0"/>
      </w:pBdr>
      <w:shd w:val="clear" w:color="auto" w:fill="FFCC99"/>
      <w:spacing w:beforeAutospacing="1" w:afterAutospacing="1"/>
      <w:jc w:val="left"/>
    </w:pPr>
    <w:rPr>
      <w:rFonts w:ascii="Arial Unicode MS" w:hAnsi="Arial Unicode MS" w:eastAsia="Arial Unicode MS" w:cs="Arial Unicode MS"/>
      <w:kern w:val="0"/>
      <w:sz w:val="24"/>
    </w:rPr>
  </w:style>
  <w:style w:type="paragraph" w:customStyle="1" w:styleId="61">
    <w:name w:val="xl35"/>
    <w:basedOn w:val="1"/>
    <w:qFormat/>
    <w:uiPriority w:val="0"/>
    <w:pPr>
      <w:widowControl/>
      <w:pBdr>
        <w:top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color w:val="000000"/>
      <w:kern w:val="0"/>
      <w:sz w:val="20"/>
      <w:szCs w:val="20"/>
    </w:rPr>
  </w:style>
  <w:style w:type="paragraph" w:customStyle="1" w:styleId="62">
    <w:name w:val="填表4小单倍行距"/>
    <w:basedOn w:val="1"/>
    <w:link w:val="272"/>
    <w:qFormat/>
    <w:uiPriority w:val="0"/>
    <w:pPr>
      <w:snapToGrid w:val="0"/>
    </w:pPr>
    <w:rPr>
      <w:rFonts w:ascii="宋体" w:cs="宋体"/>
      <w:sz w:val="24"/>
      <w:szCs w:val="20"/>
    </w:rPr>
  </w:style>
  <w:style w:type="paragraph" w:customStyle="1" w:styleId="63">
    <w:name w:val="仿宋居中宋体"/>
    <w:basedOn w:val="64"/>
    <w:link w:val="228"/>
    <w:qFormat/>
    <w:uiPriority w:val="0"/>
    <w:rPr>
      <w:rFonts w:ascii="宋体" w:hAnsi="宋体" w:eastAsia="宋体"/>
    </w:rPr>
  </w:style>
  <w:style w:type="paragraph" w:customStyle="1" w:styleId="64">
    <w:name w:val="仿宋居中"/>
    <w:basedOn w:val="1"/>
    <w:next w:val="1"/>
    <w:link w:val="229"/>
    <w:qFormat/>
    <w:uiPriority w:val="0"/>
    <w:pPr>
      <w:snapToGrid w:val="0"/>
      <w:spacing w:line="360" w:lineRule="auto"/>
      <w:jc w:val="center"/>
    </w:pPr>
    <w:rPr>
      <w:rFonts w:ascii="仿宋_GB2312"/>
      <w:sz w:val="32"/>
      <w:szCs w:val="32"/>
    </w:rPr>
  </w:style>
  <w:style w:type="paragraph" w:customStyle="1" w:styleId="65">
    <w:name w:val="填表4小中单倍行距"/>
    <w:basedOn w:val="1"/>
    <w:link w:val="227"/>
    <w:qFormat/>
    <w:uiPriority w:val="0"/>
    <w:pPr>
      <w:snapToGrid w:val="0"/>
      <w:jc w:val="center"/>
    </w:pPr>
    <w:rPr>
      <w:rFonts w:ascii="宋体" w:cs="宋体"/>
      <w:sz w:val="24"/>
      <w:szCs w:val="20"/>
    </w:rPr>
  </w:style>
  <w:style w:type="paragraph" w:customStyle="1" w:styleId="66">
    <w:name w:val="xl52"/>
    <w:basedOn w:val="1"/>
    <w:qFormat/>
    <w:uiPriority w:val="0"/>
    <w:pPr>
      <w:widowControl/>
      <w:pBdr>
        <w:left w:val="single" w:color="969696" w:sz="4" w:space="0"/>
        <w:bottom w:val="single" w:color="969696" w:sz="4" w:space="0"/>
        <w:right w:val="single" w:color="969696" w:sz="4" w:space="0"/>
      </w:pBdr>
      <w:shd w:val="clear" w:color="auto" w:fill="C0C0C0"/>
      <w:spacing w:beforeAutospacing="1" w:afterAutospacing="1"/>
      <w:jc w:val="left"/>
    </w:pPr>
    <w:rPr>
      <w:rFonts w:ascii="Arial Unicode MS" w:hAnsi="Arial Unicode MS" w:eastAsia="Arial Unicode MS" w:cs="Arial Unicode MS"/>
      <w:color w:val="993300"/>
      <w:kern w:val="0"/>
      <w:sz w:val="20"/>
      <w:szCs w:val="20"/>
    </w:rPr>
  </w:style>
  <w:style w:type="paragraph" w:customStyle="1" w:styleId="67">
    <w:name w:val="xl75"/>
    <w:basedOn w:val="1"/>
    <w:qFormat/>
    <w:uiPriority w:val="0"/>
    <w:pPr>
      <w:widowControl/>
      <w:pBdr>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68">
    <w:name w:val="xl42"/>
    <w:basedOn w:val="1"/>
    <w:qFormat/>
    <w:uiPriority w:val="0"/>
    <w:pPr>
      <w:widowControl/>
      <w:pBdr>
        <w:top w:val="single" w:color="969696" w:sz="4" w:space="0"/>
        <w:left w:val="single" w:color="969696" w:sz="4" w:space="0"/>
        <w:bottom w:val="single" w:color="969696" w:sz="4" w:space="0"/>
        <w:right w:val="single" w:color="969696" w:sz="4" w:space="0"/>
      </w:pBdr>
      <w:shd w:val="clear" w:color="auto" w:fill="C0C0C0"/>
      <w:spacing w:beforeAutospacing="1" w:afterAutospacing="1"/>
      <w:jc w:val="center"/>
    </w:pPr>
    <w:rPr>
      <w:rFonts w:ascii="Arial Unicode MS" w:hAnsi="Arial Unicode MS" w:eastAsia="Arial Unicode MS" w:cs="Arial Unicode MS"/>
      <w:color w:val="993300"/>
      <w:kern w:val="0"/>
      <w:sz w:val="20"/>
      <w:szCs w:val="20"/>
    </w:rPr>
  </w:style>
  <w:style w:type="paragraph" w:customStyle="1" w:styleId="69">
    <w:name w:val="首行缩进红"/>
    <w:basedOn w:val="70"/>
    <w:link w:val="244"/>
    <w:qFormat/>
    <w:uiPriority w:val="0"/>
    <w:pPr>
      <w:ind w:firstLine="482"/>
    </w:pPr>
    <w:rPr>
      <w:color w:val="FF0000"/>
      <w:szCs w:val="24"/>
    </w:rPr>
  </w:style>
  <w:style w:type="paragraph" w:customStyle="1" w:styleId="70">
    <w:name w:val="首行缩进"/>
    <w:basedOn w:val="1"/>
    <w:link w:val="241"/>
    <w:qFormat/>
    <w:uiPriority w:val="0"/>
    <w:pPr>
      <w:snapToGrid w:val="0"/>
      <w:spacing w:line="360" w:lineRule="auto"/>
      <w:ind w:firstLine="561"/>
    </w:pPr>
    <w:rPr>
      <w:rFonts w:ascii="宋体" w:cs="宋体"/>
      <w:sz w:val="28"/>
      <w:szCs w:val="20"/>
    </w:rPr>
  </w:style>
  <w:style w:type="paragraph" w:customStyle="1" w:styleId="71">
    <w:name w:val="正文（首行式样2）"/>
    <w:basedOn w:val="12"/>
    <w:link w:val="233"/>
    <w:qFormat/>
    <w:uiPriority w:val="0"/>
    <w:pPr>
      <w:spacing w:line="540" w:lineRule="exact"/>
      <w:ind w:firstLine="560" w:firstLineChars="200"/>
    </w:pPr>
    <w:rPr>
      <w:rFonts w:ascii="宋体" w:hAnsi="宋体"/>
      <w:snapToGrid w:val="0"/>
      <w:position w:val="2"/>
    </w:rPr>
  </w:style>
  <w:style w:type="paragraph" w:customStyle="1" w:styleId="72">
    <w:name w:val="Char4"/>
    <w:basedOn w:val="1"/>
    <w:qFormat/>
    <w:uiPriority w:val="0"/>
    <w:pPr>
      <w:spacing w:line="360" w:lineRule="auto"/>
      <w:ind w:firstLine="200" w:firstLineChars="200"/>
    </w:pPr>
    <w:rPr>
      <w:rFonts w:ascii="宋体" w:hAnsi="宋体" w:cs="宋体"/>
      <w:sz w:val="24"/>
    </w:rPr>
  </w:style>
  <w:style w:type="paragraph" w:customStyle="1" w:styleId="73">
    <w:name w:val="xl67"/>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textAlignment w:val="center"/>
    </w:pPr>
    <w:rPr>
      <w:rFonts w:ascii="Arial Unicode MS" w:hAnsi="Arial Unicode MS" w:eastAsia="Arial Unicode MS" w:cs="Arial Unicode MS"/>
      <w:color w:val="0000FF"/>
      <w:kern w:val="0"/>
      <w:sz w:val="20"/>
      <w:szCs w:val="20"/>
    </w:rPr>
  </w:style>
  <w:style w:type="paragraph" w:customStyle="1" w:styleId="74">
    <w:name w:val="font5"/>
    <w:basedOn w:val="1"/>
    <w:qFormat/>
    <w:uiPriority w:val="0"/>
    <w:pPr>
      <w:widowControl/>
      <w:spacing w:beforeAutospacing="1" w:afterAutospacing="1"/>
      <w:jc w:val="left"/>
    </w:pPr>
    <w:rPr>
      <w:rFonts w:hint="eastAsia" w:ascii="宋体" w:hAnsi="宋体" w:cs="Arial Unicode MS"/>
      <w:kern w:val="0"/>
      <w:sz w:val="18"/>
      <w:szCs w:val="18"/>
    </w:rPr>
  </w:style>
  <w:style w:type="paragraph" w:customStyle="1" w:styleId="75">
    <w:name w:val="xl40"/>
    <w:basedOn w:val="1"/>
    <w:qFormat/>
    <w:uiPriority w:val="0"/>
    <w:pPr>
      <w:widowControl/>
      <w:pBdr>
        <w:top w:val="single" w:color="969696" w:sz="4" w:space="0"/>
        <w:left w:val="single" w:color="969696" w:sz="4" w:space="0"/>
        <w:bottom w:val="single" w:color="969696" w:sz="4" w:space="0"/>
        <w:right w:val="single" w:color="969696" w:sz="4" w:space="0"/>
      </w:pBdr>
      <w:shd w:val="clear" w:color="auto" w:fill="C0C0C0"/>
      <w:spacing w:beforeAutospacing="1" w:afterAutospacing="1"/>
      <w:jc w:val="left"/>
      <w:textAlignment w:val="center"/>
    </w:pPr>
    <w:rPr>
      <w:rFonts w:ascii="Arial Unicode MS" w:hAnsi="Arial Unicode MS" w:eastAsia="Arial Unicode MS" w:cs="Arial Unicode MS"/>
      <w:color w:val="993300"/>
      <w:kern w:val="0"/>
      <w:sz w:val="20"/>
      <w:szCs w:val="20"/>
    </w:rPr>
  </w:style>
  <w:style w:type="paragraph" w:customStyle="1" w:styleId="76">
    <w:name w:val="xl60"/>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77">
    <w:name w:val="xl83"/>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4"/>
    </w:rPr>
  </w:style>
  <w:style w:type="paragraph" w:customStyle="1" w:styleId="78">
    <w:name w:val="样式 标题 1h11st levelSection Headl1章标题 1featurehead + 宋体 三号...1"/>
    <w:basedOn w:val="5"/>
    <w:link w:val="234"/>
    <w:qFormat/>
    <w:uiPriority w:val="0"/>
    <w:pPr>
      <w:spacing w:line="360" w:lineRule="auto"/>
      <w:jc w:val="center"/>
    </w:pPr>
    <w:rPr>
      <w:rFonts w:ascii="宋体" w:hAnsi="宋体"/>
      <w:bCs w:val="0"/>
      <w:sz w:val="36"/>
    </w:rPr>
  </w:style>
  <w:style w:type="paragraph" w:customStyle="1" w:styleId="79">
    <w:name w:val="正文缩进 + 四号"/>
    <w:basedOn w:val="12"/>
    <w:qFormat/>
    <w:uiPriority w:val="0"/>
    <w:pPr>
      <w:ind w:firstLine="0"/>
    </w:pPr>
  </w:style>
  <w:style w:type="paragraph" w:customStyle="1" w:styleId="80">
    <w:name w:val="xl56"/>
    <w:basedOn w:val="1"/>
    <w:qFormat/>
    <w:uiPriority w:val="0"/>
    <w:pPr>
      <w:widowControl/>
      <w:pBdr>
        <w:left w:val="single" w:color="808080" w:sz="4" w:space="0"/>
        <w:bottom w:val="single" w:color="808080" w:sz="4" w:space="0"/>
        <w:right w:val="single" w:color="808080" w:sz="4" w:space="0"/>
      </w:pBdr>
      <w:shd w:val="clear" w:color="auto" w:fill="C0C0C0"/>
      <w:spacing w:beforeAutospacing="1" w:afterAutospacing="1"/>
      <w:jc w:val="center"/>
      <w:textAlignment w:val="center"/>
    </w:pPr>
    <w:rPr>
      <w:rFonts w:ascii="Arial Unicode MS" w:hAnsi="Arial Unicode MS" w:eastAsia="Arial Unicode MS" w:cs="Arial Unicode MS"/>
      <w:color w:val="993300"/>
      <w:kern w:val="0"/>
      <w:sz w:val="20"/>
      <w:szCs w:val="20"/>
    </w:rPr>
  </w:style>
  <w:style w:type="paragraph" w:customStyle="1" w:styleId="81">
    <w:name w:val="font1"/>
    <w:basedOn w:val="1"/>
    <w:qFormat/>
    <w:uiPriority w:val="0"/>
    <w:pPr>
      <w:widowControl/>
      <w:spacing w:beforeAutospacing="1" w:afterAutospacing="1"/>
      <w:jc w:val="left"/>
    </w:pPr>
    <w:rPr>
      <w:rFonts w:hint="eastAsia" w:ascii="宋体" w:hAnsi="宋体" w:cs="Arial Unicode MS"/>
      <w:kern w:val="0"/>
      <w:sz w:val="24"/>
    </w:rPr>
  </w:style>
  <w:style w:type="paragraph" w:customStyle="1" w:styleId="82">
    <w:name w:val="xl100"/>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FF0000"/>
      <w:kern w:val="0"/>
      <w:sz w:val="20"/>
      <w:szCs w:val="20"/>
    </w:rPr>
  </w:style>
  <w:style w:type="paragraph" w:customStyle="1" w:styleId="83">
    <w:name w:val="首行缩进加粗"/>
    <w:basedOn w:val="70"/>
    <w:link w:val="240"/>
    <w:qFormat/>
    <w:uiPriority w:val="0"/>
    <w:pPr>
      <w:ind w:firstLine="482"/>
    </w:pPr>
    <w:rPr>
      <w:rFonts w:eastAsia="黑体"/>
      <w:b/>
      <w:bCs/>
      <w:szCs w:val="24"/>
    </w:rPr>
  </w:style>
  <w:style w:type="paragraph" w:customStyle="1" w:styleId="84">
    <w:name w:val="样式 标题 3 + 宋体 小三 首行缩进:  0.32 厘米 行距: 1.5 倍行距"/>
    <w:basedOn w:val="7"/>
    <w:qFormat/>
    <w:uiPriority w:val="0"/>
    <w:pPr>
      <w:spacing w:line="360" w:lineRule="auto"/>
      <w:ind w:firstLine="180"/>
    </w:pPr>
    <w:rPr>
      <w:rFonts w:ascii="宋体" w:hAnsi="宋体" w:cs="宋体"/>
      <w:snapToGrid w:val="0"/>
      <w:kern w:val="0"/>
      <w:sz w:val="28"/>
      <w:szCs w:val="20"/>
    </w:rPr>
  </w:style>
  <w:style w:type="paragraph" w:customStyle="1" w:styleId="85">
    <w:name w:val="xl39"/>
    <w:basedOn w:val="1"/>
    <w:qFormat/>
    <w:uiPriority w:val="0"/>
    <w:pPr>
      <w:widowControl/>
      <w:pBdr>
        <w:top w:val="single" w:color="C0C0C0" w:sz="4" w:space="0"/>
        <w:left w:val="single" w:color="C0C0C0" w:sz="4" w:space="0"/>
        <w:bottom w:val="single" w:color="C0C0C0" w:sz="4" w:space="0"/>
        <w:right w:val="single" w:color="C0C0C0" w:sz="4" w:space="0"/>
      </w:pBdr>
      <w:shd w:val="clear" w:color="auto" w:fill="FFFFFF"/>
      <w:spacing w:beforeAutospacing="1" w:afterAutospacing="1"/>
      <w:jc w:val="left"/>
    </w:pPr>
    <w:rPr>
      <w:rFonts w:ascii="Arial Unicode MS" w:hAnsi="Arial Unicode MS" w:eastAsia="Arial Unicode MS" w:cs="Arial Unicode MS"/>
      <w:kern w:val="0"/>
      <w:sz w:val="24"/>
    </w:rPr>
  </w:style>
  <w:style w:type="paragraph" w:customStyle="1" w:styleId="86">
    <w:name w:val="样式 标题 2h2l22nd levelTitre22Header 2节标题 1.1BSH-2标题2标题 2..."/>
    <w:basedOn w:val="6"/>
    <w:qFormat/>
    <w:uiPriority w:val="0"/>
    <w:pPr>
      <w:spacing w:line="360" w:lineRule="auto"/>
    </w:pPr>
    <w:rPr>
      <w:rFonts w:ascii="黑体" w:hAnsi="宋体" w:cs="宋体"/>
      <w:szCs w:val="20"/>
    </w:rPr>
  </w:style>
  <w:style w:type="paragraph" w:customStyle="1" w:styleId="87">
    <w:name w:val="xl47"/>
    <w:basedOn w:val="1"/>
    <w:qFormat/>
    <w:uiPriority w:val="0"/>
    <w:pPr>
      <w:widowControl/>
      <w:pBdr>
        <w:top w:val="single" w:color="C0C0C0" w:sz="4" w:space="0"/>
        <w:left w:val="single" w:color="C0C0C0" w:sz="4" w:space="0"/>
        <w:bottom w:val="single" w:color="C0C0C0" w:sz="4" w:space="0"/>
      </w:pBdr>
      <w:spacing w:beforeAutospacing="1" w:afterAutospacing="1"/>
      <w:jc w:val="left"/>
    </w:pPr>
    <w:rPr>
      <w:rFonts w:ascii="Arial Unicode MS" w:hAnsi="Arial Unicode MS" w:eastAsia="Arial Unicode MS" w:cs="Arial Unicode MS"/>
      <w:kern w:val="0"/>
      <w:sz w:val="24"/>
    </w:rPr>
  </w:style>
  <w:style w:type="paragraph" w:customStyle="1" w:styleId="88">
    <w:name w:val="xl81"/>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89">
    <w:name w:val="表格"/>
    <w:basedOn w:val="37"/>
    <w:next w:val="1"/>
    <w:qFormat/>
    <w:uiPriority w:val="0"/>
    <w:pPr>
      <w:adjustRightInd w:val="0"/>
      <w:spacing w:line="440" w:lineRule="atLeast"/>
      <w:ind w:left="0" w:firstLine="0" w:firstLineChars="0"/>
      <w:jc w:val="center"/>
      <w:textAlignment w:val="baseline"/>
    </w:pPr>
    <w:rPr>
      <w:rFonts w:ascii="宋体"/>
      <w:spacing w:val="10"/>
      <w:kern w:val="18"/>
      <w:szCs w:val="20"/>
    </w:rPr>
  </w:style>
  <w:style w:type="paragraph" w:customStyle="1" w:styleId="90">
    <w:name w:val="Char Char Char Char Char Char Char Char Char Char Char Char Char Char Char Char"/>
    <w:basedOn w:val="1"/>
    <w:qFormat/>
    <w:uiPriority w:val="0"/>
    <w:pPr>
      <w:snapToGrid w:val="0"/>
      <w:spacing w:line="360" w:lineRule="auto"/>
      <w:ind w:firstLine="529" w:firstLineChars="200"/>
    </w:pPr>
    <w:rPr>
      <w:rFonts w:ascii="宋体" w:hAnsi="宋体"/>
      <w:b/>
    </w:rPr>
  </w:style>
  <w:style w:type="paragraph" w:customStyle="1" w:styleId="91">
    <w:name w:val="xl82"/>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92">
    <w:name w:val="xl65"/>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93">
    <w:name w:val="封面1"/>
    <w:basedOn w:val="1"/>
    <w:qFormat/>
    <w:uiPriority w:val="0"/>
    <w:pPr>
      <w:spacing w:line="360" w:lineRule="auto"/>
      <w:jc w:val="center"/>
    </w:pPr>
    <w:rPr>
      <w:rFonts w:ascii="宋体" w:hAnsi="宋体" w:cs="宋体"/>
      <w:b/>
      <w:bCs/>
      <w:kern w:val="3"/>
      <w:sz w:val="44"/>
      <w:szCs w:val="48"/>
    </w:rPr>
  </w:style>
  <w:style w:type="paragraph" w:customStyle="1" w:styleId="94">
    <w:name w:val="xl72"/>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95">
    <w:name w:val="xl98"/>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FF0000"/>
      <w:kern w:val="0"/>
      <w:sz w:val="20"/>
      <w:szCs w:val="20"/>
    </w:rPr>
  </w:style>
  <w:style w:type="paragraph" w:customStyle="1" w:styleId="96">
    <w:name w:val="正文加粗"/>
    <w:basedOn w:val="1"/>
    <w:link w:val="271"/>
    <w:qFormat/>
    <w:uiPriority w:val="0"/>
    <w:pPr>
      <w:snapToGrid w:val="0"/>
      <w:spacing w:line="360" w:lineRule="auto"/>
    </w:pPr>
    <w:rPr>
      <w:rFonts w:ascii="宋体" w:eastAsia="黑体"/>
      <w:b/>
      <w:sz w:val="28"/>
      <w:szCs w:val="20"/>
    </w:rPr>
  </w:style>
  <w:style w:type="paragraph" w:customStyle="1" w:styleId="97">
    <w:name w:val="xl70"/>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98">
    <w:name w:val="xl25"/>
    <w:basedOn w:val="1"/>
    <w:qFormat/>
    <w:uiPriority w:val="0"/>
    <w:pPr>
      <w:widowControl/>
      <w:pBdr>
        <w:bottom w:val="single" w:color="C0C0C0" w:sz="4" w:space="0"/>
      </w:pBdr>
      <w:spacing w:beforeAutospacing="1" w:afterAutospacing="1"/>
      <w:jc w:val="left"/>
    </w:pPr>
    <w:rPr>
      <w:rFonts w:ascii="Arial Unicode MS" w:hAnsi="Arial Unicode MS" w:eastAsia="Arial Unicode MS" w:cs="Arial Unicode MS"/>
      <w:kern w:val="0"/>
      <w:sz w:val="24"/>
    </w:rPr>
  </w:style>
  <w:style w:type="paragraph" w:customStyle="1" w:styleId="99">
    <w:name w:val="_Style 96"/>
    <w:basedOn w:val="1"/>
    <w:next w:val="1"/>
    <w:qFormat/>
    <w:uiPriority w:val="0"/>
    <w:pPr>
      <w:pBdr>
        <w:top w:val="single" w:color="auto" w:sz="6" w:space="1"/>
      </w:pBdr>
      <w:jc w:val="center"/>
    </w:pPr>
    <w:rPr>
      <w:rFonts w:ascii="Arial" w:hAnsi="Arial" w:cs="Arial"/>
      <w:vanish/>
      <w:sz w:val="16"/>
      <w:szCs w:val="16"/>
    </w:rPr>
  </w:style>
  <w:style w:type="paragraph" w:customStyle="1" w:styleId="100">
    <w:name w:val="默认段落字体 Para Char Char Char Char Char Char Char Char Char1 Char Char Char Char Char Char Char"/>
    <w:basedOn w:val="18"/>
    <w:qFormat/>
    <w:uiPriority w:val="0"/>
    <w:rPr>
      <w:rFonts w:ascii="Tahoma" w:hAnsi="Tahoma" w:cs="Tahoma"/>
      <w:sz w:val="28"/>
    </w:rPr>
  </w:style>
  <w:style w:type="paragraph" w:customStyle="1" w:styleId="101">
    <w:name w:val="样式 标题 2 + 非加粗 首行缩进:  2 字符"/>
    <w:basedOn w:val="6"/>
    <w:qFormat/>
    <w:uiPriority w:val="0"/>
    <w:pPr>
      <w:spacing w:beforeLines="150" w:line="360" w:lineRule="auto"/>
    </w:pPr>
    <w:rPr>
      <w:rFonts w:ascii="宋体" w:hAnsi="宋体" w:eastAsia="宋体"/>
      <w:w w:val="99"/>
      <w:sz w:val="28"/>
      <w:szCs w:val="28"/>
    </w:rPr>
  </w:style>
  <w:style w:type="paragraph" w:customStyle="1" w:styleId="102">
    <w:name w:val="xl58"/>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textAlignment w:val="center"/>
    </w:pPr>
    <w:rPr>
      <w:rFonts w:ascii="Arial Unicode MS" w:hAnsi="Arial Unicode MS" w:eastAsia="Arial Unicode MS" w:cs="Arial Unicode MS"/>
      <w:color w:val="0000FF"/>
      <w:kern w:val="0"/>
      <w:sz w:val="20"/>
      <w:szCs w:val="20"/>
    </w:rPr>
  </w:style>
  <w:style w:type="paragraph" w:customStyle="1" w:styleId="103">
    <w:name w:val="样式 (西文) Times New Roman 行距: 固定值 30 磅 首行缩进:  2 字符"/>
    <w:basedOn w:val="1"/>
    <w:qFormat/>
    <w:uiPriority w:val="0"/>
    <w:pPr>
      <w:spacing w:line="600" w:lineRule="exact"/>
      <w:ind w:firstLine="200" w:firstLineChars="200"/>
    </w:pPr>
    <w:rPr>
      <w:rFonts w:cs="宋体"/>
      <w:sz w:val="28"/>
      <w:szCs w:val="28"/>
    </w:rPr>
  </w:style>
  <w:style w:type="paragraph" w:customStyle="1" w:styleId="104">
    <w:name w:val="xl80"/>
    <w:basedOn w:val="1"/>
    <w:qFormat/>
    <w:uiPriority w:val="0"/>
    <w:pPr>
      <w:widowControl/>
      <w:pBdr>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4"/>
    </w:rPr>
  </w:style>
  <w:style w:type="paragraph" w:customStyle="1" w:styleId="105">
    <w:name w:val="xl84"/>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kern w:val="0"/>
      <w:sz w:val="24"/>
    </w:rPr>
  </w:style>
  <w:style w:type="paragraph" w:customStyle="1" w:styleId="106">
    <w:name w:val="xl78"/>
    <w:basedOn w:val="1"/>
    <w:qFormat/>
    <w:uiPriority w:val="0"/>
    <w:pPr>
      <w:widowControl/>
      <w:pBdr>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07">
    <w:name w:val="Char Char Char1 Char"/>
    <w:basedOn w:val="1"/>
    <w:qFormat/>
    <w:uiPriority w:val="0"/>
  </w:style>
  <w:style w:type="paragraph" w:customStyle="1" w:styleId="108">
    <w:name w:val="填表4小中红"/>
    <w:basedOn w:val="109"/>
    <w:next w:val="109"/>
    <w:link w:val="222"/>
    <w:qFormat/>
    <w:uiPriority w:val="0"/>
    <w:pPr>
      <w:snapToGrid w:val="0"/>
      <w:spacing w:line="240" w:lineRule="auto"/>
    </w:pPr>
    <w:rPr>
      <w:color w:val="FF0000"/>
    </w:rPr>
  </w:style>
  <w:style w:type="paragraph" w:customStyle="1" w:styleId="109">
    <w:name w:val="填表4小中"/>
    <w:basedOn w:val="1"/>
    <w:next w:val="1"/>
    <w:link w:val="223"/>
    <w:qFormat/>
    <w:uiPriority w:val="0"/>
    <w:pPr>
      <w:spacing w:line="480" w:lineRule="auto"/>
      <w:jc w:val="center"/>
    </w:pPr>
    <w:rPr>
      <w:rFonts w:ascii="宋体" w:cs="宋体"/>
      <w:sz w:val="24"/>
      <w:szCs w:val="20"/>
    </w:rPr>
  </w:style>
  <w:style w:type="paragraph" w:customStyle="1" w:styleId="110">
    <w:name w:val="表格标题"/>
    <w:basedOn w:val="1"/>
    <w:next w:val="111"/>
    <w:qFormat/>
    <w:uiPriority w:val="0"/>
    <w:pPr>
      <w:keepNext/>
      <w:widowControl/>
      <w:overflowPunct w:val="0"/>
      <w:adjustRightInd w:val="0"/>
      <w:snapToGrid w:val="0"/>
      <w:spacing w:line="480" w:lineRule="exact"/>
      <w:jc w:val="center"/>
      <w:textAlignment w:val="baseline"/>
    </w:pPr>
    <w:rPr>
      <w:rFonts w:ascii="Arial" w:hAnsi="Arial" w:eastAsia="黑体"/>
      <w:kern w:val="0"/>
      <w:sz w:val="24"/>
      <w:szCs w:val="20"/>
    </w:rPr>
  </w:style>
  <w:style w:type="paragraph" w:customStyle="1" w:styleId="111">
    <w:name w:val="表格内容"/>
    <w:basedOn w:val="1"/>
    <w:qFormat/>
    <w:uiPriority w:val="0"/>
    <w:pPr>
      <w:overflowPunct w:val="0"/>
      <w:adjustRightInd w:val="0"/>
      <w:spacing w:line="200" w:lineRule="atLeast"/>
      <w:textAlignment w:val="baseline"/>
    </w:pPr>
    <w:rPr>
      <w:rFonts w:ascii="Arial" w:hAnsi="Arial"/>
      <w:kern w:val="0"/>
      <w:sz w:val="24"/>
      <w:szCs w:val="20"/>
    </w:rPr>
  </w:style>
  <w:style w:type="paragraph" w:customStyle="1" w:styleId="112">
    <w:name w:val="xl43"/>
    <w:basedOn w:val="1"/>
    <w:qFormat/>
    <w:uiPriority w:val="0"/>
    <w:pPr>
      <w:widowControl/>
      <w:pBdr>
        <w:left w:val="single" w:color="808080" w:sz="4" w:space="0"/>
        <w:bottom w:val="single" w:color="808080" w:sz="4" w:space="0"/>
        <w:right w:val="single" w:color="808080" w:sz="4" w:space="0"/>
      </w:pBdr>
      <w:shd w:val="clear" w:color="auto" w:fill="C0C0C0"/>
      <w:spacing w:beforeAutospacing="1" w:afterAutospacing="1"/>
      <w:jc w:val="left"/>
      <w:textAlignment w:val="center"/>
    </w:pPr>
    <w:rPr>
      <w:rFonts w:ascii="Arial Unicode MS" w:hAnsi="Arial Unicode MS" w:eastAsia="Arial Unicode MS" w:cs="Arial Unicode MS"/>
      <w:color w:val="993300"/>
      <w:kern w:val="0"/>
      <w:sz w:val="20"/>
      <w:szCs w:val="20"/>
    </w:rPr>
  </w:style>
  <w:style w:type="paragraph" w:customStyle="1" w:styleId="113">
    <w:name w:val="xl76"/>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4"/>
    </w:rPr>
  </w:style>
  <w:style w:type="paragraph" w:customStyle="1" w:styleId="114">
    <w:name w:val="xl59"/>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textAlignment w:val="center"/>
    </w:pPr>
    <w:rPr>
      <w:rFonts w:ascii="Arial Unicode MS" w:hAnsi="Arial Unicode MS" w:eastAsia="Arial Unicode MS" w:cs="Arial Unicode MS"/>
      <w:color w:val="0000FF"/>
      <w:kern w:val="0"/>
      <w:sz w:val="20"/>
      <w:szCs w:val="20"/>
    </w:rPr>
  </w:style>
  <w:style w:type="paragraph" w:customStyle="1" w:styleId="115">
    <w:name w:val="xl64"/>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116">
    <w:name w:val="xl102"/>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FF0000"/>
      <w:kern w:val="0"/>
      <w:sz w:val="20"/>
      <w:szCs w:val="20"/>
    </w:rPr>
  </w:style>
  <w:style w:type="paragraph" w:customStyle="1" w:styleId="117">
    <w:name w:val="xl71"/>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18">
    <w:name w:val="font8"/>
    <w:basedOn w:val="1"/>
    <w:qFormat/>
    <w:uiPriority w:val="0"/>
    <w:pPr>
      <w:widowControl/>
      <w:spacing w:beforeAutospacing="1" w:afterAutospacing="1"/>
      <w:jc w:val="left"/>
    </w:pPr>
    <w:rPr>
      <w:rFonts w:hint="eastAsia" w:ascii="宋体" w:hAnsi="宋体" w:cs="Arial Unicode MS"/>
      <w:color w:val="FF00FF"/>
      <w:kern w:val="0"/>
      <w:sz w:val="20"/>
      <w:szCs w:val="20"/>
    </w:rPr>
  </w:style>
  <w:style w:type="paragraph" w:customStyle="1" w:styleId="119">
    <w:name w:val="xl24"/>
    <w:basedOn w:val="1"/>
    <w:qFormat/>
    <w:uiPriority w:val="0"/>
    <w:pPr>
      <w:widowControl/>
      <w:pBdr>
        <w:top w:val="single" w:color="C0C0C0" w:sz="4" w:space="0"/>
        <w:bottom w:val="single" w:color="C0C0C0" w:sz="4" w:space="0"/>
      </w:pBdr>
      <w:spacing w:beforeAutospacing="1" w:afterAutospacing="1"/>
      <w:jc w:val="left"/>
    </w:pPr>
    <w:rPr>
      <w:rFonts w:ascii="Arial Unicode MS" w:hAnsi="Arial Unicode MS" w:eastAsia="Arial Unicode MS" w:cs="Arial Unicode MS"/>
      <w:kern w:val="0"/>
      <w:sz w:val="24"/>
    </w:rPr>
  </w:style>
  <w:style w:type="paragraph" w:customStyle="1" w:styleId="120">
    <w:name w:val="样式 标题 3 + 黑体 四号"/>
    <w:basedOn w:val="7"/>
    <w:qFormat/>
    <w:uiPriority w:val="0"/>
    <w:pPr>
      <w:spacing w:line="360" w:lineRule="auto"/>
    </w:pPr>
    <w:rPr>
      <w:rFonts w:ascii="黑体" w:hAnsi="黑体" w:eastAsia="黑体"/>
      <w:sz w:val="28"/>
    </w:rPr>
  </w:style>
  <w:style w:type="paragraph" w:customStyle="1" w:styleId="121">
    <w:name w:val="xl57"/>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22">
    <w:name w:val="xl96"/>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center"/>
      <w:textAlignment w:val="center"/>
    </w:pPr>
    <w:rPr>
      <w:rFonts w:ascii="Arial Unicode MS" w:hAnsi="Arial Unicode MS" w:eastAsia="Arial Unicode MS" w:cs="Arial Unicode MS"/>
      <w:color w:val="0000FF"/>
      <w:kern w:val="0"/>
      <w:sz w:val="20"/>
      <w:szCs w:val="20"/>
    </w:rPr>
  </w:style>
  <w:style w:type="paragraph" w:customStyle="1" w:styleId="123">
    <w:name w:val="xl34"/>
    <w:basedOn w:val="1"/>
    <w:qFormat/>
    <w:uiPriority w:val="0"/>
    <w:pPr>
      <w:widowControl/>
      <w:pBdr>
        <w:bottom w:val="single" w:color="auto" w:sz="4" w:space="0"/>
        <w:right w:val="single" w:color="auto" w:sz="4" w:space="0"/>
      </w:pBdr>
      <w:spacing w:beforeAutospacing="1" w:afterAutospacing="1"/>
      <w:jc w:val="center"/>
      <w:textAlignment w:val="center"/>
    </w:pPr>
    <w:rPr>
      <w:kern w:val="0"/>
      <w:sz w:val="24"/>
    </w:rPr>
  </w:style>
  <w:style w:type="paragraph" w:customStyle="1" w:styleId="124">
    <w:name w:val="xl30"/>
    <w:basedOn w:val="1"/>
    <w:qFormat/>
    <w:uiPriority w:val="0"/>
    <w:pPr>
      <w:widowControl/>
      <w:spacing w:beforeAutospacing="1" w:afterAutospacing="1"/>
      <w:jc w:val="left"/>
    </w:pPr>
    <w:rPr>
      <w:rFonts w:ascii="Arial Unicode MS" w:hAnsi="Arial Unicode MS" w:eastAsia="Arial Unicode MS" w:cs="Arial Unicode MS"/>
      <w:color w:val="0000FF"/>
      <w:kern w:val="0"/>
      <w:sz w:val="24"/>
    </w:rPr>
  </w:style>
  <w:style w:type="paragraph" w:customStyle="1" w:styleId="125">
    <w:name w:val="Char Char Char Char Char Char Char Char Char Char Char Char Char"/>
    <w:basedOn w:val="1"/>
    <w:qFormat/>
    <w:uiPriority w:val="0"/>
    <w:pPr>
      <w:snapToGrid w:val="0"/>
      <w:spacing w:line="360" w:lineRule="auto"/>
      <w:ind w:firstLine="529" w:firstLineChars="200"/>
    </w:pPr>
    <w:rPr>
      <w:rFonts w:ascii="宋体" w:hAnsi="宋体"/>
      <w:b/>
    </w:rPr>
  </w:style>
  <w:style w:type="paragraph" w:customStyle="1" w:styleId="126">
    <w:name w:val="Char1"/>
    <w:basedOn w:val="1"/>
    <w:qFormat/>
    <w:uiPriority w:val="0"/>
    <w:pPr>
      <w:adjustRightInd w:val="0"/>
      <w:spacing w:line="360" w:lineRule="atLeast"/>
      <w:jc w:val="left"/>
    </w:pPr>
  </w:style>
  <w:style w:type="paragraph" w:customStyle="1" w:styleId="127">
    <w:name w:val="xl55"/>
    <w:basedOn w:val="1"/>
    <w:qFormat/>
    <w:uiPriority w:val="0"/>
    <w:pPr>
      <w:widowControl/>
      <w:pBdr>
        <w:left w:val="single" w:color="808080" w:sz="4" w:space="0"/>
        <w:bottom w:val="single" w:color="808080" w:sz="4" w:space="0"/>
        <w:right w:val="single" w:color="808080" w:sz="4" w:space="0"/>
      </w:pBdr>
      <w:shd w:val="clear" w:color="auto" w:fill="C0C0C0"/>
      <w:spacing w:beforeAutospacing="1" w:afterAutospacing="1"/>
      <w:jc w:val="left"/>
    </w:pPr>
    <w:rPr>
      <w:rFonts w:ascii="Arial Unicode MS" w:hAnsi="Arial Unicode MS" w:eastAsia="Arial Unicode MS" w:cs="Arial Unicode MS"/>
      <w:color w:val="993300"/>
      <w:kern w:val="0"/>
      <w:sz w:val="20"/>
      <w:szCs w:val="20"/>
    </w:rPr>
  </w:style>
  <w:style w:type="paragraph" w:customStyle="1" w:styleId="128">
    <w:name w:val="xl51"/>
    <w:basedOn w:val="1"/>
    <w:qFormat/>
    <w:uiPriority w:val="0"/>
    <w:pPr>
      <w:widowControl/>
      <w:pBdr>
        <w:left w:val="single" w:color="969696" w:sz="4" w:space="0"/>
        <w:bottom w:val="single" w:color="969696" w:sz="4" w:space="0"/>
        <w:right w:val="single" w:color="969696" w:sz="4" w:space="0"/>
      </w:pBdr>
      <w:shd w:val="clear" w:color="auto" w:fill="C0C0C0"/>
      <w:spacing w:beforeAutospacing="1" w:afterAutospacing="1"/>
      <w:jc w:val="center"/>
    </w:pPr>
    <w:rPr>
      <w:rFonts w:ascii="Arial Unicode MS" w:hAnsi="Arial Unicode MS" w:eastAsia="Arial Unicode MS" w:cs="Arial Unicode MS"/>
      <w:color w:val="993300"/>
      <w:kern w:val="0"/>
      <w:sz w:val="20"/>
      <w:szCs w:val="20"/>
    </w:rPr>
  </w:style>
  <w:style w:type="paragraph" w:customStyle="1" w:styleId="129">
    <w:name w:val="Char22"/>
    <w:basedOn w:val="1"/>
    <w:qFormat/>
    <w:uiPriority w:val="0"/>
    <w:pPr>
      <w:snapToGrid w:val="0"/>
      <w:spacing w:line="360" w:lineRule="auto"/>
    </w:pPr>
    <w:rPr>
      <w:b/>
      <w:sz w:val="28"/>
    </w:rPr>
  </w:style>
  <w:style w:type="paragraph" w:customStyle="1" w:styleId="130">
    <w:name w:val="0"/>
    <w:basedOn w:val="1"/>
    <w:qFormat/>
    <w:uiPriority w:val="0"/>
    <w:pPr>
      <w:tabs>
        <w:tab w:val="left" w:pos="-210"/>
      </w:tabs>
      <w:adjustRightInd w:val="0"/>
      <w:snapToGrid w:val="0"/>
      <w:spacing w:line="500" w:lineRule="atLeast"/>
      <w:ind w:left="-105" w:leftChars="-50"/>
      <w:jc w:val="left"/>
    </w:pPr>
    <w:rPr>
      <w:snapToGrid w:val="0"/>
      <w:kern w:val="0"/>
      <w:sz w:val="24"/>
    </w:rPr>
  </w:style>
  <w:style w:type="paragraph" w:customStyle="1" w:styleId="131">
    <w:name w:val="xl29"/>
    <w:basedOn w:val="1"/>
    <w:qFormat/>
    <w:uiPriority w:val="0"/>
    <w:pPr>
      <w:widowControl/>
      <w:pBdr>
        <w:top w:val="single" w:color="C0C0C0" w:sz="4" w:space="0"/>
        <w:left w:val="single" w:color="C0C0C0" w:sz="4" w:space="0"/>
        <w:bottom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kern w:val="0"/>
      <w:sz w:val="20"/>
      <w:szCs w:val="20"/>
    </w:rPr>
  </w:style>
  <w:style w:type="paragraph" w:customStyle="1" w:styleId="132">
    <w:name w:val="xl26"/>
    <w:basedOn w:val="1"/>
    <w:qFormat/>
    <w:uiPriority w:val="0"/>
    <w:pPr>
      <w:widowControl/>
      <w:pBdr>
        <w:top w:val="single" w:color="C0C0C0" w:sz="4" w:space="0"/>
      </w:pBdr>
      <w:spacing w:beforeAutospacing="1" w:afterAutospacing="1"/>
      <w:jc w:val="left"/>
    </w:pPr>
    <w:rPr>
      <w:rFonts w:ascii="Arial Unicode MS" w:hAnsi="Arial Unicode MS" w:eastAsia="Arial Unicode MS" w:cs="Arial Unicode MS"/>
      <w:kern w:val="0"/>
      <w:sz w:val="24"/>
    </w:rPr>
  </w:style>
  <w:style w:type="paragraph" w:customStyle="1" w:styleId="133">
    <w:name w:val="列出段落1"/>
    <w:basedOn w:val="1"/>
    <w:qFormat/>
    <w:uiPriority w:val="0"/>
    <w:pPr>
      <w:ind w:firstLine="420" w:firstLineChars="200"/>
    </w:pPr>
    <w:rPr>
      <w:rFonts w:ascii="Calibri" w:hAnsi="Calibri"/>
      <w:szCs w:val="22"/>
    </w:rPr>
  </w:style>
  <w:style w:type="paragraph" w:customStyle="1" w:styleId="134">
    <w:name w:val="xl38"/>
    <w:basedOn w:val="1"/>
    <w:qFormat/>
    <w:uiPriority w:val="0"/>
    <w:pPr>
      <w:widowControl/>
      <w:pBdr>
        <w:top w:val="single" w:color="C0C0C0" w:sz="4" w:space="0"/>
        <w:left w:val="single" w:color="C0C0C0" w:sz="4" w:space="0"/>
        <w:bottom w:val="single" w:color="C0C0C0" w:sz="4" w:space="0"/>
        <w:right w:val="single" w:color="C0C0C0" w:sz="4" w:space="0"/>
      </w:pBdr>
      <w:spacing w:beforeAutospacing="1" w:afterAutospacing="1"/>
      <w:jc w:val="left"/>
    </w:pPr>
    <w:rPr>
      <w:rFonts w:ascii="Arial Unicode MS" w:hAnsi="Arial Unicode MS" w:eastAsia="Arial Unicode MS" w:cs="Arial Unicode MS"/>
      <w:kern w:val="0"/>
      <w:sz w:val="24"/>
    </w:rPr>
  </w:style>
  <w:style w:type="paragraph" w:customStyle="1" w:styleId="135">
    <w:name w:val="xl97"/>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FF0000"/>
      <w:kern w:val="0"/>
      <w:sz w:val="20"/>
      <w:szCs w:val="20"/>
    </w:rPr>
  </w:style>
  <w:style w:type="paragraph" w:customStyle="1" w:styleId="136">
    <w:name w:val="xl69"/>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4"/>
    </w:rPr>
  </w:style>
  <w:style w:type="paragraph" w:customStyle="1" w:styleId="137">
    <w:name w:val="xl33"/>
    <w:basedOn w:val="1"/>
    <w:qFormat/>
    <w:uiPriority w:val="0"/>
    <w:pPr>
      <w:widowControl/>
      <w:pBdr>
        <w:top w:val="single" w:color="C0C0C0" w:sz="4" w:space="0"/>
        <w:bottom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color w:val="000000"/>
      <w:kern w:val="0"/>
      <w:sz w:val="20"/>
      <w:szCs w:val="20"/>
    </w:rPr>
  </w:style>
  <w:style w:type="paragraph" w:customStyle="1" w:styleId="138">
    <w:name w:val="xl27"/>
    <w:basedOn w:val="1"/>
    <w:qFormat/>
    <w:uiPriority w:val="0"/>
    <w:pPr>
      <w:widowControl/>
      <w:shd w:val="clear" w:color="auto" w:fill="FFFFFF"/>
      <w:spacing w:beforeAutospacing="1" w:afterAutospacing="1"/>
      <w:jc w:val="left"/>
    </w:pPr>
    <w:rPr>
      <w:rFonts w:ascii="Arial Unicode MS" w:hAnsi="Arial Unicode MS" w:eastAsia="Arial Unicode MS" w:cs="Arial Unicode MS"/>
      <w:kern w:val="0"/>
      <w:sz w:val="24"/>
    </w:rPr>
  </w:style>
  <w:style w:type="paragraph" w:customStyle="1" w:styleId="139">
    <w:name w:val="xl101"/>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FF0000"/>
      <w:kern w:val="0"/>
      <w:sz w:val="20"/>
      <w:szCs w:val="20"/>
    </w:rPr>
  </w:style>
  <w:style w:type="paragraph" w:customStyle="1" w:styleId="140">
    <w:name w:val="xl89"/>
    <w:basedOn w:val="1"/>
    <w:qFormat/>
    <w:uiPriority w:val="0"/>
    <w:pPr>
      <w:widowControl/>
      <w:pBdr>
        <w:top w:val="single" w:color="C0C0C0" w:sz="4" w:space="0"/>
        <w:left w:val="single" w:color="C0C0C0" w:sz="4" w:space="0"/>
        <w:bottom w:val="single" w:color="C0C0C0" w:sz="4" w:space="0"/>
        <w:right w:val="single" w:color="969696"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41">
    <w:name w:val="p0"/>
    <w:basedOn w:val="1"/>
    <w:qFormat/>
    <w:uiPriority w:val="0"/>
    <w:pPr>
      <w:widowControl/>
      <w:jc w:val="left"/>
    </w:pPr>
    <w:rPr>
      <w:kern w:val="0"/>
      <w:sz w:val="20"/>
      <w:szCs w:val="20"/>
    </w:rPr>
  </w:style>
  <w:style w:type="paragraph" w:customStyle="1" w:styleId="142">
    <w:name w:val="Char Char Char Char"/>
    <w:basedOn w:val="1"/>
    <w:semiHidden/>
    <w:qFormat/>
    <w:uiPriority w:val="0"/>
    <w:rPr>
      <w:szCs w:val="21"/>
    </w:rPr>
  </w:style>
  <w:style w:type="paragraph" w:customStyle="1" w:styleId="143">
    <w:name w:val="填表4中"/>
    <w:basedOn w:val="1"/>
    <w:next w:val="1"/>
    <w:qFormat/>
    <w:uiPriority w:val="0"/>
    <w:pPr>
      <w:snapToGrid w:val="0"/>
      <w:spacing w:line="360" w:lineRule="auto"/>
      <w:jc w:val="center"/>
    </w:pPr>
    <w:rPr>
      <w:rFonts w:ascii="宋体" w:cs="宋体"/>
      <w:sz w:val="28"/>
      <w:szCs w:val="28"/>
    </w:rPr>
  </w:style>
  <w:style w:type="paragraph" w:customStyle="1" w:styleId="144">
    <w:name w:val="xl99"/>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FF0000"/>
      <w:kern w:val="0"/>
      <w:sz w:val="20"/>
      <w:szCs w:val="20"/>
    </w:rPr>
  </w:style>
  <w:style w:type="paragraph" w:customStyle="1" w:styleId="145">
    <w:name w:val="xl88"/>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46">
    <w:name w:val="填表5中"/>
    <w:basedOn w:val="1"/>
    <w:next w:val="1"/>
    <w:link w:val="218"/>
    <w:qFormat/>
    <w:uiPriority w:val="0"/>
    <w:pPr>
      <w:spacing w:line="300" w:lineRule="exact"/>
      <w:jc w:val="center"/>
    </w:pPr>
    <w:rPr>
      <w:rFonts w:ascii="宋体"/>
      <w:sz w:val="24"/>
      <w:szCs w:val="21"/>
    </w:rPr>
  </w:style>
  <w:style w:type="paragraph" w:customStyle="1" w:styleId="147">
    <w:name w:val="xl92"/>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left"/>
      <w:textAlignment w:val="center"/>
    </w:pPr>
    <w:rPr>
      <w:rFonts w:ascii="Arial Unicode MS" w:hAnsi="Arial Unicode MS" w:eastAsia="Arial Unicode MS" w:cs="Arial Unicode MS"/>
      <w:color w:val="0000FF"/>
      <w:kern w:val="0"/>
      <w:sz w:val="20"/>
      <w:szCs w:val="20"/>
    </w:rPr>
  </w:style>
  <w:style w:type="paragraph" w:customStyle="1" w:styleId="148">
    <w:name w:val="xl31"/>
    <w:basedOn w:val="1"/>
    <w:qFormat/>
    <w:uiPriority w:val="0"/>
    <w:pPr>
      <w:widowControl/>
      <w:pBdr>
        <w:top w:val="single" w:color="C0C0C0" w:sz="4" w:space="0"/>
        <w:left w:val="single" w:color="C0C0C0" w:sz="4" w:space="0"/>
        <w:bottom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color w:val="000000"/>
      <w:kern w:val="0"/>
      <w:sz w:val="20"/>
      <w:szCs w:val="20"/>
    </w:rPr>
  </w:style>
  <w:style w:type="paragraph" w:customStyle="1" w:styleId="149">
    <w:name w:val="!正文"/>
    <w:basedOn w:val="1"/>
    <w:link w:val="276"/>
    <w:qFormat/>
    <w:uiPriority w:val="0"/>
    <w:pPr>
      <w:spacing w:line="360" w:lineRule="auto"/>
      <w:ind w:firstLine="560" w:firstLineChars="200"/>
    </w:pPr>
    <w:rPr>
      <w:rFonts w:ascii="宋体" w:hAnsi="宋体"/>
      <w:bCs/>
      <w:color w:val="000000"/>
      <w:sz w:val="28"/>
      <w:szCs w:val="28"/>
    </w:rPr>
  </w:style>
  <w:style w:type="paragraph" w:customStyle="1" w:styleId="150">
    <w:name w:val="Char Char Char Char Char Char Char Char Char Char Char"/>
    <w:basedOn w:val="1"/>
    <w:qFormat/>
    <w:uiPriority w:val="0"/>
  </w:style>
  <w:style w:type="paragraph" w:customStyle="1" w:styleId="151">
    <w:name w:val="xl90"/>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52">
    <w:name w:val="xl44"/>
    <w:basedOn w:val="1"/>
    <w:qFormat/>
    <w:uiPriority w:val="0"/>
    <w:pPr>
      <w:widowControl/>
      <w:pBdr>
        <w:left w:val="single" w:color="808080" w:sz="4" w:space="0"/>
        <w:bottom w:val="single" w:color="808080" w:sz="4" w:space="0"/>
        <w:right w:val="single" w:color="808080" w:sz="4" w:space="0"/>
      </w:pBdr>
      <w:shd w:val="clear" w:color="auto" w:fill="C0C0C0"/>
      <w:spacing w:beforeAutospacing="1" w:afterAutospacing="1"/>
      <w:jc w:val="center"/>
    </w:pPr>
    <w:rPr>
      <w:rFonts w:ascii="Arial Unicode MS" w:hAnsi="Arial Unicode MS" w:eastAsia="Arial Unicode MS" w:cs="Arial Unicode MS"/>
      <w:color w:val="993300"/>
      <w:kern w:val="0"/>
      <w:sz w:val="20"/>
      <w:szCs w:val="20"/>
    </w:rPr>
  </w:style>
  <w:style w:type="paragraph" w:customStyle="1" w:styleId="153">
    <w:name w:val="xl94"/>
    <w:basedOn w:val="1"/>
    <w:qFormat/>
    <w:uiPriority w:val="0"/>
    <w:pPr>
      <w:widowControl/>
      <w:pBdr>
        <w:top w:val="single" w:color="C0C0C0" w:sz="4" w:space="0"/>
        <w:left w:val="single" w:color="C0C0C0" w:sz="4" w:space="0"/>
        <w:right w:val="single" w:color="969696"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54">
    <w:name w:val="font9"/>
    <w:basedOn w:val="1"/>
    <w:qFormat/>
    <w:uiPriority w:val="0"/>
    <w:pPr>
      <w:widowControl/>
      <w:spacing w:beforeAutospacing="1" w:afterAutospacing="1"/>
      <w:jc w:val="left"/>
    </w:pPr>
    <w:rPr>
      <w:rFonts w:hint="eastAsia" w:ascii="宋体" w:hAnsi="宋体" w:cs="Arial Unicode MS"/>
      <w:color w:val="FF00FF"/>
      <w:kern w:val="0"/>
      <w:sz w:val="16"/>
      <w:szCs w:val="16"/>
    </w:rPr>
  </w:style>
  <w:style w:type="paragraph" w:customStyle="1" w:styleId="155">
    <w:name w:val="font10"/>
    <w:basedOn w:val="1"/>
    <w:qFormat/>
    <w:uiPriority w:val="0"/>
    <w:pPr>
      <w:widowControl/>
      <w:spacing w:beforeAutospacing="1" w:afterAutospacing="1"/>
      <w:jc w:val="left"/>
    </w:pPr>
    <w:rPr>
      <w:rFonts w:eastAsia="Arial Unicode MS"/>
      <w:color w:val="FF00FF"/>
      <w:kern w:val="0"/>
      <w:sz w:val="20"/>
      <w:szCs w:val="20"/>
    </w:rPr>
  </w:style>
  <w:style w:type="paragraph" w:customStyle="1" w:styleId="156">
    <w:name w:val="样式 标题 1标题 1 Char1 Char Char标题 11标题 1 Char1 Char1标题 1 Char1 C..."/>
    <w:basedOn w:val="5"/>
    <w:qFormat/>
    <w:uiPriority w:val="0"/>
    <w:pPr>
      <w:spacing w:line="360" w:lineRule="auto"/>
      <w:jc w:val="center"/>
    </w:pPr>
    <w:rPr>
      <w:rFonts w:ascii="黑体" w:hAnsi="宋体" w:eastAsia="黑体" w:cs="宋体"/>
      <w:bCs w:val="0"/>
      <w:snapToGrid w:val="0"/>
      <w:kern w:val="0"/>
      <w:sz w:val="32"/>
      <w:szCs w:val="32"/>
      <w:lang w:val="en-GB"/>
    </w:rPr>
  </w:style>
  <w:style w:type="paragraph" w:customStyle="1" w:styleId="157">
    <w:name w:val="样式 标题 3 + 宋体 小三 段前: 6 磅 段后: 6 磅 行距: 1.5 倍行距"/>
    <w:basedOn w:val="7"/>
    <w:qFormat/>
    <w:uiPriority w:val="0"/>
    <w:pPr>
      <w:spacing w:line="360" w:lineRule="auto"/>
    </w:pPr>
    <w:rPr>
      <w:rFonts w:ascii="宋体" w:hAnsi="宋体" w:cs="宋体"/>
      <w:snapToGrid w:val="0"/>
      <w:kern w:val="0"/>
      <w:sz w:val="28"/>
      <w:szCs w:val="20"/>
    </w:rPr>
  </w:style>
  <w:style w:type="paragraph" w:customStyle="1" w:styleId="158">
    <w:name w:val="xl86"/>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FF9900"/>
      <w:kern w:val="0"/>
      <w:sz w:val="24"/>
    </w:rPr>
  </w:style>
  <w:style w:type="paragraph" w:customStyle="1" w:styleId="159">
    <w:name w:val="font6"/>
    <w:basedOn w:val="1"/>
    <w:qFormat/>
    <w:uiPriority w:val="0"/>
    <w:pPr>
      <w:widowControl/>
      <w:spacing w:beforeAutospacing="1" w:afterAutospacing="1"/>
      <w:jc w:val="left"/>
    </w:pPr>
    <w:rPr>
      <w:rFonts w:hint="eastAsia" w:ascii="宋体" w:hAnsi="宋体" w:cs="Arial Unicode MS"/>
      <w:color w:val="0000FF"/>
      <w:kern w:val="0"/>
      <w:sz w:val="20"/>
      <w:szCs w:val="20"/>
    </w:rPr>
  </w:style>
  <w:style w:type="paragraph" w:customStyle="1" w:styleId="160">
    <w:name w:val="项目符号2"/>
    <w:basedOn w:val="1"/>
    <w:qFormat/>
    <w:uiPriority w:val="0"/>
    <w:pPr>
      <w:tabs>
        <w:tab w:val="left" w:pos="540"/>
        <w:tab w:val="left" w:pos="1405"/>
      </w:tabs>
      <w:overflowPunct w:val="0"/>
      <w:snapToGrid w:val="0"/>
      <w:spacing w:line="480" w:lineRule="exact"/>
      <w:ind w:left="1405" w:hanging="425" w:firstLineChars="200"/>
    </w:pPr>
    <w:rPr>
      <w:rFonts w:ascii="Arial" w:hAnsi="Arial"/>
      <w:sz w:val="28"/>
      <w:szCs w:val="20"/>
    </w:rPr>
  </w:style>
  <w:style w:type="paragraph" w:customStyle="1" w:styleId="161">
    <w:name w:val="样式 首行缩进:  2 字符"/>
    <w:basedOn w:val="1"/>
    <w:qFormat/>
    <w:uiPriority w:val="0"/>
    <w:pPr>
      <w:ind w:firstLine="560" w:firstLineChars="200"/>
    </w:pPr>
    <w:rPr>
      <w:rFonts w:ascii="宋体" w:hAnsi="宋体" w:cs="宋体"/>
      <w:sz w:val="28"/>
      <w:szCs w:val="20"/>
    </w:rPr>
  </w:style>
  <w:style w:type="paragraph" w:customStyle="1" w:styleId="162">
    <w:name w:val="xl28"/>
    <w:basedOn w:val="1"/>
    <w:qFormat/>
    <w:uiPriority w:val="0"/>
    <w:pPr>
      <w:widowControl/>
      <w:shd w:val="clear" w:color="auto" w:fill="C0C0C0"/>
      <w:spacing w:beforeAutospacing="1" w:afterAutospacing="1"/>
      <w:jc w:val="left"/>
    </w:pPr>
    <w:rPr>
      <w:rFonts w:ascii="Arial Unicode MS" w:hAnsi="Arial Unicode MS" w:eastAsia="Arial Unicode MS" w:cs="Arial Unicode MS"/>
      <w:kern w:val="0"/>
      <w:sz w:val="24"/>
    </w:rPr>
  </w:style>
  <w:style w:type="paragraph" w:customStyle="1" w:styleId="163">
    <w:name w:val="xl62"/>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64">
    <w:name w:val="xl77"/>
    <w:basedOn w:val="1"/>
    <w:qFormat/>
    <w:uiPriority w:val="0"/>
    <w:pPr>
      <w:widowControl/>
      <w:shd w:val="clear" w:color="auto" w:fill="CCFFFF"/>
      <w:spacing w:beforeAutospacing="1" w:afterAutospacing="1"/>
      <w:jc w:val="left"/>
    </w:pPr>
    <w:rPr>
      <w:rFonts w:ascii="Arial Unicode MS" w:hAnsi="Arial Unicode MS" w:eastAsia="Arial Unicode MS" w:cs="Arial Unicode MS"/>
      <w:kern w:val="0"/>
      <w:sz w:val="24"/>
    </w:rPr>
  </w:style>
  <w:style w:type="paragraph" w:customStyle="1" w:styleId="165">
    <w:name w:val="font7"/>
    <w:basedOn w:val="1"/>
    <w:qFormat/>
    <w:uiPriority w:val="0"/>
    <w:pPr>
      <w:widowControl/>
      <w:spacing w:beforeAutospacing="1" w:afterAutospacing="1"/>
      <w:jc w:val="left"/>
    </w:pPr>
    <w:rPr>
      <w:rFonts w:eastAsia="Arial Unicode MS"/>
      <w:color w:val="0000FF"/>
      <w:kern w:val="0"/>
      <w:sz w:val="20"/>
      <w:szCs w:val="20"/>
    </w:rPr>
  </w:style>
  <w:style w:type="paragraph" w:customStyle="1" w:styleId="166">
    <w:name w:val="xl93"/>
    <w:basedOn w:val="1"/>
    <w:qFormat/>
    <w:uiPriority w:val="0"/>
    <w:pPr>
      <w:widowControl/>
      <w:pBdr>
        <w:top w:val="single" w:color="C0C0C0" w:sz="4" w:space="0"/>
        <w:left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167">
    <w:name w:val="表格1"/>
    <w:basedOn w:val="1"/>
    <w:link w:val="221"/>
    <w:qFormat/>
    <w:uiPriority w:val="0"/>
    <w:pPr>
      <w:spacing w:line="400" w:lineRule="exact"/>
    </w:pPr>
    <w:rPr>
      <w:rFonts w:ascii="宋体" w:hAnsi="宋体" w:cs="宋体"/>
    </w:rPr>
  </w:style>
  <w:style w:type="paragraph" w:customStyle="1" w:styleId="168">
    <w:name w:val="样式 样式 标题 33h33rd levelH3l3CT条标题1.1.1段标题 3 Char1标题 3 Char ...2 + ..."/>
    <w:basedOn w:val="169"/>
    <w:qFormat/>
    <w:uiPriority w:val="0"/>
    <w:pPr>
      <w:spacing w:line="360" w:lineRule="auto"/>
    </w:pPr>
  </w:style>
  <w:style w:type="paragraph" w:customStyle="1" w:styleId="169">
    <w:name w:val="样式 标题 33h33rd levelH3l3CT条标题1.1.1段标题 3 Char1标题 3 Char ...2"/>
    <w:basedOn w:val="7"/>
    <w:qFormat/>
    <w:uiPriority w:val="0"/>
    <w:pPr>
      <w:spacing w:line="240" w:lineRule="auto"/>
      <w:jc w:val="left"/>
    </w:pPr>
    <w:rPr>
      <w:rFonts w:ascii="黑体" w:eastAsia="黑体" w:cs="宋体"/>
      <w:b w:val="0"/>
      <w:bCs w:val="0"/>
      <w:sz w:val="28"/>
      <w:szCs w:val="20"/>
    </w:rPr>
  </w:style>
  <w:style w:type="paragraph" w:customStyle="1" w:styleId="170">
    <w:name w:val="正文0"/>
    <w:basedOn w:val="1"/>
    <w:semiHidden/>
    <w:qFormat/>
    <w:uiPriority w:val="0"/>
    <w:pPr>
      <w:keepNext/>
      <w:tabs>
        <w:tab w:val="left" w:pos="1275"/>
        <w:tab w:val="left" w:pos="1540"/>
      </w:tabs>
      <w:adjustRightInd w:val="0"/>
      <w:spacing w:line="580" w:lineRule="exact"/>
      <w:jc w:val="left"/>
    </w:pPr>
    <w:rPr>
      <w:rFonts w:ascii="宋体" w:hAnsi="宋体"/>
      <w:color w:val="FF0000"/>
      <w:spacing w:val="8"/>
      <w:kern w:val="0"/>
      <w:sz w:val="30"/>
      <w:szCs w:val="30"/>
    </w:rPr>
  </w:style>
  <w:style w:type="paragraph" w:customStyle="1" w:styleId="171">
    <w:name w:val="样式10"/>
    <w:basedOn w:val="7"/>
    <w:link w:val="279"/>
    <w:qFormat/>
    <w:uiPriority w:val="0"/>
    <w:pPr>
      <w:spacing w:line="240" w:lineRule="auto"/>
      <w:jc w:val="left"/>
    </w:pPr>
    <w:rPr>
      <w:color w:val="000000"/>
      <w:kern w:val="24"/>
      <w:sz w:val="30"/>
      <w:szCs w:val="28"/>
    </w:rPr>
  </w:style>
  <w:style w:type="paragraph" w:customStyle="1" w:styleId="172">
    <w:name w:val="Char Char Char1 Char Char Char Char Char Char Char Char Char Char Char Char Char"/>
    <w:basedOn w:val="1"/>
    <w:qFormat/>
    <w:uiPriority w:val="0"/>
    <w:pPr>
      <w:snapToGrid w:val="0"/>
      <w:spacing w:line="360" w:lineRule="auto"/>
      <w:ind w:firstLine="529" w:firstLineChars="200"/>
    </w:pPr>
    <w:rPr>
      <w:rFonts w:ascii="宋体" w:hAnsi="宋体"/>
      <w:b/>
    </w:rPr>
  </w:style>
  <w:style w:type="paragraph" w:customStyle="1" w:styleId="173">
    <w:name w:val="目录10"/>
    <w:basedOn w:val="45"/>
    <w:qFormat/>
    <w:uiPriority w:val="0"/>
    <w:pPr>
      <w:jc w:val="both"/>
      <w:outlineLvl w:val="9"/>
    </w:pPr>
    <w:rPr>
      <w:rFonts w:ascii="Times New Roman" w:hAnsi="Times New Roman" w:cs="Times New Roman"/>
      <w:b w:val="0"/>
      <w:sz w:val="28"/>
    </w:rPr>
  </w:style>
  <w:style w:type="paragraph" w:customStyle="1" w:styleId="174">
    <w:name w:val="xl54"/>
    <w:basedOn w:val="1"/>
    <w:qFormat/>
    <w:uiPriority w:val="0"/>
    <w:pPr>
      <w:widowControl/>
      <w:pBdr>
        <w:top w:val="single" w:color="C0C0C0" w:sz="4" w:space="0"/>
        <w:left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kern w:val="0"/>
      <w:sz w:val="20"/>
      <w:szCs w:val="20"/>
    </w:rPr>
  </w:style>
  <w:style w:type="paragraph" w:customStyle="1" w:styleId="175">
    <w:name w:val="xl50"/>
    <w:basedOn w:val="1"/>
    <w:qFormat/>
    <w:uiPriority w:val="0"/>
    <w:pPr>
      <w:widowControl/>
      <w:pBdr>
        <w:left w:val="single" w:color="969696" w:sz="4" w:space="0"/>
        <w:bottom w:val="single" w:color="969696" w:sz="4" w:space="0"/>
        <w:right w:val="single" w:color="969696" w:sz="4" w:space="0"/>
      </w:pBdr>
      <w:shd w:val="clear" w:color="auto" w:fill="C0C0C0"/>
      <w:spacing w:beforeAutospacing="1" w:afterAutospacing="1"/>
      <w:jc w:val="center"/>
      <w:textAlignment w:val="center"/>
    </w:pPr>
    <w:rPr>
      <w:rFonts w:ascii="Arial Unicode MS" w:hAnsi="Arial Unicode MS" w:eastAsia="Arial Unicode MS" w:cs="Arial Unicode MS"/>
      <w:color w:val="993300"/>
      <w:kern w:val="0"/>
      <w:sz w:val="20"/>
      <w:szCs w:val="20"/>
    </w:rPr>
  </w:style>
  <w:style w:type="paragraph" w:customStyle="1" w:styleId="176">
    <w:name w:val="Char Char Char Char Char Char Char"/>
    <w:basedOn w:val="1"/>
    <w:qFormat/>
    <w:uiPriority w:val="0"/>
    <w:pPr>
      <w:widowControl/>
      <w:spacing w:line="240" w:lineRule="exact"/>
      <w:jc w:val="left"/>
    </w:pPr>
    <w:rPr>
      <w:rFonts w:ascii="Arial" w:hAnsi="Arial" w:eastAsia="Times New Roman" w:cs="Verdana"/>
      <w:b/>
      <w:kern w:val="0"/>
      <w:sz w:val="24"/>
      <w:lang w:eastAsia="en-US"/>
    </w:rPr>
  </w:style>
  <w:style w:type="paragraph" w:customStyle="1" w:styleId="177">
    <w:name w:val="xl85"/>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18"/>
      <w:szCs w:val="18"/>
    </w:rPr>
  </w:style>
  <w:style w:type="paragraph" w:customStyle="1" w:styleId="178">
    <w:name w:val="xl79"/>
    <w:basedOn w:val="1"/>
    <w:qFormat/>
    <w:uiPriority w:val="0"/>
    <w:pPr>
      <w:widowControl/>
      <w:pBdr>
        <w:left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79">
    <w:name w:val="xl45"/>
    <w:basedOn w:val="1"/>
    <w:qFormat/>
    <w:uiPriority w:val="0"/>
    <w:pPr>
      <w:widowControl/>
      <w:shd w:val="clear" w:color="auto" w:fill="FFCC99"/>
      <w:spacing w:beforeAutospacing="1" w:afterAutospacing="1"/>
      <w:jc w:val="center"/>
    </w:pPr>
    <w:rPr>
      <w:rFonts w:ascii="Arial Unicode MS" w:hAnsi="Arial Unicode MS" w:eastAsia="Arial Unicode MS" w:cs="Arial Unicode MS"/>
      <w:kern w:val="0"/>
      <w:sz w:val="20"/>
      <w:szCs w:val="20"/>
    </w:rPr>
  </w:style>
  <w:style w:type="paragraph" w:customStyle="1" w:styleId="180">
    <w:name w:val="样式 标题 3 + 宋体 小三 段前: 6 磅 段后: 6 磅 行距: 1.5 倍行距1"/>
    <w:basedOn w:val="7"/>
    <w:qFormat/>
    <w:uiPriority w:val="0"/>
    <w:pPr>
      <w:spacing w:line="360" w:lineRule="auto"/>
    </w:pPr>
    <w:rPr>
      <w:rFonts w:ascii="宋体" w:hAnsi="宋体" w:cs="宋体"/>
      <w:snapToGrid w:val="0"/>
      <w:sz w:val="28"/>
      <w:szCs w:val="20"/>
    </w:rPr>
  </w:style>
  <w:style w:type="paragraph" w:customStyle="1" w:styleId="181">
    <w:name w:val="字元 字元"/>
    <w:basedOn w:val="18"/>
    <w:qFormat/>
    <w:uiPriority w:val="0"/>
    <w:rPr>
      <w:rFonts w:ascii="Tahoma" w:hAnsi="Tahoma" w:cs="Tahoma"/>
      <w:sz w:val="28"/>
    </w:rPr>
  </w:style>
  <w:style w:type="paragraph" w:customStyle="1" w:styleId="182">
    <w:name w:val="xl74"/>
    <w:basedOn w:val="1"/>
    <w:qFormat/>
    <w:uiPriority w:val="0"/>
    <w:pPr>
      <w:widowControl/>
      <w:pBdr>
        <w:left w:val="single" w:color="C0C0C0" w:sz="4" w:space="0"/>
        <w:right w:val="single" w:color="C0C0C0" w:sz="4" w:space="0"/>
      </w:pBdr>
      <w:shd w:val="clear" w:color="auto" w:fill="CCFFFF"/>
      <w:spacing w:beforeAutospacing="1" w:afterAutospacing="1"/>
      <w:jc w:val="left"/>
      <w:textAlignment w:val="center"/>
    </w:pPr>
    <w:rPr>
      <w:rFonts w:ascii="Arial Unicode MS" w:hAnsi="Arial Unicode MS" w:eastAsia="Arial Unicode MS" w:cs="Arial Unicode MS"/>
      <w:color w:val="0000FF"/>
      <w:kern w:val="0"/>
      <w:sz w:val="20"/>
      <w:szCs w:val="20"/>
    </w:rPr>
  </w:style>
  <w:style w:type="paragraph" w:customStyle="1" w:styleId="183">
    <w:name w:val="xl32"/>
    <w:basedOn w:val="1"/>
    <w:qFormat/>
    <w:uiPriority w:val="0"/>
    <w:pPr>
      <w:widowControl/>
      <w:pBdr>
        <w:right w:val="single" w:color="C0C0C0" w:sz="4" w:space="0"/>
      </w:pBdr>
      <w:shd w:val="clear" w:color="auto" w:fill="FFCC99"/>
      <w:spacing w:beforeAutospacing="1" w:afterAutospacing="1"/>
      <w:jc w:val="center"/>
    </w:pPr>
    <w:rPr>
      <w:rFonts w:ascii="Arial Unicode MS" w:hAnsi="Arial Unicode MS" w:eastAsia="Arial Unicode MS" w:cs="Arial Unicode MS"/>
      <w:color w:val="000000"/>
      <w:kern w:val="0"/>
      <w:sz w:val="20"/>
      <w:szCs w:val="20"/>
    </w:rPr>
  </w:style>
  <w:style w:type="paragraph" w:customStyle="1" w:styleId="184">
    <w:name w:val="xl63"/>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center"/>
      <w:textAlignment w:val="center"/>
    </w:pPr>
    <w:rPr>
      <w:rFonts w:ascii="Arial Unicode MS" w:hAnsi="Arial Unicode MS" w:eastAsia="Arial Unicode MS" w:cs="Arial Unicode MS"/>
      <w:color w:val="0000FF"/>
      <w:kern w:val="0"/>
      <w:sz w:val="20"/>
      <w:szCs w:val="20"/>
    </w:rPr>
  </w:style>
  <w:style w:type="paragraph" w:customStyle="1" w:styleId="185">
    <w:name w:val="样式 标题 2标题2H2H21Number 2h2l22nd levelTitre2Header 2节标题 ..."/>
    <w:basedOn w:val="6"/>
    <w:link w:val="261"/>
    <w:qFormat/>
    <w:uiPriority w:val="0"/>
    <w:pPr>
      <w:spacing w:line="360" w:lineRule="auto"/>
      <w:jc w:val="left"/>
    </w:pPr>
    <w:rPr>
      <w:rFonts w:ascii="黑体" w:hAnsi="宋体"/>
      <w:b w:val="0"/>
      <w:sz w:val="28"/>
      <w:szCs w:val="28"/>
    </w:rPr>
  </w:style>
  <w:style w:type="paragraph" w:customStyle="1" w:styleId="186">
    <w:name w:val="样式 标题 1h11st levelSection Headl1章标题 1featurehead标题 1 Char...2"/>
    <w:basedOn w:val="5"/>
    <w:link w:val="219"/>
    <w:qFormat/>
    <w:uiPriority w:val="0"/>
    <w:pPr>
      <w:spacing w:line="360" w:lineRule="auto"/>
      <w:jc w:val="center"/>
    </w:pPr>
    <w:rPr>
      <w:rFonts w:ascii="宋体" w:hAnsi="宋体" w:eastAsia="黑体"/>
      <w:sz w:val="30"/>
    </w:rPr>
  </w:style>
  <w:style w:type="paragraph" w:customStyle="1" w:styleId="187">
    <w:name w:val="填表4小"/>
    <w:basedOn w:val="1"/>
    <w:next w:val="1"/>
    <w:link w:val="266"/>
    <w:qFormat/>
    <w:uiPriority w:val="0"/>
    <w:pPr>
      <w:snapToGrid w:val="0"/>
    </w:pPr>
    <w:rPr>
      <w:rFonts w:ascii="宋体"/>
      <w:sz w:val="24"/>
      <w:szCs w:val="20"/>
    </w:rPr>
  </w:style>
  <w:style w:type="paragraph" w:customStyle="1" w:styleId="188">
    <w:name w:val="xl95"/>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189">
    <w:name w:val="正文居中"/>
    <w:basedOn w:val="1"/>
    <w:link w:val="237"/>
    <w:qFormat/>
    <w:uiPriority w:val="0"/>
    <w:pPr>
      <w:jc w:val="center"/>
    </w:pPr>
    <w:rPr>
      <w:rFonts w:ascii="宋体"/>
      <w:sz w:val="28"/>
      <w:szCs w:val="20"/>
    </w:rPr>
  </w:style>
  <w:style w:type="paragraph" w:customStyle="1" w:styleId="190">
    <w:name w:val="xl61"/>
    <w:basedOn w:val="1"/>
    <w:qFormat/>
    <w:uiPriority w:val="0"/>
    <w:pPr>
      <w:widowControl/>
      <w:pBdr>
        <w:left w:val="single" w:color="C0C0C0" w:sz="4" w:space="0"/>
        <w:bottom w:val="single" w:color="C0C0C0" w:sz="4" w:space="0"/>
        <w:right w:val="single" w:color="C0C0C0" w:sz="4" w:space="0"/>
      </w:pBdr>
      <w:shd w:val="clear" w:color="auto" w:fill="CCFFFF"/>
      <w:spacing w:beforeAutospacing="1" w:afterAutospacing="1"/>
      <w:jc w:val="left"/>
      <w:textAlignment w:val="center"/>
    </w:pPr>
    <w:rPr>
      <w:rFonts w:ascii="Arial Unicode MS" w:hAnsi="Arial Unicode MS" w:eastAsia="Arial Unicode MS" w:cs="Arial Unicode MS"/>
      <w:color w:val="0000FF"/>
      <w:kern w:val="0"/>
      <w:sz w:val="20"/>
      <w:szCs w:val="20"/>
    </w:rPr>
  </w:style>
  <w:style w:type="paragraph" w:customStyle="1" w:styleId="191">
    <w:name w:val="Char Char Char1 Char1"/>
    <w:basedOn w:val="1"/>
    <w:qFormat/>
    <w:uiPriority w:val="0"/>
  </w:style>
  <w:style w:type="paragraph" w:customStyle="1" w:styleId="192">
    <w:name w:val="xl87"/>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193">
    <w:name w:val="xl53"/>
    <w:basedOn w:val="1"/>
    <w:qFormat/>
    <w:uiPriority w:val="0"/>
    <w:pPr>
      <w:widowControl/>
      <w:pBdr>
        <w:left w:val="single" w:color="C0C0C0" w:sz="4" w:space="0"/>
        <w:bottom w:val="single" w:color="C0C0C0" w:sz="4" w:space="0"/>
        <w:right w:val="single" w:color="C0C0C0" w:sz="4" w:space="0"/>
      </w:pBdr>
      <w:shd w:val="clear" w:color="auto" w:fill="FFCC99"/>
      <w:spacing w:beforeAutospacing="1" w:afterAutospacing="1"/>
      <w:jc w:val="center"/>
    </w:pPr>
    <w:rPr>
      <w:rFonts w:ascii="Arial Unicode MS" w:hAnsi="Arial Unicode MS" w:eastAsia="Arial Unicode MS" w:cs="Arial Unicode MS"/>
      <w:kern w:val="0"/>
      <w:sz w:val="20"/>
      <w:szCs w:val="20"/>
    </w:rPr>
  </w:style>
  <w:style w:type="paragraph" w:customStyle="1" w:styleId="194">
    <w:name w:val="样式 样式 首行缩进:  2 字符 + 首行缩进:  2 字符"/>
    <w:basedOn w:val="1"/>
    <w:qFormat/>
    <w:uiPriority w:val="0"/>
    <w:pPr>
      <w:spacing w:line="360" w:lineRule="auto"/>
      <w:ind w:firstLine="200" w:firstLineChars="200"/>
    </w:pPr>
    <w:rPr>
      <w:rFonts w:ascii="Arial" w:hAnsi="Arial" w:cs="宋体"/>
      <w:sz w:val="24"/>
      <w:szCs w:val="20"/>
    </w:rPr>
  </w:style>
  <w:style w:type="paragraph" w:customStyle="1" w:styleId="195">
    <w:name w:val="xl37"/>
    <w:basedOn w:val="1"/>
    <w:qFormat/>
    <w:uiPriority w:val="0"/>
    <w:pPr>
      <w:widowControl/>
      <w:pBdr>
        <w:top w:val="single" w:color="C0C0C0" w:sz="4" w:space="0"/>
        <w:bottom w:val="single" w:color="C0C0C0" w:sz="4" w:space="0"/>
      </w:pBdr>
      <w:shd w:val="clear" w:color="auto" w:fill="FFFFFF"/>
      <w:spacing w:beforeAutospacing="1" w:afterAutospacing="1"/>
      <w:jc w:val="left"/>
    </w:pPr>
    <w:rPr>
      <w:rFonts w:ascii="Arial Unicode MS" w:hAnsi="Arial Unicode MS" w:eastAsia="Arial Unicode MS" w:cs="Arial Unicode MS"/>
      <w:kern w:val="0"/>
      <w:sz w:val="24"/>
    </w:rPr>
  </w:style>
  <w:style w:type="paragraph" w:customStyle="1" w:styleId="196">
    <w:name w:val="样式1"/>
    <w:basedOn w:val="1"/>
    <w:qFormat/>
    <w:uiPriority w:val="0"/>
    <w:rPr>
      <w:rFonts w:ascii="宋体" w:hAnsi="宋体"/>
      <w:sz w:val="24"/>
    </w:rPr>
  </w:style>
  <w:style w:type="paragraph" w:customStyle="1" w:styleId="197">
    <w:name w:val="xl41"/>
    <w:basedOn w:val="1"/>
    <w:qFormat/>
    <w:uiPriority w:val="0"/>
    <w:pPr>
      <w:widowControl/>
      <w:pBdr>
        <w:top w:val="single" w:color="969696" w:sz="4" w:space="0"/>
        <w:left w:val="single" w:color="969696" w:sz="4" w:space="0"/>
        <w:bottom w:val="single" w:color="969696" w:sz="4" w:space="0"/>
        <w:right w:val="single" w:color="969696" w:sz="4" w:space="0"/>
      </w:pBdr>
      <w:shd w:val="clear" w:color="auto" w:fill="C0C0C0"/>
      <w:spacing w:beforeAutospacing="1" w:afterAutospacing="1"/>
      <w:jc w:val="center"/>
      <w:textAlignment w:val="center"/>
    </w:pPr>
    <w:rPr>
      <w:rFonts w:ascii="Arial Unicode MS" w:hAnsi="Arial Unicode MS" w:eastAsia="Arial Unicode MS" w:cs="Arial Unicode MS"/>
      <w:color w:val="993300"/>
      <w:kern w:val="0"/>
      <w:sz w:val="20"/>
      <w:szCs w:val="20"/>
    </w:rPr>
  </w:style>
  <w:style w:type="paragraph" w:customStyle="1" w:styleId="198">
    <w:name w:val="样式 标题 3Section + Times New Roman3"/>
    <w:basedOn w:val="7"/>
    <w:link w:val="277"/>
    <w:qFormat/>
    <w:uiPriority w:val="0"/>
    <w:pPr>
      <w:snapToGrid w:val="0"/>
      <w:spacing w:line="360" w:lineRule="auto"/>
      <w:jc w:val="left"/>
    </w:pPr>
    <w:rPr>
      <w:rFonts w:ascii="宋体" w:eastAsia="黑体" w:cs="宋体"/>
      <w:sz w:val="28"/>
    </w:rPr>
  </w:style>
  <w:style w:type="paragraph" w:customStyle="1" w:styleId="199">
    <w:name w:val="标题4缩2"/>
    <w:basedOn w:val="1"/>
    <w:next w:val="1"/>
    <w:link w:val="265"/>
    <w:qFormat/>
    <w:uiPriority w:val="0"/>
    <w:pPr>
      <w:snapToGrid w:val="0"/>
      <w:spacing w:line="360" w:lineRule="auto"/>
      <w:ind w:firstLine="562" w:firstLineChars="200"/>
      <w:outlineLvl w:val="3"/>
    </w:pPr>
    <w:rPr>
      <w:rFonts w:ascii="宋体" w:eastAsia="黑体" w:cs="宋体"/>
      <w:b/>
      <w:bCs/>
      <w:sz w:val="28"/>
      <w:szCs w:val="20"/>
    </w:rPr>
  </w:style>
  <w:style w:type="paragraph" w:customStyle="1" w:styleId="200">
    <w:name w:val="样式 标题 2标题2h2l22nd levelTitre2Header 2节标题 1.1BSH-2标题 2 C...1"/>
    <w:basedOn w:val="6"/>
    <w:qFormat/>
    <w:uiPriority w:val="0"/>
    <w:pPr>
      <w:spacing w:line="360" w:lineRule="auto"/>
    </w:pPr>
    <w:rPr>
      <w:rFonts w:ascii="宋体" w:hAnsi="宋体" w:cs="宋体"/>
      <w:sz w:val="28"/>
      <w:szCs w:val="20"/>
    </w:rPr>
  </w:style>
  <w:style w:type="paragraph" w:customStyle="1" w:styleId="201">
    <w:name w:val="1"/>
    <w:basedOn w:val="1"/>
    <w:next w:val="42"/>
    <w:qFormat/>
    <w:uiPriority w:val="0"/>
    <w:rPr>
      <w:sz w:val="24"/>
      <w:szCs w:val="28"/>
    </w:rPr>
  </w:style>
  <w:style w:type="paragraph" w:customStyle="1" w:styleId="202">
    <w:name w:val="xl73"/>
    <w:basedOn w:val="1"/>
    <w:qFormat/>
    <w:uiPriority w:val="0"/>
    <w:pPr>
      <w:widowControl/>
      <w:pBdr>
        <w:top w:val="single" w:color="C0C0C0" w:sz="4" w:space="0"/>
        <w:left w:val="single" w:color="C0C0C0" w:sz="4" w:space="0"/>
        <w:bottom w:val="single" w:color="C0C0C0" w:sz="4" w:space="0"/>
        <w:right w:val="single" w:color="C0C0C0" w:sz="4" w:space="0"/>
      </w:pBdr>
      <w:shd w:val="clear" w:color="auto" w:fill="FFFFFF"/>
      <w:spacing w:beforeAutospacing="1" w:afterAutospacing="1"/>
      <w:jc w:val="left"/>
    </w:pPr>
    <w:rPr>
      <w:rFonts w:ascii="Arial Unicode MS" w:hAnsi="Arial Unicode MS" w:eastAsia="Arial Unicode MS" w:cs="Arial Unicode MS"/>
      <w:color w:val="0000FF"/>
      <w:kern w:val="0"/>
      <w:sz w:val="24"/>
    </w:rPr>
  </w:style>
  <w:style w:type="paragraph" w:customStyle="1" w:styleId="203">
    <w:name w:val="font0"/>
    <w:basedOn w:val="1"/>
    <w:qFormat/>
    <w:uiPriority w:val="0"/>
    <w:pPr>
      <w:widowControl/>
      <w:spacing w:beforeAutospacing="1" w:afterAutospacing="1"/>
      <w:jc w:val="left"/>
    </w:pPr>
    <w:rPr>
      <w:rFonts w:hint="eastAsia" w:ascii="宋体" w:hAnsi="宋体" w:cs="Arial Unicode MS"/>
      <w:kern w:val="0"/>
      <w:sz w:val="24"/>
    </w:rPr>
  </w:style>
  <w:style w:type="paragraph" w:customStyle="1" w:styleId="204">
    <w:name w:val="xl91"/>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8080"/>
      <w:kern w:val="0"/>
      <w:sz w:val="20"/>
      <w:szCs w:val="20"/>
    </w:rPr>
  </w:style>
  <w:style w:type="paragraph" w:customStyle="1" w:styleId="205">
    <w:name w:val="附件封面2"/>
    <w:basedOn w:val="1"/>
    <w:qFormat/>
    <w:uiPriority w:val="0"/>
    <w:pPr>
      <w:snapToGrid w:val="0"/>
      <w:spacing w:line="360" w:lineRule="auto"/>
      <w:ind w:firstLine="562" w:firstLineChars="200"/>
      <w:jc w:val="left"/>
      <w:outlineLvl w:val="2"/>
    </w:pPr>
    <w:rPr>
      <w:rFonts w:ascii="宋体" w:eastAsia="黑体" w:cs="宋体"/>
      <w:b/>
      <w:bCs/>
      <w:sz w:val="28"/>
      <w:szCs w:val="20"/>
    </w:rPr>
  </w:style>
  <w:style w:type="paragraph" w:customStyle="1" w:styleId="206">
    <w:name w:val="Char Char Char Char Char Char"/>
    <w:basedOn w:val="1"/>
    <w:next w:val="4"/>
    <w:qFormat/>
    <w:uiPriority w:val="0"/>
  </w:style>
  <w:style w:type="paragraph" w:customStyle="1" w:styleId="207">
    <w:name w:val="BIG BOLD"/>
    <w:basedOn w:val="1"/>
    <w:qFormat/>
    <w:uiPriority w:val="0"/>
    <w:pPr>
      <w:tabs>
        <w:tab w:val="left" w:leader="underscore" w:pos="1134"/>
      </w:tabs>
    </w:pPr>
    <w:rPr>
      <w:szCs w:val="20"/>
    </w:rPr>
  </w:style>
  <w:style w:type="paragraph" w:customStyle="1" w:styleId="208">
    <w:name w:val="表头"/>
    <w:basedOn w:val="1"/>
    <w:next w:val="1"/>
    <w:link w:val="224"/>
    <w:qFormat/>
    <w:uiPriority w:val="0"/>
    <w:pPr>
      <w:keepNext/>
      <w:snapToGrid w:val="0"/>
      <w:spacing w:line="400" w:lineRule="exact"/>
    </w:pPr>
    <w:rPr>
      <w:rFonts w:ascii="黑体" w:eastAsia="黑体"/>
      <w:snapToGrid w:val="0"/>
      <w:spacing w:val="10"/>
      <w:kern w:val="21"/>
      <w:szCs w:val="20"/>
    </w:rPr>
  </w:style>
  <w:style w:type="paragraph" w:customStyle="1" w:styleId="209">
    <w:name w:val="xl68"/>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center"/>
    </w:pPr>
    <w:rPr>
      <w:rFonts w:ascii="Arial Unicode MS" w:hAnsi="Arial Unicode MS" w:eastAsia="Arial Unicode MS" w:cs="Arial Unicode MS"/>
      <w:color w:val="0000FF"/>
      <w:kern w:val="0"/>
      <w:sz w:val="20"/>
      <w:szCs w:val="20"/>
    </w:rPr>
  </w:style>
  <w:style w:type="paragraph" w:customStyle="1" w:styleId="210">
    <w:name w:val="xl46"/>
    <w:basedOn w:val="1"/>
    <w:qFormat/>
    <w:uiPriority w:val="0"/>
    <w:pPr>
      <w:widowControl/>
      <w:pBdr>
        <w:top w:val="single" w:color="969696" w:sz="4" w:space="0"/>
        <w:left w:val="single" w:color="969696" w:sz="4" w:space="0"/>
        <w:bottom w:val="single" w:color="969696" w:sz="4" w:space="0"/>
        <w:right w:val="single" w:color="969696" w:sz="4" w:space="0"/>
      </w:pBdr>
      <w:shd w:val="clear" w:color="auto" w:fill="C0C0C0"/>
      <w:spacing w:beforeAutospacing="1" w:afterAutospacing="1"/>
      <w:jc w:val="left"/>
    </w:pPr>
    <w:rPr>
      <w:rFonts w:ascii="Arial Unicode MS" w:hAnsi="Arial Unicode MS" w:eastAsia="Arial Unicode MS" w:cs="Arial Unicode MS"/>
      <w:color w:val="993300"/>
      <w:kern w:val="0"/>
      <w:sz w:val="20"/>
      <w:szCs w:val="20"/>
    </w:rPr>
  </w:style>
  <w:style w:type="paragraph" w:customStyle="1" w:styleId="211">
    <w:name w:val="样式8"/>
    <w:basedOn w:val="6"/>
    <w:link w:val="262"/>
    <w:qFormat/>
    <w:uiPriority w:val="0"/>
    <w:pPr>
      <w:spacing w:beforeLines="100" w:afterLines="100" w:line="240" w:lineRule="auto"/>
      <w:jc w:val="left"/>
    </w:pPr>
    <w:rPr>
      <w:rFonts w:ascii="楷体_GB2312"/>
      <w:sz w:val="28"/>
    </w:rPr>
  </w:style>
  <w:style w:type="paragraph" w:customStyle="1" w:styleId="212">
    <w:name w:val="xl66"/>
    <w:basedOn w:val="1"/>
    <w:qFormat/>
    <w:uiPriority w:val="0"/>
    <w:pPr>
      <w:widowControl/>
      <w:pBdr>
        <w:top w:val="single" w:color="C0C0C0" w:sz="4" w:space="0"/>
        <w:left w:val="single" w:color="C0C0C0" w:sz="4" w:space="0"/>
        <w:bottom w:val="single" w:color="C0C0C0" w:sz="4" w:space="0"/>
        <w:right w:val="single" w:color="C0C0C0" w:sz="4" w:space="0"/>
      </w:pBdr>
      <w:shd w:val="clear" w:color="auto" w:fill="CCFFFF"/>
      <w:spacing w:beforeAutospacing="1" w:afterAutospacing="1"/>
      <w:jc w:val="left"/>
    </w:pPr>
    <w:rPr>
      <w:rFonts w:ascii="Arial Unicode MS" w:hAnsi="Arial Unicode MS" w:eastAsia="Arial Unicode MS" w:cs="Arial Unicode MS"/>
      <w:color w:val="0000FF"/>
      <w:kern w:val="0"/>
      <w:sz w:val="20"/>
      <w:szCs w:val="20"/>
    </w:rPr>
  </w:style>
  <w:style w:type="paragraph" w:customStyle="1" w:styleId="213">
    <w:name w:val="xl49"/>
    <w:basedOn w:val="1"/>
    <w:qFormat/>
    <w:uiPriority w:val="0"/>
    <w:pPr>
      <w:widowControl/>
      <w:pBdr>
        <w:left w:val="single" w:color="969696" w:sz="4" w:space="0"/>
        <w:bottom w:val="single" w:color="969696" w:sz="4" w:space="0"/>
        <w:right w:val="single" w:color="969696" w:sz="4" w:space="0"/>
      </w:pBdr>
      <w:shd w:val="clear" w:color="auto" w:fill="C0C0C0"/>
      <w:spacing w:beforeAutospacing="1" w:afterAutospacing="1"/>
      <w:jc w:val="left"/>
      <w:textAlignment w:val="center"/>
    </w:pPr>
    <w:rPr>
      <w:rFonts w:ascii="Arial Unicode MS" w:hAnsi="Arial Unicode MS" w:eastAsia="Arial Unicode MS" w:cs="Arial Unicode MS"/>
      <w:color w:val="993300"/>
      <w:kern w:val="0"/>
      <w:sz w:val="20"/>
      <w:szCs w:val="20"/>
    </w:rPr>
  </w:style>
  <w:style w:type="paragraph" w:customStyle="1" w:styleId="214">
    <w:name w:val="样式 标题 33h33rd levelH3l3CT条标题1.1.1段 + 宋体 黑色 行距: 1.5 倍行距"/>
    <w:basedOn w:val="7"/>
    <w:qFormat/>
    <w:uiPriority w:val="0"/>
    <w:pPr>
      <w:spacing w:line="240" w:lineRule="auto"/>
    </w:pPr>
    <w:rPr>
      <w:rFonts w:ascii="宋体" w:hAnsi="宋体" w:cs="宋体"/>
      <w:sz w:val="28"/>
      <w:szCs w:val="20"/>
    </w:rPr>
  </w:style>
  <w:style w:type="paragraph" w:customStyle="1" w:styleId="215">
    <w:name w:val="_Style 212"/>
    <w:basedOn w:val="1"/>
    <w:next w:val="1"/>
    <w:qFormat/>
    <w:uiPriority w:val="0"/>
    <w:pPr>
      <w:pBdr>
        <w:bottom w:val="single" w:color="auto" w:sz="6" w:space="1"/>
      </w:pBdr>
      <w:jc w:val="center"/>
    </w:pPr>
    <w:rPr>
      <w:rFonts w:ascii="Arial" w:hAnsi="Arial" w:cs="Arial"/>
      <w:vanish/>
      <w:sz w:val="16"/>
      <w:szCs w:val="16"/>
    </w:rPr>
  </w:style>
  <w:style w:type="paragraph" w:customStyle="1" w:styleId="216">
    <w:name w:val="xl36"/>
    <w:basedOn w:val="1"/>
    <w:qFormat/>
    <w:uiPriority w:val="0"/>
    <w:pPr>
      <w:widowControl/>
      <w:pBdr>
        <w:top w:val="single" w:color="C0C0C0" w:sz="4" w:space="0"/>
        <w:left w:val="single" w:color="C0C0C0" w:sz="4" w:space="0"/>
        <w:bottom w:val="single" w:color="C0C0C0" w:sz="4" w:space="0"/>
      </w:pBdr>
      <w:shd w:val="clear" w:color="auto" w:fill="FFFFFF"/>
      <w:spacing w:beforeAutospacing="1" w:afterAutospacing="1"/>
      <w:jc w:val="left"/>
    </w:pPr>
    <w:rPr>
      <w:rFonts w:ascii="Arial Unicode MS" w:hAnsi="Arial Unicode MS" w:eastAsia="Arial Unicode MS" w:cs="Arial Unicode MS"/>
      <w:kern w:val="0"/>
      <w:sz w:val="24"/>
    </w:rPr>
  </w:style>
  <w:style w:type="paragraph" w:customStyle="1" w:styleId="217">
    <w:name w:val="默认段落字体 Para Char Char Char Char"/>
    <w:basedOn w:val="1"/>
    <w:qFormat/>
    <w:uiPriority w:val="0"/>
  </w:style>
  <w:style w:type="character" w:customStyle="1" w:styleId="218">
    <w:name w:val="填表5中 Char Char"/>
    <w:basedOn w:val="50"/>
    <w:link w:val="146"/>
    <w:qFormat/>
    <w:uiPriority w:val="0"/>
    <w:rPr>
      <w:rFonts w:ascii="宋体" w:eastAsia="宋体"/>
      <w:kern w:val="2"/>
      <w:sz w:val="24"/>
      <w:szCs w:val="21"/>
      <w:lang w:val="en-US" w:eastAsia="zh-CN" w:bidi="ar-SA"/>
    </w:rPr>
  </w:style>
  <w:style w:type="character" w:customStyle="1" w:styleId="219">
    <w:name w:val="样式 标题 1h11st levelSection Headl1章标题 1featurehead标题 1 Char...2 Char Char"/>
    <w:basedOn w:val="220"/>
    <w:link w:val="186"/>
    <w:qFormat/>
    <w:uiPriority w:val="0"/>
    <w:rPr>
      <w:rFonts w:ascii="宋体" w:hAnsi="宋体" w:eastAsia="黑体"/>
      <w:sz w:val="30"/>
    </w:rPr>
  </w:style>
  <w:style w:type="character" w:customStyle="1" w:styleId="220">
    <w:name w:val="h1 Char"/>
    <w:basedOn w:val="50"/>
    <w:qFormat/>
    <w:uiPriority w:val="0"/>
    <w:rPr>
      <w:rFonts w:eastAsia="宋体"/>
      <w:b/>
      <w:bCs/>
      <w:kern w:val="44"/>
      <w:sz w:val="44"/>
      <w:szCs w:val="44"/>
      <w:lang w:val="en-US" w:eastAsia="zh-CN" w:bidi="ar-SA"/>
    </w:rPr>
  </w:style>
  <w:style w:type="character" w:customStyle="1" w:styleId="221">
    <w:name w:val="表格1 Char Char"/>
    <w:basedOn w:val="50"/>
    <w:link w:val="167"/>
    <w:qFormat/>
    <w:uiPriority w:val="0"/>
    <w:rPr>
      <w:rFonts w:ascii="宋体" w:hAnsi="宋体" w:eastAsia="宋体" w:cs="宋体"/>
      <w:kern w:val="2"/>
      <w:sz w:val="21"/>
      <w:szCs w:val="24"/>
      <w:lang w:val="en-US" w:eastAsia="zh-CN" w:bidi="ar-SA"/>
    </w:rPr>
  </w:style>
  <w:style w:type="character" w:customStyle="1" w:styleId="222">
    <w:name w:val="填表4小中红 Char Char"/>
    <w:basedOn w:val="223"/>
    <w:link w:val="108"/>
    <w:qFormat/>
    <w:uiPriority w:val="0"/>
    <w:rPr>
      <w:color w:val="FF0000"/>
    </w:rPr>
  </w:style>
  <w:style w:type="character" w:customStyle="1" w:styleId="223">
    <w:name w:val="填表4小中 Char Char"/>
    <w:basedOn w:val="50"/>
    <w:link w:val="109"/>
    <w:qFormat/>
    <w:uiPriority w:val="0"/>
    <w:rPr>
      <w:rFonts w:ascii="宋体" w:eastAsia="宋体" w:cs="宋体"/>
      <w:kern w:val="2"/>
      <w:sz w:val="24"/>
      <w:lang w:val="en-US" w:eastAsia="zh-CN" w:bidi="ar-SA"/>
    </w:rPr>
  </w:style>
  <w:style w:type="character" w:customStyle="1" w:styleId="224">
    <w:name w:val="表头 Char Char"/>
    <w:basedOn w:val="50"/>
    <w:link w:val="208"/>
    <w:qFormat/>
    <w:uiPriority w:val="0"/>
    <w:rPr>
      <w:rFonts w:ascii="黑体" w:eastAsia="黑体"/>
      <w:snapToGrid w:val="0"/>
      <w:spacing w:val="10"/>
      <w:kern w:val="21"/>
      <w:sz w:val="21"/>
      <w:lang w:val="en-US" w:eastAsia="zh-CN" w:bidi="ar-SA"/>
    </w:rPr>
  </w:style>
  <w:style w:type="character" w:customStyle="1" w:styleId="225">
    <w:name w:val="Char Char Char1"/>
    <w:qFormat/>
    <w:uiPriority w:val="0"/>
    <w:rPr>
      <w:rFonts w:eastAsia="宋体"/>
      <w:snapToGrid w:val="0"/>
      <w:sz w:val="24"/>
      <w:szCs w:val="24"/>
      <w:lang w:val="en-US" w:eastAsia="zh-CN" w:bidi="ar-SA"/>
    </w:rPr>
  </w:style>
  <w:style w:type="character" w:customStyle="1" w:styleId="226">
    <w:name w:val="样式11"/>
    <w:qFormat/>
    <w:uiPriority w:val="0"/>
    <w:rPr>
      <w:b/>
      <w:bCs/>
      <w:color w:val="000099"/>
    </w:rPr>
  </w:style>
  <w:style w:type="character" w:customStyle="1" w:styleId="227">
    <w:name w:val="填表4小中单倍行距 Char Char"/>
    <w:basedOn w:val="50"/>
    <w:link w:val="65"/>
    <w:qFormat/>
    <w:uiPriority w:val="0"/>
    <w:rPr>
      <w:rFonts w:ascii="宋体" w:eastAsia="宋体" w:cs="宋体"/>
      <w:kern w:val="2"/>
      <w:sz w:val="24"/>
      <w:lang w:val="en-US" w:eastAsia="zh-CN" w:bidi="ar-SA"/>
    </w:rPr>
  </w:style>
  <w:style w:type="character" w:customStyle="1" w:styleId="228">
    <w:name w:val="仿宋居中宋体 Char Char"/>
    <w:basedOn w:val="229"/>
    <w:link w:val="63"/>
    <w:qFormat/>
    <w:uiPriority w:val="0"/>
    <w:rPr>
      <w:rFonts w:ascii="宋体" w:hAnsi="宋体" w:eastAsia="宋体"/>
    </w:rPr>
  </w:style>
  <w:style w:type="character" w:customStyle="1" w:styleId="229">
    <w:name w:val="仿宋居中 Char Char"/>
    <w:basedOn w:val="50"/>
    <w:link w:val="64"/>
    <w:qFormat/>
    <w:uiPriority w:val="0"/>
    <w:rPr>
      <w:rFonts w:ascii="仿宋_GB2312" w:eastAsia="仿宋_GB2312"/>
      <w:kern w:val="2"/>
      <w:sz w:val="32"/>
      <w:szCs w:val="32"/>
      <w:lang w:val="en-US" w:eastAsia="zh-CN" w:bidi="ar-SA"/>
    </w:rPr>
  </w:style>
  <w:style w:type="character" w:customStyle="1" w:styleId="230">
    <w:name w:val="zw1"/>
    <w:basedOn w:val="50"/>
    <w:qFormat/>
    <w:uiPriority w:val="0"/>
    <w:rPr>
      <w:rFonts w:hint="eastAsia" w:ascii="宋体" w:hAnsi="宋体" w:eastAsia="宋体"/>
      <w:sz w:val="22"/>
      <w:szCs w:val="22"/>
    </w:rPr>
  </w:style>
  <w:style w:type="character" w:customStyle="1" w:styleId="231">
    <w:name w:val="question-title2"/>
    <w:basedOn w:val="50"/>
    <w:qFormat/>
    <w:uiPriority w:val="0"/>
  </w:style>
  <w:style w:type="character" w:customStyle="1" w:styleId="232">
    <w:name w:val="标题 1 Char"/>
    <w:basedOn w:val="50"/>
    <w:link w:val="5"/>
    <w:qFormat/>
    <w:uiPriority w:val="0"/>
    <w:rPr>
      <w:rFonts w:eastAsia="宋体"/>
      <w:b/>
      <w:bCs/>
      <w:kern w:val="44"/>
      <w:sz w:val="44"/>
      <w:szCs w:val="44"/>
      <w:lang w:val="en-US" w:eastAsia="zh-CN" w:bidi="ar-SA"/>
    </w:rPr>
  </w:style>
  <w:style w:type="character" w:customStyle="1" w:styleId="233">
    <w:name w:val="正文（首行式样2） Char Char"/>
    <w:link w:val="71"/>
    <w:qFormat/>
    <w:uiPriority w:val="0"/>
    <w:rPr>
      <w:rFonts w:ascii="宋体" w:hAnsi="宋体" w:eastAsia="宋体"/>
      <w:snapToGrid w:val="0"/>
      <w:kern w:val="2"/>
      <w:position w:val="2"/>
      <w:sz w:val="28"/>
      <w:szCs w:val="28"/>
      <w:lang w:val="en-US" w:eastAsia="zh-CN" w:bidi="ar-SA"/>
    </w:rPr>
  </w:style>
  <w:style w:type="character" w:customStyle="1" w:styleId="234">
    <w:name w:val="样式 标题 1h11st levelSection Headl1章标题 1featurehead + 宋体 三号...1 Char Char"/>
    <w:basedOn w:val="50"/>
    <w:link w:val="78"/>
    <w:qFormat/>
    <w:uiPriority w:val="0"/>
    <w:rPr>
      <w:rFonts w:ascii="宋体" w:hAnsi="宋体" w:eastAsia="宋体"/>
      <w:b/>
      <w:kern w:val="44"/>
      <w:sz w:val="36"/>
      <w:szCs w:val="44"/>
      <w:lang w:val="en-US" w:eastAsia="zh-CN" w:bidi="ar-SA"/>
    </w:rPr>
  </w:style>
  <w:style w:type="character" w:customStyle="1" w:styleId="235">
    <w:name w:val="font21"/>
    <w:basedOn w:val="50"/>
    <w:qFormat/>
    <w:uiPriority w:val="0"/>
    <w:rPr>
      <w:rFonts w:hint="eastAsia" w:ascii="宋体" w:hAnsi="宋体" w:eastAsia="宋体" w:cs="宋体"/>
      <w:color w:val="000000"/>
      <w:sz w:val="22"/>
      <w:szCs w:val="22"/>
      <w:u w:val="none"/>
    </w:rPr>
  </w:style>
  <w:style w:type="character" w:customStyle="1" w:styleId="236">
    <w:name w:val="日期 Char"/>
    <w:basedOn w:val="50"/>
    <w:link w:val="28"/>
    <w:qFormat/>
    <w:uiPriority w:val="0"/>
    <w:rPr>
      <w:rFonts w:eastAsia="宋体"/>
      <w:kern w:val="2"/>
      <w:sz w:val="21"/>
      <w:szCs w:val="24"/>
      <w:lang w:val="en-US" w:eastAsia="zh-CN" w:bidi="ar-SA"/>
    </w:rPr>
  </w:style>
  <w:style w:type="character" w:customStyle="1" w:styleId="237">
    <w:name w:val="正文居中 Char Char"/>
    <w:basedOn w:val="50"/>
    <w:link w:val="189"/>
    <w:qFormat/>
    <w:uiPriority w:val="0"/>
    <w:rPr>
      <w:rFonts w:ascii="宋体" w:eastAsia="宋体"/>
      <w:kern w:val="2"/>
      <w:sz w:val="28"/>
      <w:lang w:val="en-US" w:eastAsia="zh-CN" w:bidi="ar-SA"/>
    </w:rPr>
  </w:style>
  <w:style w:type="character" w:customStyle="1" w:styleId="238">
    <w:name w:val="tpc_content1"/>
    <w:basedOn w:val="50"/>
    <w:qFormat/>
    <w:uiPriority w:val="0"/>
    <w:rPr>
      <w:sz w:val="20"/>
      <w:szCs w:val="20"/>
    </w:rPr>
  </w:style>
  <w:style w:type="character" w:customStyle="1" w:styleId="239">
    <w:name w:val="标题2 Char Char1"/>
    <w:qFormat/>
    <w:uiPriority w:val="0"/>
    <w:rPr>
      <w:rFonts w:ascii="宋体" w:hAnsi="宋体" w:eastAsia="宋体"/>
      <w:b/>
      <w:bCs/>
      <w:sz w:val="36"/>
      <w:szCs w:val="32"/>
      <w:lang w:val="en-GB" w:eastAsia="zh-CN" w:bidi="ar-SA"/>
    </w:rPr>
  </w:style>
  <w:style w:type="character" w:customStyle="1" w:styleId="240">
    <w:name w:val="首行缩进加粗 Char Char"/>
    <w:basedOn w:val="241"/>
    <w:link w:val="83"/>
    <w:qFormat/>
    <w:uiPriority w:val="0"/>
    <w:rPr>
      <w:rFonts w:eastAsia="黑体"/>
      <w:b/>
      <w:bCs/>
      <w:szCs w:val="24"/>
    </w:rPr>
  </w:style>
  <w:style w:type="character" w:customStyle="1" w:styleId="241">
    <w:name w:val="首行缩进 Char Char"/>
    <w:basedOn w:val="50"/>
    <w:link w:val="70"/>
    <w:qFormat/>
    <w:uiPriority w:val="0"/>
    <w:rPr>
      <w:rFonts w:ascii="宋体" w:eastAsia="宋体" w:cs="宋体"/>
      <w:kern w:val="2"/>
      <w:sz w:val="28"/>
      <w:lang w:val="en-US" w:eastAsia="zh-CN" w:bidi="ar-SA"/>
    </w:rPr>
  </w:style>
  <w:style w:type="character" w:customStyle="1" w:styleId="242">
    <w:name w:val="bt21"/>
    <w:basedOn w:val="50"/>
    <w:qFormat/>
    <w:uiPriority w:val="0"/>
    <w:rPr>
      <w:rFonts w:hint="eastAsia" w:ascii="黑体" w:eastAsia="黑体"/>
      <w:sz w:val="22"/>
      <w:szCs w:val="22"/>
    </w:rPr>
  </w:style>
  <w:style w:type="character" w:customStyle="1" w:styleId="243">
    <w:name w:val="标题1"/>
    <w:qFormat/>
    <w:uiPriority w:val="0"/>
    <w:rPr>
      <w:rFonts w:eastAsia="隶书"/>
      <w:b/>
      <w:sz w:val="30"/>
    </w:rPr>
  </w:style>
  <w:style w:type="character" w:customStyle="1" w:styleId="244">
    <w:name w:val="首行缩进红 Char Char"/>
    <w:basedOn w:val="241"/>
    <w:link w:val="69"/>
    <w:qFormat/>
    <w:uiPriority w:val="0"/>
    <w:rPr>
      <w:color w:val="FF0000"/>
      <w:szCs w:val="24"/>
    </w:rPr>
  </w:style>
  <w:style w:type="character" w:customStyle="1" w:styleId="245">
    <w:name w:val="font01"/>
    <w:basedOn w:val="50"/>
    <w:qFormat/>
    <w:uiPriority w:val="0"/>
    <w:rPr>
      <w:rFonts w:hint="eastAsia" w:ascii="宋体" w:hAnsi="宋体" w:eastAsia="宋体" w:cs="宋体"/>
      <w:color w:val="000000"/>
      <w:sz w:val="28"/>
      <w:szCs w:val="28"/>
      <w:u w:val="none"/>
    </w:rPr>
  </w:style>
  <w:style w:type="character" w:customStyle="1" w:styleId="246">
    <w:name w:val="标题2 Char Char"/>
    <w:qFormat/>
    <w:uiPriority w:val="0"/>
    <w:rPr>
      <w:rFonts w:ascii="宋体" w:hAnsi="宋体" w:eastAsia="宋体"/>
      <w:b/>
      <w:bCs/>
      <w:sz w:val="36"/>
      <w:szCs w:val="32"/>
      <w:lang w:val="en-GB" w:eastAsia="zh-CN" w:bidi="ar-SA"/>
    </w:rPr>
  </w:style>
  <w:style w:type="character" w:customStyle="1" w:styleId="247">
    <w:name w:val="正文文本 Char"/>
    <w:basedOn w:val="50"/>
    <w:link w:val="3"/>
    <w:qFormat/>
    <w:uiPriority w:val="0"/>
    <w:rPr>
      <w:rFonts w:eastAsia="宋体"/>
      <w:kern w:val="2"/>
      <w:sz w:val="21"/>
      <w:szCs w:val="24"/>
      <w:lang w:val="en-US" w:eastAsia="zh-CN" w:bidi="ar-SA"/>
    </w:rPr>
  </w:style>
  <w:style w:type="character" w:customStyle="1" w:styleId="248">
    <w:name w:val="style31"/>
    <w:qFormat/>
    <w:uiPriority w:val="0"/>
    <w:rPr>
      <w:b/>
      <w:bCs/>
      <w:color w:val="3795D2"/>
      <w:sz w:val="21"/>
      <w:szCs w:val="21"/>
    </w:rPr>
  </w:style>
  <w:style w:type="character" w:customStyle="1" w:styleId="249">
    <w:name w:val="font41"/>
    <w:basedOn w:val="50"/>
    <w:qFormat/>
    <w:uiPriority w:val="0"/>
    <w:rPr>
      <w:rFonts w:hint="default" w:ascii="Calibri" w:hAnsi="Calibri" w:cs="Calibri"/>
      <w:color w:val="000000"/>
      <w:sz w:val="28"/>
      <w:szCs w:val="28"/>
      <w:u w:val="none"/>
    </w:rPr>
  </w:style>
  <w:style w:type="character" w:customStyle="1" w:styleId="250">
    <w:name w:val="tpc_content"/>
    <w:basedOn w:val="50"/>
    <w:qFormat/>
    <w:uiPriority w:val="0"/>
  </w:style>
  <w:style w:type="character" w:customStyle="1" w:styleId="251">
    <w:name w:val="普通文字 Char Char1"/>
    <w:qFormat/>
    <w:uiPriority w:val="0"/>
    <w:rPr>
      <w:rFonts w:ascii="宋体" w:hAnsi="Courier New" w:eastAsia="宋体" w:cs="Courier New"/>
      <w:kern w:val="2"/>
      <w:sz w:val="21"/>
      <w:szCs w:val="21"/>
      <w:lang w:val="en-US" w:eastAsia="zh-CN" w:bidi="ar-SA"/>
    </w:rPr>
  </w:style>
  <w:style w:type="character" w:customStyle="1" w:styleId="252">
    <w:name w:val="articletitletext1"/>
    <w:qFormat/>
    <w:uiPriority w:val="0"/>
    <w:rPr>
      <w:b/>
      <w:bCs/>
    </w:rPr>
  </w:style>
  <w:style w:type="character" w:customStyle="1" w:styleId="253">
    <w:name w:val="正文1"/>
    <w:basedOn w:val="50"/>
    <w:qFormat/>
    <w:uiPriority w:val="0"/>
    <w:rPr>
      <w:rFonts w:hint="eastAsia" w:ascii="宋体" w:hAnsi="宋体" w:eastAsia="宋体"/>
      <w:sz w:val="22"/>
      <w:szCs w:val="22"/>
    </w:rPr>
  </w:style>
  <w:style w:type="character" w:customStyle="1" w:styleId="254">
    <w:name w:val="Section Char"/>
    <w:qFormat/>
    <w:uiPriority w:val="0"/>
    <w:rPr>
      <w:rFonts w:eastAsia="宋体"/>
      <w:b/>
      <w:bCs/>
      <w:kern w:val="2"/>
      <w:sz w:val="32"/>
      <w:szCs w:val="32"/>
      <w:lang w:val="en-US" w:eastAsia="zh-CN" w:bidi="ar-SA"/>
    </w:rPr>
  </w:style>
  <w:style w:type="character" w:customStyle="1" w:styleId="255">
    <w:name w:val="正文首行缩进 Char"/>
    <w:basedOn w:val="50"/>
    <w:link w:val="2"/>
    <w:qFormat/>
    <w:uiPriority w:val="0"/>
    <w:rPr>
      <w:rFonts w:eastAsia="宋体"/>
      <w:kern w:val="2"/>
      <w:sz w:val="21"/>
      <w:szCs w:val="24"/>
      <w:lang w:val="en-US" w:eastAsia="zh-CN" w:bidi="ar-SA"/>
    </w:rPr>
  </w:style>
  <w:style w:type="character" w:customStyle="1" w:styleId="256">
    <w:name w:val="纯文本 Char"/>
    <w:basedOn w:val="50"/>
    <w:link w:val="26"/>
    <w:qFormat/>
    <w:uiPriority w:val="0"/>
    <w:rPr>
      <w:rFonts w:ascii="宋体" w:hAnsi="Courier New" w:eastAsia="宋体"/>
      <w:kern w:val="2"/>
      <w:sz w:val="21"/>
      <w:szCs w:val="21"/>
      <w:lang w:val="en-US" w:eastAsia="zh-CN" w:bidi="ar-SA"/>
    </w:rPr>
  </w:style>
  <w:style w:type="character" w:customStyle="1" w:styleId="257">
    <w:name w:val="font91"/>
    <w:basedOn w:val="50"/>
    <w:qFormat/>
    <w:uiPriority w:val="0"/>
    <w:rPr>
      <w:rFonts w:hint="default" w:ascii="Calibri" w:hAnsi="Calibri" w:cs="Calibri"/>
      <w:color w:val="000000"/>
      <w:sz w:val="22"/>
      <w:szCs w:val="22"/>
      <w:u w:val="none"/>
    </w:rPr>
  </w:style>
  <w:style w:type="character" w:customStyle="1" w:styleId="258">
    <w:name w:val="标题 2 Char"/>
    <w:basedOn w:val="50"/>
    <w:link w:val="6"/>
    <w:qFormat/>
    <w:uiPriority w:val="0"/>
    <w:rPr>
      <w:rFonts w:ascii="Arial" w:hAnsi="Arial" w:eastAsia="黑体"/>
      <w:b/>
      <w:bCs/>
      <w:kern w:val="2"/>
      <w:sz w:val="32"/>
      <w:szCs w:val="32"/>
      <w:lang w:val="en-US" w:eastAsia="zh-CN" w:bidi="ar-SA"/>
    </w:rPr>
  </w:style>
  <w:style w:type="character" w:customStyle="1" w:styleId="259">
    <w:name w:val="批注文字 Char"/>
    <w:basedOn w:val="50"/>
    <w:link w:val="19"/>
    <w:qFormat/>
    <w:uiPriority w:val="0"/>
    <w:rPr>
      <w:rFonts w:eastAsia="宋体"/>
      <w:kern w:val="2"/>
      <w:sz w:val="21"/>
      <w:szCs w:val="24"/>
      <w:lang w:val="en-US" w:eastAsia="zh-CN" w:bidi="ar-SA"/>
    </w:rPr>
  </w:style>
  <w:style w:type="character" w:customStyle="1" w:styleId="260">
    <w:name w:val="标题 3 Char Char"/>
    <w:qFormat/>
    <w:uiPriority w:val="0"/>
    <w:rPr>
      <w:rFonts w:eastAsia="宋体"/>
      <w:b/>
      <w:bCs/>
      <w:kern w:val="2"/>
      <w:sz w:val="32"/>
      <w:szCs w:val="32"/>
      <w:lang w:val="en-US" w:eastAsia="zh-CN" w:bidi="ar-SA"/>
    </w:rPr>
  </w:style>
  <w:style w:type="character" w:customStyle="1" w:styleId="261">
    <w:name w:val="样式 标题 2标题2H2H21Number 2h2l22nd levelTitre2Header 2节标题 ... Char Char"/>
    <w:basedOn w:val="50"/>
    <w:link w:val="185"/>
    <w:qFormat/>
    <w:uiPriority w:val="0"/>
    <w:rPr>
      <w:rFonts w:ascii="黑体" w:hAnsi="宋体" w:eastAsia="黑体"/>
      <w:bCs/>
      <w:kern w:val="2"/>
      <w:sz w:val="28"/>
      <w:szCs w:val="28"/>
      <w:lang w:val="en-US" w:eastAsia="zh-CN" w:bidi="ar-SA"/>
    </w:rPr>
  </w:style>
  <w:style w:type="character" w:customStyle="1" w:styleId="262">
    <w:name w:val="样式8 Char Char"/>
    <w:basedOn w:val="258"/>
    <w:link w:val="211"/>
    <w:qFormat/>
    <w:uiPriority w:val="0"/>
    <w:rPr>
      <w:rFonts w:ascii="楷体_GB2312"/>
      <w:sz w:val="28"/>
    </w:rPr>
  </w:style>
  <w:style w:type="character" w:customStyle="1" w:styleId="263">
    <w:name w:val="st1"/>
    <w:basedOn w:val="50"/>
    <w:qFormat/>
    <w:uiPriority w:val="0"/>
  </w:style>
  <w:style w:type="character" w:customStyle="1" w:styleId="264">
    <w:name w:val="Char Char Char"/>
    <w:qFormat/>
    <w:uiPriority w:val="0"/>
    <w:rPr>
      <w:rFonts w:eastAsia="宋体"/>
      <w:snapToGrid w:val="0"/>
      <w:sz w:val="24"/>
      <w:szCs w:val="24"/>
      <w:lang w:val="en-US" w:eastAsia="zh-CN" w:bidi="ar-SA"/>
    </w:rPr>
  </w:style>
  <w:style w:type="character" w:customStyle="1" w:styleId="265">
    <w:name w:val="标题4缩2 Char Char"/>
    <w:basedOn w:val="50"/>
    <w:link w:val="199"/>
    <w:qFormat/>
    <w:uiPriority w:val="0"/>
    <w:rPr>
      <w:rFonts w:ascii="宋体" w:eastAsia="黑体" w:cs="宋体"/>
      <w:b/>
      <w:bCs/>
      <w:kern w:val="2"/>
      <w:sz w:val="28"/>
      <w:lang w:val="en-US" w:eastAsia="zh-CN" w:bidi="ar-SA"/>
    </w:rPr>
  </w:style>
  <w:style w:type="character" w:customStyle="1" w:styleId="266">
    <w:name w:val="填表4小 Char Char"/>
    <w:basedOn w:val="50"/>
    <w:link w:val="187"/>
    <w:qFormat/>
    <w:uiPriority w:val="0"/>
    <w:rPr>
      <w:rFonts w:ascii="宋体" w:eastAsia="宋体"/>
      <w:kern w:val="2"/>
      <w:sz w:val="24"/>
      <w:lang w:val="en-US" w:eastAsia="zh-CN" w:bidi="ar-SA"/>
    </w:rPr>
  </w:style>
  <w:style w:type="character" w:customStyle="1" w:styleId="267">
    <w:name w:val="普通文字 Char Char"/>
    <w:qFormat/>
    <w:uiPriority w:val="0"/>
    <w:rPr>
      <w:rFonts w:ascii="宋体" w:hAnsi="Courier New" w:eastAsia="宋体"/>
      <w:kern w:val="2"/>
      <w:sz w:val="21"/>
      <w:lang w:val="en-US" w:eastAsia="zh-CN" w:bidi="ar-SA"/>
    </w:rPr>
  </w:style>
  <w:style w:type="character" w:customStyle="1" w:styleId="268">
    <w:name w:val="标题 2 Char Char"/>
    <w:qFormat/>
    <w:uiPriority w:val="0"/>
    <w:rPr>
      <w:rFonts w:ascii="Arial" w:hAnsi="Arial" w:eastAsia="黑体"/>
      <w:b/>
      <w:bCs/>
      <w:kern w:val="2"/>
      <w:sz w:val="30"/>
      <w:szCs w:val="32"/>
      <w:lang w:val="en-US" w:eastAsia="zh-CN" w:bidi="ar-SA"/>
    </w:rPr>
  </w:style>
  <w:style w:type="character" w:customStyle="1" w:styleId="269">
    <w:name w:val="标题 1 Char1 Char Char Char"/>
    <w:basedOn w:val="50"/>
    <w:qFormat/>
    <w:uiPriority w:val="0"/>
    <w:rPr>
      <w:rFonts w:ascii="黑体" w:eastAsia="黑体"/>
      <w:kern w:val="44"/>
      <w:sz w:val="32"/>
      <w:szCs w:val="44"/>
      <w:lang w:val="en-US" w:eastAsia="zh-CN" w:bidi="ar-SA"/>
    </w:rPr>
  </w:style>
  <w:style w:type="character" w:customStyle="1" w:styleId="270">
    <w:name w:val="正文缩进1 Char1"/>
    <w:basedOn w:val="50"/>
    <w:qFormat/>
    <w:uiPriority w:val="0"/>
    <w:rPr>
      <w:rFonts w:eastAsia="宋体"/>
      <w:kern w:val="2"/>
      <w:sz w:val="24"/>
      <w:lang w:val="en-US" w:eastAsia="zh-CN" w:bidi="ar-SA"/>
    </w:rPr>
  </w:style>
  <w:style w:type="character" w:customStyle="1" w:styleId="271">
    <w:name w:val="正文加粗 Char Char"/>
    <w:basedOn w:val="50"/>
    <w:link w:val="96"/>
    <w:qFormat/>
    <w:uiPriority w:val="0"/>
    <w:rPr>
      <w:rFonts w:ascii="宋体" w:eastAsia="黑体"/>
      <w:b/>
      <w:kern w:val="2"/>
      <w:sz w:val="28"/>
      <w:lang w:val="en-US" w:eastAsia="zh-CN" w:bidi="ar-SA"/>
    </w:rPr>
  </w:style>
  <w:style w:type="character" w:customStyle="1" w:styleId="272">
    <w:name w:val="填表4小单倍行距 Char Char"/>
    <w:basedOn w:val="50"/>
    <w:link w:val="62"/>
    <w:qFormat/>
    <w:uiPriority w:val="0"/>
    <w:rPr>
      <w:rFonts w:ascii="宋体" w:eastAsia="宋体" w:cs="宋体"/>
      <w:kern w:val="2"/>
      <w:sz w:val="24"/>
      <w:lang w:val="en-US" w:eastAsia="zh-CN" w:bidi="ar-SA"/>
    </w:rPr>
  </w:style>
  <w:style w:type="character" w:customStyle="1" w:styleId="273">
    <w:name w:val="cjn1"/>
    <w:basedOn w:val="50"/>
    <w:qFormat/>
    <w:uiPriority w:val="0"/>
    <w:rPr>
      <w:rFonts w:hint="eastAsia" w:ascii="宋体" w:hAnsi="宋体" w:eastAsia="宋体"/>
      <w:sz w:val="22"/>
      <w:szCs w:val="22"/>
      <w:u w:val="none"/>
    </w:rPr>
  </w:style>
  <w:style w:type="character" w:customStyle="1" w:styleId="274">
    <w:name w:val="正文文本缩进 2 Char"/>
    <w:basedOn w:val="50"/>
    <w:link w:val="29"/>
    <w:qFormat/>
    <w:uiPriority w:val="0"/>
    <w:rPr>
      <w:rFonts w:eastAsia="宋体"/>
      <w:kern w:val="2"/>
      <w:sz w:val="28"/>
      <w:szCs w:val="24"/>
      <w:lang w:val="en-US" w:eastAsia="zh-CN" w:bidi="ar-SA"/>
    </w:rPr>
  </w:style>
  <w:style w:type="character" w:customStyle="1" w:styleId="275">
    <w:name w:val="apple-converted-space"/>
    <w:basedOn w:val="50"/>
    <w:qFormat/>
    <w:uiPriority w:val="0"/>
  </w:style>
  <w:style w:type="character" w:customStyle="1" w:styleId="276">
    <w:name w:val="!正文 Char Char"/>
    <w:basedOn w:val="50"/>
    <w:link w:val="149"/>
    <w:qFormat/>
    <w:uiPriority w:val="0"/>
    <w:rPr>
      <w:rFonts w:ascii="宋体" w:hAnsi="宋体" w:eastAsia="宋体"/>
      <w:bCs/>
      <w:color w:val="000000"/>
      <w:kern w:val="2"/>
      <w:sz w:val="28"/>
      <w:szCs w:val="28"/>
      <w:lang w:val="en-US" w:eastAsia="zh-CN" w:bidi="ar-SA"/>
    </w:rPr>
  </w:style>
  <w:style w:type="character" w:customStyle="1" w:styleId="277">
    <w:name w:val="样式 标题 3Section + Times New Roman3 Char Char"/>
    <w:link w:val="198"/>
    <w:qFormat/>
    <w:uiPriority w:val="0"/>
    <w:rPr>
      <w:rFonts w:ascii="宋体" w:eastAsia="黑体" w:cs="宋体"/>
      <w:b/>
      <w:bCs/>
      <w:kern w:val="2"/>
      <w:sz w:val="28"/>
      <w:szCs w:val="32"/>
      <w:lang w:val="en-US" w:eastAsia="zh-CN" w:bidi="ar-SA"/>
    </w:rPr>
  </w:style>
  <w:style w:type="character" w:customStyle="1" w:styleId="278">
    <w:name w:val="Char Char8"/>
    <w:basedOn w:val="50"/>
    <w:qFormat/>
    <w:locked/>
    <w:uiPriority w:val="0"/>
    <w:rPr>
      <w:rFonts w:ascii="宋体"/>
      <w:color w:val="000000"/>
      <w:sz w:val="24"/>
    </w:rPr>
  </w:style>
  <w:style w:type="character" w:customStyle="1" w:styleId="279">
    <w:name w:val="样式10 Char Char"/>
    <w:basedOn w:val="50"/>
    <w:link w:val="171"/>
    <w:qFormat/>
    <w:uiPriority w:val="0"/>
    <w:rPr>
      <w:rFonts w:eastAsia="宋体"/>
      <w:b/>
      <w:bCs/>
      <w:color w:val="000000"/>
      <w:kern w:val="24"/>
      <w:sz w:val="30"/>
      <w:szCs w:val="28"/>
      <w:lang w:val="en-US" w:eastAsia="zh-CN" w:bidi="ar-SA"/>
    </w:rPr>
  </w:style>
  <w:style w:type="character" w:customStyle="1" w:styleId="280">
    <w:name w:val="apple-style-span"/>
    <w:basedOn w:val="50"/>
    <w:qFormat/>
    <w:uiPriority w:val="0"/>
  </w:style>
  <w:style w:type="character" w:customStyle="1" w:styleId="281">
    <w:name w:val="样式 标题1 + 黑体 三号"/>
    <w:qFormat/>
    <w:uiPriority w:val="0"/>
    <w:rPr>
      <w:rFonts w:ascii="黑体" w:hAnsi="黑体" w:eastAsia="黑体"/>
      <w:b/>
      <w:bCs/>
      <w:kern w:val="0"/>
      <w:sz w:val="30"/>
    </w:rPr>
  </w:style>
  <w:style w:type="paragraph" w:customStyle="1" w:styleId="282">
    <w:name w:val="正文 首行缩进:  2 字符"/>
    <w:basedOn w:val="5"/>
    <w:next w:val="1"/>
    <w:qFormat/>
    <w:uiPriority w:val="0"/>
    <w:pPr>
      <w:spacing w:line="240" w:lineRule="auto"/>
      <w:ind w:left="579" w:firstLine="2115"/>
    </w:pPr>
  </w:style>
  <w:style w:type="paragraph" w:styleId="283">
    <w:name w:val="List Paragraph"/>
    <w:basedOn w:val="5"/>
    <w:next w:val="33"/>
    <w:qFormat/>
    <w:uiPriority w:val="26"/>
    <w:pPr>
      <w:spacing w:line="240" w:lineRule="auto"/>
      <w:ind w:left="420" w:firstLine="1188"/>
    </w:pPr>
  </w:style>
  <w:style w:type="paragraph" w:customStyle="1" w:styleId="284">
    <w:name w:val="其他"/>
    <w:basedOn w:val="1"/>
    <w:qFormat/>
    <w:uiPriority w:val="0"/>
    <w:pPr>
      <w:shd w:val="clear" w:color="auto" w:fill="FFFFFF"/>
      <w:spacing w:line="410" w:lineRule="auto"/>
      <w:ind w:firstLine="400"/>
      <w:jc w:val="left"/>
    </w:pPr>
    <w:rPr>
      <w:rFonts w:ascii="宋体" w:hAnsi="宋体" w:cs="宋体"/>
      <w:sz w:val="18"/>
      <w:szCs w:val="18"/>
      <w:lang w:val="zh-CN" w:bidi="zh-CN"/>
    </w:rPr>
  </w:style>
  <w:style w:type="paragraph" w:customStyle="1" w:styleId="285">
    <w:name w:val="WPSOffice手动目录 2"/>
    <w:qFormat/>
    <w:uiPriority w:val="99"/>
    <w:pPr>
      <w:ind w:left="200" w:leftChars="200"/>
    </w:pPr>
    <w:rPr>
      <w:rFonts w:ascii="Times New Roman" w:hAnsi="Times New Roman" w:eastAsia="宋体" w:cs="Times New Roman"/>
      <w:lang w:val="en-US" w:eastAsia="zh-CN" w:bidi="ar-SA"/>
    </w:rPr>
  </w:style>
  <w:style w:type="paragraph" w:customStyle="1" w:styleId="286">
    <w:name w:val="Other|1"/>
    <w:basedOn w:val="1"/>
    <w:qFormat/>
    <w:uiPriority w:val="99"/>
    <w:pPr>
      <w:spacing w:line="451" w:lineRule="auto"/>
      <w:ind w:firstLine="400"/>
      <w:jc w:val="left"/>
    </w:pPr>
    <w:rPr>
      <w:rFonts w:ascii="宋体" w:hAnsi="宋体" w:cs="宋体"/>
      <w:kern w:val="0"/>
      <w:sz w:val="26"/>
      <w:szCs w:val="26"/>
      <w:lang w:val="zh-TW" w:eastAsia="zh-TW"/>
    </w:rPr>
  </w:style>
  <w:style w:type="paragraph" w:customStyle="1" w:styleId="287">
    <w:name w:val="txt"/>
    <w:basedOn w:val="1"/>
    <w:qFormat/>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3" Type="http://schemas.openxmlformats.org/officeDocument/2006/relationships/fontTable" Target="fontTable.xml"/><Relationship Id="rId42" Type="http://schemas.openxmlformats.org/officeDocument/2006/relationships/customXml" Target="../customXml/item2.xml"/><Relationship Id="rId41" Type="http://schemas.openxmlformats.org/officeDocument/2006/relationships/numbering" Target="numbering.xml"/><Relationship Id="rId40" Type="http://schemas.openxmlformats.org/officeDocument/2006/relationships/customXml" Target="../customXml/item1.xml"/><Relationship Id="rId4" Type="http://schemas.openxmlformats.org/officeDocument/2006/relationships/footer" Target="footer1.xml"/><Relationship Id="rId39" Type="http://schemas.openxmlformats.org/officeDocument/2006/relationships/image" Target="media/image21.jpeg"/><Relationship Id="rId38" Type="http://schemas.openxmlformats.org/officeDocument/2006/relationships/image" Target="media/image20.jpeg"/><Relationship Id="rId37" Type="http://schemas.openxmlformats.org/officeDocument/2006/relationships/image" Target="media/image19.png"/><Relationship Id="rId36" Type="http://schemas.openxmlformats.org/officeDocument/2006/relationships/oleObject" Target="embeddings/oleObject10.bin"/><Relationship Id="rId35" Type="http://schemas.openxmlformats.org/officeDocument/2006/relationships/oleObject" Target="embeddings/oleObject9.bin"/><Relationship Id="rId34" Type="http://schemas.openxmlformats.org/officeDocument/2006/relationships/image" Target="media/image18.png"/><Relationship Id="rId33" Type="http://schemas.openxmlformats.org/officeDocument/2006/relationships/oleObject" Target="embeddings/oleObject8.bin"/><Relationship Id="rId32" Type="http://schemas.openxmlformats.org/officeDocument/2006/relationships/oleObject" Target="embeddings/oleObject7.bin"/><Relationship Id="rId31" Type="http://schemas.openxmlformats.org/officeDocument/2006/relationships/image" Target="media/image17.png"/><Relationship Id="rId30" Type="http://schemas.openxmlformats.org/officeDocument/2006/relationships/oleObject" Target="embeddings/oleObject6.bin"/><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oleObject" Target="embeddings/oleObject5.bin"/><Relationship Id="rId27" Type="http://schemas.openxmlformats.org/officeDocument/2006/relationships/image" Target="media/image15.png"/><Relationship Id="rId26" Type="http://schemas.openxmlformats.org/officeDocument/2006/relationships/oleObject" Target="embeddings/oleObject4.bin"/><Relationship Id="rId25" Type="http://schemas.openxmlformats.org/officeDocument/2006/relationships/oleObject" Target="embeddings/oleObject3.bin"/><Relationship Id="rId24" Type="http://schemas.openxmlformats.org/officeDocument/2006/relationships/image" Target="media/image14.png"/><Relationship Id="rId23" Type="http://schemas.openxmlformats.org/officeDocument/2006/relationships/oleObject" Target="embeddings/oleObject2.bin"/><Relationship Id="rId22" Type="http://schemas.openxmlformats.org/officeDocument/2006/relationships/image" Target="media/image13.png"/><Relationship Id="rId21" Type="http://schemas.openxmlformats.org/officeDocument/2006/relationships/oleObject" Target="embeddings/oleObject1.bin"/><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2023C3F-FC83-49C4-8CD8-E58F571EA2A9}">
  <ds:schemaRefs/>
</ds:datastoreItem>
</file>

<file path=docProps/app.xml><?xml version="1.0" encoding="utf-8"?>
<Properties xmlns="http://schemas.openxmlformats.org/officeDocument/2006/extended-properties" xmlns:vt="http://schemas.openxmlformats.org/officeDocument/2006/docPropsVTypes">
  <Template>Normal</Template>
  <Company>aisia</Company>
  <Pages>197</Pages>
  <Words>71821</Words>
  <Characters>75811</Characters>
  <Lines>640</Lines>
  <Paragraphs>180</Paragraphs>
  <TotalTime>27</TotalTime>
  <ScaleCrop>false</ScaleCrop>
  <LinksUpToDate>false</LinksUpToDate>
  <CharactersWithSpaces>122511</CharactersWithSpaces>
  <Application>WPS Office_11.1.0.10024_F1E327BC-269C-435d-A152-05C5408002CA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2020-03-08T01:41:00Z</dcterms:created>
  <dc:creator>User</dc:creator>
  <cp:lastModifiedBy>Lenovo</cp:lastModifiedBy>
  <cp:lastPrinted>2020-07-26T11:49:00Z</cp:lastPrinted>
  <dcterms:modified xsi:type="dcterms:W3CDTF">2021-01-05T01:56:55Z</dcterms:modified>
  <dc:title>目   录</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2052-11.1.0.10024</vt:lpwstr>
  </property>
</Properties>
</file>