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安全教育培训记录表</w:t>
      </w:r>
    </w:p>
    <w:tbl>
      <w:tblPr>
        <w:tblStyle w:val="6"/>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940"/>
        <w:gridCol w:w="150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培训主题</w:t>
            </w:r>
          </w:p>
        </w:tc>
        <w:tc>
          <w:tcPr>
            <w:tcW w:w="7200" w:type="dxa"/>
            <w:gridSpan w:val="3"/>
          </w:tcPr>
          <w:p>
            <w:pPr>
              <w:spacing w:line="240" w:lineRule="auto"/>
              <w:jc w:val="both"/>
              <w:rPr>
                <w:rFonts w:hint="default"/>
                <w:b/>
                <w:bCs/>
                <w:sz w:val="28"/>
                <w:szCs w:val="36"/>
                <w:vertAlign w:val="baseline"/>
                <w:lang w:val="en-US" w:eastAsia="zh-CN"/>
              </w:rPr>
            </w:pPr>
            <w:r>
              <w:rPr>
                <w:rFonts w:hint="eastAsia"/>
                <w:b w:val="0"/>
                <w:bCs w:val="0"/>
                <w:sz w:val="28"/>
                <w:szCs w:val="36"/>
                <w:vertAlign w:val="baseline"/>
                <w:lang w:val="en-US" w:eastAsia="zh-CN"/>
              </w:rPr>
              <w:t>油品知识及防火知识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59" w:type="dxa"/>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培训时间</w:t>
            </w:r>
          </w:p>
        </w:tc>
        <w:tc>
          <w:tcPr>
            <w:tcW w:w="2940" w:type="dxa"/>
          </w:tcPr>
          <w:p>
            <w:pPr>
              <w:spacing w:line="240" w:lineRule="auto"/>
              <w:jc w:val="both"/>
              <w:rPr>
                <w:rFonts w:hint="default"/>
                <w:b/>
                <w:bCs/>
                <w:sz w:val="28"/>
                <w:szCs w:val="36"/>
                <w:vertAlign w:val="baseline"/>
                <w:lang w:val="en-US" w:eastAsia="zh-CN"/>
              </w:rPr>
            </w:pPr>
            <w:r>
              <w:rPr>
                <w:rFonts w:hint="eastAsia"/>
                <w:b w:val="0"/>
                <w:bCs w:val="0"/>
                <w:sz w:val="28"/>
                <w:szCs w:val="36"/>
                <w:vertAlign w:val="baseline"/>
                <w:lang w:val="en-US" w:eastAsia="zh-CN"/>
              </w:rPr>
              <w:t>2023年3月27日</w:t>
            </w:r>
          </w:p>
        </w:tc>
        <w:tc>
          <w:tcPr>
            <w:tcW w:w="1500" w:type="dxa"/>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培训地点</w:t>
            </w:r>
          </w:p>
        </w:tc>
        <w:tc>
          <w:tcPr>
            <w:tcW w:w="2760" w:type="dxa"/>
          </w:tcPr>
          <w:p>
            <w:pPr>
              <w:spacing w:line="240" w:lineRule="auto"/>
              <w:jc w:val="both"/>
              <w:rPr>
                <w:rFonts w:hint="default"/>
                <w:b/>
                <w:bCs/>
                <w:sz w:val="36"/>
                <w:szCs w:val="44"/>
                <w:vertAlign w:val="baseline"/>
                <w:lang w:val="en-US" w:eastAsia="zh-CN"/>
              </w:rPr>
            </w:pPr>
            <w:r>
              <w:rPr>
                <w:rFonts w:hint="eastAsia"/>
                <w:b w:val="0"/>
                <w:bCs w:val="0"/>
                <w:sz w:val="28"/>
                <w:szCs w:val="36"/>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59" w:type="dxa"/>
            <w:vAlign w:val="top"/>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主 讲 人</w:t>
            </w:r>
          </w:p>
        </w:tc>
        <w:tc>
          <w:tcPr>
            <w:tcW w:w="2940" w:type="dxa"/>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b/>
                <w:bCs/>
                <w:sz w:val="28"/>
                <w:szCs w:val="36"/>
                <w:vertAlign w:val="baseline"/>
                <w:lang w:val="en-US" w:eastAsia="zh-CN"/>
              </w:rPr>
            </w:pPr>
            <w:r>
              <w:rPr>
                <w:rFonts w:hint="eastAsia"/>
                <w:b w:val="0"/>
                <w:bCs w:val="0"/>
                <w:sz w:val="28"/>
                <w:szCs w:val="36"/>
                <w:vertAlign w:val="baseline"/>
                <w:lang w:val="en-US" w:eastAsia="zh-CN"/>
              </w:rPr>
              <w:t>杜志强</w:t>
            </w:r>
          </w:p>
        </w:tc>
        <w:tc>
          <w:tcPr>
            <w:tcW w:w="1500" w:type="dxa"/>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b/>
                <w:bCs/>
                <w:sz w:val="28"/>
                <w:szCs w:val="36"/>
                <w:vertAlign w:val="baseline"/>
                <w:lang w:val="en-US" w:eastAsia="zh-CN"/>
              </w:rPr>
            </w:pPr>
            <w:r>
              <w:rPr>
                <w:rFonts w:hint="eastAsia"/>
                <w:b w:val="0"/>
                <w:bCs w:val="0"/>
                <w:sz w:val="28"/>
                <w:szCs w:val="36"/>
                <w:vertAlign w:val="baseline"/>
                <w:lang w:val="en-US" w:eastAsia="zh-CN"/>
              </w:rPr>
              <w:t>记 录 人</w:t>
            </w:r>
          </w:p>
        </w:tc>
        <w:tc>
          <w:tcPr>
            <w:tcW w:w="2760" w:type="dxa"/>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b/>
                <w:bCs/>
                <w:sz w:val="36"/>
                <w:szCs w:val="44"/>
                <w:vertAlign w:val="baseline"/>
                <w:lang w:val="en-US" w:eastAsia="zh-CN"/>
              </w:rPr>
            </w:pPr>
            <w:r>
              <w:rPr>
                <w:rFonts w:hint="eastAsia"/>
                <w:b w:val="0"/>
                <w:bCs w:val="0"/>
                <w:sz w:val="28"/>
                <w:szCs w:val="36"/>
                <w:vertAlign w:val="baseline"/>
                <w:lang w:val="en-US" w:eastAsia="zh-CN"/>
              </w:rPr>
              <w:t>罗熙伟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59" w:type="dxa"/>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培训对象</w:t>
            </w:r>
          </w:p>
        </w:tc>
        <w:tc>
          <w:tcPr>
            <w:tcW w:w="2940" w:type="dxa"/>
          </w:tcPr>
          <w:p>
            <w:pPr>
              <w:spacing w:line="240" w:lineRule="auto"/>
              <w:jc w:val="both"/>
              <w:rPr>
                <w:rFonts w:hint="default"/>
                <w:b/>
                <w:bCs/>
                <w:sz w:val="28"/>
                <w:szCs w:val="36"/>
                <w:vertAlign w:val="baseline"/>
                <w:lang w:val="en-US" w:eastAsia="zh-CN"/>
              </w:rPr>
            </w:pPr>
            <w:r>
              <w:rPr>
                <w:rFonts w:hint="eastAsia"/>
                <w:b w:val="0"/>
                <w:bCs w:val="0"/>
                <w:sz w:val="28"/>
                <w:szCs w:val="36"/>
                <w:vertAlign w:val="baseline"/>
                <w:lang w:val="en-US" w:eastAsia="zh-CN"/>
              </w:rPr>
              <w:t>全站员工</w:t>
            </w:r>
          </w:p>
        </w:tc>
        <w:tc>
          <w:tcPr>
            <w:tcW w:w="1500" w:type="dxa"/>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培训学时</w:t>
            </w:r>
          </w:p>
        </w:tc>
        <w:tc>
          <w:tcPr>
            <w:tcW w:w="2760" w:type="dxa"/>
          </w:tcPr>
          <w:p>
            <w:pPr>
              <w:spacing w:line="240" w:lineRule="auto"/>
              <w:jc w:val="both"/>
              <w:rPr>
                <w:rFonts w:hint="default"/>
                <w:b/>
                <w:bCs/>
                <w:sz w:val="36"/>
                <w:szCs w:val="44"/>
                <w:vertAlign w:val="baseline"/>
                <w:lang w:val="en-US" w:eastAsia="zh-CN"/>
              </w:rPr>
            </w:pPr>
            <w:r>
              <w:rPr>
                <w:rFonts w:hint="eastAsia"/>
                <w:b w:val="0"/>
                <w:bCs w:val="0"/>
                <w:sz w:val="28"/>
                <w:szCs w:val="36"/>
                <w:vertAlign w:val="baseline"/>
                <w:lang w:val="en-US" w:eastAsia="zh-CN"/>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trPr>
        <w:tc>
          <w:tcPr>
            <w:tcW w:w="1659" w:type="dxa"/>
            <w:vAlign w:val="center"/>
          </w:tcPr>
          <w:p>
            <w:pPr>
              <w:spacing w:line="240" w:lineRule="auto"/>
              <w:jc w:val="both"/>
              <w:rPr>
                <w:rFonts w:hint="default"/>
                <w:b/>
                <w:bCs/>
                <w:sz w:val="28"/>
                <w:szCs w:val="36"/>
                <w:vertAlign w:val="baseline"/>
                <w:lang w:val="en-US" w:eastAsia="zh-CN"/>
              </w:rPr>
            </w:pPr>
            <w:r>
              <w:rPr>
                <w:rFonts w:hint="eastAsia"/>
                <w:b/>
                <w:bCs/>
                <w:sz w:val="28"/>
                <w:szCs w:val="36"/>
                <w:vertAlign w:val="baseline"/>
                <w:lang w:val="en-US" w:eastAsia="zh-CN"/>
              </w:rPr>
              <w:t>参加培训人员（签到）</w:t>
            </w:r>
          </w:p>
        </w:tc>
        <w:tc>
          <w:tcPr>
            <w:tcW w:w="7200" w:type="dxa"/>
            <w:gridSpan w:val="3"/>
          </w:tcPr>
          <w:p>
            <w:pPr>
              <w:spacing w:line="240" w:lineRule="auto"/>
              <w:jc w:val="both"/>
              <w:rPr>
                <w:rFonts w:hint="eastAsia"/>
                <w:b w:val="0"/>
                <w:bCs w:val="0"/>
                <w:sz w:val="28"/>
                <w:szCs w:val="36"/>
                <w:vertAlign w:val="baseline"/>
                <w:lang w:val="en-US" w:eastAsia="zh-CN"/>
              </w:rPr>
            </w:pPr>
          </w:p>
          <w:p>
            <w:pPr>
              <w:spacing w:line="240" w:lineRule="auto"/>
              <w:jc w:val="both"/>
              <w:rPr>
                <w:rFonts w:hint="eastAsia"/>
                <w:b w:val="0"/>
                <w:bCs w:val="0"/>
                <w:sz w:val="28"/>
                <w:szCs w:val="36"/>
                <w:vertAlign w:val="baseline"/>
                <w:lang w:val="en-US" w:eastAsia="zh-CN"/>
              </w:rPr>
            </w:pPr>
          </w:p>
          <w:p>
            <w:pPr>
              <w:spacing w:line="240" w:lineRule="auto"/>
              <w:jc w:val="both"/>
              <w:rPr>
                <w:rFonts w:hint="eastAsia"/>
                <w:b w:val="0"/>
                <w:bCs w:val="0"/>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9" w:type="dxa"/>
            <w:gridSpan w:val="4"/>
          </w:tcPr>
          <w:p>
            <w:pPr>
              <w:spacing w:line="240" w:lineRule="auto"/>
              <w:jc w:val="center"/>
              <w:rPr>
                <w:rFonts w:hint="eastAsia"/>
                <w:b w:val="0"/>
                <w:bCs w:val="0"/>
                <w:sz w:val="28"/>
                <w:szCs w:val="36"/>
                <w:vertAlign w:val="baseline"/>
                <w:lang w:val="en-US" w:eastAsia="zh-CN"/>
              </w:rPr>
            </w:pPr>
            <w:r>
              <w:rPr>
                <w:rFonts w:hint="eastAsia"/>
                <w:b/>
                <w:bCs/>
                <w:sz w:val="28"/>
                <w:szCs w:val="36"/>
                <w:vertAlign w:val="baseline"/>
                <w:lang w:val="en-US" w:eastAsia="zh-CN"/>
              </w:rPr>
              <w:t>培训内容摘要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2" w:hRule="atLeast"/>
        </w:trPr>
        <w:tc>
          <w:tcPr>
            <w:tcW w:w="8859" w:type="dxa"/>
            <w:gridSpan w:val="4"/>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Style w:val="8"/>
                <w:rFonts w:hint="eastAsia" w:eastAsia="宋体" w:asciiTheme="minorEastAsia" w:hAnsiTheme="minorEastAsia" w:cstheme="minorEastAsia"/>
                <w:b/>
                <w:bCs/>
                <w:i w:val="0"/>
                <w:caps w:val="0"/>
                <w:color w:val="191919"/>
                <w:spacing w:val="0"/>
                <w:sz w:val="24"/>
                <w:szCs w:val="24"/>
                <w:shd w:val="clear" w:color="auto" w:fill="FFFFFF"/>
                <w:lang w:val="en-US" w:eastAsia="zh-CN"/>
              </w:rPr>
            </w:pPr>
            <w:r>
              <w:rPr>
                <w:rStyle w:val="8"/>
                <w:rFonts w:hint="eastAsia" w:eastAsia="宋体" w:asciiTheme="minorEastAsia" w:hAnsiTheme="minorEastAsia" w:cstheme="minorEastAsia"/>
                <w:b/>
                <w:bCs/>
                <w:i w:val="0"/>
                <w:caps w:val="0"/>
                <w:color w:val="191919"/>
                <w:spacing w:val="0"/>
                <w:sz w:val="24"/>
                <w:szCs w:val="24"/>
                <w:shd w:val="clear" w:color="auto" w:fill="FFFFFF"/>
                <w:lang w:val="en-US" w:eastAsia="zh-CN"/>
              </w:rPr>
              <w:t>加油站油品知识：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一、石油产品分类及特性：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（一）石油产品分类：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我国在1987年发布了石油产品及润滑剂总分类的国家标准，定名为《石油产品及润滑剂的总分类》（GB/T498-87），将石油产品分成为六类。具体见下表：</w:t>
            </w:r>
          </w:p>
          <w:tbl>
            <w:tblPr>
              <w:tblStyle w:val="6"/>
              <w:tblW w:w="8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类别代号</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F</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L</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润滑剂和有关产品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S</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溶剂和化工原料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W</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B</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C</w:t>
                  </w:r>
                </w:p>
              </w:tc>
              <w:tc>
                <w:tcPr>
                  <w:tcW w:w="652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焦</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加油站经营的汽油、柴油属于燃料类产品，内燃机油、车辆齿轮油、润滑脂属于润滑剂类产品。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（二）、油品的基本特性：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1、易燃性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燃烧是一种同时有光和热产生的快速氧化反应。油品是可燃的有机物质。很多油品不需要很高的温度，甚至在常温下蒸发速度也很快，存在于空气中，只要有足够的点火能量，很容易发生燃烧，而且燃烧速度很快，尤其是轻质油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2、易爆性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爆炸是一种破坏性极大的物理化学现象。石油产品的蒸汽与空气组成混合气体达到爆炸极限时，遇到引爆源，就能发生爆炸。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3、易积聚静电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由于油品的电阻率很大，因此油品在输送、装卸和加油过程中产生大量的静电，静电电位往往可达几万伏。而静电积聚的场所，常有大量的油蒸汽存在，很容易造成静电事故。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4、易受热膨胀性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油品受热后，温度升高，体积膨胀。因此，油桶装油后应保持5%—7%的气体空间，以备油品受热膨胀。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5、易蒸发、易扩散和易流淌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石油产品主要由烷烃和环烷烃组成，烃类分子很容易离开液体，挥发到气体中，汽油挥发速度特别快，煤油和柴油虽然挥发速度慢，但比水蒸发快多了。加油站油品的损耗大部分是由于其蒸发引起的。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油气混合气体受风影响扩散范围广，并沿地面飘移，积聚在低洼地带，所以加油站建筑物之间一定要有安全距离，防止火灾及险情扩大。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液体都具有流动扩散的特性。油品的流动扩散性很强，所以储存油品设备由于穿孔、破损，常发生漏油事故。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6、有毒性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油品及其蒸汽都具有一定的毒性，因此，加油站作业时尽可能避免接触到油品，减少吸入油蒸汽。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asciiTheme="minorEastAsia" w:hAnsiTheme="minorEastAsia" w:cstheme="minorEastAsia"/>
                <w:color w:val="4C5B62"/>
                <w:kern w:val="0"/>
                <w:sz w:val="24"/>
                <w:szCs w:val="24"/>
                <w:lang w:val="en-US" w:eastAsia="zh-CN"/>
              </w:rPr>
              <w:t>二、</w:t>
            </w:r>
            <w:r>
              <w:rPr>
                <w:rFonts w:hint="eastAsia"/>
                <w:b w:val="0"/>
                <w:bCs w:val="0"/>
                <w:sz w:val="24"/>
                <w:szCs w:val="24"/>
                <w:vertAlign w:val="baseline"/>
                <w:lang w:val="en-US" w:eastAsia="zh-CN"/>
              </w:rPr>
              <w:t>油品的理化参数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1、闪点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在规定条件下，加热油品，油气和空气形成混合气体，在接触火焰时发生闪火的最低温度，以度表示。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在闪点的温度下，只能使油蒸汽和空气所组成的混合物燃烧，而不能使液体油品燃烧。这是因为蒸汽混合物很快烧完，在闪点温度下液体油品的蒸发速度又很慢，来不及蒸发出一批燃烧所必需的新蒸汽，于是燃烧也就停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实际上，闪点不是别的，而是微小的爆炸。油气空气混合物发生闪火或爆炸的必要条件是：混合物中的油气的浓度要达到一定的范围。油气浓度低于或高于此范围，都不能发生闪火或爆炸。柴油的闪点是相当于加热油品使空气中的油气浓度达到爆炸范围下限时的温度；而汽油的闪点则是它的爆炸上限的温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油品汽化性越大，闪点越低，只要有极少量的轻油混入柴油中，就可使柴油的闪点显著下降。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闪点的实际用意：根据闪点，确定可燃液体的火灾危险大小。闪点越低的液体，其火灾危险性越大，柴油的闪点指标为55度。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根据闪点，划分液体的火灾的危险类别。甲类液体：闪点低于28度；乙类液体闪点在28—60度之间；丙类液体闪点高于60度。根据分类在生产、加工、运输可燃性液体时，采取相应的放火安全措施。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2、燃点和自然点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石油产品在规定条件下，加热到它的蒸汽能被接触的火焰引燃并燃烧不少于5秒时的最低温度称为燃点。油品的燃点高于闪点。油品受热至一定程度时，没有与火焰接触能发生持续燃烧的最低温度成为自燃点。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油品的闪点越高，自然点越低。因此，重油的储存安全管理重点是防止其自燃。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3、密度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单位体积所含物质的质量称为该物质的密度。油品液态时的密度小于水，故不能直接用水扑救油品火灾。汽油的密度一般为710—730kg/m3，柴油的密度一般为800—830kg/m3，水的密度为1000kg/m3。</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   油品蒸汽密度比空气密度大（一般是空气密度的1.1—5.9倍），所以，油蒸汽往往向较低地势或水沟中积聚，因此埋线管沟和加油机底座必须铺沙。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Style w:val="8"/>
                <w:rFonts w:hint="eastAsia" w:eastAsia="宋体" w:asciiTheme="minorEastAsia" w:hAnsiTheme="minorEastAsia" w:cstheme="minorEastAsia"/>
                <w:b/>
                <w:bCs/>
                <w:i w:val="0"/>
                <w:caps w:val="0"/>
                <w:color w:val="191919"/>
                <w:spacing w:val="0"/>
                <w:sz w:val="24"/>
                <w:szCs w:val="24"/>
                <w:shd w:val="clear" w:color="auto" w:fill="FFFFFF"/>
                <w:lang w:val="en-US" w:eastAsia="zh-CN"/>
              </w:rPr>
            </w:pPr>
            <w:r>
              <w:rPr>
                <w:rStyle w:val="8"/>
                <w:rFonts w:hint="eastAsia" w:eastAsia="宋体" w:asciiTheme="minorEastAsia" w:hAnsiTheme="minorEastAsia" w:cstheme="minorEastAsia"/>
                <w:b/>
                <w:bCs/>
                <w:i w:val="0"/>
                <w:caps w:val="0"/>
                <w:color w:val="191919"/>
                <w:spacing w:val="0"/>
                <w:sz w:val="24"/>
                <w:szCs w:val="24"/>
                <w:shd w:val="clear" w:color="auto" w:fill="FFFFFF"/>
                <w:lang w:val="en-US" w:eastAsia="zh-CN"/>
              </w:rPr>
              <w:t>加油站消防安全知识：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一、消防安全“四个能力”建设内容：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(一)检查消除火灾隐患能力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(二)扑救初起火灾能力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(三)组织疏散逃生能力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(四)消防宣传教育能力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b w:val="0"/>
                <w:bCs w:val="0"/>
                <w:kern w:val="2"/>
                <w:sz w:val="24"/>
                <w:szCs w:val="24"/>
                <w:vertAlign w:val="baseline"/>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二、怎样报火警?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1、拨打火警电话119，并确认;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2、不要慌张，讲明起火单位名称，所在位置，起火物质是什么，有无人员被困，讲明报警人和联系电话;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Theme="minorHAnsi" w:hAnsiTheme="minorHAnsi" w:eastAsiaTheme="minorEastAsia" w:cstheme="minorBidi"/>
                <w:b w:val="0"/>
                <w:bCs w:val="0"/>
                <w:kern w:val="2"/>
                <w:sz w:val="24"/>
                <w:szCs w:val="24"/>
                <w:vertAlign w:val="baseline"/>
                <w:lang w:val="en-US" w:eastAsia="zh-CN" w:bidi="ar-SA"/>
              </w:rPr>
            </w:pPr>
            <w:r>
              <w:rPr>
                <w:rFonts w:hint="eastAsia" w:asciiTheme="minorHAnsi" w:hAnsiTheme="minorHAnsi" w:eastAsiaTheme="minorEastAsia" w:cstheme="minorBidi"/>
                <w:b w:val="0"/>
                <w:bCs w:val="0"/>
                <w:kern w:val="2"/>
                <w:sz w:val="24"/>
                <w:szCs w:val="24"/>
                <w:vertAlign w:val="baseline"/>
                <w:lang w:val="en-US" w:eastAsia="zh-CN" w:bidi="ar-SA"/>
              </w:rPr>
              <w:t>3、到主要路口接应消防车。</w:t>
            </w:r>
          </w:p>
          <w:p>
            <w:pPr>
              <w:spacing w:line="240" w:lineRule="auto"/>
              <w:rPr>
                <w:rFonts w:hint="eastAsia"/>
                <w:sz w:val="24"/>
                <w:lang w:val="en-US" w:eastAsia="zh-CN"/>
              </w:rPr>
            </w:pPr>
          </w:p>
          <w:p>
            <w:pPr>
              <w:spacing w:line="240" w:lineRule="auto"/>
              <w:rPr>
                <w:rFonts w:hint="eastAsia"/>
                <w:sz w:val="24"/>
                <w:u w:val="none"/>
              </w:rPr>
            </w:pPr>
            <w:r>
              <w:rPr>
                <w:rFonts w:hint="eastAsia"/>
                <w:sz w:val="24"/>
                <w:lang w:val="en-US" w:eastAsia="zh-CN"/>
              </w:rPr>
              <w:t>三、</w:t>
            </w:r>
            <w:r>
              <w:rPr>
                <w:rFonts w:hint="eastAsia"/>
                <w:sz w:val="24"/>
              </w:rPr>
              <w:t>电气火灾产生的原因主要有</w:t>
            </w:r>
            <w:r>
              <w:rPr>
                <w:rFonts w:hint="eastAsia"/>
                <w:sz w:val="24"/>
                <w:lang w:eastAsia="zh-CN"/>
              </w:rPr>
              <w:t>：</w:t>
            </w:r>
            <w:r>
              <w:rPr>
                <w:rFonts w:hint="eastAsia"/>
                <w:sz w:val="24"/>
                <w:u w:val="none"/>
              </w:rPr>
              <w:t>过载、短路、接触、电阻过大 、雷电和静电、电力设施设计、安装或运行维护不当。</w:t>
            </w:r>
          </w:p>
          <w:p>
            <w:pPr>
              <w:numPr>
                <w:ilvl w:val="0"/>
                <w:numId w:val="0"/>
              </w:numPr>
              <w:spacing w:line="240" w:lineRule="auto"/>
              <w:rPr>
                <w:rFonts w:hint="eastAsia"/>
                <w:sz w:val="24"/>
                <w:u w:val="none"/>
                <w:lang w:val="en-US" w:eastAsia="zh-CN"/>
              </w:rPr>
            </w:pPr>
          </w:p>
          <w:p>
            <w:pPr>
              <w:numPr>
                <w:ilvl w:val="0"/>
                <w:numId w:val="0"/>
              </w:numPr>
              <w:spacing w:line="240" w:lineRule="auto"/>
              <w:rPr>
                <w:rFonts w:hint="eastAsia"/>
                <w:sz w:val="24"/>
                <w:u w:val="none"/>
              </w:rPr>
            </w:pPr>
            <w:r>
              <w:rPr>
                <w:rFonts w:hint="eastAsia"/>
                <w:sz w:val="24"/>
                <w:u w:val="none"/>
                <w:lang w:val="en-US" w:eastAsia="zh-CN"/>
              </w:rPr>
              <w:t>四、</w:t>
            </w:r>
            <w:r>
              <w:rPr>
                <w:rFonts w:hint="eastAsia"/>
                <w:sz w:val="24"/>
                <w:u w:val="none"/>
              </w:rPr>
              <w:t>灭火的基本方法有 冷却、  窒息、  隔离、 化学抑制。</w:t>
            </w:r>
          </w:p>
          <w:p>
            <w:pPr>
              <w:numPr>
                <w:ilvl w:val="0"/>
                <w:numId w:val="0"/>
              </w:numPr>
              <w:spacing w:line="240" w:lineRule="auto"/>
              <w:rPr>
                <w:rFonts w:hint="eastAsia"/>
                <w:sz w:val="24"/>
                <w:u w:val="none"/>
                <w:lang w:val="en-US" w:eastAsia="zh-CN"/>
              </w:rPr>
            </w:pPr>
          </w:p>
          <w:p>
            <w:pPr>
              <w:numPr>
                <w:ilvl w:val="0"/>
                <w:numId w:val="0"/>
              </w:numPr>
              <w:spacing w:line="240" w:lineRule="auto"/>
              <w:rPr>
                <w:rFonts w:hint="eastAsia"/>
                <w:sz w:val="24"/>
                <w:u w:val="none"/>
              </w:rPr>
            </w:pPr>
            <w:r>
              <w:rPr>
                <w:rFonts w:hint="eastAsia"/>
                <w:sz w:val="24"/>
                <w:u w:val="none"/>
                <w:lang w:val="en-US" w:eastAsia="zh-CN"/>
              </w:rPr>
              <w:t>五、</w:t>
            </w:r>
            <w:r>
              <w:rPr>
                <w:rFonts w:hint="eastAsia"/>
                <w:sz w:val="24"/>
                <w:u w:val="none"/>
              </w:rPr>
              <w:t>加油站员工应做到的“三懂三会” 是 懂火灾危险  、  懂预防措施  、 懂扑救方法、会报警、会使用消防器材、会扑救初期火灾。</w:t>
            </w:r>
          </w:p>
          <w:p>
            <w:pPr>
              <w:numPr>
                <w:ilvl w:val="0"/>
                <w:numId w:val="0"/>
              </w:numPr>
              <w:spacing w:line="240" w:lineRule="auto"/>
              <w:rPr>
                <w:rFonts w:hint="eastAsia"/>
                <w:sz w:val="24"/>
                <w:u w:val="none"/>
                <w:lang w:val="en-US" w:eastAsia="zh-CN"/>
              </w:rPr>
            </w:pPr>
          </w:p>
          <w:p>
            <w:pPr>
              <w:numPr>
                <w:ilvl w:val="0"/>
                <w:numId w:val="0"/>
              </w:numPr>
              <w:spacing w:line="240" w:lineRule="auto"/>
              <w:rPr>
                <w:rFonts w:hint="eastAsia"/>
                <w:sz w:val="24"/>
                <w:u w:val="none"/>
              </w:rPr>
            </w:pPr>
            <w:r>
              <w:rPr>
                <w:rFonts w:hint="eastAsia"/>
                <w:sz w:val="24"/>
                <w:u w:val="none"/>
                <w:lang w:val="en-US" w:eastAsia="zh-CN"/>
              </w:rPr>
              <w:t>六、灭火器应</w:t>
            </w:r>
            <w:r>
              <w:rPr>
                <w:rFonts w:hint="eastAsia" w:ascii="宋体" w:hAnsi="宋体" w:eastAsia="宋体" w:cs="宋体"/>
                <w:b w:val="0"/>
                <w:bCs w:val="0"/>
                <w:color w:val="000000"/>
                <w:sz w:val="24"/>
                <w:szCs w:val="24"/>
              </w:rPr>
              <w:t>摆放合理、易于取用的地方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w:t>
            </w:r>
            <w:r>
              <w:rPr>
                <w:rFonts w:hint="eastAsia" w:ascii="宋体" w:hAnsi="宋体" w:eastAsia="宋体" w:cs="宋体"/>
                <w:b w:val="0"/>
                <w:bCs w:val="0"/>
                <w:color w:val="000000"/>
                <w:sz w:val="24"/>
                <w:szCs w:val="24"/>
                <w:lang w:val="en-US" w:eastAsia="zh-CN"/>
              </w:rPr>
              <w:t>要做到</w:t>
            </w:r>
            <w:r>
              <w:rPr>
                <w:rFonts w:hint="eastAsia" w:ascii="宋体" w:hAnsi="宋体" w:eastAsia="宋体" w:cs="宋体"/>
                <w:b w:val="0"/>
                <w:bCs w:val="0"/>
                <w:i w:val="0"/>
                <w:snapToGrid/>
                <w:color w:val="000000"/>
                <w:sz w:val="24"/>
                <w:szCs w:val="24"/>
                <w:shd w:val="clear" w:color="auto" w:fill="FFFFFF"/>
                <w:lang w:val="en-US" w:eastAsia="zh-CN"/>
              </w:rPr>
              <w:t>定期检查、定点摆放、定人养护、定期换药。</w:t>
            </w:r>
          </w:p>
          <w:p>
            <w:pPr>
              <w:numPr>
                <w:ilvl w:val="0"/>
                <w:numId w:val="0"/>
              </w:numPr>
              <w:spacing w:line="240" w:lineRule="auto"/>
              <w:rPr>
                <w:rFonts w:hint="eastAsia" w:ascii="宋体" w:hAnsi="宋体" w:eastAsia="宋体" w:cs="宋体"/>
                <w:b w:val="0"/>
                <w:bCs w:val="0"/>
                <w:i w:val="0"/>
                <w:snapToGrid/>
                <w:color w:val="000000"/>
                <w:sz w:val="24"/>
                <w:szCs w:val="24"/>
                <w:shd w:val="clear" w:color="auto" w:fill="FFFFFF"/>
                <w:lang w:val="en-US" w:eastAsia="zh-CN"/>
              </w:rPr>
            </w:pPr>
          </w:p>
          <w:p>
            <w:pPr>
              <w:numPr>
                <w:ilvl w:val="0"/>
                <w:numId w:val="1"/>
              </w:numPr>
              <w:spacing w:line="240" w:lineRule="auto"/>
              <w:rPr>
                <w:rFonts w:hint="eastAsia" w:ascii="宋体" w:hAnsi="宋体" w:eastAsia="宋体" w:cs="宋体"/>
                <w:b w:val="0"/>
                <w:bCs w:val="0"/>
                <w:i w:val="0"/>
                <w:snapToGrid/>
                <w:color w:val="000000"/>
                <w:sz w:val="24"/>
                <w:szCs w:val="24"/>
                <w:shd w:val="clear" w:color="auto" w:fill="FFFFFF"/>
                <w:lang w:val="en-US" w:eastAsia="zh-CN"/>
              </w:rPr>
            </w:pPr>
            <w:r>
              <w:rPr>
                <w:rFonts w:hint="eastAsia" w:ascii="宋体" w:hAnsi="宋体" w:eastAsia="宋体" w:cs="宋体"/>
                <w:b w:val="0"/>
                <w:bCs w:val="0"/>
                <w:i w:val="0"/>
                <w:snapToGrid/>
                <w:color w:val="000000"/>
                <w:sz w:val="24"/>
                <w:szCs w:val="24"/>
                <w:shd w:val="clear" w:color="auto" w:fill="FFFFFF"/>
                <w:lang w:val="en-US" w:eastAsia="zh-CN"/>
              </w:rPr>
              <w:t>二氧化碳是采用窒息的方法灭火，干粉灭火器是采用化学抑制的方法灭火。因此，人身着火应采用用水灭火。</w:t>
            </w:r>
            <w:r>
              <w:rPr>
                <w:rFonts w:hint="eastAsia" w:ascii="宋体" w:hAnsi="宋体" w:eastAsia="宋体" w:cs="宋体"/>
                <w:b w:val="0"/>
                <w:bCs w:val="0"/>
                <w:i w:val="0"/>
                <w:snapToGrid/>
                <w:color w:val="000000"/>
                <w:sz w:val="24"/>
                <w:szCs w:val="24"/>
                <w:shd w:val="clear" w:color="auto" w:fill="FFFFFF"/>
                <w:lang w:val="en-US" w:eastAsia="zh-CN"/>
              </w:rPr>
              <w:br w:type="textWrapping"/>
            </w:r>
          </w:p>
          <w:p>
            <w:pPr>
              <w:numPr>
                <w:ilvl w:val="0"/>
                <w:numId w:val="0"/>
              </w:numPr>
              <w:spacing w:line="240" w:lineRule="auto"/>
              <w:rPr>
                <w:rFonts w:hint="eastAsia" w:eastAsiaTheme="minorEastAsia"/>
                <w:sz w:val="24"/>
                <w:lang w:eastAsia="zh-CN"/>
              </w:rPr>
            </w:pPr>
            <w:r>
              <w:rPr>
                <w:rFonts w:hint="eastAsia" w:ascii="宋体" w:hAnsi="宋体" w:eastAsia="宋体" w:cs="宋体"/>
                <w:b w:val="0"/>
                <w:bCs w:val="0"/>
                <w:i w:val="0"/>
                <w:snapToGrid/>
                <w:color w:val="000000"/>
                <w:sz w:val="24"/>
                <w:szCs w:val="24"/>
                <w:shd w:val="clear" w:color="auto" w:fill="FFFFFF"/>
                <w:lang w:val="en-US" w:eastAsia="zh-CN"/>
              </w:rPr>
              <w:t>八、</w:t>
            </w:r>
            <w:r>
              <w:rPr>
                <w:rFonts w:hint="eastAsia"/>
                <w:sz w:val="24"/>
              </w:rPr>
              <w:t>扑救油罐车火灾的方法步骤是</w:t>
            </w:r>
            <w:r>
              <w:rPr>
                <w:sz w:val="24"/>
              </w:rPr>
              <w:fldChar w:fldCharType="begin"/>
            </w:r>
            <w:r>
              <w:rPr>
                <w:sz w:val="24"/>
              </w:rPr>
              <w:instrText xml:space="preserve"> </w:instrText>
            </w:r>
            <w:r>
              <w:rPr>
                <w:rFonts w:hint="eastAsia"/>
                <w:sz w:val="24"/>
              </w:rPr>
              <w:instrText xml:space="preserve">eq \o\ac(○,</w:instrText>
            </w:r>
            <w:r>
              <w:rPr>
                <w:rFonts w:hint="eastAsia"/>
                <w:position w:val="2"/>
                <w:sz w:val="24"/>
              </w:rPr>
              <w:instrText xml:space="preserve">1</w:instrText>
            </w:r>
            <w:r>
              <w:rPr>
                <w:rFonts w:hint="eastAsia"/>
                <w:sz w:val="24"/>
              </w:rPr>
              <w:instrText xml:space="preserve">)</w:instrText>
            </w:r>
            <w:r>
              <w:rPr>
                <w:sz w:val="24"/>
              </w:rPr>
              <w:fldChar w:fldCharType="end"/>
            </w:r>
            <w:r>
              <w:rPr>
                <w:rFonts w:hint="eastAsia"/>
                <w:sz w:val="24"/>
              </w:rPr>
              <w:t xml:space="preserve">停止卸油 </w:t>
            </w:r>
            <w:r>
              <w:rPr>
                <w:sz w:val="24"/>
              </w:rPr>
              <w:fldChar w:fldCharType="begin"/>
            </w:r>
            <w:r>
              <w:rPr>
                <w:sz w:val="24"/>
              </w:rPr>
              <w:instrText xml:space="preserve"> </w:instrText>
            </w:r>
            <w:r>
              <w:rPr>
                <w:rFonts w:hint="eastAsia"/>
                <w:sz w:val="24"/>
              </w:rPr>
              <w:instrText xml:space="preserve">eq \o\ac(○,</w:instrText>
            </w:r>
            <w:r>
              <w:rPr>
                <w:rFonts w:hint="eastAsia"/>
                <w:position w:val="2"/>
                <w:sz w:val="24"/>
              </w:rPr>
              <w:instrText xml:space="preserve">2</w:instrText>
            </w:r>
            <w:r>
              <w:rPr>
                <w:rFonts w:hint="eastAsia"/>
                <w:sz w:val="24"/>
              </w:rPr>
              <w:instrText xml:space="preserve">)</w:instrText>
            </w:r>
            <w:r>
              <w:rPr>
                <w:sz w:val="24"/>
              </w:rPr>
              <w:fldChar w:fldCharType="end"/>
            </w:r>
            <w:r>
              <w:rPr>
                <w:rFonts w:hint="eastAsia"/>
                <w:sz w:val="24"/>
              </w:rPr>
              <w:t xml:space="preserve">迅速驶离现场 </w:t>
            </w:r>
            <w:r>
              <w:rPr>
                <w:sz w:val="24"/>
              </w:rPr>
              <w:fldChar w:fldCharType="begin"/>
            </w:r>
            <w:r>
              <w:rPr>
                <w:sz w:val="24"/>
              </w:rPr>
              <w:instrText xml:space="preserve"> </w:instrText>
            </w:r>
            <w:r>
              <w:rPr>
                <w:rFonts w:hint="eastAsia"/>
                <w:sz w:val="24"/>
              </w:rPr>
              <w:instrText xml:space="preserve">eq \o\ac(○,</w:instrText>
            </w:r>
            <w:r>
              <w:rPr>
                <w:rFonts w:hint="eastAsia"/>
                <w:position w:val="2"/>
                <w:sz w:val="24"/>
              </w:rPr>
              <w:instrText xml:space="preserve">3</w:instrText>
            </w:r>
            <w:r>
              <w:rPr>
                <w:rFonts w:hint="eastAsia"/>
                <w:sz w:val="24"/>
              </w:rPr>
              <w:instrText xml:space="preserve">)</w:instrText>
            </w:r>
            <w:r>
              <w:rPr>
                <w:sz w:val="24"/>
              </w:rPr>
              <w:fldChar w:fldCharType="end"/>
            </w:r>
            <w:r>
              <w:rPr>
                <w:rFonts w:hint="eastAsia"/>
                <w:sz w:val="24"/>
              </w:rPr>
              <w:t>扑救火灾</w:t>
            </w:r>
            <w:r>
              <w:rPr>
                <w:rFonts w:hint="eastAsia"/>
                <w:sz w:val="24"/>
                <w:lang w:eastAsia="zh-CN"/>
              </w:rPr>
              <w:t>。</w:t>
            </w:r>
          </w:p>
          <w:p>
            <w:pPr>
              <w:numPr>
                <w:ilvl w:val="0"/>
                <w:numId w:val="0"/>
              </w:numPr>
              <w:spacing w:line="240" w:lineRule="auto"/>
              <w:rPr>
                <w:rFonts w:hint="eastAsia"/>
                <w:sz w:val="24"/>
                <w:u w:val="none"/>
                <w:lang w:val="en-US" w:eastAsia="zh-CN"/>
              </w:rPr>
            </w:pPr>
          </w:p>
          <w:p>
            <w:pPr>
              <w:numPr>
                <w:ilvl w:val="0"/>
                <w:numId w:val="0"/>
              </w:numPr>
              <w:spacing w:line="240" w:lineRule="auto"/>
              <w:rPr>
                <w:rFonts w:hint="eastAsia" w:eastAsiaTheme="minorEastAsia"/>
                <w:sz w:val="24"/>
                <w:lang w:val="en-US" w:eastAsia="zh-CN"/>
              </w:rPr>
            </w:pPr>
            <w:r>
              <w:rPr>
                <w:rFonts w:hint="eastAsia"/>
                <w:sz w:val="24"/>
                <w:u w:val="none"/>
                <w:lang w:val="en-US" w:eastAsia="zh-CN"/>
              </w:rPr>
              <w:t>九、</w:t>
            </w:r>
            <w:r>
              <w:rPr>
                <w:rFonts w:hint="eastAsia"/>
                <w:sz w:val="24"/>
              </w:rPr>
              <w:t>电气火灾的扑救方法是切断电源用CO</w:t>
            </w:r>
            <w:r>
              <w:rPr>
                <w:rFonts w:hint="eastAsia"/>
                <w:sz w:val="24"/>
                <w:vertAlign w:val="subscript"/>
              </w:rPr>
              <w:t>2</w:t>
            </w:r>
            <w:r>
              <w:rPr>
                <w:rFonts w:hint="eastAsia"/>
                <w:sz w:val="24"/>
              </w:rPr>
              <w:t>或干粉灭火器灭火</w:t>
            </w:r>
            <w:r>
              <w:rPr>
                <w:rFonts w:hint="eastAsia"/>
                <w:sz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宋体" w:hAnsi="宋体" w:eastAsia="宋体" w:cs="宋体"/>
                <w:i w:val="0"/>
                <w:iCs w:val="0"/>
                <w:caps w:val="0"/>
                <w:color w:val="333333"/>
                <w:spacing w:val="0"/>
                <w:sz w:val="16"/>
                <w:szCs w:val="16"/>
              </w:rPr>
            </w:pPr>
            <w:r>
              <w:rPr>
                <w:rFonts w:hint="eastAsia"/>
                <w:sz w:val="24"/>
                <w:lang w:val="en-US" w:eastAsia="zh-CN"/>
              </w:rPr>
              <w:t>十、</w:t>
            </w:r>
            <w:r>
              <w:rPr>
                <w:rFonts w:hint="eastAsia"/>
                <w:sz w:val="24"/>
              </w:rPr>
              <w:t>扑救站内大面积起火的扑救方法步骤</w:t>
            </w:r>
            <w:r>
              <w:rPr>
                <w:rFonts w:hint="eastAsia"/>
                <w:sz w:val="24"/>
                <w:lang w:eastAsia="zh-CN"/>
              </w:rPr>
              <w:t>：</w:t>
            </w:r>
            <w:r>
              <w:rPr>
                <w:rFonts w:hint="eastAsia"/>
                <w:sz w:val="24"/>
              </w:rPr>
              <w:t>（1）立即停止作业，拨119报警并报上级主管部门（2）关闭各油阀；用灭火毯、湿衣物包裹通气管、操作井口、加油机等一切有油气散发的地方；切断电源；疏通站内外消防通道（3）指挥加油车迅速驶离现场（4）利用现有消防器材灭火（5）配合消防车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eastAsiaTheme="minorEastAsia"/>
                <w:sz w:val="24"/>
                <w:lang w:eastAsia="zh-CN"/>
              </w:rPr>
            </w:pPr>
            <w:r>
              <w:rPr>
                <w:rFonts w:hint="eastAsia"/>
                <w:sz w:val="24"/>
                <w:lang w:val="en-US" w:eastAsia="zh-CN"/>
              </w:rPr>
              <w:t>十一</w:t>
            </w:r>
            <w:r>
              <w:rPr>
                <w:rFonts w:hint="eastAsia"/>
                <w:sz w:val="24"/>
              </w:rPr>
              <w:t>、加油站火灾危险性及防范措施</w:t>
            </w:r>
            <w:r>
              <w:rPr>
                <w:rFonts w:hint="eastAsia"/>
                <w:sz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rPr>
            </w:pPr>
            <w:r>
              <w:rPr>
                <w:rFonts w:hint="eastAsia"/>
                <w:sz w:val="24"/>
              </w:rPr>
              <w:t>(一)加油区火灾危险性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sz w:val="24"/>
              </w:rPr>
              <w:t>1</w:t>
            </w:r>
            <w:r>
              <w:rPr>
                <w:rFonts w:hint="eastAsia" w:asciiTheme="minorHAnsi" w:hAnsiTheme="minorHAnsi" w:eastAsiaTheme="minorEastAsia" w:cstheme="minorBidi"/>
                <w:kern w:val="2"/>
                <w:sz w:val="24"/>
                <w:szCs w:val="24"/>
                <w:lang w:val="en-US" w:eastAsia="zh-CN" w:bidi="ar-SA"/>
              </w:rPr>
              <w:t>.加油机作业频繁，易发生火灾;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2.加油机设备故障，检修不到位，易出现跑冒滴漏油现象，导致火灾发生;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3.工作人员未按规范着防静电工作服，鞋，易产生火灾隐患;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4.直接向非金属容器加油，引发火灾;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5.在加油区使用烟火，工作人员未及时制止，易引发火灾;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6.加油区人员流动大，吸烟，打手机现象多，易引发火灾;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7.车辆未熄火加油，易导致火灾发生;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8.摩托车未推离加油现场启动，易导致火灾发生;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9.有高强闪电或雷击频繁时，未停止加油作业，易导致火灾发生。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(二)加油区安全防范措施</w:t>
            </w:r>
            <w:r>
              <w:rPr>
                <w:rFonts w:hint="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asciiTheme="minorHAnsi" w:hAnsiTheme="minorHAnsi" w:eastAsiaTheme="minorEastAsia" w:cstheme="minorBidi"/>
                <w:kern w:val="2"/>
                <w:sz w:val="24"/>
                <w:szCs w:val="24"/>
                <w:lang w:val="en-US" w:eastAsia="zh-CN" w:bidi="ar-SA"/>
              </w:rPr>
              <w:t>1</w:t>
            </w:r>
            <w:r>
              <w:rPr>
                <w:rFonts w:hint="eastAsia"/>
                <w:sz w:val="24"/>
                <w:lang w:val="en-US" w:eastAsia="zh-CN"/>
              </w:rPr>
              <w:t>.在加油区明显位置设置警示标识;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2.加油员上岗时应穿防静电工作服装、鞋;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3.进站加油车停稳，发动机熄火后，开始加油;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4.不应直接向塑料桶等非金属容器加注汽油;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5.摩托车加油后，应用人力将摩托车推离加油区4.5M后，方可启动;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6.加油站上空有高强闪电或雷击频繁时，应停止加油作业，采取防护措施;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7.严禁人员在加</w:t>
            </w:r>
            <w:r>
              <w:rPr>
                <w:rFonts w:hint="eastAsia" w:ascii="宋体" w:hAnsi="宋体" w:eastAsia="宋体" w:cs="宋体"/>
                <w:b w:val="0"/>
                <w:bCs w:val="0"/>
                <w:color w:val="000000"/>
                <w:kern w:val="2"/>
                <w:sz w:val="24"/>
                <w:szCs w:val="24"/>
                <w:lang w:val="en-US" w:eastAsia="zh-CN" w:bidi="ar-SA"/>
              </w:rPr>
              <w:t>油娶使用明火，如发现</w:t>
            </w:r>
            <w:r>
              <w:rPr>
                <w:rFonts w:hint="eastAsia"/>
                <w:sz w:val="24"/>
                <w:lang w:val="en-US" w:eastAsia="zh-CN"/>
              </w:rPr>
              <w:t>，应立即制止并消除;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8.严禁顾客在站区检修车辆，敲击铁器等易产生火花的作业;加油区域内严禁明火作业，严禁使用明火炉灶和电炉;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9.加油区域内严禁穿钉子鞋的人员进入;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sz w:val="24"/>
                <w:lang w:val="en-US" w:eastAsia="zh-CN"/>
              </w:rPr>
            </w:pPr>
            <w:r>
              <w:rPr>
                <w:rFonts w:hint="eastAsia"/>
                <w:sz w:val="24"/>
                <w:lang w:val="en-US" w:eastAsia="zh-CN"/>
              </w:rPr>
              <w:t>10.不准在加油现场使用手机</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Style w:val="8"/>
                <w:rFonts w:hint="default" w:eastAsia="宋体" w:asciiTheme="minorEastAsia" w:hAnsiTheme="minorEastAsia" w:cstheme="minorEastAsia"/>
                <w:b/>
                <w:bCs/>
                <w:i w:val="0"/>
                <w:caps w:val="0"/>
                <w:color w:val="191919"/>
                <w:spacing w:val="0"/>
                <w:sz w:val="24"/>
                <w:szCs w:val="24"/>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Style w:val="8"/>
                <w:rFonts w:hint="default" w:asciiTheme="minorEastAsia" w:hAnsiTheme="minorEastAsia" w:cstheme="minorEastAsia"/>
                <w:b w:val="0"/>
                <w:bCs w:val="0"/>
                <w:i w:val="0"/>
                <w:caps w:val="0"/>
                <w:color w:val="191919"/>
                <w:spacing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859" w:type="dxa"/>
            <w:gridSpan w:val="4"/>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8"/>
                <w:rFonts w:hint="default" w:asciiTheme="minorEastAsia" w:hAnsiTheme="minorEastAsia" w:eastAsiaTheme="minorEastAsia" w:cstheme="minorEastAsia"/>
                <w:b w:val="0"/>
                <w:bCs w:val="0"/>
                <w:i w:val="0"/>
                <w:caps w:val="0"/>
                <w:color w:val="191919"/>
                <w:spacing w:val="0"/>
                <w:sz w:val="24"/>
                <w:szCs w:val="24"/>
                <w:shd w:val="clear" w:color="auto" w:fill="FFFFFF"/>
                <w:lang w:val="en-US" w:eastAsia="zh-CN"/>
              </w:rPr>
            </w:pPr>
            <w:r>
              <w:rPr>
                <w:rStyle w:val="8"/>
                <w:rFonts w:hint="eastAsia" w:asciiTheme="minorEastAsia" w:hAnsiTheme="minorEastAsia" w:cstheme="minorEastAsia"/>
                <w:b/>
                <w:bCs/>
                <w:i w:val="0"/>
                <w:caps w:val="0"/>
                <w:color w:val="191919"/>
                <w:spacing w:val="0"/>
                <w:sz w:val="28"/>
                <w:szCs w:val="28"/>
                <w:shd w:val="clear" w:color="auto" w:fill="FFFFFF"/>
                <w:lang w:val="en-US" w:eastAsia="zh-CN"/>
              </w:rPr>
              <w:t>有效性评估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8859"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vertAlign w:val="baseline"/>
                <w:lang w:val="en-US" w:eastAsia="zh-CN"/>
              </w:rPr>
            </w:pPr>
            <w:r>
              <w:rPr>
                <w:rFonts w:hint="eastAsia"/>
                <w:sz w:val="24"/>
                <w:szCs w:val="24"/>
                <w:vertAlign w:val="baseline"/>
                <w:lang w:val="en-US" w:eastAsia="zh-CN"/>
              </w:rPr>
              <w:t>通过油品及防火基本知识的培训，全体员工掌握了汽油、柴油的理化性，提高了员工对油品的安全防范意识，掌握了</w:t>
            </w:r>
            <w:r>
              <w:rPr>
                <w:rFonts w:hint="eastAsia"/>
                <w:sz w:val="24"/>
              </w:rPr>
              <w:t>加油站火灾危险性及防范措施</w:t>
            </w:r>
            <w:r>
              <w:rPr>
                <w:rFonts w:hint="eastAsia"/>
                <w:sz w:val="24"/>
                <w:lang w:eastAsia="zh-CN"/>
              </w:rPr>
              <w:t>，</w:t>
            </w:r>
            <w:r>
              <w:rPr>
                <w:rFonts w:hint="eastAsia"/>
                <w:sz w:val="24"/>
                <w:szCs w:val="24"/>
                <w:vertAlign w:val="baseline"/>
                <w:lang w:val="en-US" w:eastAsia="zh-CN"/>
              </w:rPr>
              <w:t>达到了预期效果。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Style w:val="8"/>
                <w:rFonts w:hint="default" w:asciiTheme="minorEastAsia" w:hAnsiTheme="minorEastAsia" w:eastAsiaTheme="minorEastAsia" w:cstheme="minorEastAsia"/>
                <w:b w:val="0"/>
                <w:bCs w:val="0"/>
                <w:i w:val="0"/>
                <w:caps w:val="0"/>
                <w:color w:val="191919"/>
                <w:spacing w:val="0"/>
                <w:sz w:val="24"/>
                <w:szCs w:val="24"/>
                <w:shd w:val="clear" w:color="auto" w:fill="FFFFFF"/>
                <w:lang w:val="en-US" w:eastAsia="zh-CN"/>
              </w:rPr>
            </w:pPr>
            <w:r>
              <w:rPr>
                <w:rFonts w:hint="eastAsia"/>
                <w:sz w:val="24"/>
                <w:szCs w:val="24"/>
                <w:vertAlign w:val="baseline"/>
                <w:lang w:val="en-US" w:eastAsia="zh-CN"/>
              </w:rPr>
              <w:t xml:space="preserve"> </w:t>
            </w:r>
            <w:r>
              <w:rPr>
                <w:rStyle w:val="8"/>
                <w:rFonts w:hint="eastAsia" w:asciiTheme="minorEastAsia" w:hAnsiTheme="minorEastAsia" w:cstheme="minorEastAsia"/>
                <w:b w:val="0"/>
                <w:bCs w:val="0"/>
                <w:i w:val="0"/>
                <w:caps w:val="0"/>
                <w:color w:val="191919"/>
                <w:spacing w:val="0"/>
                <w:sz w:val="24"/>
                <w:szCs w:val="24"/>
                <w:shd w:val="clear" w:color="auto" w:fill="FFFFFF"/>
                <w:lang w:val="en-US" w:eastAsia="zh-CN"/>
              </w:rPr>
              <w:t>评估人：                          时间：</w:t>
            </w:r>
          </w:p>
        </w:tc>
      </w:tr>
    </w:tbl>
    <w:p>
      <w:pPr>
        <w:jc w:val="both"/>
        <w:rPr>
          <w:rFonts w:hint="default"/>
          <w:b/>
          <w:bCs/>
          <w:sz w:val="18"/>
          <w:szCs w:val="18"/>
          <w:lang w:val="en-US" w:eastAsia="zh-CN"/>
        </w:rPr>
      </w:pPr>
      <w:bookmarkStart w:id="0" w:name="_GoBack"/>
      <w:bookmarkEnd w:id="0"/>
    </w:p>
    <w:sectPr>
      <w:headerReference r:id="rId3" w:type="default"/>
      <w:footerReference r:id="rId4" w:type="default"/>
      <w:pgSz w:w="11906" w:h="16838"/>
      <w:pgMar w:top="1417" w:right="1587" w:bottom="102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jc w:val="center"/>
      <w:rPr>
        <w:rFonts w:hint="default"/>
        <w:i w:val="0"/>
        <w:iCs w:val="0"/>
        <w:sz w:val="24"/>
        <w:szCs w:val="32"/>
        <w:lang w:val="en-US" w:eastAsia="zh-CN"/>
      </w:rPr>
    </w:pPr>
    <w:r>
      <w:rPr>
        <w:rFonts w:hint="eastAsia"/>
        <w:i w:val="0"/>
        <w:iCs w:val="0"/>
        <w:sz w:val="24"/>
        <w:szCs w:val="32"/>
        <w:lang w:val="en-US" w:eastAsia="zh-CN"/>
      </w:rPr>
      <w:t>阆中市兴达加油站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09E9"/>
    <w:multiLevelType w:val="singleLevel"/>
    <w:tmpl w:val="1CE109E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33E3E"/>
    <w:rsid w:val="02D64E05"/>
    <w:rsid w:val="03EF50E0"/>
    <w:rsid w:val="07A413B7"/>
    <w:rsid w:val="09106241"/>
    <w:rsid w:val="0BB33407"/>
    <w:rsid w:val="0F26651A"/>
    <w:rsid w:val="0FB446CB"/>
    <w:rsid w:val="11AE1762"/>
    <w:rsid w:val="15001EA1"/>
    <w:rsid w:val="17440800"/>
    <w:rsid w:val="1C4E0DAA"/>
    <w:rsid w:val="1EC75F0F"/>
    <w:rsid w:val="212001A0"/>
    <w:rsid w:val="217B003F"/>
    <w:rsid w:val="221B61A4"/>
    <w:rsid w:val="262C3D34"/>
    <w:rsid w:val="26941DBE"/>
    <w:rsid w:val="27E462D7"/>
    <w:rsid w:val="284D082D"/>
    <w:rsid w:val="2B8D615E"/>
    <w:rsid w:val="2D767E75"/>
    <w:rsid w:val="2E4904DF"/>
    <w:rsid w:val="31464EB8"/>
    <w:rsid w:val="351144D8"/>
    <w:rsid w:val="3BFB139F"/>
    <w:rsid w:val="42042FCB"/>
    <w:rsid w:val="44C2119F"/>
    <w:rsid w:val="44F01B7D"/>
    <w:rsid w:val="48A54BB0"/>
    <w:rsid w:val="49C2175D"/>
    <w:rsid w:val="49F45597"/>
    <w:rsid w:val="4A724CF2"/>
    <w:rsid w:val="4A9B39C5"/>
    <w:rsid w:val="4B4C6297"/>
    <w:rsid w:val="501E007B"/>
    <w:rsid w:val="50F3312E"/>
    <w:rsid w:val="53225F1F"/>
    <w:rsid w:val="57A81DB1"/>
    <w:rsid w:val="5B436BBA"/>
    <w:rsid w:val="5E39086E"/>
    <w:rsid w:val="5F480E60"/>
    <w:rsid w:val="643554CD"/>
    <w:rsid w:val="65142AD2"/>
    <w:rsid w:val="66F73DE8"/>
    <w:rsid w:val="67B17491"/>
    <w:rsid w:val="6804430C"/>
    <w:rsid w:val="682E482C"/>
    <w:rsid w:val="68EA023D"/>
    <w:rsid w:val="696116A3"/>
    <w:rsid w:val="6A7D3086"/>
    <w:rsid w:val="6E7128BF"/>
    <w:rsid w:val="752401F6"/>
    <w:rsid w:val="76833E3E"/>
    <w:rsid w:val="7976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2020-02-18T09:53:00Z</dcterms:created>
  <dc:creator>闲云清烟</dc:creator>
  <cp:lastModifiedBy>Administrator</cp:lastModifiedBy>
  <cp:lastPrinted>2020-06-19T03:24:00Z</cp:lastPrinted>
  <dcterms:modified xsi:type="dcterms:W3CDTF">2023-03-24T00:51:45Z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A54C2BFB3F56449992591957CF5A2912</vt:lpwstr>
  </property>
</Properties>
</file>